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3828" w:rsidRPr="00DA0CBC" w:rsidRDefault="00043828" w:rsidP="00043828">
      <w:pPr>
        <w:jc w:val="center"/>
        <w:rPr>
          <w:rFonts w:cstheme="minorHAnsi"/>
          <w:sz w:val="32"/>
          <w:szCs w:val="32"/>
        </w:rPr>
      </w:pPr>
      <w:r w:rsidRPr="00DA0CBC">
        <w:rPr>
          <w:rFonts w:cstheme="minorHAnsi"/>
          <w:sz w:val="32"/>
          <w:szCs w:val="32"/>
        </w:rPr>
        <w:t>Georges Bank Winter Flounder: Virtual Population Analysis to State-space</w:t>
      </w:r>
    </w:p>
    <w:p w:rsidR="00043828" w:rsidRPr="00DA0CBC" w:rsidRDefault="00043828" w:rsidP="00043828">
      <w:pPr>
        <w:rPr>
          <w:rFonts w:cstheme="minorHAnsi"/>
        </w:rPr>
      </w:pPr>
    </w:p>
    <w:p w:rsidR="00043828" w:rsidRPr="00DA0CBC" w:rsidRDefault="00043828" w:rsidP="00043828">
      <w:pPr>
        <w:jc w:val="center"/>
        <w:rPr>
          <w:rFonts w:cstheme="minorHAnsi"/>
        </w:rPr>
      </w:pPr>
      <w:r w:rsidRPr="00DA0CBC">
        <w:rPr>
          <w:rFonts w:cstheme="minorHAnsi"/>
        </w:rPr>
        <w:t>Alexander Hansell</w:t>
      </w:r>
    </w:p>
    <w:p w:rsidR="00043828" w:rsidRPr="00DA0CBC" w:rsidRDefault="00043828" w:rsidP="006C59FD">
      <w:pPr>
        <w:rPr>
          <w:rFonts w:cstheme="minorHAnsi"/>
          <w:b/>
        </w:rPr>
      </w:pPr>
      <w:r w:rsidRPr="00DA0CBC">
        <w:rPr>
          <w:rFonts w:cstheme="minorHAnsi"/>
          <w:b/>
        </w:rPr>
        <w:t>Summary</w:t>
      </w:r>
    </w:p>
    <w:p w:rsidR="00043828" w:rsidRPr="00DA0CBC" w:rsidRDefault="00043828" w:rsidP="00043828">
      <w:pPr>
        <w:rPr>
          <w:rFonts w:cstheme="minorHAnsi"/>
        </w:rPr>
      </w:pPr>
      <w:r w:rsidRPr="00DA0CBC">
        <w:rPr>
          <w:rFonts w:cstheme="minorHAnsi"/>
        </w:rPr>
        <w:t xml:space="preserve">Historically, Georges Bank (GB) winter flounder </w:t>
      </w:r>
      <w:proofErr w:type="gramStart"/>
      <w:r w:rsidRPr="00DA0CBC">
        <w:rPr>
          <w:rFonts w:cstheme="minorHAnsi"/>
        </w:rPr>
        <w:t>has been assessed</w:t>
      </w:r>
      <w:proofErr w:type="gramEnd"/>
      <w:r w:rsidRPr="00DA0CBC">
        <w:rPr>
          <w:rFonts w:cstheme="minorHAnsi"/>
        </w:rPr>
        <w:t xml:space="preserve"> using a virtual population analysis (VPA). The VPA has diagnostic issues including major retrospective patterns, which have required adjustments in past assessments. Additionally, </w:t>
      </w:r>
      <w:proofErr w:type="gramStart"/>
      <w:r w:rsidRPr="00DA0CBC">
        <w:rPr>
          <w:rFonts w:cstheme="minorHAnsi"/>
        </w:rPr>
        <w:t>the assessment is plagued by poor cohort tracking</w:t>
      </w:r>
      <w:proofErr w:type="gramEnd"/>
      <w:r w:rsidRPr="00DA0CBC">
        <w:rPr>
          <w:rFonts w:cstheme="minorHAnsi"/>
        </w:rPr>
        <w:t xml:space="preserve"> and a panel recommendation from the last two assessments has been to explore a state-space framework. A research recommendation for the last two management track assessments was to explore moving towards a state-space framework that allows for process error. Here, we explore fitting the 2022 assessment inputs that </w:t>
      </w:r>
      <w:proofErr w:type="gramStart"/>
      <w:r w:rsidRPr="00DA0CBC">
        <w:rPr>
          <w:rFonts w:cstheme="minorHAnsi"/>
        </w:rPr>
        <w:t>were used</w:t>
      </w:r>
      <w:proofErr w:type="gramEnd"/>
      <w:r w:rsidRPr="00DA0CBC">
        <w:rPr>
          <w:rFonts w:cstheme="minorHAnsi"/>
        </w:rPr>
        <w:t xml:space="preserve"> for the last VPA to the Woods Hole Assessment Model (WHAM). We document the benefits of moving to WHAM and we propose a WHAM run for use in the 2025 management track assessment. The proposed run uses logistic- normal distribution on all age composition and uses 2dar1 process on numbers at age. The proposed run has improved diagnostics compared to previous VPA runs and similar reference points and projections. </w:t>
      </w:r>
    </w:p>
    <w:p w:rsidR="00043828" w:rsidRPr="00DA0CBC" w:rsidRDefault="00043828" w:rsidP="006C59FD">
      <w:pPr>
        <w:rPr>
          <w:rFonts w:cstheme="minorHAnsi"/>
          <w:b/>
        </w:rPr>
      </w:pPr>
    </w:p>
    <w:p w:rsidR="0055711D" w:rsidRPr="00DA0CBC" w:rsidRDefault="0055711D" w:rsidP="006C59FD">
      <w:pPr>
        <w:rPr>
          <w:rFonts w:cstheme="minorHAnsi"/>
          <w:b/>
        </w:rPr>
      </w:pPr>
      <w:r w:rsidRPr="00DA0CBC">
        <w:rPr>
          <w:rFonts w:cstheme="minorHAnsi"/>
          <w:b/>
        </w:rPr>
        <w:t>GB Winter flounder assessment history</w:t>
      </w:r>
      <w:r w:rsidR="001F047F" w:rsidRPr="00DA0CBC">
        <w:rPr>
          <w:rFonts w:cstheme="minorHAnsi"/>
          <w:b/>
        </w:rPr>
        <w:t xml:space="preserve">: </w:t>
      </w:r>
    </w:p>
    <w:p w:rsidR="0055711D" w:rsidRPr="00DA0CBC" w:rsidRDefault="0055711D" w:rsidP="006C59FD">
      <w:pPr>
        <w:rPr>
          <w:rFonts w:cstheme="minorHAnsi"/>
        </w:rPr>
      </w:pPr>
      <w:bookmarkStart w:id="0" w:name="_GoBack"/>
      <w:r w:rsidRPr="00DA0CBC">
        <w:rPr>
          <w:rFonts w:cstheme="minorHAnsi"/>
        </w:rPr>
        <w:t xml:space="preserve">In SARC/SAW 28 (2002) the first age based assessment </w:t>
      </w:r>
      <w:proofErr w:type="gramStart"/>
      <w:r w:rsidRPr="00DA0CBC">
        <w:rPr>
          <w:rFonts w:cstheme="minorHAnsi"/>
        </w:rPr>
        <w:t>was conducted</w:t>
      </w:r>
      <w:proofErr w:type="gramEnd"/>
      <w:r w:rsidRPr="00DA0CBC">
        <w:rPr>
          <w:rFonts w:cstheme="minorHAnsi"/>
        </w:rPr>
        <w:t xml:space="preserve"> which used a Virtual Population Assessment (VPA). At </w:t>
      </w:r>
      <w:r w:rsidR="00DC5ABF" w:rsidRPr="00DA0CBC">
        <w:rPr>
          <w:rFonts w:cstheme="minorHAnsi"/>
        </w:rPr>
        <w:t>SARC 34 (</w:t>
      </w:r>
      <w:proofErr w:type="gramStart"/>
      <w:r w:rsidR="00DC5ABF" w:rsidRPr="00DA0CBC">
        <w:rPr>
          <w:rFonts w:cstheme="minorHAnsi"/>
        </w:rPr>
        <w:t>2005)</w:t>
      </w:r>
      <w:proofErr w:type="gramEnd"/>
      <w:r w:rsidR="00DC5ABF" w:rsidRPr="00DA0CBC">
        <w:rPr>
          <w:rFonts w:cstheme="minorHAnsi"/>
        </w:rPr>
        <w:t xml:space="preserve"> a stock production model incorporating covariates (ASPIC) was used to assess the stock because there was concern over poor age sampling from the commercial fishery. At </w:t>
      </w:r>
      <w:proofErr w:type="spellStart"/>
      <w:r w:rsidR="001F047F" w:rsidRPr="00DA0CBC">
        <w:rPr>
          <w:rFonts w:cstheme="minorHAnsi"/>
        </w:rPr>
        <w:t>Groundfish</w:t>
      </w:r>
      <w:proofErr w:type="spellEnd"/>
      <w:r w:rsidR="001F047F" w:rsidRPr="00DA0CBC">
        <w:rPr>
          <w:rFonts w:cstheme="minorHAnsi"/>
        </w:rPr>
        <w:t xml:space="preserve"> Assessment Review Meeting </w:t>
      </w:r>
      <w:r w:rsidR="00DA0CBC" w:rsidRPr="00DA0CBC">
        <w:rPr>
          <w:rFonts w:cstheme="minorHAnsi"/>
        </w:rPr>
        <w:t>(</w:t>
      </w:r>
      <w:r w:rsidR="00DC5ABF" w:rsidRPr="00DA0CBC">
        <w:rPr>
          <w:rFonts w:cstheme="minorHAnsi"/>
        </w:rPr>
        <w:t xml:space="preserve">GARM </w:t>
      </w:r>
      <w:proofErr w:type="gramStart"/>
      <w:r w:rsidR="00DC5ABF" w:rsidRPr="00DA0CBC">
        <w:rPr>
          <w:rFonts w:cstheme="minorHAnsi"/>
        </w:rPr>
        <w:t>III</w:t>
      </w:r>
      <w:r w:rsidR="00DA0CBC" w:rsidRPr="00DA0CBC">
        <w:rPr>
          <w:rFonts w:cstheme="minorHAnsi"/>
        </w:rPr>
        <w:t>)</w:t>
      </w:r>
      <w:proofErr w:type="gramEnd"/>
      <w:r w:rsidR="00DC5ABF" w:rsidRPr="00DA0CBC">
        <w:rPr>
          <w:rFonts w:cstheme="minorHAnsi"/>
        </w:rPr>
        <w:t xml:space="preserve"> a VPA was used to assess the stock because age sampling information improved for the commercial fishery</w:t>
      </w:r>
      <w:r w:rsidR="00DA0CBC" w:rsidRPr="00DA0CBC">
        <w:rPr>
          <w:rFonts w:cstheme="minorHAnsi"/>
        </w:rPr>
        <w:t xml:space="preserve"> (NEFSC 2008)</w:t>
      </w:r>
      <w:r w:rsidR="001F047F" w:rsidRPr="00DA0CBC">
        <w:rPr>
          <w:rFonts w:cstheme="minorHAnsi"/>
        </w:rPr>
        <w:t xml:space="preserve">. Since </w:t>
      </w:r>
      <w:proofErr w:type="gramStart"/>
      <w:r w:rsidR="001F047F" w:rsidRPr="00DA0CBC">
        <w:rPr>
          <w:rFonts w:cstheme="minorHAnsi"/>
        </w:rPr>
        <w:t>2008</w:t>
      </w:r>
      <w:proofErr w:type="gramEnd"/>
      <w:r w:rsidR="001F047F" w:rsidRPr="00DA0CBC">
        <w:rPr>
          <w:rFonts w:cstheme="minorHAnsi"/>
        </w:rPr>
        <w:t xml:space="preserve"> a VPA has been used to assess the stock. The last assessment was the fall 2022 management tack (</w:t>
      </w:r>
      <w:r w:rsidR="00DA0CBC" w:rsidRPr="00DA0CBC">
        <w:rPr>
          <w:rFonts w:cstheme="minorHAnsi"/>
        </w:rPr>
        <w:t>NEFSC, 2022</w:t>
      </w:r>
      <w:bookmarkEnd w:id="0"/>
      <w:r w:rsidR="001F047F" w:rsidRPr="00DA0CBC">
        <w:rPr>
          <w:rFonts w:cstheme="minorHAnsi"/>
        </w:rPr>
        <w:t xml:space="preserve">). </w:t>
      </w:r>
    </w:p>
    <w:p w:rsidR="0055711D" w:rsidRPr="00DA0CBC" w:rsidRDefault="0055711D" w:rsidP="006C59FD">
      <w:pPr>
        <w:rPr>
          <w:rFonts w:cstheme="minorHAnsi"/>
          <w:b/>
        </w:rPr>
      </w:pPr>
      <w:r w:rsidRPr="00DA0CBC">
        <w:rPr>
          <w:rFonts w:cstheme="minorHAnsi"/>
          <w:b/>
        </w:rPr>
        <w:t>Data inputs</w:t>
      </w:r>
      <w:r w:rsidR="001F047F" w:rsidRPr="00DA0CBC">
        <w:rPr>
          <w:rFonts w:cstheme="minorHAnsi"/>
          <w:b/>
        </w:rPr>
        <w:t xml:space="preserve">: </w:t>
      </w:r>
    </w:p>
    <w:p w:rsidR="001F047F" w:rsidRPr="00DA0CBC" w:rsidRDefault="001F047F" w:rsidP="006C59FD">
      <w:pPr>
        <w:rPr>
          <w:rFonts w:cstheme="minorHAnsi"/>
        </w:rPr>
      </w:pPr>
      <w:r w:rsidRPr="00DA0CBC">
        <w:rPr>
          <w:rFonts w:cstheme="minorHAnsi"/>
        </w:rPr>
        <w:t xml:space="preserve">The stock boundary includes statistical areas 522-525, </w:t>
      </w:r>
      <w:proofErr w:type="gramStart"/>
      <w:r w:rsidRPr="00DA0CBC">
        <w:rPr>
          <w:rFonts w:cstheme="minorHAnsi"/>
        </w:rPr>
        <w:t>542,</w:t>
      </w:r>
      <w:proofErr w:type="gramEnd"/>
      <w:r w:rsidRPr="00DA0CBC">
        <w:rPr>
          <w:rFonts w:cstheme="minorHAnsi"/>
        </w:rPr>
        <w:t xml:space="preserve"> 551-552 and 561-562 (Figure </w:t>
      </w:r>
      <w:r w:rsidR="00514E67" w:rsidRPr="00DA0CBC">
        <w:rPr>
          <w:rFonts w:cstheme="minorHAnsi"/>
        </w:rPr>
        <w:t>1</w:t>
      </w:r>
      <w:r w:rsidRPr="00DA0CBC">
        <w:rPr>
          <w:rFonts w:cstheme="minorHAnsi"/>
        </w:rPr>
        <w:t xml:space="preserve">). Commercial landings data are available for 1964-2021. Total commercial landings are predominately from the U.S. bottom trawl fleet, but landings from Georges Bank </w:t>
      </w:r>
      <w:proofErr w:type="gramStart"/>
      <w:r w:rsidRPr="00DA0CBC">
        <w:rPr>
          <w:rFonts w:cstheme="minorHAnsi"/>
        </w:rPr>
        <w:t>have also been reported</w:t>
      </w:r>
      <w:proofErr w:type="gramEnd"/>
      <w:r w:rsidRPr="00DA0CBC">
        <w:rPr>
          <w:rFonts w:cstheme="minorHAnsi"/>
        </w:rPr>
        <w:t xml:space="preserve"> in the Canadian </w:t>
      </w:r>
      <w:proofErr w:type="spellStart"/>
      <w:r w:rsidRPr="00DA0CBC">
        <w:rPr>
          <w:rFonts w:cstheme="minorHAnsi"/>
        </w:rPr>
        <w:t>groundfish</w:t>
      </w:r>
      <w:proofErr w:type="spellEnd"/>
      <w:r w:rsidRPr="00DA0CBC">
        <w:rPr>
          <w:rFonts w:cstheme="minorHAnsi"/>
        </w:rPr>
        <w:t xml:space="preserve"> trawl fisheries, since 1964, as bycatch in the haddock and cod fisheries. Ages and lengths </w:t>
      </w:r>
      <w:proofErr w:type="gramStart"/>
      <w:r w:rsidRPr="00DA0CBC">
        <w:rPr>
          <w:rFonts w:cstheme="minorHAnsi"/>
        </w:rPr>
        <w:t>are sampled</w:t>
      </w:r>
      <w:proofErr w:type="gramEnd"/>
      <w:r w:rsidRPr="00DA0CBC">
        <w:rPr>
          <w:rFonts w:cstheme="minorHAnsi"/>
        </w:rPr>
        <w:t xml:space="preserve"> from the US fishery but size information is not available from the Canadian fishery. </w:t>
      </w:r>
    </w:p>
    <w:p w:rsidR="001F047F" w:rsidRPr="00DA0CBC" w:rsidRDefault="001F047F" w:rsidP="006C59FD">
      <w:pPr>
        <w:rPr>
          <w:rFonts w:cstheme="minorHAnsi"/>
        </w:rPr>
      </w:pPr>
      <w:r w:rsidRPr="00DA0CBC">
        <w:rPr>
          <w:rFonts w:cstheme="minorHAnsi"/>
        </w:rPr>
        <w:t>GB winter flounder discards are estimated for the large mesh bottom trawl fleet (</w:t>
      </w:r>
      <w:proofErr w:type="spellStart"/>
      <w:r w:rsidRPr="00DA0CBC">
        <w:rPr>
          <w:rFonts w:cstheme="minorHAnsi"/>
        </w:rPr>
        <w:t>codend</w:t>
      </w:r>
      <w:proofErr w:type="spellEnd"/>
      <w:r w:rsidRPr="00DA0CBC">
        <w:rPr>
          <w:rFonts w:cstheme="minorHAnsi"/>
        </w:rPr>
        <w:t xml:space="preserve"> mesh size ≥ 5.5 inches), small mesh </w:t>
      </w:r>
      <w:proofErr w:type="spellStart"/>
      <w:r w:rsidRPr="00DA0CBC">
        <w:rPr>
          <w:rFonts w:cstheme="minorHAnsi"/>
        </w:rPr>
        <w:t>groundfish</w:t>
      </w:r>
      <w:proofErr w:type="spellEnd"/>
      <w:r w:rsidRPr="00DA0CBC">
        <w:rPr>
          <w:rFonts w:cstheme="minorHAnsi"/>
        </w:rPr>
        <w:t xml:space="preserve"> fleet (</w:t>
      </w:r>
      <w:proofErr w:type="spellStart"/>
      <w:r w:rsidRPr="00DA0CBC">
        <w:rPr>
          <w:rFonts w:cstheme="minorHAnsi"/>
        </w:rPr>
        <w:t>codend</w:t>
      </w:r>
      <w:proofErr w:type="spellEnd"/>
      <w:r w:rsidRPr="00DA0CBC">
        <w:rPr>
          <w:rFonts w:cstheme="minorHAnsi"/>
        </w:rPr>
        <w:t xml:space="preserve"> mesh size &lt; 5.5 inches), and the sea scallop dredge fleet. Discards </w:t>
      </w:r>
      <w:proofErr w:type="gramStart"/>
      <w:r w:rsidRPr="00DA0CBC">
        <w:rPr>
          <w:rFonts w:cstheme="minorHAnsi"/>
        </w:rPr>
        <w:t>are estimated</w:t>
      </w:r>
      <w:proofErr w:type="gramEnd"/>
      <w:r w:rsidRPr="00DA0CBC">
        <w:rPr>
          <w:rFonts w:cstheme="minorHAnsi"/>
        </w:rPr>
        <w:t xml:space="preserve"> based on fisheries observer data and the landings data using the combined ratio method d</w:t>
      </w:r>
      <w:r w:rsidR="00DA0CBC" w:rsidRPr="00DA0CBC">
        <w:rPr>
          <w:rFonts w:cstheme="minorHAnsi"/>
        </w:rPr>
        <w:t xml:space="preserve">escribed in </w:t>
      </w:r>
      <w:proofErr w:type="spellStart"/>
      <w:r w:rsidR="00DA0CBC" w:rsidRPr="00DA0CBC">
        <w:rPr>
          <w:rFonts w:cstheme="minorHAnsi"/>
        </w:rPr>
        <w:t>Wigley</w:t>
      </w:r>
      <w:proofErr w:type="spellEnd"/>
      <w:r w:rsidR="00DA0CBC" w:rsidRPr="00DA0CBC">
        <w:rPr>
          <w:rFonts w:cstheme="minorHAnsi"/>
        </w:rPr>
        <w:t xml:space="preserve"> et al. (2007</w:t>
      </w:r>
      <w:r w:rsidRPr="00DA0CBC">
        <w:rPr>
          <w:rFonts w:cstheme="minorHAnsi"/>
        </w:rPr>
        <w:t>).</w:t>
      </w:r>
      <w:r w:rsidR="00527A3E" w:rsidRPr="00DA0CBC">
        <w:rPr>
          <w:rFonts w:cstheme="minorHAnsi"/>
        </w:rPr>
        <w:t xml:space="preserve"> Lengths are available from the observer program and </w:t>
      </w:r>
      <w:proofErr w:type="gramStart"/>
      <w:r w:rsidR="00527A3E" w:rsidRPr="00DA0CBC">
        <w:rPr>
          <w:rFonts w:cstheme="minorHAnsi"/>
        </w:rPr>
        <w:t>are converted</w:t>
      </w:r>
      <w:proofErr w:type="gramEnd"/>
      <w:r w:rsidR="00527A3E" w:rsidRPr="00DA0CBC">
        <w:rPr>
          <w:rFonts w:cstheme="minorHAnsi"/>
        </w:rPr>
        <w:t xml:space="preserve"> to ages using the northeast fisheries science center (NEFSC) age-length keys. </w:t>
      </w:r>
    </w:p>
    <w:p w:rsidR="00043828" w:rsidRPr="00DA0CBC" w:rsidRDefault="00043828" w:rsidP="006C59FD">
      <w:pPr>
        <w:rPr>
          <w:rFonts w:cstheme="minorHAnsi"/>
          <w:b/>
        </w:rPr>
      </w:pPr>
      <w:r w:rsidRPr="00DA0CBC">
        <w:rPr>
          <w:rFonts w:cstheme="minorHAnsi"/>
          <w:b/>
        </w:rPr>
        <w:t>Current Assessment:</w:t>
      </w:r>
    </w:p>
    <w:p w:rsidR="00527A3E" w:rsidRPr="00DA0CBC" w:rsidRDefault="00527A3E" w:rsidP="006C59FD">
      <w:pPr>
        <w:rPr>
          <w:rFonts w:cstheme="minorHAnsi"/>
        </w:rPr>
      </w:pPr>
      <w:r w:rsidRPr="00DA0CBC">
        <w:rPr>
          <w:rFonts w:cstheme="minorHAnsi"/>
        </w:rPr>
        <w:lastRenderedPageBreak/>
        <w:t>The catch at age input to the VPA consisted of combined U.S. and Canadian landings and discards from 1982-2022 for ages 1-6 with a 7+ age group</w:t>
      </w:r>
      <w:r w:rsidR="00DB4DB8" w:rsidRPr="00DA0CBC">
        <w:rPr>
          <w:rFonts w:cstheme="minorHAnsi"/>
        </w:rPr>
        <w:t xml:space="preserve"> (Figure 2)</w:t>
      </w:r>
      <w:r w:rsidRPr="00DA0CBC">
        <w:rPr>
          <w:rFonts w:cstheme="minorHAnsi"/>
        </w:rPr>
        <w:t xml:space="preserve">. The VPA was calibrated using abundance at age indices from the NEFSC spring survey (1982-2022, ages 1-7) and fall </w:t>
      </w:r>
      <w:r w:rsidR="00556FA8" w:rsidRPr="00DA0CBC">
        <w:rPr>
          <w:rFonts w:cstheme="minorHAnsi"/>
        </w:rPr>
        <w:t>NEFSC trawl surveys</w:t>
      </w:r>
      <w:r w:rsidRPr="00DA0CBC">
        <w:rPr>
          <w:rFonts w:cstheme="minorHAnsi"/>
        </w:rPr>
        <w:t xml:space="preserve"> (1981-20</w:t>
      </w:r>
      <w:r w:rsidR="00556FA8" w:rsidRPr="00DA0CBC">
        <w:rPr>
          <w:rFonts w:cstheme="minorHAnsi"/>
        </w:rPr>
        <w:t>21</w:t>
      </w:r>
      <w:r w:rsidRPr="00DA0CBC">
        <w:rPr>
          <w:rFonts w:cstheme="minorHAnsi"/>
        </w:rPr>
        <w:t>, ages 0-6 lagged forward one year and age) and the Canadian spring bottom trawl surveys (1987-20</w:t>
      </w:r>
      <w:r w:rsidR="00DB4DB8" w:rsidRPr="00DA0CBC">
        <w:rPr>
          <w:rFonts w:cstheme="minorHAnsi"/>
        </w:rPr>
        <w:t>22, ages 1-7; Figure 3)</w:t>
      </w:r>
      <w:r w:rsidRPr="00DA0CBC">
        <w:rPr>
          <w:rFonts w:cstheme="minorHAnsi"/>
        </w:rPr>
        <w:t>. Stock size was estimated for ages 2-6 in the terminal year+</w:t>
      </w:r>
      <w:proofErr w:type="gramStart"/>
      <w:r w:rsidRPr="00DA0CBC">
        <w:rPr>
          <w:rFonts w:cstheme="minorHAnsi"/>
        </w:rPr>
        <w:t>1</w:t>
      </w:r>
      <w:proofErr w:type="gramEnd"/>
      <w:r w:rsidRPr="00DA0CBC">
        <w:rPr>
          <w:rFonts w:cstheme="minorHAnsi"/>
        </w:rPr>
        <w:t xml:space="preserve">. The natural mortality rate </w:t>
      </w:r>
      <w:proofErr w:type="gramStart"/>
      <w:r w:rsidRPr="00DA0CBC">
        <w:rPr>
          <w:rFonts w:cstheme="minorHAnsi"/>
        </w:rPr>
        <w:t>was assumed</w:t>
      </w:r>
      <w:proofErr w:type="gramEnd"/>
      <w:r w:rsidRPr="00DA0CBC">
        <w:rPr>
          <w:rFonts w:cstheme="minorHAnsi"/>
        </w:rPr>
        <w:t xml:space="preserve"> as 0.</w:t>
      </w:r>
      <w:r w:rsidR="00556FA8" w:rsidRPr="00DA0CBC">
        <w:rPr>
          <w:rFonts w:cstheme="minorHAnsi"/>
        </w:rPr>
        <w:t>3</w:t>
      </w:r>
      <w:r w:rsidRPr="00DA0CBC">
        <w:rPr>
          <w:rFonts w:cstheme="minorHAnsi"/>
        </w:rPr>
        <w:t xml:space="preserve"> per year. Maturity data from the </w:t>
      </w:r>
      <w:r w:rsidR="00556FA8" w:rsidRPr="00DA0CBC">
        <w:rPr>
          <w:rFonts w:cstheme="minorHAnsi"/>
        </w:rPr>
        <w:t>NEFSC spring survey</w:t>
      </w:r>
      <w:r w:rsidRPr="00DA0CBC">
        <w:rPr>
          <w:rFonts w:cstheme="minorHAnsi"/>
        </w:rPr>
        <w:t xml:space="preserve"> </w:t>
      </w:r>
      <w:proofErr w:type="gramStart"/>
      <w:r w:rsidRPr="00DA0CBC">
        <w:rPr>
          <w:rFonts w:cstheme="minorHAnsi"/>
        </w:rPr>
        <w:t>were used</w:t>
      </w:r>
      <w:proofErr w:type="gramEnd"/>
      <w:r w:rsidRPr="00DA0CBC">
        <w:rPr>
          <w:rFonts w:cstheme="minorHAnsi"/>
        </w:rPr>
        <w:t xml:space="preserve"> to estimate the average proportion mature at age for 1982-20</w:t>
      </w:r>
      <w:r w:rsidR="00556FA8" w:rsidRPr="00DA0CBC">
        <w:rPr>
          <w:rFonts w:cstheme="minorHAnsi"/>
        </w:rPr>
        <w:t>22</w:t>
      </w:r>
      <w:r w:rsidRPr="00DA0CBC">
        <w:rPr>
          <w:rFonts w:cstheme="minorHAnsi"/>
        </w:rPr>
        <w:t xml:space="preserve">. </w:t>
      </w:r>
      <w:r w:rsidR="00556FA8" w:rsidRPr="00DA0CBC">
        <w:rPr>
          <w:rFonts w:cstheme="minorHAnsi"/>
        </w:rPr>
        <w:t xml:space="preserve">A </w:t>
      </w:r>
      <w:proofErr w:type="gramStart"/>
      <w:r w:rsidR="00556FA8" w:rsidRPr="00DA0CBC">
        <w:rPr>
          <w:rFonts w:cstheme="minorHAnsi"/>
        </w:rPr>
        <w:t>three year</w:t>
      </w:r>
      <w:proofErr w:type="gramEnd"/>
      <w:r w:rsidR="00556FA8" w:rsidRPr="00DA0CBC">
        <w:rPr>
          <w:rFonts w:cstheme="minorHAnsi"/>
        </w:rPr>
        <w:t xml:space="preserve"> moving average was used to estimate maturity using data from the spring NEFSC survey (1982-2022). </w:t>
      </w:r>
    </w:p>
    <w:p w:rsidR="00526543" w:rsidRPr="00DA0CBC" w:rsidRDefault="00394900" w:rsidP="006C59FD">
      <w:pPr>
        <w:rPr>
          <w:rFonts w:cstheme="minorHAnsi"/>
        </w:rPr>
      </w:pPr>
      <w:r w:rsidRPr="00DA0CBC">
        <w:rPr>
          <w:rFonts w:cstheme="minorHAnsi"/>
        </w:rPr>
        <w:t xml:space="preserve">Model configurations: </w:t>
      </w:r>
    </w:p>
    <w:p w:rsidR="00394900" w:rsidRPr="00DA0CBC" w:rsidRDefault="00394900" w:rsidP="00394900">
      <w:pPr>
        <w:rPr>
          <w:rFonts w:cstheme="minorHAnsi"/>
        </w:rPr>
      </w:pPr>
      <w:r w:rsidRPr="00DA0CBC">
        <w:rPr>
          <w:rFonts w:cstheme="minorHAnsi"/>
        </w:rPr>
        <w:t xml:space="preserve">The same data inputs </w:t>
      </w:r>
      <w:proofErr w:type="gramStart"/>
      <w:r w:rsidRPr="00DA0CBC">
        <w:rPr>
          <w:rFonts w:cstheme="minorHAnsi"/>
        </w:rPr>
        <w:t>were used</w:t>
      </w:r>
      <w:proofErr w:type="gramEnd"/>
      <w:r w:rsidRPr="00DA0CBC">
        <w:rPr>
          <w:rFonts w:cstheme="minorHAnsi"/>
        </w:rPr>
        <w:t xml:space="preserve"> as the 2022 management track assessment. No changes </w:t>
      </w:r>
      <w:proofErr w:type="gramStart"/>
      <w:r w:rsidRPr="00DA0CBC">
        <w:rPr>
          <w:rFonts w:cstheme="minorHAnsi"/>
        </w:rPr>
        <w:t>were explored</w:t>
      </w:r>
      <w:proofErr w:type="gramEnd"/>
      <w:r w:rsidRPr="00DA0CBC">
        <w:rPr>
          <w:rFonts w:cstheme="minorHAnsi"/>
        </w:rPr>
        <w:t xml:space="preserve"> regarding natural mortality, stock recruit relationship or environmental covariates; these will be explored in the upcoming research track assessment (2026). Several assumptions were made when moving from VPA to WHAM: 1) logistic selectivity for the commercial fleet and all three indices; 2) input effective sample sizes were assumed </w:t>
      </w:r>
      <w:proofErr w:type="gramStart"/>
      <w:r w:rsidRPr="00DA0CBC">
        <w:rPr>
          <w:rFonts w:cstheme="minorHAnsi"/>
        </w:rPr>
        <w:t>to be 200</w:t>
      </w:r>
      <w:proofErr w:type="gramEnd"/>
      <w:r w:rsidRPr="00DA0CBC">
        <w:rPr>
          <w:rFonts w:cstheme="minorHAnsi"/>
        </w:rPr>
        <w:t xml:space="preserve"> for all data sources and years. High input effective sample sizes </w:t>
      </w:r>
      <w:proofErr w:type="gramStart"/>
      <w:r w:rsidRPr="00DA0CBC">
        <w:rPr>
          <w:rFonts w:cstheme="minorHAnsi"/>
        </w:rPr>
        <w:t>were needed</w:t>
      </w:r>
      <w:proofErr w:type="gramEnd"/>
      <w:r w:rsidRPr="00DA0CBC">
        <w:rPr>
          <w:rFonts w:cstheme="minorHAnsi"/>
        </w:rPr>
        <w:t xml:space="preserve"> for the self-weighting age composition distributions. </w:t>
      </w:r>
    </w:p>
    <w:p w:rsidR="00394900" w:rsidRPr="00DA0CBC" w:rsidRDefault="00394900" w:rsidP="00394900">
      <w:pPr>
        <w:rPr>
          <w:rFonts w:cstheme="minorHAnsi"/>
        </w:rPr>
      </w:pPr>
      <w:r w:rsidRPr="00DA0CBC">
        <w:rPr>
          <w:rFonts w:cstheme="minorHAnsi"/>
        </w:rPr>
        <w:t xml:space="preserve">Model exploration </w:t>
      </w:r>
      <w:proofErr w:type="gramStart"/>
      <w:r w:rsidRPr="00DA0CBC">
        <w:rPr>
          <w:rFonts w:cstheme="minorHAnsi"/>
        </w:rPr>
        <w:t>was done</w:t>
      </w:r>
      <w:proofErr w:type="gramEnd"/>
      <w:r w:rsidRPr="00DA0CBC">
        <w:rPr>
          <w:rFonts w:cstheme="minorHAnsi"/>
        </w:rPr>
        <w:t xml:space="preserve"> in an order: 1) age distributions; 2) recruitment assumptions; 3) time varying selectivity; 4) full state-space models. WHAM allows for 10 different age-composition distributions and all </w:t>
      </w:r>
      <w:proofErr w:type="gramStart"/>
      <w:r w:rsidRPr="00DA0CBC">
        <w:rPr>
          <w:rFonts w:cstheme="minorHAnsi"/>
        </w:rPr>
        <w:t>were explored</w:t>
      </w:r>
      <w:proofErr w:type="gramEnd"/>
      <w:r w:rsidRPr="00DA0CBC">
        <w:rPr>
          <w:rFonts w:cstheme="minorHAnsi"/>
        </w:rPr>
        <w:t xml:space="preserve"> for GB winter flounder. Different recruitment assumptions </w:t>
      </w:r>
      <w:proofErr w:type="gramStart"/>
      <w:r w:rsidRPr="00DA0CBC">
        <w:rPr>
          <w:rFonts w:cstheme="minorHAnsi"/>
        </w:rPr>
        <w:t>were also explored</w:t>
      </w:r>
      <w:proofErr w:type="gramEnd"/>
      <w:r w:rsidRPr="00DA0CBC">
        <w:rPr>
          <w:rFonts w:cstheme="minorHAnsi"/>
        </w:rPr>
        <w:t>, including: mean recruitment; deviations from the mean were independent identically distributed (</w:t>
      </w:r>
      <w:proofErr w:type="spellStart"/>
      <w:r w:rsidRPr="00DA0CBC">
        <w:rPr>
          <w:rFonts w:cstheme="minorHAnsi"/>
        </w:rPr>
        <w:t>iid</w:t>
      </w:r>
      <w:proofErr w:type="spellEnd"/>
      <w:r w:rsidRPr="00DA0CBC">
        <w:rPr>
          <w:rFonts w:cstheme="minorHAnsi"/>
        </w:rPr>
        <w:t xml:space="preserve">) and deviations from the mean were correlated by year with an Ar1 process. Time varying selectivity in the commercial fleet </w:t>
      </w:r>
      <w:proofErr w:type="gramStart"/>
      <w:r w:rsidRPr="00DA0CBC">
        <w:rPr>
          <w:rFonts w:cstheme="minorHAnsi"/>
        </w:rPr>
        <w:t>was explored</w:t>
      </w:r>
      <w:proofErr w:type="gramEnd"/>
      <w:r w:rsidRPr="00DA0CBC">
        <w:rPr>
          <w:rFonts w:cstheme="minorHAnsi"/>
        </w:rPr>
        <w:t xml:space="preserve">. A series of state-space models </w:t>
      </w:r>
      <w:proofErr w:type="gramStart"/>
      <w:r w:rsidRPr="00DA0CBC">
        <w:rPr>
          <w:rFonts w:cstheme="minorHAnsi"/>
        </w:rPr>
        <w:t>were also explored</w:t>
      </w:r>
      <w:proofErr w:type="gramEnd"/>
      <w:r w:rsidRPr="00DA0CBC">
        <w:rPr>
          <w:rFonts w:cstheme="minorHAnsi"/>
        </w:rPr>
        <w:t xml:space="preserve"> with random effects on numbers at age. A similar method </w:t>
      </w:r>
      <w:proofErr w:type="gramStart"/>
      <w:r w:rsidRPr="00DA0CBC">
        <w:rPr>
          <w:rFonts w:cstheme="minorHAnsi"/>
        </w:rPr>
        <w:t>was used</w:t>
      </w:r>
      <w:proofErr w:type="gramEnd"/>
      <w:r w:rsidRPr="00DA0CBC">
        <w:rPr>
          <w:rFonts w:cstheme="minorHAnsi"/>
        </w:rPr>
        <w:t xml:space="preserve"> </w:t>
      </w:r>
    </w:p>
    <w:p w:rsidR="00394900" w:rsidRPr="00DA0CBC" w:rsidRDefault="00394900" w:rsidP="00394900">
      <w:pPr>
        <w:rPr>
          <w:rFonts w:cstheme="minorHAnsi"/>
        </w:rPr>
      </w:pPr>
      <w:r w:rsidRPr="00DA0CBC">
        <w:rPr>
          <w:rFonts w:cstheme="minorHAnsi"/>
        </w:rPr>
        <w:t xml:space="preserve">The same diagnostics used during the most recent </w:t>
      </w:r>
      <w:r w:rsidR="00FC7965" w:rsidRPr="00DA0CBC">
        <w:rPr>
          <w:rFonts w:cstheme="minorHAnsi"/>
        </w:rPr>
        <w:t>Atlantic</w:t>
      </w:r>
      <w:r w:rsidRPr="00DA0CBC">
        <w:rPr>
          <w:rFonts w:cstheme="minorHAnsi"/>
        </w:rPr>
        <w:t xml:space="preserve"> Cod Research Track </w:t>
      </w:r>
      <w:proofErr w:type="gramStart"/>
      <w:r w:rsidRPr="00DA0CBC">
        <w:rPr>
          <w:rFonts w:cstheme="minorHAnsi"/>
        </w:rPr>
        <w:t>were used</w:t>
      </w:r>
      <w:proofErr w:type="gramEnd"/>
      <w:r w:rsidRPr="00DA0CBC">
        <w:rPr>
          <w:rFonts w:cstheme="minorHAnsi"/>
        </w:rPr>
        <w:t xml:space="preserve"> to inform model selection: </w:t>
      </w:r>
    </w:p>
    <w:p w:rsidR="00394900" w:rsidRPr="00DA0CBC" w:rsidRDefault="00394900" w:rsidP="00FC7965">
      <w:pPr>
        <w:pStyle w:val="ListParagraph"/>
        <w:numPr>
          <w:ilvl w:val="0"/>
          <w:numId w:val="1"/>
        </w:numPr>
        <w:rPr>
          <w:rFonts w:cstheme="minorHAnsi"/>
        </w:rPr>
      </w:pPr>
      <w:r w:rsidRPr="00DA0CBC">
        <w:rPr>
          <w:rFonts w:cstheme="minorHAnsi"/>
        </w:rPr>
        <w:t xml:space="preserve">Convergence: This diagnostic </w:t>
      </w:r>
      <w:proofErr w:type="gramStart"/>
      <w:r w:rsidRPr="00DA0CBC">
        <w:rPr>
          <w:rFonts w:cstheme="minorHAnsi"/>
        </w:rPr>
        <w:t>was used</w:t>
      </w:r>
      <w:proofErr w:type="gramEnd"/>
      <w:r w:rsidRPr="00DA0CBC">
        <w:rPr>
          <w:rFonts w:cstheme="minorHAnsi"/>
        </w:rPr>
        <w:t xml:space="preserve"> to determine if models produced a stable solution. Both first and second order convergence had to occur. First order convergence was determined by the maximum gradient of the negative log-likelihood function being less than e^-</w:t>
      </w:r>
      <w:proofErr w:type="gramStart"/>
      <w:r w:rsidRPr="00DA0CBC">
        <w:rPr>
          <w:rFonts w:cstheme="minorHAnsi"/>
        </w:rPr>
        <w:t>4</w:t>
      </w:r>
      <w:proofErr w:type="gramEnd"/>
      <w:r w:rsidRPr="00DA0CBC">
        <w:rPr>
          <w:rFonts w:cstheme="minorHAnsi"/>
        </w:rPr>
        <w:t xml:space="preserve">. Second order convergence required the Hessian matrix being invertible. </w:t>
      </w:r>
    </w:p>
    <w:p w:rsidR="00FC7965" w:rsidRPr="00DA0CBC" w:rsidRDefault="00394900" w:rsidP="00FC7965">
      <w:pPr>
        <w:pStyle w:val="ListParagraph"/>
        <w:numPr>
          <w:ilvl w:val="0"/>
          <w:numId w:val="1"/>
        </w:numPr>
        <w:rPr>
          <w:rFonts w:cstheme="minorHAnsi"/>
        </w:rPr>
      </w:pPr>
      <w:r w:rsidRPr="00DA0CBC">
        <w:rPr>
          <w:rFonts w:cstheme="minorHAnsi"/>
        </w:rPr>
        <w:t xml:space="preserve">Residuals: Goodness of fit </w:t>
      </w:r>
      <w:proofErr w:type="gramStart"/>
      <w:r w:rsidRPr="00DA0CBC">
        <w:rPr>
          <w:rFonts w:cstheme="minorHAnsi"/>
        </w:rPr>
        <w:t>was determined</w:t>
      </w:r>
      <w:proofErr w:type="gramEnd"/>
      <w:r w:rsidRPr="00DA0CBC">
        <w:rPr>
          <w:rFonts w:cstheme="minorHAnsi"/>
        </w:rPr>
        <w:t xml:space="preserve"> by examining model fit to the different data inputs. One-step ahead</w:t>
      </w:r>
      <w:r w:rsidR="00FC7965" w:rsidRPr="00DA0CBC">
        <w:rPr>
          <w:rFonts w:cstheme="minorHAnsi"/>
        </w:rPr>
        <w:t xml:space="preserve"> (OSA)</w:t>
      </w:r>
      <w:r w:rsidRPr="00DA0CBC">
        <w:rPr>
          <w:rFonts w:cstheme="minorHAnsi"/>
        </w:rPr>
        <w:t xml:space="preserve"> residuals </w:t>
      </w:r>
      <w:proofErr w:type="gramStart"/>
      <w:r w:rsidRPr="00DA0CBC">
        <w:rPr>
          <w:rFonts w:cstheme="minorHAnsi"/>
        </w:rPr>
        <w:t>were used</w:t>
      </w:r>
      <w:proofErr w:type="gramEnd"/>
      <w:r w:rsidRPr="00DA0CBC">
        <w:rPr>
          <w:rFonts w:cstheme="minorHAnsi"/>
        </w:rPr>
        <w:t xml:space="preserve"> as the primary diagnostic because </w:t>
      </w:r>
      <w:r w:rsidR="00FC7965" w:rsidRPr="00DA0CBC">
        <w:rPr>
          <w:rFonts w:cstheme="minorHAnsi"/>
        </w:rPr>
        <w:t>they help to account for correlations in the data that can be propagated into Pearson residuals (</w:t>
      </w:r>
      <w:proofErr w:type="spellStart"/>
      <w:r w:rsidR="00FC7965" w:rsidRPr="00DA0CBC">
        <w:rPr>
          <w:rFonts w:cstheme="minorHAnsi"/>
        </w:rPr>
        <w:t>Trijoulet</w:t>
      </w:r>
      <w:proofErr w:type="spellEnd"/>
      <w:r w:rsidR="00FC7965" w:rsidRPr="00DA0CBC">
        <w:rPr>
          <w:rFonts w:cstheme="minorHAnsi"/>
        </w:rPr>
        <w:t xml:space="preserve"> et al 2023)</w:t>
      </w:r>
      <w:r w:rsidRPr="00DA0CBC">
        <w:rPr>
          <w:rFonts w:cstheme="minorHAnsi"/>
        </w:rPr>
        <w:t xml:space="preserve">. OSA residuals </w:t>
      </w:r>
      <w:proofErr w:type="gramStart"/>
      <w:r w:rsidRPr="00DA0CBC">
        <w:rPr>
          <w:rFonts w:cstheme="minorHAnsi"/>
        </w:rPr>
        <w:t>should be normally distributed</w:t>
      </w:r>
      <w:proofErr w:type="gramEnd"/>
      <w:r w:rsidRPr="00DA0CBC">
        <w:rPr>
          <w:rFonts w:cstheme="minorHAnsi"/>
        </w:rPr>
        <w:t xml:space="preserve">. </w:t>
      </w:r>
    </w:p>
    <w:p w:rsidR="00FC7965" w:rsidRPr="00DA0CBC" w:rsidRDefault="00FC7965" w:rsidP="00FC7965">
      <w:pPr>
        <w:pStyle w:val="ListParagraph"/>
        <w:numPr>
          <w:ilvl w:val="0"/>
          <w:numId w:val="1"/>
        </w:numPr>
        <w:rPr>
          <w:rFonts w:cstheme="minorHAnsi"/>
        </w:rPr>
      </w:pPr>
      <w:proofErr w:type="spellStart"/>
      <w:r w:rsidRPr="00DA0CBC">
        <w:rPr>
          <w:rFonts w:cstheme="minorHAnsi"/>
        </w:rPr>
        <w:t>Akaike’s</w:t>
      </w:r>
      <w:proofErr w:type="spellEnd"/>
      <w:r w:rsidRPr="00DA0CBC">
        <w:rPr>
          <w:rFonts w:cstheme="minorHAnsi"/>
        </w:rPr>
        <w:t xml:space="preserve"> Information Criteria (AIC): AIC </w:t>
      </w:r>
      <w:proofErr w:type="gramStart"/>
      <w:r w:rsidRPr="00DA0CBC">
        <w:rPr>
          <w:rFonts w:cstheme="minorHAnsi"/>
        </w:rPr>
        <w:t>was used</w:t>
      </w:r>
      <w:proofErr w:type="gramEnd"/>
      <w:r w:rsidRPr="00DA0CBC">
        <w:rPr>
          <w:rFonts w:cstheme="minorHAnsi"/>
        </w:rPr>
        <w:t xml:space="preserve"> to help determine parsimony and compare models with comparable likelihoods. Smaller AIC scores are better, with an improvement in model being determined if difference in AIC between two models was greater than two.</w:t>
      </w:r>
    </w:p>
    <w:p w:rsidR="00FC7965" w:rsidRPr="00DA0CBC" w:rsidRDefault="00FC7965" w:rsidP="00FC7965">
      <w:pPr>
        <w:pStyle w:val="ListParagraph"/>
        <w:numPr>
          <w:ilvl w:val="0"/>
          <w:numId w:val="1"/>
        </w:numPr>
        <w:rPr>
          <w:rFonts w:cstheme="minorHAnsi"/>
        </w:rPr>
      </w:pPr>
      <w:r w:rsidRPr="00DA0CBC">
        <w:rPr>
          <w:rFonts w:cstheme="minorHAnsi"/>
        </w:rPr>
        <w:t xml:space="preserve">Retrospective patterns: Retrospective error </w:t>
      </w:r>
      <w:proofErr w:type="gramStart"/>
      <w:r w:rsidRPr="00DA0CBC">
        <w:rPr>
          <w:rFonts w:cstheme="minorHAnsi"/>
        </w:rPr>
        <w:t>was explored</w:t>
      </w:r>
      <w:proofErr w:type="gramEnd"/>
      <w:r w:rsidRPr="00DA0CBC">
        <w:rPr>
          <w:rFonts w:cstheme="minorHAnsi"/>
        </w:rPr>
        <w:t xml:space="preserve"> by comparing seven-year </w:t>
      </w:r>
      <w:proofErr w:type="spellStart"/>
      <w:r w:rsidRPr="00DA0CBC">
        <w:rPr>
          <w:rFonts w:cstheme="minorHAnsi"/>
        </w:rPr>
        <w:t>Mohn’s</w:t>
      </w:r>
      <w:proofErr w:type="spellEnd"/>
      <w:r w:rsidRPr="00DA0CBC">
        <w:rPr>
          <w:rFonts w:cstheme="minorHAnsi"/>
        </w:rPr>
        <w:t xml:space="preserve"> rho value for spawning stock biomass and fishing morality. </w:t>
      </w:r>
    </w:p>
    <w:p w:rsidR="00591D42" w:rsidRPr="00DA0CBC" w:rsidRDefault="00591D42" w:rsidP="00FC7965">
      <w:pPr>
        <w:pStyle w:val="ListParagraph"/>
        <w:numPr>
          <w:ilvl w:val="0"/>
          <w:numId w:val="1"/>
        </w:numPr>
        <w:rPr>
          <w:rFonts w:cstheme="minorHAnsi"/>
        </w:rPr>
      </w:pPr>
      <w:r w:rsidRPr="00DA0CBC">
        <w:rPr>
          <w:rFonts w:cstheme="minorHAnsi"/>
        </w:rPr>
        <w:t xml:space="preserve">Prediction skill: Prediction skill </w:t>
      </w:r>
      <w:proofErr w:type="gramStart"/>
      <w:r w:rsidRPr="00DA0CBC">
        <w:rPr>
          <w:rFonts w:cstheme="minorHAnsi"/>
        </w:rPr>
        <w:t>was estimated</w:t>
      </w:r>
      <w:proofErr w:type="gramEnd"/>
      <w:r w:rsidRPr="00DA0CBC">
        <w:rPr>
          <w:rFonts w:cstheme="minorHAnsi"/>
        </w:rPr>
        <w:t xml:space="preserve"> by using mean absolute scaled error (MASE). A 20-year peel was used, with prediction error calculated over one- to five-year </w:t>
      </w:r>
      <w:proofErr w:type="gramStart"/>
      <w:r w:rsidRPr="00DA0CBC">
        <w:rPr>
          <w:rFonts w:cstheme="minorHAnsi"/>
        </w:rPr>
        <w:t>time periods</w:t>
      </w:r>
      <w:proofErr w:type="gramEnd"/>
      <w:r w:rsidRPr="00DA0CBC">
        <w:rPr>
          <w:rFonts w:cstheme="minorHAnsi"/>
        </w:rPr>
        <w:t xml:space="preserve">. First-order model convergence </w:t>
      </w:r>
      <w:proofErr w:type="gramStart"/>
      <w:r w:rsidRPr="00DA0CBC">
        <w:rPr>
          <w:rFonts w:cstheme="minorHAnsi"/>
        </w:rPr>
        <w:t>was calculated</w:t>
      </w:r>
      <w:proofErr w:type="gramEnd"/>
      <w:r w:rsidRPr="00DA0CBC">
        <w:rPr>
          <w:rFonts w:cstheme="minorHAnsi"/>
        </w:rPr>
        <w:t xml:space="preserve"> for each peel. A MASE below one indicates predictive skill that is better than a naïve approach of predicting future observations.</w:t>
      </w:r>
    </w:p>
    <w:p w:rsidR="00FC7965" w:rsidRPr="00DA0CBC" w:rsidRDefault="00FC7965" w:rsidP="00FC7965">
      <w:pPr>
        <w:pStyle w:val="ListParagraph"/>
        <w:numPr>
          <w:ilvl w:val="0"/>
          <w:numId w:val="1"/>
        </w:numPr>
        <w:rPr>
          <w:rFonts w:cstheme="minorHAnsi"/>
        </w:rPr>
      </w:pPr>
      <w:r w:rsidRPr="00DA0CBC">
        <w:rPr>
          <w:rFonts w:cstheme="minorHAnsi"/>
        </w:rPr>
        <w:lastRenderedPageBreak/>
        <w:t xml:space="preserve">Estimation performance: Self-test </w:t>
      </w:r>
      <w:proofErr w:type="gramStart"/>
      <w:r w:rsidRPr="00DA0CBC">
        <w:rPr>
          <w:rFonts w:cstheme="minorHAnsi"/>
        </w:rPr>
        <w:t>were used</w:t>
      </w:r>
      <w:proofErr w:type="gramEnd"/>
      <w:r w:rsidRPr="00DA0CBC">
        <w:rPr>
          <w:rFonts w:cstheme="minorHAnsi"/>
        </w:rPr>
        <w:t xml:space="preserve"> to explore estimation performance. The final candidate model </w:t>
      </w:r>
      <w:proofErr w:type="gramStart"/>
      <w:r w:rsidRPr="00DA0CBC">
        <w:rPr>
          <w:rFonts w:cstheme="minorHAnsi"/>
        </w:rPr>
        <w:t>was used</w:t>
      </w:r>
      <w:proofErr w:type="gramEnd"/>
      <w:r w:rsidRPr="00DA0CBC">
        <w:rPr>
          <w:rFonts w:cstheme="minorHAnsi"/>
        </w:rPr>
        <w:t xml:space="preserve"> to generate 100 datasets with parameters fixed at their estimated values. Simulations were then refit the model to these datasets to investigate relative error in F, SSB, R and convergence rates</w:t>
      </w:r>
    </w:p>
    <w:p w:rsidR="00EC7B6B" w:rsidRPr="00DA0CBC" w:rsidRDefault="00EC7B6B" w:rsidP="00EC7B6B">
      <w:pPr>
        <w:rPr>
          <w:rFonts w:cstheme="minorHAnsi"/>
          <w:b/>
        </w:rPr>
      </w:pPr>
      <w:r w:rsidRPr="00DA0CBC">
        <w:rPr>
          <w:rFonts w:cstheme="minorHAnsi"/>
          <w:b/>
        </w:rPr>
        <w:t>Results:</w:t>
      </w:r>
    </w:p>
    <w:p w:rsidR="00EC7B6B" w:rsidRPr="00DA0CBC" w:rsidRDefault="00EC7B6B" w:rsidP="00EC7B6B">
      <w:pPr>
        <w:rPr>
          <w:rFonts w:cstheme="minorHAnsi"/>
        </w:rPr>
      </w:pPr>
      <w:r w:rsidRPr="00DA0CBC">
        <w:rPr>
          <w:rFonts w:cstheme="minorHAnsi"/>
        </w:rPr>
        <w:t xml:space="preserve">WHAM like runs successfully converged and produced similar trends as the VPA for SSB, F, age ones and numbers at age. However, WHAM estimated slightly higher SSB and F since the mid-1990s (Figure </w:t>
      </w:r>
      <w:r w:rsidR="00F72F1C" w:rsidRPr="00DA0CBC">
        <w:rPr>
          <w:rFonts w:cstheme="minorHAnsi"/>
        </w:rPr>
        <w:t>4-5</w:t>
      </w:r>
      <w:r w:rsidRPr="00DA0CBC">
        <w:rPr>
          <w:rFonts w:cstheme="minorHAnsi"/>
        </w:rPr>
        <w:t>).  Selectivity estimates were similar for the commercial fleet and the three indices (Figure 4). Runs exploring the different age-comps supported using a logistic normal age distribution that ignored missing values</w:t>
      </w:r>
      <w:r w:rsidR="00DA0CBC" w:rsidRPr="00DA0CBC">
        <w:rPr>
          <w:rFonts w:cstheme="minorHAnsi"/>
        </w:rPr>
        <w:t>; the</w:t>
      </w:r>
      <w:r w:rsidRPr="00DA0CBC">
        <w:rPr>
          <w:rFonts w:cstheme="minorHAnsi"/>
        </w:rPr>
        <w:t xml:space="preserve"> runs using this distribution had some of the best </w:t>
      </w:r>
      <w:proofErr w:type="spellStart"/>
      <w:r w:rsidRPr="00DA0CBC">
        <w:rPr>
          <w:rFonts w:cstheme="minorHAnsi"/>
        </w:rPr>
        <w:t>Mohn’s</w:t>
      </w:r>
      <w:proofErr w:type="spellEnd"/>
      <w:r w:rsidRPr="00DA0CBC">
        <w:rPr>
          <w:rFonts w:cstheme="minorHAnsi"/>
        </w:rPr>
        <w:t xml:space="preserve"> rho values for SSB and F (Table 1). Additionally, this age composition produced decent residual patterns for all data inputs</w:t>
      </w:r>
      <w:r w:rsidR="00F72F1C" w:rsidRPr="00DA0CBC">
        <w:rPr>
          <w:rFonts w:cstheme="minorHAnsi"/>
        </w:rPr>
        <w:t xml:space="preserve"> (Figure 7</w:t>
      </w:r>
      <w:r w:rsidRPr="00DA0CBC">
        <w:rPr>
          <w:rFonts w:cstheme="minorHAnsi"/>
        </w:rPr>
        <w:t>-</w:t>
      </w:r>
      <w:r w:rsidR="00F72F1C" w:rsidRPr="00DA0CBC">
        <w:rPr>
          <w:rFonts w:cstheme="minorHAnsi"/>
        </w:rPr>
        <w:t>10</w:t>
      </w:r>
      <w:r w:rsidRPr="00DA0CBC">
        <w:rPr>
          <w:rFonts w:cstheme="minorHAnsi"/>
        </w:rPr>
        <w:t xml:space="preserve">). Thus, logistic normal age distribution </w:t>
      </w:r>
      <w:proofErr w:type="gramStart"/>
      <w:r w:rsidRPr="00DA0CBC">
        <w:rPr>
          <w:rFonts w:cstheme="minorHAnsi"/>
        </w:rPr>
        <w:t>was used</w:t>
      </w:r>
      <w:proofErr w:type="gramEnd"/>
      <w:r w:rsidRPr="00DA0CBC">
        <w:rPr>
          <w:rFonts w:cstheme="minorHAnsi"/>
        </w:rPr>
        <w:t xml:space="preserve"> in subsequent model runs. </w:t>
      </w:r>
    </w:p>
    <w:p w:rsidR="00EC7B6B" w:rsidRPr="00DA0CBC" w:rsidRDefault="00EC7B6B" w:rsidP="00EC7B6B">
      <w:pPr>
        <w:rPr>
          <w:rFonts w:cstheme="minorHAnsi"/>
        </w:rPr>
      </w:pPr>
      <w:r w:rsidRPr="00DA0CBC">
        <w:rPr>
          <w:rFonts w:cstheme="minorHAnsi"/>
        </w:rPr>
        <w:t xml:space="preserve">Incorporating random effects into recruitment did not substantially improve model diagnostics so they were not included (Table 2). Models with random effects on fleet selectivity converged; however, model runs had similar residual patterns in the commercial age-comps and failed to improve </w:t>
      </w:r>
      <w:proofErr w:type="spellStart"/>
      <w:r w:rsidRPr="00DA0CBC">
        <w:rPr>
          <w:rFonts w:cstheme="minorHAnsi"/>
        </w:rPr>
        <w:t>Mohn’s</w:t>
      </w:r>
      <w:proofErr w:type="spellEnd"/>
      <w:r w:rsidRPr="00DA0CBC">
        <w:rPr>
          <w:rFonts w:cstheme="minorHAnsi"/>
        </w:rPr>
        <w:t xml:space="preserve"> rho values (Table 3). </w:t>
      </w:r>
    </w:p>
    <w:p w:rsidR="00EC7B6B" w:rsidRPr="00DA0CBC" w:rsidRDefault="00EC7B6B" w:rsidP="00EC7B6B">
      <w:pPr>
        <w:rPr>
          <w:rFonts w:cstheme="minorHAnsi"/>
        </w:rPr>
      </w:pPr>
      <w:r w:rsidRPr="00DA0CBC">
        <w:rPr>
          <w:rFonts w:cstheme="minorHAnsi"/>
        </w:rPr>
        <w:t xml:space="preserve">Full state-space models converged and including 2dar1 random effects on numbers at age led to similar AIC and improved </w:t>
      </w:r>
      <w:proofErr w:type="spellStart"/>
      <w:r w:rsidRPr="00DA0CBC">
        <w:rPr>
          <w:rFonts w:cstheme="minorHAnsi"/>
        </w:rPr>
        <w:t>Mohn’s</w:t>
      </w:r>
      <w:proofErr w:type="spellEnd"/>
      <w:r w:rsidRPr="00DA0CBC">
        <w:rPr>
          <w:rFonts w:cstheme="minorHAnsi"/>
        </w:rPr>
        <w:t xml:space="preserve"> rho values for SSB and F (Table 4).  Thus, the selected model had similar inputs to the VPA; however, has logistics-normal distribution on all age composition likelihoods and random effects using a 2dar1 process </w:t>
      </w:r>
      <w:proofErr w:type="gramStart"/>
      <w:r w:rsidRPr="00DA0CBC">
        <w:rPr>
          <w:rFonts w:cstheme="minorHAnsi"/>
        </w:rPr>
        <w:t>were used</w:t>
      </w:r>
      <w:proofErr w:type="gramEnd"/>
      <w:r w:rsidRPr="00DA0CBC">
        <w:rPr>
          <w:rFonts w:cstheme="minorHAnsi"/>
        </w:rPr>
        <w:t xml:space="preserve"> on numbers at age.</w:t>
      </w:r>
    </w:p>
    <w:p w:rsidR="00EC7B6B" w:rsidRPr="00DA0CBC" w:rsidRDefault="00EC7B6B" w:rsidP="00EC7B6B">
      <w:pPr>
        <w:rPr>
          <w:rFonts w:cstheme="minorHAnsi"/>
        </w:rPr>
      </w:pPr>
      <w:r w:rsidRPr="00DA0CBC">
        <w:rPr>
          <w:rFonts w:cstheme="minorHAnsi"/>
        </w:rPr>
        <w:t xml:space="preserve">The selected WHAM run had better retrospective patterns than the VPA and no longer requires a retrospective adjustment (Figure </w:t>
      </w:r>
      <w:r w:rsidR="002B0F5C" w:rsidRPr="00DA0CBC">
        <w:rPr>
          <w:rFonts w:cstheme="minorHAnsi"/>
        </w:rPr>
        <w:t>11-12</w:t>
      </w:r>
      <w:r w:rsidRPr="00DA0CBC">
        <w:rPr>
          <w:rFonts w:cstheme="minorHAnsi"/>
        </w:rPr>
        <w:t xml:space="preserve">). </w:t>
      </w:r>
      <w:r w:rsidR="00591D42" w:rsidRPr="00DA0CBC">
        <w:rPr>
          <w:rFonts w:cstheme="minorHAnsi"/>
        </w:rPr>
        <w:t>MASE scores were above one for each survey and were especially high for the Canadian survey (</w:t>
      </w:r>
      <w:r w:rsidR="00DA0CBC" w:rsidRPr="00DA0CBC">
        <w:rPr>
          <w:rFonts w:cstheme="minorHAnsi"/>
        </w:rPr>
        <w:t>Table 5</w:t>
      </w:r>
      <w:r w:rsidR="002B0F5C" w:rsidRPr="00DA0CBC">
        <w:rPr>
          <w:rFonts w:cstheme="minorHAnsi"/>
        </w:rPr>
        <w:t>; Figure 13-14</w:t>
      </w:r>
      <w:r w:rsidR="00591D42" w:rsidRPr="00DA0CBC">
        <w:rPr>
          <w:rFonts w:cstheme="minorHAnsi"/>
        </w:rPr>
        <w:t xml:space="preserve"> </w:t>
      </w:r>
      <w:proofErr w:type="gramStart"/>
      <w:r w:rsidRPr="00DA0CBC">
        <w:rPr>
          <w:rFonts w:cstheme="minorHAnsi"/>
        </w:rPr>
        <w:t>The</w:t>
      </w:r>
      <w:proofErr w:type="gramEnd"/>
      <w:r w:rsidRPr="00DA0CBC">
        <w:rPr>
          <w:rFonts w:cstheme="minorHAnsi"/>
        </w:rPr>
        <w:t xml:space="preserve"> selected model passed a self-test with mean bias below ten percent for R, SSB and F (</w:t>
      </w:r>
      <w:r w:rsidR="00DA0CBC" w:rsidRPr="00DA0CBC">
        <w:rPr>
          <w:rFonts w:cstheme="minorHAnsi"/>
        </w:rPr>
        <w:t xml:space="preserve">Table 6; </w:t>
      </w:r>
      <w:r w:rsidRPr="00DA0CBC">
        <w:rPr>
          <w:rFonts w:cstheme="minorHAnsi"/>
        </w:rPr>
        <w:t xml:space="preserve">Figure </w:t>
      </w:r>
      <w:r w:rsidR="002B0F5C" w:rsidRPr="00DA0CBC">
        <w:rPr>
          <w:rFonts w:cstheme="minorHAnsi"/>
        </w:rPr>
        <w:t>15</w:t>
      </w:r>
      <w:r w:rsidRPr="00DA0CBC">
        <w:rPr>
          <w:rFonts w:cstheme="minorHAnsi"/>
        </w:rPr>
        <w:t>).</w:t>
      </w:r>
    </w:p>
    <w:p w:rsidR="00EC7B6B" w:rsidRPr="00DA0CBC" w:rsidRDefault="00EC7B6B" w:rsidP="00EC7B6B">
      <w:pPr>
        <w:rPr>
          <w:rFonts w:cstheme="minorHAnsi"/>
        </w:rPr>
      </w:pPr>
      <w:r w:rsidRPr="00DA0CBC">
        <w:rPr>
          <w:rFonts w:cstheme="minorHAnsi"/>
        </w:rPr>
        <w:t>Biological reference points were si</w:t>
      </w:r>
      <w:r w:rsidR="00591D42" w:rsidRPr="00DA0CBC">
        <w:rPr>
          <w:rFonts w:cstheme="minorHAnsi"/>
        </w:rPr>
        <w:t>milar between the VPA and WHAM (</w:t>
      </w:r>
      <w:r w:rsidRPr="00DA0CBC">
        <w:rPr>
          <w:rFonts w:cstheme="minorHAnsi"/>
        </w:rPr>
        <w:t xml:space="preserve">Table </w:t>
      </w:r>
      <w:r w:rsidR="00DA0CBC" w:rsidRPr="00DA0CBC">
        <w:rPr>
          <w:rFonts w:cstheme="minorHAnsi"/>
        </w:rPr>
        <w:t>7</w:t>
      </w:r>
      <w:r w:rsidRPr="00DA0CBC">
        <w:rPr>
          <w:rFonts w:cstheme="minorHAnsi"/>
        </w:rPr>
        <w:t xml:space="preserve">; Figure 12). Projections were also similar between the two methods; however, WHAM removed an unrealistic decrease in projected biomass from early in the time series (Table </w:t>
      </w:r>
      <w:r w:rsidR="00DA0CBC" w:rsidRPr="00DA0CBC">
        <w:rPr>
          <w:rFonts w:cstheme="minorHAnsi"/>
        </w:rPr>
        <w:t>8</w:t>
      </w:r>
      <w:r w:rsidRPr="00DA0CBC">
        <w:rPr>
          <w:rFonts w:cstheme="minorHAnsi"/>
        </w:rPr>
        <w:t xml:space="preserve">; Figure 13).  </w:t>
      </w:r>
    </w:p>
    <w:p w:rsidR="00591D42" w:rsidRPr="00DA0CBC" w:rsidRDefault="00591D42" w:rsidP="00591D42">
      <w:pPr>
        <w:rPr>
          <w:rFonts w:cstheme="minorHAnsi"/>
          <w:b/>
        </w:rPr>
      </w:pPr>
      <w:r w:rsidRPr="00DA0CBC">
        <w:rPr>
          <w:rFonts w:cstheme="minorHAnsi"/>
          <w:b/>
        </w:rPr>
        <w:t xml:space="preserve">Discussion: </w:t>
      </w:r>
    </w:p>
    <w:p w:rsidR="00591D42" w:rsidRPr="00DA0CBC" w:rsidRDefault="00591D42" w:rsidP="00591D42">
      <w:pPr>
        <w:rPr>
          <w:rFonts w:cstheme="minorHAnsi"/>
        </w:rPr>
      </w:pPr>
      <w:r w:rsidRPr="00DA0CBC">
        <w:rPr>
          <w:rFonts w:cstheme="minorHAnsi"/>
        </w:rPr>
        <w:t xml:space="preserve">Results from the VPA and WHAM produced similar trends; however, WHAM had better diagnostics. Fitting WHAM with a logistics-normal age composition likelihood for all data sources and 2dar1 random effects on numbers at age reduced </w:t>
      </w:r>
      <w:proofErr w:type="spellStart"/>
      <w:r w:rsidRPr="00DA0CBC">
        <w:rPr>
          <w:rFonts w:cstheme="minorHAnsi"/>
        </w:rPr>
        <w:t>Mohn’s</w:t>
      </w:r>
      <w:proofErr w:type="spellEnd"/>
      <w:r w:rsidRPr="00DA0CBC">
        <w:rPr>
          <w:rFonts w:cstheme="minorHAnsi"/>
        </w:rPr>
        <w:t xml:space="preserve"> rho values and no longer required the assessment to have a retrospective adjustment. Because of the improved diagnostics and additional flexibility in WHAM that will allow for future research to improve the assessment, I recommend the selected WHAM run presented here be the new base model for GB winter flounder. Switching to WHAM would allow this platform to </w:t>
      </w:r>
      <w:proofErr w:type="gramStart"/>
      <w:r w:rsidRPr="00DA0CBC">
        <w:rPr>
          <w:rFonts w:cstheme="minorHAnsi"/>
        </w:rPr>
        <w:t>be used</w:t>
      </w:r>
      <w:proofErr w:type="gramEnd"/>
      <w:r w:rsidRPr="00DA0CBC">
        <w:rPr>
          <w:rFonts w:cstheme="minorHAnsi"/>
        </w:rPr>
        <w:t xml:space="preserve"> for the next management track in 2025. Future work </w:t>
      </w:r>
      <w:proofErr w:type="gramStart"/>
      <w:r w:rsidRPr="00DA0CBC">
        <w:rPr>
          <w:rFonts w:cstheme="minorHAnsi"/>
        </w:rPr>
        <w:t>could be conducted</w:t>
      </w:r>
      <w:proofErr w:type="gramEnd"/>
      <w:r w:rsidRPr="00DA0CBC">
        <w:rPr>
          <w:rFonts w:cstheme="minorHAnsi"/>
        </w:rPr>
        <w:t xml:space="preserve"> before the next management track to continue to improve the assessment (e.g., work on time varying selectivity or time-varying q). </w:t>
      </w:r>
    </w:p>
    <w:p w:rsidR="00591D42" w:rsidRPr="00DA0CBC" w:rsidRDefault="00591D42" w:rsidP="00591D42">
      <w:pPr>
        <w:rPr>
          <w:rFonts w:cstheme="minorHAnsi"/>
        </w:rPr>
      </w:pPr>
      <w:r w:rsidRPr="00DA0CBC">
        <w:rPr>
          <w:rFonts w:cstheme="minorHAnsi"/>
        </w:rPr>
        <w:t xml:space="preserve">The winter flounder research track assessment </w:t>
      </w:r>
      <w:proofErr w:type="gramStart"/>
      <w:r w:rsidRPr="00DA0CBC">
        <w:rPr>
          <w:rFonts w:cstheme="minorHAnsi"/>
        </w:rPr>
        <w:t>is scheduled</w:t>
      </w:r>
      <w:proofErr w:type="gramEnd"/>
      <w:r w:rsidRPr="00DA0CBC">
        <w:rPr>
          <w:rFonts w:cstheme="minorHAnsi"/>
        </w:rPr>
        <w:t xml:space="preserve"> for peer review in 2026, with the group forming this winter. Moving the GB winter flounder stock from VPA to WHAM in the State-space </w:t>
      </w:r>
      <w:r w:rsidRPr="00DA0CBC">
        <w:rPr>
          <w:rFonts w:cstheme="minorHAnsi"/>
        </w:rPr>
        <w:lastRenderedPageBreak/>
        <w:t xml:space="preserve">Research Track will allow the winter flounder working group to spend more time on data inputs and the advanced flexibilities of WHAM. For example, the working group could spend more time on fleet structure (US and Canada). Further, the group will have more time to explore stock-recruit relationships and environmental drivers of GB population dynamics.  </w:t>
      </w:r>
    </w:p>
    <w:p w:rsidR="00591D42" w:rsidRPr="00DA0CBC" w:rsidRDefault="00591D42" w:rsidP="00591D42">
      <w:pPr>
        <w:rPr>
          <w:rFonts w:cstheme="minorHAnsi"/>
        </w:rPr>
      </w:pPr>
    </w:p>
    <w:p w:rsidR="00750204" w:rsidRPr="003A0B29" w:rsidRDefault="00750204" w:rsidP="00591D42">
      <w:pPr>
        <w:rPr>
          <w:rFonts w:cstheme="minorHAnsi"/>
          <w:b/>
        </w:rPr>
      </w:pPr>
      <w:r w:rsidRPr="003A0B29">
        <w:rPr>
          <w:rFonts w:cstheme="minorHAnsi"/>
          <w:b/>
        </w:rPr>
        <w:t xml:space="preserve">References: </w:t>
      </w:r>
    </w:p>
    <w:p w:rsidR="00DA0CBC" w:rsidRPr="00DA0CBC" w:rsidRDefault="00DA0CBC" w:rsidP="00591D42">
      <w:pPr>
        <w:rPr>
          <w:rFonts w:cstheme="minorHAnsi"/>
        </w:rPr>
      </w:pPr>
      <w:r w:rsidRPr="00DA0CBC">
        <w:rPr>
          <w:rFonts w:cstheme="minorHAnsi"/>
        </w:rPr>
        <w:t xml:space="preserve">Northeast Fisheries Science Center. 2008. Assessment of 19 Northeast </w:t>
      </w:r>
      <w:proofErr w:type="spellStart"/>
      <w:r w:rsidRPr="00DA0CBC">
        <w:rPr>
          <w:rFonts w:cstheme="minorHAnsi"/>
        </w:rPr>
        <w:t>Groundfish</w:t>
      </w:r>
      <w:proofErr w:type="spellEnd"/>
      <w:r w:rsidRPr="00DA0CBC">
        <w:rPr>
          <w:rFonts w:cstheme="minorHAnsi"/>
        </w:rPr>
        <w:t xml:space="preserve"> Stocks through 2007: Report of the </w:t>
      </w:r>
      <w:proofErr w:type="gramStart"/>
      <w:r w:rsidRPr="00DA0CBC">
        <w:rPr>
          <w:rFonts w:cstheme="minorHAnsi"/>
        </w:rPr>
        <w:t>3rd</w:t>
      </w:r>
      <w:proofErr w:type="gramEnd"/>
      <w:r w:rsidRPr="00DA0CBC">
        <w:rPr>
          <w:rFonts w:cstheme="minorHAnsi"/>
        </w:rPr>
        <w:t xml:space="preserve"> </w:t>
      </w:r>
      <w:proofErr w:type="spellStart"/>
      <w:r w:rsidRPr="00DA0CBC">
        <w:rPr>
          <w:rFonts w:cstheme="minorHAnsi"/>
        </w:rPr>
        <w:t>Groundfish</w:t>
      </w:r>
      <w:proofErr w:type="spellEnd"/>
      <w:r w:rsidRPr="00DA0CBC">
        <w:rPr>
          <w:rFonts w:cstheme="minorHAnsi"/>
        </w:rPr>
        <w:t xml:space="preserve"> Assessment Review Meeting (GARM III), Northeast Fisheries Science Center, Woods Hole, Massachusetts, August 4-8, 2008. US </w:t>
      </w:r>
      <w:proofErr w:type="spellStart"/>
      <w:r w:rsidRPr="00DA0CBC">
        <w:rPr>
          <w:rFonts w:cstheme="minorHAnsi"/>
        </w:rPr>
        <w:t>Dept</w:t>
      </w:r>
      <w:proofErr w:type="spellEnd"/>
      <w:r w:rsidRPr="00DA0CBC">
        <w:rPr>
          <w:rFonts w:cstheme="minorHAnsi"/>
        </w:rPr>
        <w:t xml:space="preserve"> </w:t>
      </w:r>
      <w:proofErr w:type="spellStart"/>
      <w:r w:rsidRPr="00DA0CBC">
        <w:rPr>
          <w:rFonts w:cstheme="minorHAnsi"/>
        </w:rPr>
        <w:t>Commer</w:t>
      </w:r>
      <w:proofErr w:type="spellEnd"/>
      <w:r w:rsidRPr="00DA0CBC">
        <w:rPr>
          <w:rFonts w:cstheme="minorHAnsi"/>
        </w:rPr>
        <w:t xml:space="preserve">, Northeast Fish </w:t>
      </w:r>
      <w:proofErr w:type="spellStart"/>
      <w:r w:rsidRPr="00DA0CBC">
        <w:rPr>
          <w:rFonts w:cstheme="minorHAnsi"/>
        </w:rPr>
        <w:t>Sci</w:t>
      </w:r>
      <w:proofErr w:type="spellEnd"/>
      <w:r w:rsidRPr="00DA0CBC">
        <w:rPr>
          <w:rFonts w:cstheme="minorHAnsi"/>
        </w:rPr>
        <w:t xml:space="preserve"> Cent Ref Doc. 08-15; 884 p + xvii. Available from: National Marine Fisheries Service, 166 Water Street, </w:t>
      </w:r>
      <w:proofErr w:type="gramStart"/>
      <w:r w:rsidRPr="00DA0CBC">
        <w:rPr>
          <w:rFonts w:cstheme="minorHAnsi"/>
        </w:rPr>
        <w:t>Woods</w:t>
      </w:r>
      <w:proofErr w:type="gramEnd"/>
      <w:r w:rsidRPr="00DA0CBC">
        <w:rPr>
          <w:rFonts w:cstheme="minorHAnsi"/>
        </w:rPr>
        <w:t xml:space="preserve"> Hole, MA 02543-1026.</w:t>
      </w:r>
    </w:p>
    <w:p w:rsidR="00DA0CBC" w:rsidRPr="00DA0CBC" w:rsidRDefault="00DA0CBC" w:rsidP="00591D42">
      <w:pPr>
        <w:rPr>
          <w:rFonts w:cstheme="minorHAnsi"/>
        </w:rPr>
      </w:pPr>
      <w:r w:rsidRPr="00DA0CBC">
        <w:rPr>
          <w:rFonts w:cstheme="minorHAnsi"/>
        </w:rPr>
        <w:t xml:space="preserve">NEFSC. 2022. Management Track Assessments Fall 2022. US </w:t>
      </w:r>
      <w:proofErr w:type="spellStart"/>
      <w:r w:rsidRPr="00DA0CBC">
        <w:rPr>
          <w:rFonts w:cstheme="minorHAnsi"/>
        </w:rPr>
        <w:t>Dept</w:t>
      </w:r>
      <w:proofErr w:type="spellEnd"/>
      <w:r w:rsidRPr="00DA0CBC">
        <w:rPr>
          <w:rFonts w:cstheme="minorHAnsi"/>
        </w:rPr>
        <w:t xml:space="preserve"> </w:t>
      </w:r>
      <w:proofErr w:type="spellStart"/>
      <w:r w:rsidRPr="00DA0CBC">
        <w:rPr>
          <w:rFonts w:cstheme="minorHAnsi"/>
        </w:rPr>
        <w:t>Commer</w:t>
      </w:r>
      <w:proofErr w:type="spellEnd"/>
      <w:r w:rsidRPr="00DA0CBC">
        <w:rPr>
          <w:rFonts w:cstheme="minorHAnsi"/>
        </w:rPr>
        <w:t xml:space="preserve">, Northeast Fish </w:t>
      </w:r>
      <w:proofErr w:type="spellStart"/>
      <w:r w:rsidRPr="00DA0CBC">
        <w:rPr>
          <w:rFonts w:cstheme="minorHAnsi"/>
        </w:rPr>
        <w:t>Sci</w:t>
      </w:r>
      <w:proofErr w:type="spellEnd"/>
      <w:r w:rsidRPr="00DA0CBC">
        <w:rPr>
          <w:rFonts w:cstheme="minorHAnsi"/>
        </w:rPr>
        <w:t xml:space="preserve"> Cent Tech Memo. 305; 167p</w:t>
      </w:r>
      <w:proofErr w:type="gramStart"/>
      <w:r w:rsidRPr="00DA0CBC">
        <w:rPr>
          <w:rFonts w:cstheme="minorHAnsi"/>
        </w:rPr>
        <w:t>.+</w:t>
      </w:r>
      <w:proofErr w:type="gramEnd"/>
      <w:r w:rsidRPr="00DA0CBC">
        <w:rPr>
          <w:rFonts w:cstheme="minorHAnsi"/>
        </w:rPr>
        <w:t>xv. Available from: National Marine Fisheries Service, 166 Water Street, Woods Hole, MA 02543-1026, or online at http://www.nefsc.noaa.gov/nefsc/publications/.</w:t>
      </w:r>
    </w:p>
    <w:p w:rsidR="00750204" w:rsidRPr="00DA0CBC" w:rsidRDefault="00DA0CBC" w:rsidP="00591D42">
      <w:pPr>
        <w:rPr>
          <w:rFonts w:cstheme="minorHAnsi"/>
        </w:rPr>
      </w:pPr>
      <w:proofErr w:type="spellStart"/>
      <w:r w:rsidRPr="00DA0CBC">
        <w:rPr>
          <w:rFonts w:cstheme="minorHAnsi"/>
        </w:rPr>
        <w:t>Wigley</w:t>
      </w:r>
      <w:proofErr w:type="spellEnd"/>
      <w:r w:rsidRPr="00DA0CBC">
        <w:rPr>
          <w:rFonts w:cstheme="minorHAnsi"/>
        </w:rPr>
        <w:t xml:space="preserve"> SE, </w:t>
      </w:r>
      <w:proofErr w:type="spellStart"/>
      <w:r w:rsidRPr="00DA0CBC">
        <w:rPr>
          <w:rFonts w:cstheme="minorHAnsi"/>
        </w:rPr>
        <w:t>Rago</w:t>
      </w:r>
      <w:proofErr w:type="spellEnd"/>
      <w:r w:rsidRPr="00DA0CBC">
        <w:rPr>
          <w:rFonts w:cstheme="minorHAnsi"/>
        </w:rPr>
        <w:t xml:space="preserve"> PJ, </w:t>
      </w:r>
      <w:proofErr w:type="spellStart"/>
      <w:r w:rsidRPr="00DA0CBC">
        <w:rPr>
          <w:rFonts w:cstheme="minorHAnsi"/>
        </w:rPr>
        <w:t>Sosebee</w:t>
      </w:r>
      <w:proofErr w:type="spellEnd"/>
      <w:r w:rsidRPr="00DA0CBC">
        <w:rPr>
          <w:rFonts w:cstheme="minorHAnsi"/>
        </w:rPr>
        <w:t xml:space="preserve"> KA, </w:t>
      </w:r>
      <w:proofErr w:type="spellStart"/>
      <w:r w:rsidRPr="00DA0CBC">
        <w:rPr>
          <w:rFonts w:cstheme="minorHAnsi"/>
        </w:rPr>
        <w:t>Palka</w:t>
      </w:r>
      <w:proofErr w:type="spellEnd"/>
      <w:r w:rsidRPr="00DA0CBC">
        <w:rPr>
          <w:rFonts w:cstheme="minorHAnsi"/>
        </w:rPr>
        <w:t xml:space="preserve"> DL. 2007. The analytic component to the Standardized Bycatch Reporting Methodology Omnibus Amendment: sampling design end estimation of precision and accuracy (2nd edition). NEFSC Ref Doc. 07-09; 156 p.</w:t>
      </w:r>
    </w:p>
    <w:p w:rsidR="00750204" w:rsidRPr="00DA0CBC" w:rsidRDefault="00DA0CBC" w:rsidP="00591D42">
      <w:pPr>
        <w:rPr>
          <w:rFonts w:cstheme="minorHAnsi"/>
        </w:rPr>
      </w:pPr>
      <w:proofErr w:type="spellStart"/>
      <w:r w:rsidRPr="00DA0CBC">
        <w:rPr>
          <w:rFonts w:cstheme="minorHAnsi"/>
          <w:color w:val="222222"/>
          <w:shd w:val="clear" w:color="auto" w:fill="FFFFFF"/>
        </w:rPr>
        <w:t>Trijoulet</w:t>
      </w:r>
      <w:proofErr w:type="spellEnd"/>
      <w:r w:rsidRPr="00DA0CBC">
        <w:rPr>
          <w:rFonts w:cstheme="minorHAnsi"/>
          <w:color w:val="222222"/>
          <w:shd w:val="clear" w:color="auto" w:fill="FFFFFF"/>
        </w:rPr>
        <w:t xml:space="preserve">, V., </w:t>
      </w:r>
      <w:proofErr w:type="spellStart"/>
      <w:r w:rsidRPr="00DA0CBC">
        <w:rPr>
          <w:rFonts w:cstheme="minorHAnsi"/>
          <w:color w:val="222222"/>
          <w:shd w:val="clear" w:color="auto" w:fill="FFFFFF"/>
        </w:rPr>
        <w:t>Albertsen</w:t>
      </w:r>
      <w:proofErr w:type="spellEnd"/>
      <w:r w:rsidRPr="00DA0CBC">
        <w:rPr>
          <w:rFonts w:cstheme="minorHAnsi"/>
          <w:color w:val="222222"/>
          <w:shd w:val="clear" w:color="auto" w:fill="FFFFFF"/>
        </w:rPr>
        <w:t xml:space="preserve">, C. M., </w:t>
      </w:r>
      <w:proofErr w:type="spellStart"/>
      <w:r w:rsidRPr="00DA0CBC">
        <w:rPr>
          <w:rFonts w:cstheme="minorHAnsi"/>
          <w:color w:val="222222"/>
          <w:shd w:val="clear" w:color="auto" w:fill="FFFFFF"/>
        </w:rPr>
        <w:t>Kristensen</w:t>
      </w:r>
      <w:proofErr w:type="spellEnd"/>
      <w:r w:rsidRPr="00DA0CBC">
        <w:rPr>
          <w:rFonts w:cstheme="minorHAnsi"/>
          <w:color w:val="222222"/>
          <w:shd w:val="clear" w:color="auto" w:fill="FFFFFF"/>
        </w:rPr>
        <w:t xml:space="preserve">, K., </w:t>
      </w:r>
      <w:proofErr w:type="spellStart"/>
      <w:r w:rsidRPr="00DA0CBC">
        <w:rPr>
          <w:rFonts w:cstheme="minorHAnsi"/>
          <w:color w:val="222222"/>
          <w:shd w:val="clear" w:color="auto" w:fill="FFFFFF"/>
        </w:rPr>
        <w:t>Legault</w:t>
      </w:r>
      <w:proofErr w:type="spellEnd"/>
      <w:r w:rsidRPr="00DA0CBC">
        <w:rPr>
          <w:rFonts w:cstheme="minorHAnsi"/>
          <w:color w:val="222222"/>
          <w:shd w:val="clear" w:color="auto" w:fill="FFFFFF"/>
        </w:rPr>
        <w:t>, C. M., Miller, T. J., &amp; Nielsen, A. (2023). Model validation for compositional data in stock assessment models: Calculating residuals with correct properties. </w:t>
      </w:r>
      <w:r w:rsidRPr="00DA0CBC">
        <w:rPr>
          <w:rFonts w:cstheme="minorHAnsi"/>
          <w:i/>
          <w:iCs/>
          <w:color w:val="222222"/>
          <w:shd w:val="clear" w:color="auto" w:fill="FFFFFF"/>
        </w:rPr>
        <w:t>Fisheries Research</w:t>
      </w:r>
      <w:r w:rsidRPr="00DA0CBC">
        <w:rPr>
          <w:rFonts w:cstheme="minorHAnsi"/>
          <w:color w:val="222222"/>
          <w:shd w:val="clear" w:color="auto" w:fill="FFFFFF"/>
        </w:rPr>
        <w:t>, </w:t>
      </w:r>
      <w:r w:rsidRPr="00DA0CBC">
        <w:rPr>
          <w:rFonts w:cstheme="minorHAnsi"/>
          <w:i/>
          <w:iCs/>
          <w:color w:val="222222"/>
          <w:shd w:val="clear" w:color="auto" w:fill="FFFFFF"/>
        </w:rPr>
        <w:t>257</w:t>
      </w:r>
      <w:r w:rsidRPr="00DA0CBC">
        <w:rPr>
          <w:rFonts w:cstheme="minorHAnsi"/>
          <w:color w:val="222222"/>
          <w:shd w:val="clear" w:color="auto" w:fill="FFFFFF"/>
        </w:rPr>
        <w:t>, 106487.</w:t>
      </w:r>
    </w:p>
    <w:p w:rsidR="00591D42" w:rsidRPr="00DA0CBC" w:rsidRDefault="00591D42" w:rsidP="00591D42">
      <w:pPr>
        <w:rPr>
          <w:rFonts w:cstheme="minorHAnsi"/>
        </w:rPr>
      </w:pPr>
      <w:r w:rsidRPr="00DA0CBC">
        <w:rPr>
          <w:rFonts w:cstheme="minorHAnsi"/>
        </w:rPr>
        <w:t xml:space="preserve">Table 1: Age composition likelihoods explored. </w:t>
      </w:r>
    </w:p>
    <w:tbl>
      <w:tblPr>
        <w:tblStyle w:val="TableGrid"/>
        <w:tblW w:w="0" w:type="auto"/>
        <w:tblLook w:val="0600" w:firstRow="0" w:lastRow="0" w:firstColumn="0" w:lastColumn="0" w:noHBand="1" w:noVBand="1"/>
      </w:tblPr>
      <w:tblGrid>
        <w:gridCol w:w="2547"/>
        <w:gridCol w:w="1171"/>
        <w:gridCol w:w="902"/>
        <w:gridCol w:w="941"/>
        <w:gridCol w:w="941"/>
        <w:gridCol w:w="830"/>
        <w:gridCol w:w="972"/>
        <w:gridCol w:w="1046"/>
      </w:tblGrid>
      <w:tr w:rsidR="00591D42" w:rsidRPr="00DA0CBC" w:rsidTr="00591D42">
        <w:trPr>
          <w:trHeight w:val="1012"/>
        </w:trPr>
        <w:tc>
          <w:tcPr>
            <w:tcW w:w="0" w:type="auto"/>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b/>
                <w:bCs/>
              </w:rPr>
              <w:t>age_comp</w:t>
            </w:r>
            <w:proofErr w:type="spellEnd"/>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b/>
                <w:bCs/>
              </w:rPr>
              <w:t>converged</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b/>
                <w:bCs/>
              </w:rPr>
              <w:t>hessian</w:t>
            </w:r>
          </w:p>
        </w:tc>
        <w:tc>
          <w:tcPr>
            <w:tcW w:w="0" w:type="auto"/>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b/>
                <w:bCs/>
              </w:rPr>
              <w:t>dAIC</w:t>
            </w:r>
            <w:proofErr w:type="spellEnd"/>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b/>
                <w:bCs/>
              </w:rPr>
              <w:t>AIC</w:t>
            </w:r>
          </w:p>
        </w:tc>
        <w:tc>
          <w:tcPr>
            <w:tcW w:w="0" w:type="auto"/>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b/>
                <w:bCs/>
              </w:rPr>
              <w:t>rho_R</w:t>
            </w:r>
            <w:proofErr w:type="spellEnd"/>
          </w:p>
        </w:tc>
        <w:tc>
          <w:tcPr>
            <w:tcW w:w="0" w:type="auto"/>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b/>
                <w:bCs/>
              </w:rPr>
              <w:t>rho_SSB</w:t>
            </w:r>
            <w:proofErr w:type="spellEnd"/>
          </w:p>
        </w:tc>
        <w:tc>
          <w:tcPr>
            <w:tcW w:w="0" w:type="auto"/>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b/>
                <w:bCs/>
              </w:rPr>
              <w:t>rho_Fbar</w:t>
            </w:r>
            <w:proofErr w:type="spellEnd"/>
          </w:p>
        </w:tc>
      </w:tr>
      <w:tr w:rsidR="00591D42" w:rsidRPr="00DA0CBC" w:rsidTr="00591D42">
        <w:trPr>
          <w:trHeight w:val="540"/>
        </w:trPr>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multinomial</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15991.7</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13643.7</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1.0373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0.3798</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-0.2902</w:t>
            </w:r>
          </w:p>
        </w:tc>
      </w:tr>
      <w:tr w:rsidR="00591D42" w:rsidRPr="00DA0CBC" w:rsidTr="00591D42">
        <w:trPr>
          <w:trHeight w:val="540"/>
        </w:trPr>
        <w:tc>
          <w:tcPr>
            <w:tcW w:w="0" w:type="auto"/>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rPr>
              <w:t>dir-mult</w:t>
            </w:r>
            <w:proofErr w:type="spellEnd"/>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9553.1</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7205.1</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0.5262</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0.1368</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-0.1394</w:t>
            </w:r>
          </w:p>
        </w:tc>
      </w:tr>
      <w:tr w:rsidR="00591D42" w:rsidRPr="00DA0CBC" w:rsidTr="00591D42">
        <w:trPr>
          <w:trHeight w:val="540"/>
        </w:trPr>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dirichlet-miss0</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91.2</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-2256.8</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1.0625</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0.1738</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-0.1668</w:t>
            </w:r>
          </w:p>
        </w:tc>
      </w:tr>
      <w:tr w:rsidR="00591D42" w:rsidRPr="00DA0CBC" w:rsidTr="00591D42">
        <w:trPr>
          <w:trHeight w:val="540"/>
        </w:trPr>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dirichlet-pool0</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157.4</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-2190.6</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0.7593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0.1575</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-0.1559</w:t>
            </w:r>
          </w:p>
        </w:tc>
      </w:tr>
      <w:tr w:rsidR="00591D42" w:rsidRPr="00DA0CBC" w:rsidTr="00591D42">
        <w:trPr>
          <w:trHeight w:val="540"/>
        </w:trPr>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logistic-normal-miss0</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359.2</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-1988.8</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1.2581</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0.1163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-0.1239</w:t>
            </w:r>
          </w:p>
        </w:tc>
      </w:tr>
      <w:tr w:rsidR="00591D42" w:rsidRPr="00DA0CBC" w:rsidTr="00591D42">
        <w:trPr>
          <w:trHeight w:val="540"/>
        </w:trPr>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logistic-normal-ar1-miss0</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No</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-2348</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1.2572</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0.0727</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-0.0906</w:t>
            </w:r>
          </w:p>
        </w:tc>
      </w:tr>
      <w:tr w:rsidR="00591D42" w:rsidRPr="00DA0CBC" w:rsidTr="00591D42">
        <w:trPr>
          <w:trHeight w:val="540"/>
        </w:trPr>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logistic-normal-pool0</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411.6</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-1936.4</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0.973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0.103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-0.111</w:t>
            </w:r>
          </w:p>
        </w:tc>
      </w:tr>
      <w:tr w:rsidR="00591D42" w:rsidRPr="00DA0CBC" w:rsidTr="00591D42">
        <w:trPr>
          <w:trHeight w:val="540"/>
        </w:trPr>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logistic-normal-01-infl</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411.6</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-1936.4</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0.973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0.103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-0.111</w:t>
            </w:r>
          </w:p>
        </w:tc>
      </w:tr>
      <w:tr w:rsidR="00591D42" w:rsidRPr="00DA0CBC" w:rsidTr="00591D42">
        <w:trPr>
          <w:trHeight w:val="728"/>
        </w:trPr>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lastRenderedPageBreak/>
              <w:t>logistic-normal-01-infl-2par</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411.6</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-1936.4</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0.973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0.103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-0.111</w:t>
            </w:r>
          </w:p>
        </w:tc>
      </w:tr>
      <w:tr w:rsidR="00591D42" w:rsidRPr="00DA0CBC" w:rsidTr="00591D42">
        <w:trPr>
          <w:trHeight w:val="540"/>
        </w:trPr>
        <w:tc>
          <w:tcPr>
            <w:tcW w:w="0" w:type="auto"/>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rPr>
              <w:t>mvtweedie</w:t>
            </w:r>
            <w:proofErr w:type="spellEnd"/>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Yes</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411.6</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-1936.4</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0.973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0.103</w:t>
            </w:r>
          </w:p>
        </w:tc>
        <w:tc>
          <w:tcPr>
            <w:tcW w:w="0" w:type="auto"/>
            <w:vAlign w:val="center"/>
            <w:hideMark/>
          </w:tcPr>
          <w:p w:rsidR="00591D42" w:rsidRPr="00DA0CBC" w:rsidRDefault="00591D42" w:rsidP="00591D42">
            <w:pPr>
              <w:spacing w:after="160" w:line="259" w:lineRule="auto"/>
              <w:jc w:val="center"/>
              <w:rPr>
                <w:rFonts w:cstheme="minorHAnsi"/>
              </w:rPr>
            </w:pPr>
            <w:r w:rsidRPr="00DA0CBC">
              <w:rPr>
                <w:rFonts w:cstheme="minorHAnsi"/>
              </w:rPr>
              <w:t>-0.111</w:t>
            </w:r>
          </w:p>
        </w:tc>
      </w:tr>
    </w:tbl>
    <w:p w:rsidR="00591D42" w:rsidRPr="00DA0CBC" w:rsidRDefault="00591D42" w:rsidP="00591D42">
      <w:pPr>
        <w:rPr>
          <w:rFonts w:cstheme="minorHAnsi"/>
        </w:rPr>
      </w:pPr>
    </w:p>
    <w:p w:rsidR="00591D42" w:rsidRPr="00DA0CBC" w:rsidRDefault="00591D42" w:rsidP="00591D42">
      <w:pPr>
        <w:rPr>
          <w:rFonts w:cstheme="minorHAnsi"/>
        </w:rPr>
      </w:pPr>
      <w:r w:rsidRPr="00DA0CBC">
        <w:rPr>
          <w:rFonts w:cstheme="minorHAnsi"/>
        </w:rPr>
        <w:t xml:space="preserve">Table 2: Different recruitment assumptions explored. </w:t>
      </w:r>
    </w:p>
    <w:tbl>
      <w:tblPr>
        <w:tblStyle w:val="TableGrid"/>
        <w:tblW w:w="5000" w:type="pct"/>
        <w:tblLook w:val="0600" w:firstRow="0" w:lastRow="0" w:firstColumn="0" w:lastColumn="0" w:noHBand="1" w:noVBand="1"/>
      </w:tblPr>
      <w:tblGrid>
        <w:gridCol w:w="687"/>
        <w:gridCol w:w="2458"/>
        <w:gridCol w:w="806"/>
        <w:gridCol w:w="1290"/>
        <w:gridCol w:w="1169"/>
        <w:gridCol w:w="1399"/>
        <w:gridCol w:w="1541"/>
      </w:tblGrid>
      <w:tr w:rsidR="00591D42" w:rsidRPr="00DA0CBC" w:rsidTr="00591D42">
        <w:trPr>
          <w:trHeight w:val="943"/>
        </w:trPr>
        <w:tc>
          <w:tcPr>
            <w:tcW w:w="367"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Run</w:t>
            </w:r>
          </w:p>
        </w:tc>
        <w:tc>
          <w:tcPr>
            <w:tcW w:w="1314"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Random effect</w:t>
            </w:r>
          </w:p>
        </w:tc>
        <w:tc>
          <w:tcPr>
            <w:tcW w:w="431" w:type="pct"/>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rPr>
              <w:t>dAIC</w:t>
            </w:r>
            <w:proofErr w:type="spellEnd"/>
          </w:p>
        </w:tc>
        <w:tc>
          <w:tcPr>
            <w:tcW w:w="690"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AIC</w:t>
            </w:r>
          </w:p>
        </w:tc>
        <w:tc>
          <w:tcPr>
            <w:tcW w:w="625" w:type="pct"/>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rPr>
              <w:t>rho_R</w:t>
            </w:r>
            <w:proofErr w:type="spellEnd"/>
          </w:p>
        </w:tc>
        <w:tc>
          <w:tcPr>
            <w:tcW w:w="748" w:type="pct"/>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rPr>
              <w:t>rho_SSB</w:t>
            </w:r>
            <w:proofErr w:type="spellEnd"/>
          </w:p>
        </w:tc>
        <w:tc>
          <w:tcPr>
            <w:tcW w:w="824" w:type="pct"/>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rPr>
              <w:t>rho_Fbar</w:t>
            </w:r>
            <w:proofErr w:type="spellEnd"/>
          </w:p>
        </w:tc>
      </w:tr>
      <w:tr w:rsidR="00591D42" w:rsidRPr="00DA0CBC" w:rsidTr="00591D42">
        <w:trPr>
          <w:trHeight w:val="943"/>
        </w:trPr>
        <w:tc>
          <w:tcPr>
            <w:tcW w:w="367"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m1</w:t>
            </w:r>
          </w:p>
        </w:tc>
        <w:tc>
          <w:tcPr>
            <w:tcW w:w="1314"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None</w:t>
            </w:r>
          </w:p>
        </w:tc>
        <w:tc>
          <w:tcPr>
            <w:tcW w:w="431"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0</w:t>
            </w:r>
          </w:p>
        </w:tc>
        <w:tc>
          <w:tcPr>
            <w:tcW w:w="690"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-1988.8</w:t>
            </w:r>
          </w:p>
        </w:tc>
        <w:tc>
          <w:tcPr>
            <w:tcW w:w="625"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1.2581</w:t>
            </w:r>
          </w:p>
        </w:tc>
        <w:tc>
          <w:tcPr>
            <w:tcW w:w="748"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0.1163</w:t>
            </w:r>
          </w:p>
        </w:tc>
        <w:tc>
          <w:tcPr>
            <w:tcW w:w="824"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-0.1239</w:t>
            </w:r>
          </w:p>
        </w:tc>
      </w:tr>
      <w:tr w:rsidR="00591D42" w:rsidRPr="00DA0CBC" w:rsidTr="00591D42">
        <w:trPr>
          <w:trHeight w:val="943"/>
        </w:trPr>
        <w:tc>
          <w:tcPr>
            <w:tcW w:w="367"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m3</w:t>
            </w:r>
          </w:p>
        </w:tc>
        <w:tc>
          <w:tcPr>
            <w:tcW w:w="1314" w:type="pct"/>
            <w:vAlign w:val="center"/>
            <w:hideMark/>
          </w:tcPr>
          <w:p w:rsidR="00591D42" w:rsidRPr="00DA0CBC" w:rsidRDefault="00591D42" w:rsidP="00591D42">
            <w:pPr>
              <w:spacing w:after="160" w:line="259" w:lineRule="auto"/>
              <w:jc w:val="center"/>
              <w:rPr>
                <w:rFonts w:cstheme="minorHAnsi"/>
              </w:rPr>
            </w:pPr>
            <w:proofErr w:type="spellStart"/>
            <w:r w:rsidRPr="00DA0CBC">
              <w:rPr>
                <w:rFonts w:cstheme="minorHAnsi"/>
              </w:rPr>
              <w:t>iid</w:t>
            </w:r>
            <w:proofErr w:type="spellEnd"/>
          </w:p>
        </w:tc>
        <w:tc>
          <w:tcPr>
            <w:tcW w:w="431"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49</w:t>
            </w:r>
          </w:p>
        </w:tc>
        <w:tc>
          <w:tcPr>
            <w:tcW w:w="690"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-1939.8</w:t>
            </w:r>
          </w:p>
        </w:tc>
        <w:tc>
          <w:tcPr>
            <w:tcW w:w="625"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0.7758</w:t>
            </w:r>
          </w:p>
        </w:tc>
        <w:tc>
          <w:tcPr>
            <w:tcW w:w="748"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0.1348</w:t>
            </w:r>
          </w:p>
        </w:tc>
        <w:tc>
          <w:tcPr>
            <w:tcW w:w="824"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-0.1357</w:t>
            </w:r>
          </w:p>
        </w:tc>
      </w:tr>
      <w:tr w:rsidR="00591D42" w:rsidRPr="00DA0CBC" w:rsidTr="00591D42">
        <w:trPr>
          <w:trHeight w:val="943"/>
        </w:trPr>
        <w:tc>
          <w:tcPr>
            <w:tcW w:w="367"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m2</w:t>
            </w:r>
          </w:p>
        </w:tc>
        <w:tc>
          <w:tcPr>
            <w:tcW w:w="1314"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Ar1_y</w:t>
            </w:r>
          </w:p>
        </w:tc>
        <w:tc>
          <w:tcPr>
            <w:tcW w:w="431"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91.9</w:t>
            </w:r>
          </w:p>
        </w:tc>
        <w:tc>
          <w:tcPr>
            <w:tcW w:w="690"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-1896.9</w:t>
            </w:r>
          </w:p>
        </w:tc>
        <w:tc>
          <w:tcPr>
            <w:tcW w:w="625"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1.5332</w:t>
            </w:r>
          </w:p>
        </w:tc>
        <w:tc>
          <w:tcPr>
            <w:tcW w:w="748"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0.1774</w:t>
            </w:r>
          </w:p>
        </w:tc>
        <w:tc>
          <w:tcPr>
            <w:tcW w:w="824" w:type="pct"/>
            <w:vAlign w:val="center"/>
            <w:hideMark/>
          </w:tcPr>
          <w:p w:rsidR="00591D42" w:rsidRPr="00DA0CBC" w:rsidRDefault="00591D42" w:rsidP="00591D42">
            <w:pPr>
              <w:spacing w:after="160" w:line="259" w:lineRule="auto"/>
              <w:jc w:val="center"/>
              <w:rPr>
                <w:rFonts w:cstheme="minorHAnsi"/>
              </w:rPr>
            </w:pPr>
            <w:r w:rsidRPr="00DA0CBC">
              <w:rPr>
                <w:rFonts w:cstheme="minorHAnsi"/>
              </w:rPr>
              <w:t>-0.1732</w:t>
            </w:r>
          </w:p>
        </w:tc>
      </w:tr>
    </w:tbl>
    <w:p w:rsidR="00394900" w:rsidRPr="00DA0CBC" w:rsidRDefault="00394900" w:rsidP="00394900">
      <w:pPr>
        <w:rPr>
          <w:rFonts w:cstheme="minorHAnsi"/>
        </w:rPr>
      </w:pPr>
    </w:p>
    <w:p w:rsidR="00591D42" w:rsidRPr="00DA0CBC" w:rsidRDefault="00591D42" w:rsidP="00591D42">
      <w:pPr>
        <w:rPr>
          <w:rFonts w:cstheme="minorHAnsi"/>
        </w:rPr>
      </w:pPr>
      <w:r w:rsidRPr="00DA0CBC">
        <w:rPr>
          <w:rFonts w:cstheme="minorHAnsi"/>
        </w:rPr>
        <w:t xml:space="preserve">Table 3: Different time varying selectivity assumptions explored for the commercial fleet. </w:t>
      </w:r>
    </w:p>
    <w:tbl>
      <w:tblPr>
        <w:tblStyle w:val="TableGrid"/>
        <w:tblW w:w="5000" w:type="pct"/>
        <w:tblLook w:val="0600" w:firstRow="0" w:lastRow="0" w:firstColumn="0" w:lastColumn="0" w:noHBand="1" w:noVBand="1"/>
      </w:tblPr>
      <w:tblGrid>
        <w:gridCol w:w="833"/>
        <w:gridCol w:w="2381"/>
        <w:gridCol w:w="797"/>
        <w:gridCol w:w="1277"/>
        <w:gridCol w:w="1156"/>
        <w:gridCol w:w="1384"/>
        <w:gridCol w:w="1522"/>
      </w:tblGrid>
      <w:tr w:rsidR="00A96300" w:rsidRPr="00DA0CBC" w:rsidTr="00A96300">
        <w:trPr>
          <w:trHeight w:val="584"/>
        </w:trPr>
        <w:tc>
          <w:tcPr>
            <w:tcW w:w="446"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Runs</w:t>
            </w:r>
          </w:p>
        </w:tc>
        <w:tc>
          <w:tcPr>
            <w:tcW w:w="1273"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Model</w:t>
            </w:r>
          </w:p>
        </w:tc>
        <w:tc>
          <w:tcPr>
            <w:tcW w:w="426" w:type="pct"/>
            <w:vAlign w:val="center"/>
            <w:hideMark/>
          </w:tcPr>
          <w:p w:rsidR="00A96300" w:rsidRPr="00DA0CBC" w:rsidRDefault="00A96300" w:rsidP="00A96300">
            <w:pPr>
              <w:spacing w:after="160" w:line="259" w:lineRule="auto"/>
              <w:jc w:val="center"/>
              <w:rPr>
                <w:rFonts w:cstheme="minorHAnsi"/>
              </w:rPr>
            </w:pPr>
            <w:proofErr w:type="spellStart"/>
            <w:r w:rsidRPr="00DA0CBC">
              <w:rPr>
                <w:rFonts w:cstheme="minorHAnsi"/>
              </w:rPr>
              <w:t>dAIC</w:t>
            </w:r>
            <w:proofErr w:type="spellEnd"/>
          </w:p>
        </w:tc>
        <w:tc>
          <w:tcPr>
            <w:tcW w:w="683"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AIC</w:t>
            </w:r>
          </w:p>
        </w:tc>
        <w:tc>
          <w:tcPr>
            <w:tcW w:w="618" w:type="pct"/>
            <w:vAlign w:val="center"/>
            <w:hideMark/>
          </w:tcPr>
          <w:p w:rsidR="00A96300" w:rsidRPr="00DA0CBC" w:rsidRDefault="00A96300" w:rsidP="00A96300">
            <w:pPr>
              <w:spacing w:after="160" w:line="259" w:lineRule="auto"/>
              <w:jc w:val="center"/>
              <w:rPr>
                <w:rFonts w:cstheme="minorHAnsi"/>
              </w:rPr>
            </w:pPr>
            <w:proofErr w:type="spellStart"/>
            <w:r w:rsidRPr="00DA0CBC">
              <w:rPr>
                <w:rFonts w:cstheme="minorHAnsi"/>
              </w:rPr>
              <w:t>rho_R</w:t>
            </w:r>
            <w:proofErr w:type="spellEnd"/>
          </w:p>
        </w:tc>
        <w:tc>
          <w:tcPr>
            <w:tcW w:w="740" w:type="pct"/>
            <w:vAlign w:val="center"/>
            <w:hideMark/>
          </w:tcPr>
          <w:p w:rsidR="00A96300" w:rsidRPr="00DA0CBC" w:rsidRDefault="00A96300" w:rsidP="00A96300">
            <w:pPr>
              <w:spacing w:after="160" w:line="259" w:lineRule="auto"/>
              <w:jc w:val="center"/>
              <w:rPr>
                <w:rFonts w:cstheme="minorHAnsi"/>
              </w:rPr>
            </w:pPr>
            <w:proofErr w:type="spellStart"/>
            <w:r w:rsidRPr="00DA0CBC">
              <w:rPr>
                <w:rFonts w:cstheme="minorHAnsi"/>
              </w:rPr>
              <w:t>rho_SSB</w:t>
            </w:r>
            <w:proofErr w:type="spellEnd"/>
          </w:p>
        </w:tc>
        <w:tc>
          <w:tcPr>
            <w:tcW w:w="814" w:type="pct"/>
            <w:vAlign w:val="center"/>
            <w:hideMark/>
          </w:tcPr>
          <w:p w:rsidR="00A96300" w:rsidRPr="00DA0CBC" w:rsidRDefault="00A96300" w:rsidP="00A96300">
            <w:pPr>
              <w:spacing w:after="160" w:line="259" w:lineRule="auto"/>
              <w:jc w:val="center"/>
              <w:rPr>
                <w:rFonts w:cstheme="minorHAnsi"/>
              </w:rPr>
            </w:pPr>
            <w:proofErr w:type="spellStart"/>
            <w:r w:rsidRPr="00DA0CBC">
              <w:rPr>
                <w:rFonts w:cstheme="minorHAnsi"/>
              </w:rPr>
              <w:t>rho_Fbar</w:t>
            </w:r>
            <w:proofErr w:type="spellEnd"/>
          </w:p>
        </w:tc>
      </w:tr>
      <w:tr w:rsidR="00A96300" w:rsidRPr="00DA0CBC" w:rsidTr="00A96300">
        <w:trPr>
          <w:trHeight w:val="584"/>
        </w:trPr>
        <w:tc>
          <w:tcPr>
            <w:tcW w:w="446"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m3</w:t>
            </w:r>
          </w:p>
        </w:tc>
        <w:tc>
          <w:tcPr>
            <w:tcW w:w="1273"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2dar1</w:t>
            </w:r>
          </w:p>
        </w:tc>
        <w:tc>
          <w:tcPr>
            <w:tcW w:w="426"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w:t>
            </w:r>
          </w:p>
        </w:tc>
        <w:tc>
          <w:tcPr>
            <w:tcW w:w="683"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-2068.2</w:t>
            </w:r>
          </w:p>
        </w:tc>
        <w:tc>
          <w:tcPr>
            <w:tcW w:w="618"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0.8268</w:t>
            </w:r>
          </w:p>
        </w:tc>
        <w:tc>
          <w:tcPr>
            <w:tcW w:w="740"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0.1998</w:t>
            </w:r>
          </w:p>
        </w:tc>
        <w:tc>
          <w:tcPr>
            <w:tcW w:w="814"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-0.2014</w:t>
            </w:r>
          </w:p>
        </w:tc>
      </w:tr>
      <w:tr w:rsidR="00A96300" w:rsidRPr="00DA0CBC" w:rsidTr="00A96300">
        <w:trPr>
          <w:trHeight w:val="584"/>
        </w:trPr>
        <w:tc>
          <w:tcPr>
            <w:tcW w:w="446"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m2</w:t>
            </w:r>
          </w:p>
        </w:tc>
        <w:tc>
          <w:tcPr>
            <w:tcW w:w="1273"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Ar1_y</w:t>
            </w:r>
          </w:p>
        </w:tc>
        <w:tc>
          <w:tcPr>
            <w:tcW w:w="426"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4.9</w:t>
            </w:r>
          </w:p>
        </w:tc>
        <w:tc>
          <w:tcPr>
            <w:tcW w:w="683"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-2063.3</w:t>
            </w:r>
          </w:p>
        </w:tc>
        <w:tc>
          <w:tcPr>
            <w:tcW w:w="618"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0.9724</w:t>
            </w:r>
          </w:p>
        </w:tc>
        <w:tc>
          <w:tcPr>
            <w:tcW w:w="740"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0.1925</w:t>
            </w:r>
          </w:p>
        </w:tc>
        <w:tc>
          <w:tcPr>
            <w:tcW w:w="814"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-0.2098</w:t>
            </w:r>
          </w:p>
        </w:tc>
      </w:tr>
      <w:tr w:rsidR="00A96300" w:rsidRPr="00DA0CBC" w:rsidTr="00A96300">
        <w:trPr>
          <w:trHeight w:val="584"/>
        </w:trPr>
        <w:tc>
          <w:tcPr>
            <w:tcW w:w="446"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m4</w:t>
            </w:r>
          </w:p>
        </w:tc>
        <w:tc>
          <w:tcPr>
            <w:tcW w:w="1273" w:type="pct"/>
            <w:vAlign w:val="center"/>
            <w:hideMark/>
          </w:tcPr>
          <w:p w:rsidR="00A96300" w:rsidRPr="00DA0CBC" w:rsidRDefault="00A96300" w:rsidP="00A96300">
            <w:pPr>
              <w:spacing w:after="160" w:line="259" w:lineRule="auto"/>
              <w:jc w:val="center"/>
              <w:rPr>
                <w:rFonts w:cstheme="minorHAnsi"/>
              </w:rPr>
            </w:pPr>
            <w:proofErr w:type="spellStart"/>
            <w:r w:rsidRPr="00DA0CBC">
              <w:rPr>
                <w:rFonts w:cstheme="minorHAnsi"/>
              </w:rPr>
              <w:t>iid</w:t>
            </w:r>
            <w:proofErr w:type="spellEnd"/>
          </w:p>
        </w:tc>
        <w:tc>
          <w:tcPr>
            <w:tcW w:w="426"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31.6</w:t>
            </w:r>
          </w:p>
        </w:tc>
        <w:tc>
          <w:tcPr>
            <w:tcW w:w="683"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-2036.6</w:t>
            </w:r>
          </w:p>
        </w:tc>
        <w:tc>
          <w:tcPr>
            <w:tcW w:w="618"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0.81</w:t>
            </w:r>
          </w:p>
        </w:tc>
        <w:tc>
          <w:tcPr>
            <w:tcW w:w="740"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0.1502</w:t>
            </w:r>
          </w:p>
        </w:tc>
        <w:tc>
          <w:tcPr>
            <w:tcW w:w="814"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-0.1321</w:t>
            </w:r>
          </w:p>
        </w:tc>
      </w:tr>
      <w:tr w:rsidR="00A96300" w:rsidRPr="00DA0CBC" w:rsidTr="00A96300">
        <w:trPr>
          <w:trHeight w:val="602"/>
        </w:trPr>
        <w:tc>
          <w:tcPr>
            <w:tcW w:w="446"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m1</w:t>
            </w:r>
          </w:p>
        </w:tc>
        <w:tc>
          <w:tcPr>
            <w:tcW w:w="1273"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None (logistic)</w:t>
            </w:r>
          </w:p>
        </w:tc>
        <w:tc>
          <w:tcPr>
            <w:tcW w:w="426"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80</w:t>
            </w:r>
          </w:p>
        </w:tc>
        <w:tc>
          <w:tcPr>
            <w:tcW w:w="683"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-1988.2</w:t>
            </w:r>
          </w:p>
        </w:tc>
        <w:tc>
          <w:tcPr>
            <w:tcW w:w="618"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1.2668</w:t>
            </w:r>
          </w:p>
        </w:tc>
        <w:tc>
          <w:tcPr>
            <w:tcW w:w="740"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0.1264</w:t>
            </w:r>
          </w:p>
        </w:tc>
        <w:tc>
          <w:tcPr>
            <w:tcW w:w="814" w:type="pct"/>
            <w:vAlign w:val="center"/>
            <w:hideMark/>
          </w:tcPr>
          <w:p w:rsidR="00A96300" w:rsidRPr="00DA0CBC" w:rsidRDefault="00A96300" w:rsidP="00A96300">
            <w:pPr>
              <w:spacing w:after="160" w:line="259" w:lineRule="auto"/>
              <w:jc w:val="center"/>
              <w:rPr>
                <w:rFonts w:cstheme="minorHAnsi"/>
              </w:rPr>
            </w:pPr>
            <w:r w:rsidRPr="00DA0CBC">
              <w:rPr>
                <w:rFonts w:cstheme="minorHAnsi"/>
              </w:rPr>
              <w:t>-0.1247</w:t>
            </w:r>
          </w:p>
        </w:tc>
      </w:tr>
    </w:tbl>
    <w:p w:rsidR="00591D42" w:rsidRPr="00DA0CBC" w:rsidRDefault="00591D42" w:rsidP="00394900">
      <w:pPr>
        <w:rPr>
          <w:rFonts w:cstheme="minorHAnsi"/>
        </w:rPr>
      </w:pPr>
    </w:p>
    <w:p w:rsidR="00A96300" w:rsidRPr="00DA0CBC" w:rsidRDefault="00A96300" w:rsidP="00A96300">
      <w:pPr>
        <w:rPr>
          <w:rFonts w:cstheme="minorHAnsi"/>
        </w:rPr>
      </w:pPr>
      <w:r w:rsidRPr="00DA0CBC">
        <w:rPr>
          <w:rFonts w:cstheme="minorHAnsi"/>
        </w:rPr>
        <w:t>Table 4: Different state-space models explored.</w:t>
      </w:r>
    </w:p>
    <w:tbl>
      <w:tblPr>
        <w:tblStyle w:val="TableGrid"/>
        <w:tblW w:w="10200" w:type="dxa"/>
        <w:tblLook w:val="0600" w:firstRow="0" w:lastRow="0" w:firstColumn="0" w:lastColumn="0" w:noHBand="1" w:noVBand="1"/>
      </w:tblPr>
      <w:tblGrid>
        <w:gridCol w:w="1456"/>
        <w:gridCol w:w="1458"/>
        <w:gridCol w:w="1456"/>
        <w:gridCol w:w="1457"/>
        <w:gridCol w:w="1457"/>
        <w:gridCol w:w="1458"/>
        <w:gridCol w:w="1458"/>
      </w:tblGrid>
      <w:tr w:rsidR="00A96300" w:rsidRPr="00DA0CBC" w:rsidTr="00A96300">
        <w:trPr>
          <w:trHeight w:val="550"/>
        </w:trPr>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Runs</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Random effects</w:t>
            </w:r>
          </w:p>
        </w:tc>
        <w:tc>
          <w:tcPr>
            <w:tcW w:w="1460" w:type="dxa"/>
            <w:vAlign w:val="center"/>
            <w:hideMark/>
          </w:tcPr>
          <w:p w:rsidR="00A96300" w:rsidRPr="00DA0CBC" w:rsidRDefault="00A96300" w:rsidP="00A96300">
            <w:pPr>
              <w:spacing w:after="160" w:line="259" w:lineRule="auto"/>
              <w:jc w:val="center"/>
              <w:rPr>
                <w:rFonts w:cstheme="minorHAnsi"/>
              </w:rPr>
            </w:pPr>
            <w:proofErr w:type="spellStart"/>
            <w:r w:rsidRPr="00DA0CBC">
              <w:rPr>
                <w:rFonts w:cstheme="minorHAnsi"/>
              </w:rPr>
              <w:t>dAIC</w:t>
            </w:r>
            <w:proofErr w:type="spellEnd"/>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AIC</w:t>
            </w:r>
          </w:p>
        </w:tc>
        <w:tc>
          <w:tcPr>
            <w:tcW w:w="1460" w:type="dxa"/>
            <w:vAlign w:val="center"/>
            <w:hideMark/>
          </w:tcPr>
          <w:p w:rsidR="00A96300" w:rsidRPr="00DA0CBC" w:rsidRDefault="00A96300" w:rsidP="00A96300">
            <w:pPr>
              <w:spacing w:after="160" w:line="259" w:lineRule="auto"/>
              <w:jc w:val="center"/>
              <w:rPr>
                <w:rFonts w:cstheme="minorHAnsi"/>
              </w:rPr>
            </w:pPr>
            <w:proofErr w:type="spellStart"/>
            <w:r w:rsidRPr="00DA0CBC">
              <w:rPr>
                <w:rFonts w:cstheme="minorHAnsi"/>
              </w:rPr>
              <w:t>rho_R</w:t>
            </w:r>
            <w:proofErr w:type="spellEnd"/>
          </w:p>
        </w:tc>
        <w:tc>
          <w:tcPr>
            <w:tcW w:w="1460" w:type="dxa"/>
            <w:vAlign w:val="center"/>
            <w:hideMark/>
          </w:tcPr>
          <w:p w:rsidR="00A96300" w:rsidRPr="00DA0CBC" w:rsidRDefault="00A96300" w:rsidP="00A96300">
            <w:pPr>
              <w:spacing w:after="160" w:line="259" w:lineRule="auto"/>
              <w:jc w:val="center"/>
              <w:rPr>
                <w:rFonts w:cstheme="minorHAnsi"/>
              </w:rPr>
            </w:pPr>
            <w:proofErr w:type="spellStart"/>
            <w:r w:rsidRPr="00DA0CBC">
              <w:rPr>
                <w:rFonts w:cstheme="minorHAnsi"/>
              </w:rPr>
              <w:t>rho_SSB</w:t>
            </w:r>
            <w:proofErr w:type="spellEnd"/>
          </w:p>
        </w:tc>
        <w:tc>
          <w:tcPr>
            <w:tcW w:w="1460" w:type="dxa"/>
            <w:vAlign w:val="center"/>
            <w:hideMark/>
          </w:tcPr>
          <w:p w:rsidR="00A96300" w:rsidRPr="00DA0CBC" w:rsidRDefault="00A96300" w:rsidP="00A96300">
            <w:pPr>
              <w:spacing w:after="160" w:line="259" w:lineRule="auto"/>
              <w:jc w:val="center"/>
              <w:rPr>
                <w:rFonts w:cstheme="minorHAnsi"/>
              </w:rPr>
            </w:pPr>
            <w:proofErr w:type="spellStart"/>
            <w:r w:rsidRPr="00DA0CBC">
              <w:rPr>
                <w:rFonts w:cstheme="minorHAnsi"/>
              </w:rPr>
              <w:t>rho_Fbar</w:t>
            </w:r>
            <w:proofErr w:type="spellEnd"/>
          </w:p>
        </w:tc>
      </w:tr>
      <w:tr w:rsidR="00A96300" w:rsidRPr="00DA0CBC" w:rsidTr="00A96300">
        <w:trPr>
          <w:trHeight w:val="550"/>
        </w:trPr>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m1</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None</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-1988.8</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1.2581</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0.1163</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-0.1239</w:t>
            </w:r>
          </w:p>
        </w:tc>
      </w:tr>
      <w:tr w:rsidR="00A96300" w:rsidRPr="00DA0CBC" w:rsidTr="00A96300">
        <w:trPr>
          <w:trHeight w:val="550"/>
        </w:trPr>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m2</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2dar1</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0.9</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-1987.9</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0.3254</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-0.0342</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0.0392</w:t>
            </w:r>
          </w:p>
        </w:tc>
      </w:tr>
      <w:tr w:rsidR="00A96300" w:rsidRPr="00DA0CBC" w:rsidTr="00A96300">
        <w:trPr>
          <w:trHeight w:val="550"/>
        </w:trPr>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lastRenderedPageBreak/>
              <w:t>m3</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Ar1_y</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7.3</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-1981.5</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0.5149</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0.0423</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-0.0442</w:t>
            </w:r>
          </w:p>
        </w:tc>
      </w:tr>
      <w:tr w:rsidR="00A96300" w:rsidRPr="00DA0CBC" w:rsidTr="00A96300">
        <w:trPr>
          <w:trHeight w:val="550"/>
        </w:trPr>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m4</w:t>
            </w:r>
          </w:p>
        </w:tc>
        <w:tc>
          <w:tcPr>
            <w:tcW w:w="1460" w:type="dxa"/>
            <w:vAlign w:val="center"/>
            <w:hideMark/>
          </w:tcPr>
          <w:p w:rsidR="00A96300" w:rsidRPr="00DA0CBC" w:rsidRDefault="00A96300" w:rsidP="00A96300">
            <w:pPr>
              <w:spacing w:after="160" w:line="259" w:lineRule="auto"/>
              <w:jc w:val="center"/>
              <w:rPr>
                <w:rFonts w:cstheme="minorHAnsi"/>
              </w:rPr>
            </w:pPr>
            <w:proofErr w:type="spellStart"/>
            <w:r w:rsidRPr="00DA0CBC">
              <w:rPr>
                <w:rFonts w:cstheme="minorHAnsi"/>
              </w:rPr>
              <w:t>iid</w:t>
            </w:r>
            <w:proofErr w:type="spellEnd"/>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43.9</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-1944.9</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0.8835</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0.0537</w:t>
            </w:r>
          </w:p>
        </w:tc>
        <w:tc>
          <w:tcPr>
            <w:tcW w:w="1460" w:type="dxa"/>
            <w:vAlign w:val="center"/>
            <w:hideMark/>
          </w:tcPr>
          <w:p w:rsidR="00A96300" w:rsidRPr="00DA0CBC" w:rsidRDefault="00A96300" w:rsidP="00A96300">
            <w:pPr>
              <w:spacing w:after="160" w:line="259" w:lineRule="auto"/>
              <w:jc w:val="center"/>
              <w:rPr>
                <w:rFonts w:cstheme="minorHAnsi"/>
              </w:rPr>
            </w:pPr>
            <w:r w:rsidRPr="00DA0CBC">
              <w:rPr>
                <w:rFonts w:cstheme="minorHAnsi"/>
              </w:rPr>
              <w:t>-0.0659</w:t>
            </w:r>
          </w:p>
        </w:tc>
      </w:tr>
    </w:tbl>
    <w:p w:rsidR="00A96300" w:rsidRPr="00DA0CBC" w:rsidRDefault="00A96300" w:rsidP="00394900">
      <w:pPr>
        <w:rPr>
          <w:rFonts w:cstheme="minorHAnsi"/>
        </w:rPr>
      </w:pPr>
    </w:p>
    <w:p w:rsidR="00A96300" w:rsidRPr="00DA0CBC" w:rsidRDefault="00A96300" w:rsidP="00394900">
      <w:pPr>
        <w:rPr>
          <w:rFonts w:cstheme="minorHAnsi"/>
        </w:rPr>
      </w:pPr>
      <w:r w:rsidRPr="00DA0CBC">
        <w:rPr>
          <w:rFonts w:cstheme="minorHAnsi"/>
        </w:rPr>
        <w:t>Table 5: Average mean absolute scaled error (MASE) estimates over a five-year period.</w:t>
      </w:r>
    </w:p>
    <w:tbl>
      <w:tblPr>
        <w:tblStyle w:val="TableGrid"/>
        <w:tblW w:w="0" w:type="auto"/>
        <w:tblLook w:val="0420" w:firstRow="1" w:lastRow="0" w:firstColumn="0" w:lastColumn="0" w:noHBand="0" w:noVBand="1"/>
      </w:tblPr>
      <w:tblGrid>
        <w:gridCol w:w="607"/>
        <w:gridCol w:w="1417"/>
        <w:gridCol w:w="1158"/>
      </w:tblGrid>
      <w:tr w:rsidR="00A96300" w:rsidRPr="00DA0CBC" w:rsidTr="00A96300">
        <w:trPr>
          <w:trHeight w:val="584"/>
        </w:trPr>
        <w:tc>
          <w:tcPr>
            <w:tcW w:w="0" w:type="auto"/>
            <w:hideMark/>
          </w:tcPr>
          <w:p w:rsidR="00A96300" w:rsidRPr="00DA0CBC" w:rsidRDefault="00A96300" w:rsidP="00A96300">
            <w:pPr>
              <w:spacing w:after="160" w:line="259" w:lineRule="auto"/>
              <w:jc w:val="center"/>
              <w:rPr>
                <w:rFonts w:cstheme="minorHAnsi"/>
              </w:rPr>
            </w:pPr>
            <w:r w:rsidRPr="00DA0CBC">
              <w:rPr>
                <w:rFonts w:cstheme="minorHAnsi"/>
                <w:b/>
                <w:bCs/>
              </w:rPr>
              <w:t>DFO</w:t>
            </w:r>
          </w:p>
        </w:tc>
        <w:tc>
          <w:tcPr>
            <w:tcW w:w="0" w:type="auto"/>
            <w:hideMark/>
          </w:tcPr>
          <w:p w:rsidR="00A96300" w:rsidRPr="00DA0CBC" w:rsidRDefault="00A96300" w:rsidP="00A96300">
            <w:pPr>
              <w:spacing w:after="160" w:line="259" w:lineRule="auto"/>
              <w:jc w:val="center"/>
              <w:rPr>
                <w:rFonts w:cstheme="minorHAnsi"/>
              </w:rPr>
            </w:pPr>
            <w:r w:rsidRPr="00DA0CBC">
              <w:rPr>
                <w:rFonts w:cstheme="minorHAnsi"/>
                <w:b/>
                <w:bCs/>
              </w:rPr>
              <w:t>NEFSC Spring</w:t>
            </w:r>
          </w:p>
        </w:tc>
        <w:tc>
          <w:tcPr>
            <w:tcW w:w="0" w:type="auto"/>
            <w:hideMark/>
          </w:tcPr>
          <w:p w:rsidR="00A96300" w:rsidRPr="00DA0CBC" w:rsidRDefault="00A96300" w:rsidP="00A96300">
            <w:pPr>
              <w:spacing w:after="160" w:line="259" w:lineRule="auto"/>
              <w:jc w:val="center"/>
              <w:rPr>
                <w:rFonts w:cstheme="minorHAnsi"/>
              </w:rPr>
            </w:pPr>
            <w:r w:rsidRPr="00DA0CBC">
              <w:rPr>
                <w:rFonts w:cstheme="minorHAnsi"/>
                <w:b/>
                <w:bCs/>
              </w:rPr>
              <w:t>NEFSC Fall</w:t>
            </w:r>
          </w:p>
        </w:tc>
      </w:tr>
      <w:tr w:rsidR="00A96300" w:rsidRPr="00DA0CBC" w:rsidTr="00A96300">
        <w:trPr>
          <w:trHeight w:val="584"/>
        </w:trPr>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6.26</w:t>
            </w:r>
          </w:p>
        </w:tc>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1.37</w:t>
            </w:r>
          </w:p>
        </w:tc>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1.48</w:t>
            </w:r>
          </w:p>
        </w:tc>
      </w:tr>
    </w:tbl>
    <w:p w:rsidR="00A96300" w:rsidRPr="00DA0CBC" w:rsidRDefault="00A96300" w:rsidP="00394900">
      <w:pPr>
        <w:rPr>
          <w:rFonts w:cstheme="minorHAnsi"/>
        </w:rPr>
      </w:pPr>
    </w:p>
    <w:p w:rsidR="00A96300" w:rsidRPr="00DA0CBC" w:rsidRDefault="00A96300" w:rsidP="00A96300">
      <w:pPr>
        <w:rPr>
          <w:rFonts w:cstheme="minorHAnsi"/>
        </w:rPr>
      </w:pPr>
      <w:r w:rsidRPr="00DA0CBC">
        <w:rPr>
          <w:rFonts w:cstheme="minorHAnsi"/>
        </w:rPr>
        <w:t xml:space="preserve">Table 6: Mean percent bias from self-tests. </w:t>
      </w:r>
    </w:p>
    <w:tbl>
      <w:tblPr>
        <w:tblStyle w:val="TableGrid"/>
        <w:tblW w:w="0" w:type="auto"/>
        <w:tblLook w:val="0600" w:firstRow="0" w:lastRow="0" w:firstColumn="0" w:lastColumn="0" w:noHBand="1" w:noVBand="1"/>
      </w:tblPr>
      <w:tblGrid>
        <w:gridCol w:w="588"/>
        <w:gridCol w:w="1888"/>
      </w:tblGrid>
      <w:tr w:rsidR="00A96300" w:rsidRPr="00DA0CBC" w:rsidTr="00A96300">
        <w:trPr>
          <w:trHeight w:val="288"/>
        </w:trPr>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VAR</w:t>
            </w:r>
          </w:p>
        </w:tc>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Mean Percent Bias</w:t>
            </w:r>
          </w:p>
        </w:tc>
      </w:tr>
      <w:tr w:rsidR="00A96300" w:rsidRPr="00DA0CBC" w:rsidTr="00A96300">
        <w:trPr>
          <w:trHeight w:val="288"/>
        </w:trPr>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F</w:t>
            </w:r>
          </w:p>
        </w:tc>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3.71</w:t>
            </w:r>
          </w:p>
        </w:tc>
      </w:tr>
      <w:tr w:rsidR="00A96300" w:rsidRPr="00DA0CBC" w:rsidTr="00A96300">
        <w:trPr>
          <w:trHeight w:val="288"/>
        </w:trPr>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R</w:t>
            </w:r>
          </w:p>
        </w:tc>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8.51</w:t>
            </w:r>
          </w:p>
        </w:tc>
      </w:tr>
      <w:tr w:rsidR="00A96300" w:rsidRPr="00DA0CBC" w:rsidTr="00A96300">
        <w:trPr>
          <w:trHeight w:val="288"/>
        </w:trPr>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SSB</w:t>
            </w:r>
          </w:p>
        </w:tc>
        <w:tc>
          <w:tcPr>
            <w:tcW w:w="0" w:type="auto"/>
            <w:hideMark/>
          </w:tcPr>
          <w:p w:rsidR="00A96300" w:rsidRPr="00DA0CBC" w:rsidRDefault="00A96300" w:rsidP="00A96300">
            <w:pPr>
              <w:spacing w:after="160" w:line="259" w:lineRule="auto"/>
              <w:jc w:val="center"/>
              <w:rPr>
                <w:rFonts w:cstheme="minorHAnsi"/>
              </w:rPr>
            </w:pPr>
            <w:r w:rsidRPr="00DA0CBC">
              <w:rPr>
                <w:rFonts w:cstheme="minorHAnsi"/>
              </w:rPr>
              <w:t>2.04</w:t>
            </w:r>
          </w:p>
        </w:tc>
      </w:tr>
    </w:tbl>
    <w:p w:rsidR="00A96300" w:rsidRPr="00DA0CBC" w:rsidRDefault="00A96300" w:rsidP="00394900">
      <w:pPr>
        <w:rPr>
          <w:rFonts w:cstheme="minorHAnsi"/>
        </w:rPr>
      </w:pPr>
    </w:p>
    <w:p w:rsidR="00A96300" w:rsidRPr="00DA0CBC" w:rsidRDefault="00A96300" w:rsidP="00394900">
      <w:pPr>
        <w:rPr>
          <w:rFonts w:cstheme="minorHAnsi"/>
        </w:rPr>
      </w:pPr>
      <w:r w:rsidRPr="00DA0CBC">
        <w:rPr>
          <w:rFonts w:cstheme="minorHAnsi"/>
        </w:rPr>
        <w:t>Table 7: Biological reference points estimated from the VPA and WHAM.</w:t>
      </w:r>
    </w:p>
    <w:tbl>
      <w:tblPr>
        <w:tblStyle w:val="TableGrid"/>
        <w:tblW w:w="0" w:type="auto"/>
        <w:tblLook w:val="0420" w:firstRow="1" w:lastRow="0" w:firstColumn="0" w:lastColumn="0" w:noHBand="0" w:noVBand="1"/>
      </w:tblPr>
      <w:tblGrid>
        <w:gridCol w:w="900"/>
        <w:gridCol w:w="1630"/>
        <w:gridCol w:w="1611"/>
      </w:tblGrid>
      <w:tr w:rsidR="00A96300" w:rsidRPr="00DA0CBC" w:rsidTr="00A96300">
        <w:trPr>
          <w:trHeight w:val="584"/>
        </w:trPr>
        <w:tc>
          <w:tcPr>
            <w:tcW w:w="0" w:type="auto"/>
            <w:hideMark/>
          </w:tcPr>
          <w:p w:rsidR="00A96300" w:rsidRPr="00DA0CBC" w:rsidRDefault="00A96300" w:rsidP="00A96300">
            <w:pPr>
              <w:spacing w:after="160" w:line="259" w:lineRule="auto"/>
              <w:rPr>
                <w:rFonts w:cstheme="minorHAnsi"/>
              </w:rPr>
            </w:pPr>
          </w:p>
        </w:tc>
        <w:tc>
          <w:tcPr>
            <w:tcW w:w="0" w:type="auto"/>
            <w:hideMark/>
          </w:tcPr>
          <w:p w:rsidR="00A96300" w:rsidRPr="00DA0CBC" w:rsidRDefault="00A96300" w:rsidP="00A96300">
            <w:pPr>
              <w:spacing w:after="160" w:line="259" w:lineRule="auto"/>
              <w:rPr>
                <w:rFonts w:cstheme="minorHAnsi"/>
              </w:rPr>
            </w:pPr>
            <w:r w:rsidRPr="00DA0CBC">
              <w:rPr>
                <w:rFonts w:cstheme="minorHAnsi"/>
                <w:b/>
                <w:bCs/>
              </w:rPr>
              <w:t>VPA</w:t>
            </w:r>
          </w:p>
        </w:tc>
        <w:tc>
          <w:tcPr>
            <w:tcW w:w="0" w:type="auto"/>
            <w:hideMark/>
          </w:tcPr>
          <w:p w:rsidR="00A96300" w:rsidRPr="00DA0CBC" w:rsidRDefault="00A96300" w:rsidP="00A96300">
            <w:pPr>
              <w:spacing w:after="160" w:line="259" w:lineRule="auto"/>
              <w:rPr>
                <w:rFonts w:cstheme="minorHAnsi"/>
              </w:rPr>
            </w:pPr>
            <w:r w:rsidRPr="00DA0CBC">
              <w:rPr>
                <w:rFonts w:cstheme="minorHAnsi"/>
                <w:b/>
                <w:bCs/>
              </w:rPr>
              <w:t>WHAM</w:t>
            </w:r>
          </w:p>
        </w:tc>
      </w:tr>
      <w:tr w:rsidR="00A96300" w:rsidRPr="00DA0CBC" w:rsidTr="00A96300">
        <w:trPr>
          <w:trHeight w:val="584"/>
        </w:trPr>
        <w:tc>
          <w:tcPr>
            <w:tcW w:w="0" w:type="auto"/>
            <w:hideMark/>
          </w:tcPr>
          <w:p w:rsidR="00A96300" w:rsidRPr="00DA0CBC" w:rsidRDefault="00A96300" w:rsidP="00A96300">
            <w:pPr>
              <w:spacing w:after="160" w:line="259" w:lineRule="auto"/>
              <w:rPr>
                <w:rFonts w:cstheme="minorHAnsi"/>
              </w:rPr>
            </w:pPr>
            <w:proofErr w:type="spellStart"/>
            <w:r w:rsidRPr="00DA0CBC">
              <w:rPr>
                <w:rFonts w:cstheme="minorHAnsi"/>
              </w:rPr>
              <w:t>Fmsy</w:t>
            </w:r>
            <w:proofErr w:type="spellEnd"/>
          </w:p>
        </w:tc>
        <w:tc>
          <w:tcPr>
            <w:tcW w:w="0" w:type="auto"/>
            <w:hideMark/>
          </w:tcPr>
          <w:p w:rsidR="00A96300" w:rsidRPr="00DA0CBC" w:rsidRDefault="00A96300" w:rsidP="00A96300">
            <w:pPr>
              <w:spacing w:after="160" w:line="259" w:lineRule="auto"/>
              <w:rPr>
                <w:rFonts w:cstheme="minorHAnsi"/>
              </w:rPr>
            </w:pPr>
            <w:r w:rsidRPr="00DA0CBC">
              <w:rPr>
                <w:rFonts w:cstheme="minorHAnsi"/>
              </w:rPr>
              <w:t>0.452</w:t>
            </w:r>
          </w:p>
        </w:tc>
        <w:tc>
          <w:tcPr>
            <w:tcW w:w="0" w:type="auto"/>
            <w:hideMark/>
          </w:tcPr>
          <w:p w:rsidR="00A96300" w:rsidRPr="00DA0CBC" w:rsidRDefault="00A96300" w:rsidP="00A96300">
            <w:pPr>
              <w:spacing w:after="160" w:line="259" w:lineRule="auto"/>
              <w:rPr>
                <w:rFonts w:cstheme="minorHAnsi"/>
              </w:rPr>
            </w:pPr>
            <w:r w:rsidRPr="00DA0CBC">
              <w:rPr>
                <w:rFonts w:cstheme="minorHAnsi"/>
              </w:rPr>
              <w:t>0.34</w:t>
            </w:r>
          </w:p>
        </w:tc>
      </w:tr>
      <w:tr w:rsidR="00A96300" w:rsidRPr="00DA0CBC" w:rsidTr="00A96300">
        <w:trPr>
          <w:trHeight w:val="584"/>
        </w:trPr>
        <w:tc>
          <w:tcPr>
            <w:tcW w:w="0" w:type="auto"/>
            <w:hideMark/>
          </w:tcPr>
          <w:p w:rsidR="00A96300" w:rsidRPr="00DA0CBC" w:rsidRDefault="00A96300" w:rsidP="00A96300">
            <w:pPr>
              <w:spacing w:after="160" w:line="259" w:lineRule="auto"/>
              <w:rPr>
                <w:rFonts w:cstheme="minorHAnsi"/>
              </w:rPr>
            </w:pPr>
            <w:proofErr w:type="spellStart"/>
            <w:r w:rsidRPr="00DA0CBC">
              <w:rPr>
                <w:rFonts w:cstheme="minorHAnsi"/>
              </w:rPr>
              <w:t>SSBmsy</w:t>
            </w:r>
            <w:proofErr w:type="spellEnd"/>
          </w:p>
        </w:tc>
        <w:tc>
          <w:tcPr>
            <w:tcW w:w="0" w:type="auto"/>
            <w:hideMark/>
          </w:tcPr>
          <w:p w:rsidR="00A96300" w:rsidRPr="00DA0CBC" w:rsidRDefault="00A96300" w:rsidP="00A96300">
            <w:pPr>
              <w:spacing w:after="160" w:line="259" w:lineRule="auto"/>
              <w:rPr>
                <w:rFonts w:cstheme="minorHAnsi"/>
              </w:rPr>
            </w:pPr>
            <w:r w:rsidRPr="00DA0CBC">
              <w:rPr>
                <w:rFonts w:cstheme="minorHAnsi"/>
              </w:rPr>
              <w:t xml:space="preserve">7,503 </w:t>
            </w:r>
          </w:p>
          <w:p w:rsidR="00A96300" w:rsidRPr="00DA0CBC" w:rsidRDefault="00A96300" w:rsidP="00A96300">
            <w:pPr>
              <w:spacing w:after="160" w:line="259" w:lineRule="auto"/>
              <w:rPr>
                <w:rFonts w:cstheme="minorHAnsi"/>
              </w:rPr>
            </w:pPr>
            <w:r w:rsidRPr="00DA0CBC">
              <w:rPr>
                <w:rFonts w:cstheme="minorHAnsi"/>
              </w:rPr>
              <w:t>(4,143 - 11,113)</w:t>
            </w:r>
          </w:p>
        </w:tc>
        <w:tc>
          <w:tcPr>
            <w:tcW w:w="0" w:type="auto"/>
            <w:hideMark/>
          </w:tcPr>
          <w:p w:rsidR="00A96300" w:rsidRPr="00DA0CBC" w:rsidRDefault="00A96300" w:rsidP="00A96300">
            <w:pPr>
              <w:spacing w:after="160" w:line="259" w:lineRule="auto"/>
              <w:rPr>
                <w:rFonts w:cstheme="minorHAnsi"/>
              </w:rPr>
            </w:pPr>
            <w:r w:rsidRPr="00DA0CBC">
              <w:rPr>
                <w:rFonts w:cstheme="minorHAnsi"/>
              </w:rPr>
              <w:t>6,849</w:t>
            </w:r>
          </w:p>
          <w:p w:rsidR="00A96300" w:rsidRPr="00DA0CBC" w:rsidRDefault="00A96300" w:rsidP="00A96300">
            <w:pPr>
              <w:spacing w:after="160" w:line="259" w:lineRule="auto"/>
              <w:rPr>
                <w:rFonts w:cstheme="minorHAnsi"/>
              </w:rPr>
            </w:pPr>
            <w:r w:rsidRPr="00DA0CBC">
              <w:rPr>
                <w:rFonts w:cstheme="minorHAnsi"/>
              </w:rPr>
              <w:t>(3,862-12,146)</w:t>
            </w:r>
          </w:p>
        </w:tc>
      </w:tr>
      <w:tr w:rsidR="00A96300" w:rsidRPr="00DA0CBC" w:rsidTr="00A96300">
        <w:trPr>
          <w:trHeight w:val="584"/>
        </w:trPr>
        <w:tc>
          <w:tcPr>
            <w:tcW w:w="0" w:type="auto"/>
            <w:hideMark/>
          </w:tcPr>
          <w:p w:rsidR="00A96300" w:rsidRPr="00DA0CBC" w:rsidRDefault="00A96300" w:rsidP="00A96300">
            <w:pPr>
              <w:spacing w:after="160" w:line="259" w:lineRule="auto"/>
              <w:rPr>
                <w:rFonts w:cstheme="minorHAnsi"/>
              </w:rPr>
            </w:pPr>
            <w:r w:rsidRPr="00DA0CBC">
              <w:rPr>
                <w:rFonts w:cstheme="minorHAnsi"/>
              </w:rPr>
              <w:t>MSY</w:t>
            </w:r>
          </w:p>
        </w:tc>
        <w:tc>
          <w:tcPr>
            <w:tcW w:w="0" w:type="auto"/>
            <w:hideMark/>
          </w:tcPr>
          <w:p w:rsidR="00A96300" w:rsidRPr="00DA0CBC" w:rsidRDefault="00A96300" w:rsidP="00A96300">
            <w:pPr>
              <w:spacing w:after="160" w:line="259" w:lineRule="auto"/>
              <w:rPr>
                <w:rFonts w:cstheme="minorHAnsi"/>
              </w:rPr>
            </w:pPr>
            <w:r w:rsidRPr="00DA0CBC">
              <w:rPr>
                <w:rFonts w:cstheme="minorHAnsi"/>
              </w:rPr>
              <w:t xml:space="preserve">2,757 </w:t>
            </w:r>
          </w:p>
          <w:p w:rsidR="00A96300" w:rsidRPr="00DA0CBC" w:rsidRDefault="00A96300" w:rsidP="00A96300">
            <w:pPr>
              <w:spacing w:after="160" w:line="259" w:lineRule="auto"/>
              <w:rPr>
                <w:rFonts w:cstheme="minorHAnsi"/>
              </w:rPr>
            </w:pPr>
            <w:r w:rsidRPr="00DA0CBC">
              <w:rPr>
                <w:rFonts w:cstheme="minorHAnsi"/>
              </w:rPr>
              <w:t>(1,811 - 3,918)</w:t>
            </w:r>
          </w:p>
        </w:tc>
        <w:tc>
          <w:tcPr>
            <w:tcW w:w="0" w:type="auto"/>
            <w:hideMark/>
          </w:tcPr>
          <w:p w:rsidR="00A96300" w:rsidRPr="00DA0CBC" w:rsidRDefault="00A96300" w:rsidP="00A96300">
            <w:pPr>
              <w:spacing w:after="160" w:line="259" w:lineRule="auto"/>
              <w:rPr>
                <w:rFonts w:cstheme="minorHAnsi"/>
              </w:rPr>
            </w:pPr>
            <w:r w:rsidRPr="00DA0CBC">
              <w:rPr>
                <w:rFonts w:cstheme="minorHAnsi"/>
              </w:rPr>
              <w:t>2,445</w:t>
            </w:r>
          </w:p>
          <w:p w:rsidR="00A96300" w:rsidRPr="00DA0CBC" w:rsidRDefault="00A96300" w:rsidP="00A96300">
            <w:pPr>
              <w:spacing w:after="160" w:line="259" w:lineRule="auto"/>
              <w:rPr>
                <w:rFonts w:cstheme="minorHAnsi"/>
              </w:rPr>
            </w:pPr>
            <w:r w:rsidRPr="00DA0CBC">
              <w:rPr>
                <w:rFonts w:cstheme="minorHAnsi"/>
              </w:rPr>
              <w:t xml:space="preserve"> (1,369 – 4,366)</w:t>
            </w:r>
          </w:p>
        </w:tc>
      </w:tr>
    </w:tbl>
    <w:p w:rsidR="00A96300" w:rsidRPr="00DA0CBC" w:rsidRDefault="00A96300" w:rsidP="00394900">
      <w:pPr>
        <w:rPr>
          <w:rFonts w:cstheme="minorHAnsi"/>
        </w:rPr>
      </w:pPr>
    </w:p>
    <w:p w:rsidR="00A96300" w:rsidRPr="00DA0CBC" w:rsidRDefault="00A96300" w:rsidP="00394900">
      <w:pPr>
        <w:rPr>
          <w:rFonts w:cstheme="minorHAnsi"/>
        </w:rPr>
      </w:pPr>
      <w:r w:rsidRPr="00DA0CBC">
        <w:rPr>
          <w:rFonts w:cstheme="minorHAnsi"/>
        </w:rPr>
        <w:t>Table 8: Projections estimated from the VPA and WHAM.</w:t>
      </w:r>
    </w:p>
    <w:tbl>
      <w:tblPr>
        <w:tblW w:w="8160" w:type="dxa"/>
        <w:tblCellMar>
          <w:left w:w="0" w:type="dxa"/>
          <w:right w:w="0" w:type="dxa"/>
        </w:tblCellMar>
        <w:tblLook w:val="0420" w:firstRow="1" w:lastRow="0" w:firstColumn="0" w:lastColumn="0" w:noHBand="0" w:noVBand="1"/>
      </w:tblPr>
      <w:tblGrid>
        <w:gridCol w:w="1165"/>
        <w:gridCol w:w="1165"/>
        <w:gridCol w:w="1166"/>
        <w:gridCol w:w="1166"/>
        <w:gridCol w:w="1166"/>
        <w:gridCol w:w="1166"/>
        <w:gridCol w:w="1166"/>
      </w:tblGrid>
      <w:tr w:rsidR="00A96300" w:rsidRPr="00DA0CBC" w:rsidTr="00A96300">
        <w:trPr>
          <w:trHeight w:val="584"/>
        </w:trPr>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Year</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VPA: Catch</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WHAM: Catch</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VPA: SSB</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WHAM: SSB</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VPA: F</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WHAM: F</w:t>
            </w:r>
          </w:p>
        </w:tc>
      </w:tr>
      <w:tr w:rsidR="00A96300" w:rsidRPr="00DA0CBC" w:rsidTr="00A96300">
        <w:trPr>
          <w:trHeight w:val="584"/>
        </w:trPr>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2022</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278</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286</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7,102</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3,195</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0.052</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0.068</w:t>
            </w:r>
          </w:p>
        </w:tc>
      </w:tr>
      <w:tr w:rsidR="00A96300" w:rsidRPr="00DA0CBC" w:rsidTr="00A96300">
        <w:trPr>
          <w:trHeight w:val="584"/>
        </w:trPr>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lastRenderedPageBreak/>
              <w:t>2023</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2,617</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1,063</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5,744</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2,676</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0.452</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0.34</w:t>
            </w:r>
          </w:p>
        </w:tc>
      </w:tr>
      <w:tr w:rsidR="00A96300" w:rsidRPr="00DA0CBC" w:rsidTr="00A96300">
        <w:trPr>
          <w:trHeight w:val="584"/>
        </w:trPr>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2024</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1,646</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907</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3,998</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2,559</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0.452</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0.34</w:t>
            </w:r>
          </w:p>
        </w:tc>
      </w:tr>
      <w:tr w:rsidR="00A96300" w:rsidRPr="00DA0CBC" w:rsidTr="00A96300">
        <w:trPr>
          <w:trHeight w:val="584"/>
        </w:trPr>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2025</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1,681</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916</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4,589</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2,684</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0.452</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A96300" w:rsidRPr="00DA0CBC" w:rsidRDefault="00A96300" w:rsidP="00A96300">
            <w:pPr>
              <w:jc w:val="center"/>
              <w:rPr>
                <w:rFonts w:cstheme="minorHAnsi"/>
              </w:rPr>
            </w:pPr>
            <w:r w:rsidRPr="00DA0CBC">
              <w:rPr>
                <w:rFonts w:cstheme="minorHAnsi"/>
              </w:rPr>
              <w:t>0.34</w:t>
            </w:r>
          </w:p>
        </w:tc>
      </w:tr>
    </w:tbl>
    <w:p w:rsidR="00A96300" w:rsidRPr="00DA0CBC" w:rsidRDefault="00A96300" w:rsidP="00394900">
      <w:pPr>
        <w:rPr>
          <w:rFonts w:cstheme="minorHAnsi"/>
        </w:rPr>
      </w:pPr>
    </w:p>
    <w:p w:rsidR="00A96300" w:rsidRPr="00DA0CBC" w:rsidRDefault="00A96300" w:rsidP="00394900">
      <w:pPr>
        <w:rPr>
          <w:rFonts w:cstheme="minorHAnsi"/>
        </w:rPr>
      </w:pPr>
    </w:p>
    <w:p w:rsidR="00F11735" w:rsidRDefault="00F11735" w:rsidP="00F11735">
      <w:r w:rsidRPr="00CA7A1C">
        <w:rPr>
          <w:noProof/>
        </w:rPr>
        <w:drawing>
          <wp:inline distT="0" distB="0" distL="0" distR="0" wp14:anchorId="07ED26EF" wp14:editId="2FFB43D8">
            <wp:extent cx="5166623" cy="3428673"/>
            <wp:effectExtent l="0" t="0" r="0" b="6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166623" cy="3428673"/>
                    </a:xfrm>
                    <a:prstGeom prst="rect">
                      <a:avLst/>
                    </a:prstGeom>
                  </pic:spPr>
                </pic:pic>
              </a:graphicData>
            </a:graphic>
          </wp:inline>
        </w:drawing>
      </w:r>
    </w:p>
    <w:p w:rsidR="00F11735" w:rsidRDefault="00F11735" w:rsidP="00F11735">
      <w:r>
        <w:t xml:space="preserve">Figure1: GB winter flounder stat areas. </w:t>
      </w:r>
    </w:p>
    <w:p w:rsidR="00F11735" w:rsidRDefault="00F11735" w:rsidP="00F11735"/>
    <w:p w:rsidR="00F11735" w:rsidRDefault="00F11735" w:rsidP="00F11735">
      <w:r w:rsidRPr="00CA7A1C">
        <w:rPr>
          <w:noProof/>
        </w:rPr>
        <w:lastRenderedPageBreak/>
        <w:drawing>
          <wp:inline distT="0" distB="0" distL="0" distR="0" wp14:anchorId="55667599" wp14:editId="56BA4BC1">
            <wp:extent cx="5943600" cy="32912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91205"/>
                    </a:xfrm>
                    <a:prstGeom prst="rect">
                      <a:avLst/>
                    </a:prstGeom>
                  </pic:spPr>
                </pic:pic>
              </a:graphicData>
            </a:graphic>
          </wp:inline>
        </w:drawing>
      </w:r>
    </w:p>
    <w:p w:rsidR="00F11735" w:rsidRDefault="00F11735" w:rsidP="00F11735">
      <w:r>
        <w:t xml:space="preserve">Figure 2: Catch at age for GB winter flounder in the VPA. </w:t>
      </w:r>
    </w:p>
    <w:p w:rsidR="00F11735" w:rsidRDefault="00F11735" w:rsidP="00F11735"/>
    <w:p w:rsidR="00F11735" w:rsidRDefault="00F11735" w:rsidP="00F11735">
      <w:r w:rsidRPr="00CA7A1C">
        <w:rPr>
          <w:noProof/>
        </w:rPr>
        <w:drawing>
          <wp:inline distT="0" distB="0" distL="0" distR="0" wp14:anchorId="43F9131D" wp14:editId="455F1DDF">
            <wp:extent cx="5943600" cy="3160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0395"/>
                    </a:xfrm>
                    <a:prstGeom prst="rect">
                      <a:avLst/>
                    </a:prstGeom>
                  </pic:spPr>
                </pic:pic>
              </a:graphicData>
            </a:graphic>
          </wp:inline>
        </w:drawing>
      </w:r>
    </w:p>
    <w:p w:rsidR="00F11735" w:rsidRDefault="00F11735" w:rsidP="00F11735">
      <w:r>
        <w:t>Figure 3: Survey data for GB winter flounder.</w:t>
      </w:r>
    </w:p>
    <w:p w:rsidR="00F11735" w:rsidRDefault="00F11735" w:rsidP="00F11735"/>
    <w:p w:rsidR="00F11735" w:rsidRDefault="00F11735" w:rsidP="00F11735">
      <w:r w:rsidRPr="00CA7A1C">
        <w:rPr>
          <w:noProof/>
        </w:rPr>
        <w:lastRenderedPageBreak/>
        <w:drawing>
          <wp:inline distT="0" distB="0" distL="0" distR="0" wp14:anchorId="6D09C1C9" wp14:editId="2A5C2AB1">
            <wp:extent cx="5943600" cy="2385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5060"/>
                    </a:xfrm>
                    <a:prstGeom prst="rect">
                      <a:avLst/>
                    </a:prstGeom>
                  </pic:spPr>
                </pic:pic>
              </a:graphicData>
            </a:graphic>
          </wp:inline>
        </w:drawing>
      </w:r>
    </w:p>
    <w:p w:rsidR="00F11735" w:rsidRDefault="00F11735" w:rsidP="00F11735">
      <w:r>
        <w:t xml:space="preserve">Figure 4: Comparison of VPA (red) and WHAM (black). </w:t>
      </w:r>
    </w:p>
    <w:p w:rsidR="00F11735" w:rsidRDefault="00F11735" w:rsidP="00F11735"/>
    <w:p w:rsidR="00F11735" w:rsidRDefault="00F11735" w:rsidP="00F11735">
      <w:r w:rsidRPr="00CA7A1C">
        <w:rPr>
          <w:noProof/>
        </w:rPr>
        <w:drawing>
          <wp:inline distT="0" distB="0" distL="0" distR="0" wp14:anchorId="2CDE86B8" wp14:editId="6FE30015">
            <wp:extent cx="5943600" cy="2263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3140"/>
                    </a:xfrm>
                    <a:prstGeom prst="rect">
                      <a:avLst/>
                    </a:prstGeom>
                  </pic:spPr>
                </pic:pic>
              </a:graphicData>
            </a:graphic>
          </wp:inline>
        </w:drawing>
      </w:r>
    </w:p>
    <w:p w:rsidR="00F11735" w:rsidRDefault="00F11735" w:rsidP="00F11735">
      <w:r>
        <w:t xml:space="preserve">Figure 5: Comparison of VPA (red) and WHAM (black). </w:t>
      </w:r>
    </w:p>
    <w:p w:rsidR="00F11735" w:rsidRDefault="00F11735" w:rsidP="00F11735"/>
    <w:p w:rsidR="00F11735" w:rsidRDefault="00F11735" w:rsidP="00F11735">
      <w:r w:rsidRPr="00CA7A1C">
        <w:rPr>
          <w:noProof/>
        </w:rPr>
        <w:lastRenderedPageBreak/>
        <w:drawing>
          <wp:inline distT="0" distB="0" distL="0" distR="0" wp14:anchorId="72870B27" wp14:editId="41C3DC2A">
            <wp:extent cx="5943600" cy="5943600"/>
            <wp:effectExtent l="0" t="0" r="0" b="0"/>
            <wp:docPr id="7" name="Picture 7" descr="C:\Users\alex.hansell\Documents\GitHub\gb_wf_wham\runs\run14\plots_png\results\SelAA_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hansell\Documents\GitHub\gb_wf_wham\runs\run14\plots_png\results\SelAA_ti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F11735" w:rsidRDefault="00F11735" w:rsidP="00F11735">
      <w:r>
        <w:t xml:space="preserve">Figure 6: Selectivity: Block 1 = commercial; Block 2 = </w:t>
      </w:r>
      <w:proofErr w:type="gramStart"/>
      <w:r>
        <w:t>Spring</w:t>
      </w:r>
      <w:proofErr w:type="gramEnd"/>
      <w:r>
        <w:t xml:space="preserve"> </w:t>
      </w:r>
      <w:proofErr w:type="spellStart"/>
      <w:r>
        <w:t>nefsc</w:t>
      </w:r>
      <w:proofErr w:type="spellEnd"/>
      <w:r>
        <w:t xml:space="preserve">; Block 3 = Fall </w:t>
      </w:r>
      <w:proofErr w:type="spellStart"/>
      <w:r>
        <w:t>nefsc</w:t>
      </w:r>
      <w:proofErr w:type="spellEnd"/>
      <w:r>
        <w:t>; and Block 4 = DFO.</w:t>
      </w:r>
    </w:p>
    <w:p w:rsidR="00F11735" w:rsidRDefault="00F11735" w:rsidP="00F11735"/>
    <w:p w:rsidR="00F11735" w:rsidRDefault="00F11735" w:rsidP="00F11735">
      <w:r w:rsidRPr="00CA7A1C">
        <w:rPr>
          <w:noProof/>
        </w:rPr>
        <w:lastRenderedPageBreak/>
        <w:drawing>
          <wp:inline distT="0" distB="0" distL="0" distR="0" wp14:anchorId="11E220FC" wp14:editId="2B182257">
            <wp:extent cx="5943600" cy="270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1290"/>
                    </a:xfrm>
                    <a:prstGeom prst="rect">
                      <a:avLst/>
                    </a:prstGeom>
                  </pic:spPr>
                </pic:pic>
              </a:graphicData>
            </a:graphic>
          </wp:inline>
        </w:drawing>
      </w:r>
    </w:p>
    <w:p w:rsidR="00F11735" w:rsidRDefault="00F11735" w:rsidP="00F11735">
      <w:r>
        <w:t xml:space="preserve">Figure 7: Commercial fleet OSA residuals using logistic-normal age composition likelihood. </w:t>
      </w:r>
    </w:p>
    <w:p w:rsidR="00F11735" w:rsidRDefault="00F11735" w:rsidP="00F11735"/>
    <w:p w:rsidR="00F11735" w:rsidRDefault="00F11735" w:rsidP="00F11735">
      <w:r w:rsidRPr="00CA7A1C">
        <w:rPr>
          <w:noProof/>
        </w:rPr>
        <w:drawing>
          <wp:inline distT="0" distB="0" distL="0" distR="0" wp14:anchorId="57EA1F52" wp14:editId="4BC08413">
            <wp:extent cx="59436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1775"/>
                    </a:xfrm>
                    <a:prstGeom prst="rect">
                      <a:avLst/>
                    </a:prstGeom>
                  </pic:spPr>
                </pic:pic>
              </a:graphicData>
            </a:graphic>
          </wp:inline>
        </w:drawing>
      </w:r>
    </w:p>
    <w:p w:rsidR="00F11735" w:rsidRDefault="00F11735" w:rsidP="00F11735">
      <w:r>
        <w:t>Figure 8: DFO survey OSA residuals using logistic-normal age composition likelihood.</w:t>
      </w:r>
    </w:p>
    <w:p w:rsidR="00F11735" w:rsidRDefault="00F11735" w:rsidP="00F11735"/>
    <w:p w:rsidR="00F11735" w:rsidRDefault="00F11735" w:rsidP="00F11735">
      <w:r w:rsidRPr="00CA7A1C">
        <w:rPr>
          <w:noProof/>
        </w:rPr>
        <w:lastRenderedPageBreak/>
        <w:drawing>
          <wp:inline distT="0" distB="0" distL="0" distR="0" wp14:anchorId="3397AD56" wp14:editId="5CE18D50">
            <wp:extent cx="5943600" cy="2726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6690"/>
                    </a:xfrm>
                    <a:prstGeom prst="rect">
                      <a:avLst/>
                    </a:prstGeom>
                  </pic:spPr>
                </pic:pic>
              </a:graphicData>
            </a:graphic>
          </wp:inline>
        </w:drawing>
      </w:r>
    </w:p>
    <w:p w:rsidR="00F11735" w:rsidRDefault="00F11735" w:rsidP="00F11735">
      <w:r>
        <w:t>Figure 9: NEFSC spring survey OSA residuals using logistic-normal age composition likelihood.</w:t>
      </w:r>
    </w:p>
    <w:p w:rsidR="00F11735" w:rsidRDefault="00F11735" w:rsidP="00F11735"/>
    <w:p w:rsidR="00F11735" w:rsidRDefault="00F11735" w:rsidP="00F11735">
      <w:r w:rsidRPr="00CA7A1C">
        <w:rPr>
          <w:noProof/>
        </w:rPr>
        <w:drawing>
          <wp:inline distT="0" distB="0" distL="0" distR="0" wp14:anchorId="53F7246E" wp14:editId="4B3D7F27">
            <wp:extent cx="5943600" cy="2773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3045"/>
                    </a:xfrm>
                    <a:prstGeom prst="rect">
                      <a:avLst/>
                    </a:prstGeom>
                  </pic:spPr>
                </pic:pic>
              </a:graphicData>
            </a:graphic>
          </wp:inline>
        </w:drawing>
      </w:r>
    </w:p>
    <w:p w:rsidR="00F11735" w:rsidRDefault="00F11735" w:rsidP="00F11735">
      <w:r>
        <w:t>Figure 10: NEFSC fall survey OSA residuals using logistic-normal age composition likelihood.</w:t>
      </w:r>
    </w:p>
    <w:p w:rsidR="00F11735" w:rsidRDefault="00F11735" w:rsidP="00F11735"/>
    <w:p w:rsidR="00F11735" w:rsidRDefault="00F11735" w:rsidP="00F11735">
      <w:r w:rsidRPr="00C030BF">
        <w:rPr>
          <w:noProof/>
        </w:rPr>
        <w:lastRenderedPageBreak/>
        <w:drawing>
          <wp:inline distT="0" distB="0" distL="0" distR="0" wp14:anchorId="1143EA4A" wp14:editId="757FDAAB">
            <wp:extent cx="5943600" cy="2691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1130"/>
                    </a:xfrm>
                    <a:prstGeom prst="rect">
                      <a:avLst/>
                    </a:prstGeom>
                  </pic:spPr>
                </pic:pic>
              </a:graphicData>
            </a:graphic>
          </wp:inline>
        </w:drawing>
      </w:r>
    </w:p>
    <w:p w:rsidR="00F11735" w:rsidRDefault="00F11735" w:rsidP="00F11735">
      <w:r>
        <w:t xml:space="preserve">Figure 11: Comparison of retrospective patterns for VPA and WHAM. </w:t>
      </w:r>
    </w:p>
    <w:p w:rsidR="00F11735" w:rsidRDefault="00F11735" w:rsidP="00F11735"/>
    <w:p w:rsidR="00F11735" w:rsidRDefault="00F11735" w:rsidP="00F11735">
      <w:r w:rsidRPr="00C030BF">
        <w:rPr>
          <w:noProof/>
        </w:rPr>
        <w:drawing>
          <wp:inline distT="0" distB="0" distL="0" distR="0" wp14:anchorId="44F4BE64" wp14:editId="7C38EE4C">
            <wp:extent cx="5943600" cy="2554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4605"/>
                    </a:xfrm>
                    <a:prstGeom prst="rect">
                      <a:avLst/>
                    </a:prstGeom>
                  </pic:spPr>
                </pic:pic>
              </a:graphicData>
            </a:graphic>
          </wp:inline>
        </w:drawing>
      </w:r>
    </w:p>
    <w:p w:rsidR="00F11735" w:rsidRDefault="00F11735" w:rsidP="00F11735">
      <w:r>
        <w:t xml:space="preserve">Figure 12: Comparison of retrospective patterns for VPA and WHAM. </w:t>
      </w:r>
    </w:p>
    <w:p w:rsidR="00F11735" w:rsidRDefault="00F11735" w:rsidP="00F11735"/>
    <w:p w:rsidR="00F11735" w:rsidRDefault="00F11735" w:rsidP="00F11735">
      <w:r w:rsidRPr="00C030BF">
        <w:rPr>
          <w:noProof/>
        </w:rPr>
        <w:lastRenderedPageBreak/>
        <w:drawing>
          <wp:inline distT="0" distB="0" distL="0" distR="0" wp14:anchorId="2F1ACFFF" wp14:editId="32AA432D">
            <wp:extent cx="5943600" cy="5094605"/>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F11735" w:rsidRDefault="00F11735" w:rsidP="00F11735">
      <w:r>
        <w:t xml:space="preserve">Figure 13: MASE for each index. </w:t>
      </w:r>
    </w:p>
    <w:p w:rsidR="00F11735" w:rsidRDefault="00F11735" w:rsidP="00F11735">
      <w:r w:rsidRPr="00C030BF">
        <w:rPr>
          <w:noProof/>
        </w:rPr>
        <w:lastRenderedPageBreak/>
        <w:drawing>
          <wp:inline distT="0" distB="0" distL="0" distR="0" wp14:anchorId="48DFF182" wp14:editId="5240F219">
            <wp:extent cx="4572009" cy="3657607"/>
            <wp:effectExtent l="0" t="0" r="0" b="0"/>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9" cy="3657607"/>
                    </a:xfrm>
                    <a:prstGeom prst="rect">
                      <a:avLst/>
                    </a:prstGeom>
                  </pic:spPr>
                </pic:pic>
              </a:graphicData>
            </a:graphic>
          </wp:inline>
        </w:drawing>
      </w:r>
    </w:p>
    <w:p w:rsidR="00F11735" w:rsidRDefault="00F11735" w:rsidP="00F11735">
      <w:r>
        <w:t xml:space="preserve">Figure 14: MASE for each index. </w:t>
      </w:r>
    </w:p>
    <w:p w:rsidR="00F11735" w:rsidRDefault="00F11735" w:rsidP="00F11735"/>
    <w:p w:rsidR="00F11735" w:rsidRDefault="00F11735" w:rsidP="00F11735">
      <w:r w:rsidRPr="00C030BF">
        <w:rPr>
          <w:noProof/>
        </w:rPr>
        <w:lastRenderedPageBreak/>
        <w:drawing>
          <wp:inline distT="0" distB="0" distL="0" distR="0" wp14:anchorId="20949C2D" wp14:editId="00381DD4">
            <wp:extent cx="5943600" cy="509460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F11735" w:rsidRDefault="00F11735" w:rsidP="00F11735">
      <w:r>
        <w:t>Figure 15: Mean percent bias for key variables produced from self-tests.</w:t>
      </w:r>
    </w:p>
    <w:p w:rsidR="00F11735" w:rsidRDefault="00F11735" w:rsidP="00F11735"/>
    <w:p w:rsidR="00F11735" w:rsidRDefault="00F11735" w:rsidP="00F11735">
      <w:r w:rsidRPr="00C030BF">
        <w:rPr>
          <w:noProof/>
        </w:rPr>
        <w:lastRenderedPageBreak/>
        <w:drawing>
          <wp:inline distT="0" distB="0" distL="0" distR="0" wp14:anchorId="03DCF954" wp14:editId="4F55BE8B">
            <wp:extent cx="5925662" cy="3753921"/>
            <wp:effectExtent l="0" t="0" r="0" b="0"/>
            <wp:docPr id="17"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21"/>
                    <a:stretch>
                      <a:fillRect/>
                    </a:stretch>
                  </pic:blipFill>
                  <pic:spPr>
                    <a:xfrm>
                      <a:off x="0" y="0"/>
                      <a:ext cx="5925662" cy="3753921"/>
                    </a:xfrm>
                    <a:prstGeom prst="rect">
                      <a:avLst/>
                    </a:prstGeom>
                  </pic:spPr>
                </pic:pic>
              </a:graphicData>
            </a:graphic>
          </wp:inline>
        </w:drawing>
      </w:r>
    </w:p>
    <w:p w:rsidR="00F11735" w:rsidRDefault="00F11735" w:rsidP="00F11735">
      <w:r>
        <w:t xml:space="preserve">Figure 16: Comparison of stock status in terminal year from VPA and WHAM. Adjusted retrospective value from the VPA is the red circle. </w:t>
      </w:r>
    </w:p>
    <w:p w:rsidR="00F11735" w:rsidRDefault="00F11735" w:rsidP="00F11735"/>
    <w:p w:rsidR="00F11735" w:rsidRDefault="00F11735" w:rsidP="00F11735">
      <w:r w:rsidRPr="00C030BF">
        <w:rPr>
          <w:noProof/>
        </w:rPr>
        <w:lastRenderedPageBreak/>
        <w:drawing>
          <wp:inline distT="0" distB="0" distL="0" distR="0" wp14:anchorId="277BB718" wp14:editId="502BEA2F">
            <wp:extent cx="5661765" cy="4626745"/>
            <wp:effectExtent l="0" t="0" r="0" b="2540"/>
            <wp:docPr id="1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2"/>
                    <a:stretch>
                      <a:fillRect/>
                    </a:stretch>
                  </pic:blipFill>
                  <pic:spPr>
                    <a:xfrm>
                      <a:off x="0" y="0"/>
                      <a:ext cx="5661765" cy="4626745"/>
                    </a:xfrm>
                    <a:prstGeom prst="rect">
                      <a:avLst/>
                    </a:prstGeom>
                  </pic:spPr>
                </pic:pic>
              </a:graphicData>
            </a:graphic>
          </wp:inline>
        </w:drawing>
      </w:r>
    </w:p>
    <w:p w:rsidR="00F11735" w:rsidRDefault="00F11735" w:rsidP="00F11735">
      <w:r>
        <w:t>Figure 17: Comparison of VPA and WHAM stock trends/projections.</w:t>
      </w:r>
    </w:p>
    <w:p w:rsidR="00F11735" w:rsidRDefault="00F11735" w:rsidP="00F11735"/>
    <w:p w:rsidR="00F11735" w:rsidRDefault="00F11735" w:rsidP="00F11735"/>
    <w:p w:rsidR="00F11735" w:rsidRDefault="00F11735" w:rsidP="00F11735"/>
    <w:p w:rsidR="00F11735" w:rsidRDefault="00F11735" w:rsidP="00F11735"/>
    <w:p w:rsidR="00F11735" w:rsidRDefault="00F11735" w:rsidP="00F11735"/>
    <w:p w:rsidR="00F11735" w:rsidRDefault="00F11735" w:rsidP="00F11735"/>
    <w:p w:rsidR="00043828" w:rsidRPr="00DA0CBC" w:rsidRDefault="00043828" w:rsidP="006C59FD">
      <w:pPr>
        <w:rPr>
          <w:rFonts w:cstheme="minorHAnsi"/>
        </w:rPr>
      </w:pPr>
    </w:p>
    <w:sectPr w:rsidR="00043828" w:rsidRPr="00DA0C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55264B"/>
    <w:multiLevelType w:val="hybridMultilevel"/>
    <w:tmpl w:val="9EB2B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6F2"/>
    <w:rsid w:val="00043828"/>
    <w:rsid w:val="001F047F"/>
    <w:rsid w:val="002B0F5C"/>
    <w:rsid w:val="00394900"/>
    <w:rsid w:val="003A0B29"/>
    <w:rsid w:val="00514E67"/>
    <w:rsid w:val="00526543"/>
    <w:rsid w:val="00527A3E"/>
    <w:rsid w:val="00556FA8"/>
    <w:rsid w:val="0055711D"/>
    <w:rsid w:val="00591D42"/>
    <w:rsid w:val="006C59FD"/>
    <w:rsid w:val="00750204"/>
    <w:rsid w:val="007A43BF"/>
    <w:rsid w:val="00A96300"/>
    <w:rsid w:val="00DA0CBC"/>
    <w:rsid w:val="00DB4DB8"/>
    <w:rsid w:val="00DC5ABF"/>
    <w:rsid w:val="00EC66F2"/>
    <w:rsid w:val="00EC7B6B"/>
    <w:rsid w:val="00F11735"/>
    <w:rsid w:val="00F72F1C"/>
    <w:rsid w:val="00FC7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C9CF3F-93CC-4566-9917-5F7C98EC9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965"/>
    <w:pPr>
      <w:ind w:left="720"/>
      <w:contextualSpacing/>
    </w:pPr>
  </w:style>
  <w:style w:type="table" w:styleId="TableGrid">
    <w:name w:val="Table Grid"/>
    <w:basedOn w:val="TableNormal"/>
    <w:uiPriority w:val="39"/>
    <w:rsid w:val="0059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05145">
      <w:bodyDiv w:val="1"/>
      <w:marLeft w:val="0"/>
      <w:marRight w:val="0"/>
      <w:marTop w:val="0"/>
      <w:marBottom w:val="0"/>
      <w:divBdr>
        <w:top w:val="none" w:sz="0" w:space="0" w:color="auto"/>
        <w:left w:val="none" w:sz="0" w:space="0" w:color="auto"/>
        <w:bottom w:val="none" w:sz="0" w:space="0" w:color="auto"/>
        <w:right w:val="none" w:sz="0" w:space="0" w:color="auto"/>
      </w:divBdr>
    </w:div>
    <w:div w:id="546718726">
      <w:bodyDiv w:val="1"/>
      <w:marLeft w:val="0"/>
      <w:marRight w:val="0"/>
      <w:marTop w:val="0"/>
      <w:marBottom w:val="0"/>
      <w:divBdr>
        <w:top w:val="none" w:sz="0" w:space="0" w:color="auto"/>
        <w:left w:val="none" w:sz="0" w:space="0" w:color="auto"/>
        <w:bottom w:val="none" w:sz="0" w:space="0" w:color="auto"/>
        <w:right w:val="none" w:sz="0" w:space="0" w:color="auto"/>
      </w:divBdr>
    </w:div>
    <w:div w:id="694161283">
      <w:bodyDiv w:val="1"/>
      <w:marLeft w:val="0"/>
      <w:marRight w:val="0"/>
      <w:marTop w:val="0"/>
      <w:marBottom w:val="0"/>
      <w:divBdr>
        <w:top w:val="none" w:sz="0" w:space="0" w:color="auto"/>
        <w:left w:val="none" w:sz="0" w:space="0" w:color="auto"/>
        <w:bottom w:val="none" w:sz="0" w:space="0" w:color="auto"/>
        <w:right w:val="none" w:sz="0" w:space="0" w:color="auto"/>
      </w:divBdr>
    </w:div>
    <w:div w:id="960187232">
      <w:bodyDiv w:val="1"/>
      <w:marLeft w:val="0"/>
      <w:marRight w:val="0"/>
      <w:marTop w:val="0"/>
      <w:marBottom w:val="0"/>
      <w:divBdr>
        <w:top w:val="none" w:sz="0" w:space="0" w:color="auto"/>
        <w:left w:val="none" w:sz="0" w:space="0" w:color="auto"/>
        <w:bottom w:val="none" w:sz="0" w:space="0" w:color="auto"/>
        <w:right w:val="none" w:sz="0" w:space="0" w:color="auto"/>
      </w:divBdr>
    </w:div>
    <w:div w:id="1390806934">
      <w:bodyDiv w:val="1"/>
      <w:marLeft w:val="0"/>
      <w:marRight w:val="0"/>
      <w:marTop w:val="0"/>
      <w:marBottom w:val="0"/>
      <w:divBdr>
        <w:top w:val="none" w:sz="0" w:space="0" w:color="auto"/>
        <w:left w:val="none" w:sz="0" w:space="0" w:color="auto"/>
        <w:bottom w:val="none" w:sz="0" w:space="0" w:color="auto"/>
        <w:right w:val="none" w:sz="0" w:space="0" w:color="auto"/>
      </w:divBdr>
    </w:div>
    <w:div w:id="1708064977">
      <w:bodyDiv w:val="1"/>
      <w:marLeft w:val="0"/>
      <w:marRight w:val="0"/>
      <w:marTop w:val="0"/>
      <w:marBottom w:val="0"/>
      <w:divBdr>
        <w:top w:val="none" w:sz="0" w:space="0" w:color="auto"/>
        <w:left w:val="none" w:sz="0" w:space="0" w:color="auto"/>
        <w:bottom w:val="none" w:sz="0" w:space="0" w:color="auto"/>
        <w:right w:val="none" w:sz="0" w:space="0" w:color="auto"/>
      </w:divBdr>
    </w:div>
    <w:div w:id="1774012093">
      <w:bodyDiv w:val="1"/>
      <w:marLeft w:val="0"/>
      <w:marRight w:val="0"/>
      <w:marTop w:val="0"/>
      <w:marBottom w:val="0"/>
      <w:divBdr>
        <w:top w:val="none" w:sz="0" w:space="0" w:color="auto"/>
        <w:left w:val="none" w:sz="0" w:space="0" w:color="auto"/>
        <w:bottom w:val="none" w:sz="0" w:space="0" w:color="auto"/>
        <w:right w:val="none" w:sz="0" w:space="0" w:color="auto"/>
      </w:divBdr>
    </w:div>
    <w:div w:id="1811242783">
      <w:bodyDiv w:val="1"/>
      <w:marLeft w:val="0"/>
      <w:marRight w:val="0"/>
      <w:marTop w:val="0"/>
      <w:marBottom w:val="0"/>
      <w:divBdr>
        <w:top w:val="none" w:sz="0" w:space="0" w:color="auto"/>
        <w:left w:val="none" w:sz="0" w:space="0" w:color="auto"/>
        <w:bottom w:val="none" w:sz="0" w:space="0" w:color="auto"/>
        <w:right w:val="none" w:sz="0" w:space="0" w:color="auto"/>
      </w:divBdr>
    </w:div>
    <w:div w:id="200450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D29D7-B5BA-4E27-B387-9E3357F16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2207</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NEFSC</Company>
  <LinksUpToDate>false</LinksUpToDate>
  <CharactersWithSpaces>14758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Hansell</dc:creator>
  <cp:keywords/>
  <dc:description/>
  <cp:lastModifiedBy>Alex Hansell</cp:lastModifiedBy>
  <cp:revision>2</cp:revision>
  <dcterms:created xsi:type="dcterms:W3CDTF">2024-01-17T19:32:00Z</dcterms:created>
  <dcterms:modified xsi:type="dcterms:W3CDTF">2024-01-17T19:32:00Z</dcterms:modified>
</cp:coreProperties>
</file>