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76270A93" w14:textId="5B24BE29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Detallada de Comodidades Disponibles</w:t>
      </w:r>
    </w:p>
    <w:p w14:paraId="52CD8DA8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2558D5E7" w14:textId="470E1A5D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bookmarkStart w:id="0" w:name="_GoBack"/>
      <w:bookmarkEnd w:id="0"/>
      <w:r w:rsidRPr="00881A60">
        <w:rPr>
          <w:rFonts w:ascii="Arial" w:eastAsiaTheme="minorHAnsi" w:hAnsi="Arial" w:cs="Arial"/>
          <w:sz w:val="20"/>
          <w:szCs w:val="20"/>
        </w:rPr>
        <w:t>: Identificación Clara de Comodidades No Disponibles</w:t>
      </w:r>
    </w:p>
    <w:p w14:paraId="5C12B743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5988FCC0" w:rsidR="00881A60" w:rsidRPr="00B952EC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sectPr w:rsidR="00881A60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136</cp:revision>
  <dcterms:created xsi:type="dcterms:W3CDTF">2025-07-15T21:57:00Z</dcterms:created>
  <dcterms:modified xsi:type="dcterms:W3CDTF">2025-07-22T22:25:00Z</dcterms:modified>
</cp:coreProperties>
</file>