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0610F" w14:textId="69BF3AA7" w:rsidR="004F378E" w:rsidRPr="002803B1" w:rsidRDefault="004F378E" w:rsidP="004F378E">
      <w:pPr>
        <w:pStyle w:val="a3"/>
        <w:rPr>
          <w:sz w:val="28"/>
          <w:szCs w:val="28"/>
        </w:rPr>
      </w:pPr>
      <w:r w:rsidRPr="004F378E">
        <w:rPr>
          <w:sz w:val="28"/>
          <w:szCs w:val="28"/>
        </w:rPr>
        <w:t>Generativ</w:t>
      </w:r>
      <w:r w:rsidRPr="002803B1">
        <w:rPr>
          <w:sz w:val="28"/>
          <w:szCs w:val="28"/>
        </w:rPr>
        <w:t>e AI</w:t>
      </w:r>
      <w:r w:rsidRPr="002803B1">
        <w:rPr>
          <w:sz w:val="28"/>
          <w:szCs w:val="28"/>
        </w:rPr>
        <w:t>作為無人機</w:t>
      </w:r>
      <w:r w:rsidRPr="002803B1">
        <w:rPr>
          <w:sz w:val="28"/>
          <w:szCs w:val="28"/>
        </w:rPr>
        <w:t xml:space="preserve"> STEM </w:t>
      </w:r>
      <w:r w:rsidRPr="002803B1">
        <w:rPr>
          <w:sz w:val="28"/>
          <w:szCs w:val="28"/>
        </w:rPr>
        <w:t>專題中的反思支架：一項探討學生高層次思維與認知轉化的混合方法研究</w:t>
      </w:r>
    </w:p>
    <w:p w14:paraId="74884B42" w14:textId="522AF0F4" w:rsidR="00F5194B" w:rsidRPr="00F5194B" w:rsidRDefault="00F5194B" w:rsidP="00F5194B">
      <w:pPr>
        <w:jc w:val="center"/>
        <w:rPr>
          <w:rFonts w:cstheme="majorBidi"/>
          <w:b/>
          <w:bCs/>
          <w:sz w:val="28"/>
          <w:szCs w:val="28"/>
        </w:rPr>
      </w:pPr>
      <w:r w:rsidRPr="002803B1">
        <w:rPr>
          <w:rFonts w:cstheme="majorBidi"/>
          <w:b/>
          <w:bCs/>
          <w:sz w:val="28"/>
          <w:szCs w:val="28"/>
        </w:rPr>
        <w:t>Generative AI as a Reflective Scaffold in a UAV-based STEM Project: A Mixed-Methods Study on Students’ Higher-Order Thi</w:t>
      </w:r>
      <w:r w:rsidRPr="00F5194B">
        <w:rPr>
          <w:rFonts w:cstheme="majorBidi"/>
          <w:b/>
          <w:bCs/>
          <w:sz w:val="28"/>
          <w:szCs w:val="28"/>
        </w:rPr>
        <w:t>nking and Cognitive Transformation</w:t>
      </w:r>
    </w:p>
    <w:p w14:paraId="315187BB" w14:textId="1E56D328" w:rsidR="00772BD8" w:rsidRDefault="005767E9" w:rsidP="009C0292">
      <w:pPr>
        <w:pStyle w:val="1"/>
        <w:numPr>
          <w:ilvl w:val="0"/>
          <w:numId w:val="0"/>
        </w:numPr>
        <w:ind w:left="480" w:hanging="480"/>
      </w:pPr>
      <w:r>
        <w:rPr>
          <w:rFonts w:hint="eastAsia"/>
        </w:rPr>
        <w:t>A</w:t>
      </w:r>
      <w:r>
        <w:t>bstract</w:t>
      </w:r>
    </w:p>
    <w:p w14:paraId="42F3D0AB" w14:textId="20B859BB" w:rsidR="00A06449" w:rsidRDefault="002C1968" w:rsidP="00A06449">
      <w:pPr>
        <w:widowControl/>
        <w:tabs>
          <w:tab w:val="left" w:pos="720"/>
        </w:tabs>
        <w:overflowPunct w:val="0"/>
        <w:adjustRightInd w:val="0"/>
        <w:spacing w:before="0" w:beforeAutospacing="0" w:after="0" w:afterAutospacing="0"/>
        <w:jc w:val="both"/>
        <w:rPr>
          <w:rFonts w:cs="Times New Roman"/>
          <w:kern w:val="0"/>
          <w:szCs w:val="24"/>
        </w:rPr>
      </w:pPr>
      <w:r w:rsidRPr="002C1968">
        <w:rPr>
          <w:rFonts w:cs="Times New Roman" w:hint="eastAsia"/>
          <w:kern w:val="0"/>
          <w:szCs w:val="24"/>
        </w:rPr>
        <w:t>在人工智慧技術加速整合教育情境的當代知識社會中，如何設計具備認知支架</w:t>
      </w:r>
      <w:r w:rsidR="003C7DD2">
        <w:rPr>
          <w:rFonts w:cs="Times New Roman" w:hint="eastAsia"/>
          <w:kern w:val="0"/>
          <w:szCs w:val="24"/>
        </w:rPr>
        <w:t>(</w:t>
      </w:r>
      <w:r w:rsidR="003C7DD2">
        <w:t>Cognitive Scaffolding</w:t>
      </w:r>
      <w:r w:rsidR="003C7DD2">
        <w:rPr>
          <w:rFonts w:cs="Times New Roman"/>
          <w:kern w:val="0"/>
          <w:szCs w:val="24"/>
        </w:rPr>
        <w:t>)</w:t>
      </w:r>
      <w:r w:rsidRPr="002C1968">
        <w:rPr>
          <w:rFonts w:cs="Times New Roman" w:hint="eastAsia"/>
          <w:kern w:val="0"/>
          <w:szCs w:val="24"/>
        </w:rPr>
        <w:t>功能的智慧學習系統，以促進學生高層次思維與深度反思，已成為學習科技研究的關鍵議題。無人機（</w:t>
      </w:r>
      <w:r w:rsidRPr="002C1968">
        <w:rPr>
          <w:rFonts w:cs="Times New Roman" w:hint="eastAsia"/>
          <w:kern w:val="0"/>
          <w:szCs w:val="24"/>
        </w:rPr>
        <w:t>UAV</w:t>
      </w:r>
      <w:r w:rsidRPr="002C1968">
        <w:rPr>
          <w:rFonts w:cs="Times New Roman" w:hint="eastAsia"/>
          <w:kern w:val="0"/>
          <w:szCs w:val="24"/>
        </w:rPr>
        <w:t>）課程融合機構裝配、感測整合、資料運算與飛行控制，構成高度整合的</w:t>
      </w:r>
      <w:r w:rsidRPr="002C1968">
        <w:rPr>
          <w:rFonts w:cs="Times New Roman" w:hint="eastAsia"/>
          <w:kern w:val="0"/>
          <w:szCs w:val="24"/>
        </w:rPr>
        <w:t>STEM</w:t>
      </w:r>
      <w:r w:rsidRPr="002C1968">
        <w:rPr>
          <w:rFonts w:cs="Times New Roman" w:hint="eastAsia"/>
          <w:kern w:val="0"/>
          <w:szCs w:val="24"/>
        </w:rPr>
        <w:t>學習任務，亦為檢驗</w:t>
      </w:r>
      <w:r w:rsidRPr="002C1968">
        <w:rPr>
          <w:rFonts w:cs="Times New Roman" w:hint="eastAsia"/>
          <w:kern w:val="0"/>
          <w:szCs w:val="24"/>
        </w:rPr>
        <w:t>Generative AI</w:t>
      </w:r>
      <w:r w:rsidRPr="002C1968">
        <w:rPr>
          <w:rFonts w:cs="Times New Roman" w:hint="eastAsia"/>
          <w:kern w:val="0"/>
          <w:szCs w:val="24"/>
        </w:rPr>
        <w:t>輔助學習成效的理想場域。本研究</w:t>
      </w:r>
      <w:proofErr w:type="gramStart"/>
      <w:r w:rsidRPr="002C1968">
        <w:rPr>
          <w:rFonts w:cs="Times New Roman" w:hint="eastAsia"/>
          <w:kern w:val="0"/>
          <w:szCs w:val="24"/>
        </w:rPr>
        <w:t>採</w:t>
      </w:r>
      <w:proofErr w:type="gramEnd"/>
      <w:r w:rsidRPr="002C1968">
        <w:rPr>
          <w:rFonts w:cs="Times New Roman" w:hint="eastAsia"/>
          <w:kern w:val="0"/>
          <w:szCs w:val="24"/>
        </w:rPr>
        <w:t>準實驗設計，招募</w:t>
      </w:r>
      <w:r w:rsidRPr="002C1968">
        <w:rPr>
          <w:rFonts w:cs="Times New Roman" w:hint="eastAsia"/>
          <w:kern w:val="0"/>
          <w:szCs w:val="24"/>
        </w:rPr>
        <w:t>64</w:t>
      </w:r>
      <w:r w:rsidRPr="002C1968">
        <w:rPr>
          <w:rFonts w:cs="Times New Roman" w:hint="eastAsia"/>
          <w:kern w:val="0"/>
          <w:szCs w:val="24"/>
        </w:rPr>
        <w:t>位</w:t>
      </w:r>
      <w:r w:rsidR="00837479">
        <w:rPr>
          <w:rFonts w:cs="Times New Roman" w:hint="eastAsia"/>
          <w:kern w:val="0"/>
          <w:szCs w:val="24"/>
        </w:rPr>
        <w:t>來</w:t>
      </w:r>
      <w:r w:rsidR="00837479" w:rsidRPr="00C1007F">
        <w:rPr>
          <w:rFonts w:hint="eastAsia"/>
        </w:rPr>
        <w:t>自工學院的</w:t>
      </w:r>
      <w:r w:rsidR="00837479">
        <w:rPr>
          <w:rFonts w:hint="eastAsia"/>
        </w:rPr>
        <w:t>大一</w:t>
      </w:r>
      <w:r w:rsidR="00837479" w:rsidRPr="00C1007F">
        <w:rPr>
          <w:rFonts w:hint="eastAsia"/>
        </w:rPr>
        <w:t>學生</w:t>
      </w:r>
      <w:r w:rsidRPr="002C1968">
        <w:rPr>
          <w:rFonts w:cs="Times New Roman" w:hint="eastAsia"/>
          <w:kern w:val="0"/>
          <w:szCs w:val="24"/>
        </w:rPr>
        <w:t>，隨機分為實驗組與控制組，參與為期六週的</w:t>
      </w:r>
      <w:r w:rsidRPr="002C1968">
        <w:rPr>
          <w:rFonts w:cs="Times New Roman" w:hint="eastAsia"/>
          <w:kern w:val="0"/>
          <w:szCs w:val="24"/>
        </w:rPr>
        <w:t>UAV</w:t>
      </w:r>
      <w:r w:rsidRPr="002C1968">
        <w:rPr>
          <w:rFonts w:cs="Times New Roman" w:hint="eastAsia"/>
          <w:kern w:val="0"/>
          <w:szCs w:val="24"/>
        </w:rPr>
        <w:t>專題式</w:t>
      </w:r>
      <w:r w:rsidRPr="002C1968">
        <w:rPr>
          <w:rFonts w:cs="Times New Roman" w:hint="eastAsia"/>
          <w:kern w:val="0"/>
          <w:szCs w:val="24"/>
        </w:rPr>
        <w:t>STEM</w:t>
      </w:r>
      <w:r w:rsidRPr="002C1968">
        <w:rPr>
          <w:rFonts w:cs="Times New Roman" w:hint="eastAsia"/>
          <w:kern w:val="0"/>
          <w:szCs w:val="24"/>
        </w:rPr>
        <w:t>課程。實驗組使用具語義提示與動態回饋功能的</w:t>
      </w:r>
      <w:r w:rsidRPr="002C1968">
        <w:rPr>
          <w:rFonts w:cs="Times New Roman" w:hint="eastAsia"/>
          <w:kern w:val="0"/>
          <w:szCs w:val="24"/>
        </w:rPr>
        <w:t>GPT</w:t>
      </w:r>
      <w:r w:rsidRPr="002C1968">
        <w:rPr>
          <w:rFonts w:cs="Times New Roman" w:hint="eastAsia"/>
          <w:kern w:val="0"/>
          <w:szCs w:val="24"/>
        </w:rPr>
        <w:t>互動系統，引導學生進行反思提問與策略調整；控制組則</w:t>
      </w:r>
      <w:proofErr w:type="gramStart"/>
      <w:r w:rsidRPr="002C1968">
        <w:rPr>
          <w:rFonts w:cs="Times New Roman" w:hint="eastAsia"/>
          <w:kern w:val="0"/>
          <w:szCs w:val="24"/>
        </w:rPr>
        <w:t>採紙本反思</w:t>
      </w:r>
      <w:proofErr w:type="gramEnd"/>
      <w:r w:rsidRPr="002C1968">
        <w:rPr>
          <w:rFonts w:cs="Times New Roman" w:hint="eastAsia"/>
          <w:kern w:val="0"/>
          <w:szCs w:val="24"/>
        </w:rPr>
        <w:t>方式。</w:t>
      </w:r>
      <w:r w:rsidR="00164227">
        <w:rPr>
          <w:rFonts w:cs="Times New Roman" w:hint="eastAsia"/>
          <w:kern w:val="0"/>
          <w:szCs w:val="24"/>
        </w:rPr>
        <w:t>獨立</w:t>
      </w:r>
      <w:r w:rsidRPr="002C1968">
        <w:rPr>
          <w:rFonts w:cs="Times New Roman" w:hint="eastAsia"/>
          <w:kern w:val="0"/>
          <w:szCs w:val="24"/>
        </w:rPr>
        <w:t>樣本</w:t>
      </w:r>
      <w:r w:rsidRPr="002C1968">
        <w:rPr>
          <w:rFonts w:cs="Times New Roman" w:hint="eastAsia"/>
          <w:kern w:val="0"/>
          <w:szCs w:val="24"/>
        </w:rPr>
        <w:t>t</w:t>
      </w:r>
      <w:r w:rsidRPr="002C1968">
        <w:rPr>
          <w:rFonts w:cs="Times New Roman" w:hint="eastAsia"/>
          <w:kern w:val="0"/>
          <w:szCs w:val="24"/>
        </w:rPr>
        <w:t>檢定結果顯示，實驗組學生在</w:t>
      </w:r>
      <w:r w:rsidRPr="002C1968">
        <w:rPr>
          <w:rFonts w:cs="Times New Roman" w:hint="eastAsia"/>
          <w:kern w:val="0"/>
          <w:szCs w:val="24"/>
        </w:rPr>
        <w:t>STEM</w:t>
      </w:r>
      <w:r w:rsidRPr="002C1968">
        <w:rPr>
          <w:rFonts w:cs="Times New Roman" w:hint="eastAsia"/>
          <w:kern w:val="0"/>
          <w:szCs w:val="24"/>
        </w:rPr>
        <w:t>素養、反思層級與高層次思維指標上，皆顯著</w:t>
      </w:r>
      <w:proofErr w:type="gramStart"/>
      <w:r w:rsidRPr="002C1968">
        <w:rPr>
          <w:rFonts w:cs="Times New Roman" w:hint="eastAsia"/>
          <w:kern w:val="0"/>
          <w:szCs w:val="24"/>
        </w:rPr>
        <w:t>優於前測與</w:t>
      </w:r>
      <w:proofErr w:type="gramEnd"/>
      <w:r w:rsidRPr="002C1968">
        <w:rPr>
          <w:rFonts w:cs="Times New Roman" w:hint="eastAsia"/>
          <w:kern w:val="0"/>
          <w:szCs w:val="24"/>
        </w:rPr>
        <w:t>控制組。另以主題分析法</w:t>
      </w:r>
      <w:r w:rsidR="004A5FAD">
        <w:rPr>
          <w:rFonts w:cs="Times New Roman" w:hint="eastAsia"/>
          <w:kern w:val="0"/>
          <w:szCs w:val="24"/>
        </w:rPr>
        <w:t>(</w:t>
      </w:r>
      <w:r w:rsidR="004A5FAD">
        <w:t>Thematic Analysis</w:t>
      </w:r>
      <w:r w:rsidR="004A5FAD">
        <w:rPr>
          <w:rFonts w:cs="Times New Roman"/>
          <w:kern w:val="0"/>
          <w:szCs w:val="24"/>
        </w:rPr>
        <w:t>)</w:t>
      </w:r>
      <w:r w:rsidRPr="002C1968">
        <w:rPr>
          <w:rFonts w:cs="Times New Roman" w:hint="eastAsia"/>
          <w:kern w:val="0"/>
          <w:szCs w:val="24"/>
        </w:rPr>
        <w:t>針對學生反思紀錄與</w:t>
      </w:r>
      <w:r w:rsidRPr="002C1968">
        <w:rPr>
          <w:rFonts w:cs="Times New Roman" w:hint="eastAsia"/>
          <w:kern w:val="0"/>
          <w:szCs w:val="24"/>
        </w:rPr>
        <w:t>AI</w:t>
      </w:r>
      <w:r w:rsidRPr="002C1968">
        <w:rPr>
          <w:rFonts w:cs="Times New Roman" w:hint="eastAsia"/>
          <w:kern w:val="0"/>
          <w:szCs w:val="24"/>
        </w:rPr>
        <w:t>對話進行質性編碼，結果顯示</w:t>
      </w:r>
      <w:r w:rsidRPr="002C1968">
        <w:rPr>
          <w:rFonts w:cs="Times New Roman" w:hint="eastAsia"/>
          <w:kern w:val="0"/>
          <w:szCs w:val="24"/>
        </w:rPr>
        <w:t>GPT</w:t>
      </w:r>
      <w:r w:rsidRPr="002C1968">
        <w:rPr>
          <w:rFonts w:cs="Times New Roman" w:hint="eastAsia"/>
          <w:kern w:val="0"/>
          <w:szCs w:val="24"/>
        </w:rPr>
        <w:t>系統有效促進語言化反思與多層次認知調整，學生歷程亦由操作導向逐步轉化為概念層級的策略性理解。本研究驗證了</w:t>
      </w:r>
      <w:r w:rsidRPr="002C1968">
        <w:rPr>
          <w:rFonts w:cs="Times New Roman" w:hint="eastAsia"/>
          <w:kern w:val="0"/>
          <w:szCs w:val="24"/>
        </w:rPr>
        <w:t>AI</w:t>
      </w:r>
      <w:r w:rsidRPr="002C1968">
        <w:rPr>
          <w:rFonts w:cs="Times New Roman" w:hint="eastAsia"/>
          <w:kern w:val="0"/>
          <w:szCs w:val="24"/>
        </w:rPr>
        <w:t>輔助反思的可行性，並為未來智慧學習系統的設計與評估提供具體的理論依據與實務參照。</w:t>
      </w:r>
    </w:p>
    <w:p w14:paraId="22330927" w14:textId="77777777" w:rsidR="002C1968" w:rsidRDefault="002C1968" w:rsidP="00A06449">
      <w:pPr>
        <w:widowControl/>
        <w:tabs>
          <w:tab w:val="left" w:pos="720"/>
        </w:tabs>
        <w:overflowPunct w:val="0"/>
        <w:adjustRightInd w:val="0"/>
        <w:spacing w:before="0" w:beforeAutospacing="0" w:after="0" w:afterAutospacing="0"/>
        <w:jc w:val="both"/>
        <w:rPr>
          <w:rFonts w:cs="Times New Roman"/>
          <w:kern w:val="0"/>
          <w:szCs w:val="24"/>
        </w:rPr>
      </w:pPr>
    </w:p>
    <w:p w14:paraId="418AEB82" w14:textId="5FCFD38E" w:rsidR="00D5130E" w:rsidRPr="00A06449" w:rsidRDefault="00D5130E" w:rsidP="00A06449">
      <w:pPr>
        <w:widowControl/>
        <w:tabs>
          <w:tab w:val="left" w:pos="720"/>
        </w:tabs>
        <w:overflowPunct w:val="0"/>
        <w:adjustRightInd w:val="0"/>
        <w:spacing w:before="0" w:beforeAutospacing="0" w:after="0" w:afterAutospacing="0"/>
        <w:jc w:val="both"/>
        <w:rPr>
          <w:rFonts w:cs="Times New Roman"/>
          <w:kern w:val="0"/>
          <w:szCs w:val="24"/>
        </w:rPr>
      </w:pPr>
      <w:r w:rsidRPr="00A96549">
        <w:rPr>
          <w:rFonts w:hint="eastAsia"/>
          <w:b/>
          <w:bCs/>
        </w:rPr>
        <w:t>關鍵字：</w:t>
      </w:r>
      <w:r w:rsidR="00051D7A" w:rsidRPr="00051D7A">
        <w:rPr>
          <w:rFonts w:hint="eastAsia"/>
        </w:rPr>
        <w:t>生成式人工智慧、</w:t>
      </w:r>
      <w:proofErr w:type="gramStart"/>
      <w:r w:rsidR="00051D7A" w:rsidRPr="00051D7A">
        <w:rPr>
          <w:rFonts w:hint="eastAsia"/>
        </w:rPr>
        <w:t>反思性思維</w:t>
      </w:r>
      <w:proofErr w:type="gramEnd"/>
      <w:r w:rsidR="00051D7A" w:rsidRPr="00051D7A">
        <w:rPr>
          <w:rFonts w:hint="eastAsia"/>
        </w:rPr>
        <w:t>、高層次思維、無人機工程學習、</w:t>
      </w:r>
      <w:r w:rsidR="00051D7A" w:rsidRPr="00051D7A">
        <w:rPr>
          <w:rFonts w:hint="eastAsia"/>
        </w:rPr>
        <w:t xml:space="preserve">STEM </w:t>
      </w:r>
      <w:r w:rsidR="00051D7A" w:rsidRPr="00051D7A">
        <w:rPr>
          <w:rFonts w:hint="eastAsia"/>
        </w:rPr>
        <w:t>教育</w:t>
      </w:r>
    </w:p>
    <w:p w14:paraId="59E61B1C" w14:textId="6C26256A" w:rsidR="008079C8" w:rsidRDefault="008079C8">
      <w:r w:rsidRPr="008079C8">
        <w:t>Keywords:</w:t>
      </w:r>
      <w:r>
        <w:t xml:space="preserve"> Generative AI, Reflective Thinking, Higher-Order Thinking Skills, UAV-based Engineering Learning, STEM Education</w:t>
      </w:r>
    </w:p>
    <w:p w14:paraId="1E689E32" w14:textId="77777777" w:rsidR="005767E9" w:rsidRDefault="005767E9" w:rsidP="005767E9">
      <w:pPr>
        <w:pStyle w:val="1"/>
      </w:pPr>
      <w:r>
        <w:rPr>
          <w:rFonts w:hint="eastAsia"/>
        </w:rPr>
        <w:t>In</w:t>
      </w:r>
      <w:r>
        <w:t>troduction</w:t>
      </w:r>
    </w:p>
    <w:p w14:paraId="18178A79" w14:textId="025D735D" w:rsidR="005F0918" w:rsidRPr="000A608E" w:rsidRDefault="005F0918" w:rsidP="000A608E">
      <w:pPr>
        <w:tabs>
          <w:tab w:val="left" w:pos="720"/>
        </w:tabs>
        <w:overflowPunct w:val="0"/>
        <w:adjustRightInd w:val="0"/>
        <w:jc w:val="both"/>
        <w:rPr>
          <w:rFonts w:cs="Times New Roman"/>
        </w:rPr>
      </w:pPr>
      <w:r w:rsidRPr="004C149E">
        <w:rPr>
          <w:rFonts w:cs="Times New Roman"/>
          <w:kern w:val="0"/>
          <w:szCs w:val="24"/>
        </w:rPr>
        <w:t>當代</w:t>
      </w:r>
      <w:r w:rsidRPr="004C149E">
        <w:rPr>
          <w:rFonts w:cs="Times New Roman"/>
          <w:kern w:val="0"/>
          <w:szCs w:val="24"/>
        </w:rPr>
        <w:t xml:space="preserve"> STEM </w:t>
      </w:r>
      <w:r w:rsidRPr="004C149E">
        <w:rPr>
          <w:rFonts w:cs="Times New Roman"/>
          <w:kern w:val="0"/>
          <w:szCs w:val="24"/>
        </w:rPr>
        <w:t>教育已從單純提升科技素養的學科統整方案，逐步發展為促進學生高層次思維與自主學習能力的核心教學模式。全球教育趨勢逐漸聚焦於跨領域知識整合與問題導向學習，強調學生能將所學應用於真實情境中，發展出邏輯性、策略性與創造性的問題解決能力</w:t>
      </w:r>
      <w:proofErr w:type="gramStart"/>
      <w:r w:rsidRPr="00461BBC">
        <w:rPr>
          <w:rFonts w:cs="Times New Roman"/>
          <w:color w:val="FF0000"/>
          <w:kern w:val="0"/>
          <w:szCs w:val="24"/>
        </w:rPr>
        <w:t>（</w:t>
      </w:r>
      <w:proofErr w:type="spellStart"/>
      <w:proofErr w:type="gramEnd"/>
      <w:r w:rsidR="00687354" w:rsidRPr="00461BBC">
        <w:rPr>
          <w:rFonts w:cs="Times New Roman"/>
          <w:color w:val="FF0000"/>
          <w:kern w:val="0"/>
          <w:szCs w:val="24"/>
        </w:rPr>
        <w:t>Fajrina</w:t>
      </w:r>
      <w:proofErr w:type="spellEnd"/>
      <w:r w:rsidR="00687354" w:rsidRPr="00461BBC">
        <w:rPr>
          <w:rFonts w:cs="Times New Roman"/>
          <w:color w:val="FF0000"/>
          <w:kern w:val="0"/>
          <w:szCs w:val="24"/>
        </w:rPr>
        <w:t xml:space="preserve"> et al., 2020</w:t>
      </w:r>
      <w:r w:rsidR="00687354" w:rsidRPr="00461BBC">
        <w:rPr>
          <w:rFonts w:cs="Times New Roman" w:hint="eastAsia"/>
          <w:color w:val="FF0000"/>
          <w:kern w:val="0"/>
          <w:szCs w:val="24"/>
        </w:rPr>
        <w:t>;</w:t>
      </w:r>
      <w:r w:rsidR="00687354" w:rsidRPr="00461BBC">
        <w:rPr>
          <w:rFonts w:cs="Times New Roman"/>
          <w:color w:val="FF0000"/>
          <w:kern w:val="0"/>
          <w:szCs w:val="24"/>
        </w:rPr>
        <w:t xml:space="preserve"> Lee et al., 2023</w:t>
      </w:r>
      <w:r w:rsidRPr="00461BBC">
        <w:rPr>
          <w:rFonts w:cs="Times New Roman"/>
          <w:color w:val="FF0000"/>
          <w:kern w:val="0"/>
          <w:szCs w:val="24"/>
        </w:rPr>
        <w:t>）</w:t>
      </w:r>
      <w:r w:rsidRPr="004C149E">
        <w:rPr>
          <w:rFonts w:cs="Times New Roman"/>
          <w:kern w:val="0"/>
          <w:szCs w:val="24"/>
        </w:rPr>
        <w:t>。在此脈絡下，</w:t>
      </w:r>
      <w:proofErr w:type="gramStart"/>
      <w:r w:rsidRPr="004C149E">
        <w:rPr>
          <w:rFonts w:cs="Times New Roman"/>
          <w:kern w:val="0"/>
          <w:szCs w:val="24"/>
        </w:rPr>
        <w:t>分析</w:t>
      </w:r>
      <w:r w:rsidR="002032DA">
        <w:rPr>
          <w:rFonts w:cs="Times New Roman" w:hint="eastAsia"/>
          <w:kern w:val="0"/>
          <w:szCs w:val="24"/>
        </w:rPr>
        <w:t>(</w:t>
      </w:r>
      <w:proofErr w:type="gramEnd"/>
      <w:r w:rsidR="000A608E" w:rsidRPr="000A608E">
        <w:rPr>
          <w:rFonts w:cs="Times New Roman" w:hint="eastAsia"/>
        </w:rPr>
        <w:t>Analysis</w:t>
      </w:r>
      <w:r w:rsidR="002032DA">
        <w:rPr>
          <w:rFonts w:cs="Times New Roman" w:hint="eastAsia"/>
          <w:kern w:val="0"/>
          <w:szCs w:val="24"/>
        </w:rPr>
        <w:t>)</w:t>
      </w:r>
      <w:r w:rsidR="000A608E" w:rsidRPr="000A608E">
        <w:rPr>
          <w:rFonts w:cs="Times New Roman" w:hint="eastAsia"/>
          <w:kern w:val="0"/>
          <w:szCs w:val="24"/>
        </w:rPr>
        <w:t>、</w:t>
      </w:r>
      <w:r w:rsidRPr="000A608E">
        <w:rPr>
          <w:rFonts w:cs="Times New Roman"/>
          <w:kern w:val="0"/>
          <w:szCs w:val="24"/>
        </w:rPr>
        <w:t>評鑑</w:t>
      </w:r>
      <w:r w:rsidR="002032DA">
        <w:rPr>
          <w:rFonts w:cs="Times New Roman" w:hint="eastAsia"/>
          <w:kern w:val="0"/>
          <w:szCs w:val="24"/>
        </w:rPr>
        <w:t>(</w:t>
      </w:r>
      <w:r w:rsidRPr="000A608E">
        <w:rPr>
          <w:rFonts w:cs="Times New Roman"/>
          <w:kern w:val="0"/>
          <w:szCs w:val="24"/>
        </w:rPr>
        <w:t>Evaluate</w:t>
      </w:r>
      <w:r w:rsidR="002032DA">
        <w:rPr>
          <w:rFonts w:cs="Times New Roman" w:hint="eastAsia"/>
          <w:kern w:val="0"/>
          <w:szCs w:val="24"/>
        </w:rPr>
        <w:t>)</w:t>
      </w:r>
      <w:r w:rsidR="000A608E" w:rsidRPr="000A608E">
        <w:rPr>
          <w:rFonts w:cs="Times New Roman" w:hint="eastAsia"/>
          <w:kern w:val="0"/>
          <w:szCs w:val="24"/>
        </w:rPr>
        <w:t>與創造</w:t>
      </w:r>
      <w:r w:rsidR="000A608E" w:rsidRPr="000A608E">
        <w:rPr>
          <w:rFonts w:cs="Times New Roman" w:hint="eastAsia"/>
          <w:kern w:val="0"/>
          <w:szCs w:val="24"/>
        </w:rPr>
        <w:t>(</w:t>
      </w:r>
      <w:r w:rsidR="000A608E" w:rsidRPr="000A608E">
        <w:rPr>
          <w:rFonts w:cs="Times New Roman" w:hint="eastAsia"/>
        </w:rPr>
        <w:t>Create</w:t>
      </w:r>
      <w:r w:rsidR="000A608E" w:rsidRPr="000A608E">
        <w:rPr>
          <w:rFonts w:cs="Times New Roman" w:hint="eastAsia"/>
          <w:kern w:val="0"/>
          <w:szCs w:val="24"/>
        </w:rPr>
        <w:t>)</w:t>
      </w:r>
      <w:r w:rsidR="000A608E">
        <w:rPr>
          <w:rFonts w:cs="Times New Roman" w:hint="eastAsia"/>
          <w:kern w:val="0"/>
          <w:szCs w:val="24"/>
        </w:rPr>
        <w:t>為</w:t>
      </w:r>
      <w:r w:rsidRPr="004C149E">
        <w:rPr>
          <w:rFonts w:cs="Times New Roman"/>
          <w:kern w:val="0"/>
          <w:szCs w:val="24"/>
        </w:rPr>
        <w:t>高層次思維能力，已被視為衡量</w:t>
      </w:r>
      <w:r w:rsidRPr="004C149E">
        <w:rPr>
          <w:rFonts w:cs="Times New Roman"/>
          <w:kern w:val="0"/>
          <w:szCs w:val="24"/>
        </w:rPr>
        <w:t xml:space="preserve"> STEM </w:t>
      </w:r>
      <w:r w:rsidRPr="004C149E">
        <w:rPr>
          <w:rFonts w:cs="Times New Roman"/>
          <w:kern w:val="0"/>
          <w:szCs w:val="24"/>
        </w:rPr>
        <w:t>課程成效的重要指標。儘管亞洲各地積極推動</w:t>
      </w:r>
      <w:r w:rsidRPr="004C149E">
        <w:rPr>
          <w:rFonts w:cs="Times New Roman"/>
          <w:kern w:val="0"/>
          <w:szCs w:val="24"/>
        </w:rPr>
        <w:t xml:space="preserve"> STEM </w:t>
      </w:r>
      <w:r w:rsidRPr="004C149E">
        <w:rPr>
          <w:rFonts w:cs="Times New Roman"/>
          <w:kern w:val="0"/>
          <w:szCs w:val="24"/>
        </w:rPr>
        <w:t>教育</w:t>
      </w:r>
      <w:r w:rsidRPr="0059719F">
        <w:rPr>
          <w:rFonts w:cs="Times New Roman"/>
          <w:kern w:val="0"/>
          <w:szCs w:val="24"/>
        </w:rPr>
        <w:t>，</w:t>
      </w:r>
      <w:r w:rsidR="0059719F" w:rsidRPr="0059719F">
        <w:rPr>
          <w:rFonts w:cs="Times New Roman" w:hint="eastAsia"/>
          <w:kern w:val="0"/>
          <w:szCs w:val="24"/>
        </w:rPr>
        <w:t>在實際運作上</w:t>
      </w:r>
      <w:r w:rsidRPr="0059719F">
        <w:rPr>
          <w:rFonts w:cs="Times New Roman"/>
          <w:kern w:val="0"/>
          <w:szCs w:val="24"/>
        </w:rPr>
        <w:t>仍受到傳統教學文化與評量制度的限制。以教師講授為主、重標準答案的教學模式，學生普遍缺乏批判性思考與自我詰問的能力。即使參與多次實作，學生往往僅停留於重複操作，而未能從錯誤中</w:t>
      </w:r>
      <w:r w:rsidR="0059719F" w:rsidRPr="0059719F">
        <w:rPr>
          <w:rFonts w:cs="Times New Roman"/>
          <w:kern w:val="0"/>
          <w:szCs w:val="24"/>
        </w:rPr>
        <w:t>深化理解</w:t>
      </w:r>
      <w:r w:rsidR="0059719F" w:rsidRPr="0059719F">
        <w:rPr>
          <w:rFonts w:cs="Times New Roman" w:hint="eastAsia"/>
          <w:kern w:val="0"/>
          <w:szCs w:val="24"/>
        </w:rPr>
        <w:t>並</w:t>
      </w:r>
      <w:r w:rsidR="0059719F" w:rsidRPr="0059719F">
        <w:rPr>
          <w:rFonts w:cs="Times New Roman"/>
          <w:kern w:val="0"/>
          <w:szCs w:val="24"/>
        </w:rPr>
        <w:t>調整策略</w:t>
      </w:r>
      <w:r w:rsidRPr="004C149E">
        <w:rPr>
          <w:rFonts w:cs="Times New Roman"/>
          <w:kern w:val="0"/>
          <w:szCs w:val="24"/>
        </w:rPr>
        <w:t>（</w:t>
      </w:r>
      <w:r w:rsidRPr="00DC43E8">
        <w:rPr>
          <w:rFonts w:cs="Times New Roman"/>
          <w:color w:val="FF0000"/>
          <w:kern w:val="0"/>
          <w:szCs w:val="24"/>
        </w:rPr>
        <w:t>Abedi</w:t>
      </w:r>
      <w:r w:rsidRPr="00461BBC">
        <w:rPr>
          <w:rFonts w:cs="Times New Roman"/>
          <w:color w:val="FF0000"/>
          <w:kern w:val="0"/>
          <w:szCs w:val="24"/>
        </w:rPr>
        <w:t xml:space="preserve"> et al., 2023</w:t>
      </w:r>
      <w:r w:rsidR="00687354" w:rsidRPr="00461BBC">
        <w:rPr>
          <w:rFonts w:cs="Times New Roman" w:hint="eastAsia"/>
          <w:color w:val="FF0000"/>
          <w:kern w:val="0"/>
          <w:szCs w:val="24"/>
        </w:rPr>
        <w:t>;</w:t>
      </w:r>
      <w:r w:rsidR="00687354" w:rsidRPr="00461BBC">
        <w:rPr>
          <w:rFonts w:cs="Times New Roman"/>
          <w:color w:val="FF0000"/>
          <w:kern w:val="0"/>
          <w:szCs w:val="24"/>
        </w:rPr>
        <w:t xml:space="preserve"> </w:t>
      </w:r>
      <w:r w:rsidRPr="00DC43E8">
        <w:rPr>
          <w:rFonts w:cs="Times New Roman"/>
          <w:color w:val="FF0000"/>
          <w:kern w:val="0"/>
          <w:szCs w:val="24"/>
        </w:rPr>
        <w:t>Rasul</w:t>
      </w:r>
      <w:r w:rsidRPr="00461BBC">
        <w:rPr>
          <w:rFonts w:cs="Times New Roman"/>
          <w:color w:val="FF0000"/>
          <w:kern w:val="0"/>
          <w:szCs w:val="24"/>
        </w:rPr>
        <w:t xml:space="preserve"> </w:t>
      </w:r>
      <w:r w:rsidRPr="00461BBC">
        <w:rPr>
          <w:rFonts w:cs="Times New Roman"/>
          <w:color w:val="FF0000"/>
          <w:kern w:val="0"/>
          <w:szCs w:val="24"/>
        </w:rPr>
        <w:lastRenderedPageBreak/>
        <w:t>et al., 2023</w:t>
      </w:r>
      <w:r w:rsidRPr="00461BBC">
        <w:rPr>
          <w:rFonts w:cs="Times New Roman"/>
          <w:color w:val="FF0000"/>
          <w:kern w:val="0"/>
          <w:szCs w:val="24"/>
        </w:rPr>
        <w:t>）</w:t>
      </w:r>
      <w:r w:rsidRPr="004C149E">
        <w:rPr>
          <w:rFonts w:cs="Times New Roman"/>
          <w:kern w:val="0"/>
          <w:szCs w:val="24"/>
        </w:rPr>
        <w:t>。</w:t>
      </w:r>
      <w:r w:rsidR="001C42F8" w:rsidRPr="004C149E">
        <w:rPr>
          <w:rFonts w:cs="Times New Roman"/>
          <w:kern w:val="0"/>
          <w:szCs w:val="24"/>
        </w:rPr>
        <w:t>以台灣近年推行的跨領域素養導向課程改革為例，儘管政策倡導探究導向與整合型學習，但在實施層面，教師普遍缺乏引導高層次思維的經驗，學生亦缺乏足夠的語意回饋機制，使課堂活動多流於表面合作與產出，難以建立有效的認知歷程</w:t>
      </w:r>
      <w:r w:rsidRPr="004C149E">
        <w:rPr>
          <w:rFonts w:cs="Times New Roman"/>
          <w:kern w:val="0"/>
          <w:szCs w:val="24"/>
        </w:rPr>
        <w:t>（</w:t>
      </w:r>
      <w:r w:rsidRPr="006A4C88">
        <w:rPr>
          <w:rFonts w:cs="Times New Roman"/>
          <w:color w:val="FF0000"/>
          <w:kern w:val="0"/>
          <w:szCs w:val="24"/>
        </w:rPr>
        <w:t>Jiang</w:t>
      </w:r>
      <w:r w:rsidRPr="00461BBC">
        <w:rPr>
          <w:rFonts w:cs="Times New Roman"/>
          <w:color w:val="FF0000"/>
          <w:kern w:val="0"/>
          <w:szCs w:val="24"/>
        </w:rPr>
        <w:t xml:space="preserve"> et al., 2024</w:t>
      </w:r>
      <w:r w:rsidRPr="00461BBC">
        <w:rPr>
          <w:rFonts w:cs="Times New Roman"/>
          <w:color w:val="FF0000"/>
          <w:kern w:val="0"/>
          <w:szCs w:val="24"/>
        </w:rPr>
        <w:t>）</w:t>
      </w:r>
      <w:r w:rsidRPr="004C149E">
        <w:rPr>
          <w:rFonts w:cs="Times New Roman"/>
          <w:kern w:val="0"/>
          <w:szCs w:val="24"/>
        </w:rPr>
        <w:t>。</w:t>
      </w:r>
    </w:p>
    <w:p w14:paraId="5A27F3C3" w14:textId="77777777" w:rsidR="005F0918" w:rsidRPr="00297B7B" w:rsidRDefault="005F0918" w:rsidP="00297B7B">
      <w:pPr>
        <w:widowControl/>
        <w:tabs>
          <w:tab w:val="left" w:pos="720"/>
        </w:tabs>
        <w:overflowPunct w:val="0"/>
        <w:adjustRightInd w:val="0"/>
        <w:spacing w:before="0" w:beforeAutospacing="0" w:after="0" w:afterAutospacing="0"/>
        <w:jc w:val="both"/>
        <w:rPr>
          <w:rFonts w:cs="Times New Roman"/>
          <w:kern w:val="0"/>
          <w:szCs w:val="24"/>
        </w:rPr>
      </w:pPr>
    </w:p>
    <w:p w14:paraId="55256ED5" w14:textId="60FFDDB1" w:rsidR="005F0918" w:rsidRPr="00297B7B" w:rsidRDefault="005F0918" w:rsidP="00297B7B">
      <w:pPr>
        <w:widowControl/>
        <w:tabs>
          <w:tab w:val="left" w:pos="720"/>
        </w:tabs>
        <w:overflowPunct w:val="0"/>
        <w:adjustRightInd w:val="0"/>
        <w:spacing w:before="0" w:beforeAutospacing="0" w:after="0" w:afterAutospacing="0"/>
        <w:jc w:val="both"/>
        <w:rPr>
          <w:rFonts w:cs="Times New Roman"/>
          <w:kern w:val="0"/>
          <w:szCs w:val="24"/>
        </w:rPr>
      </w:pPr>
      <w:r w:rsidRPr="00297B7B">
        <w:rPr>
          <w:rFonts w:cs="Times New Roman" w:hint="eastAsia"/>
          <w:kern w:val="0"/>
          <w:szCs w:val="24"/>
        </w:rPr>
        <w:t>無人機（</w:t>
      </w:r>
      <w:r w:rsidRPr="00297B7B">
        <w:rPr>
          <w:rFonts w:cs="Times New Roman" w:hint="eastAsia"/>
          <w:kern w:val="0"/>
          <w:szCs w:val="24"/>
        </w:rPr>
        <w:t>UAV</w:t>
      </w:r>
      <w:r w:rsidRPr="00297B7B">
        <w:rPr>
          <w:rFonts w:cs="Times New Roman" w:hint="eastAsia"/>
          <w:kern w:val="0"/>
          <w:szCs w:val="24"/>
        </w:rPr>
        <w:t>）作為結合感測、控制、資料處理與數學建模的複合型載具，已廣泛應用於跨領域的</w:t>
      </w:r>
      <w:r w:rsidRPr="00297B7B">
        <w:rPr>
          <w:rFonts w:cs="Times New Roman" w:hint="eastAsia"/>
          <w:kern w:val="0"/>
          <w:szCs w:val="24"/>
        </w:rPr>
        <w:t xml:space="preserve"> STEM </w:t>
      </w:r>
      <w:r w:rsidRPr="00297B7B">
        <w:rPr>
          <w:rFonts w:cs="Times New Roman" w:hint="eastAsia"/>
          <w:kern w:val="0"/>
          <w:szCs w:val="24"/>
        </w:rPr>
        <w:t>教學。學生需在短時間內完成模組設計與參數調整，並即時回應飛行過程中出現的異常狀況，不僅挑戰其知識應用能力，更對因果推理、系統整合與策略規劃等認知能力提出高度要求</w:t>
      </w:r>
      <w:proofErr w:type="gramStart"/>
      <w:r w:rsidRPr="00297B7B">
        <w:rPr>
          <w:rFonts w:cs="Times New Roman" w:hint="eastAsia"/>
          <w:kern w:val="0"/>
          <w:szCs w:val="24"/>
        </w:rPr>
        <w:t>（</w:t>
      </w:r>
      <w:proofErr w:type="gramEnd"/>
      <w:r w:rsidRPr="00813BE8">
        <w:rPr>
          <w:rFonts w:cs="Times New Roman" w:hint="eastAsia"/>
          <w:color w:val="FF0000"/>
          <w:kern w:val="0"/>
          <w:szCs w:val="24"/>
        </w:rPr>
        <w:t>Diez</w:t>
      </w:r>
      <w:r w:rsidRPr="00461BBC">
        <w:rPr>
          <w:rFonts w:cs="Times New Roman" w:hint="eastAsia"/>
          <w:color w:val="FF0000"/>
          <w:kern w:val="0"/>
          <w:szCs w:val="24"/>
        </w:rPr>
        <w:t xml:space="preserve"> et al., 2021</w:t>
      </w:r>
      <w:r w:rsidR="00687354" w:rsidRPr="00461BBC">
        <w:rPr>
          <w:rFonts w:cs="Times New Roman"/>
          <w:color w:val="FF0000"/>
          <w:kern w:val="0"/>
          <w:szCs w:val="24"/>
        </w:rPr>
        <w:t xml:space="preserve">; </w:t>
      </w:r>
      <w:r w:rsidR="00687354" w:rsidRPr="00813BE8">
        <w:rPr>
          <w:rFonts w:cs="Times New Roman" w:hint="eastAsia"/>
          <w:color w:val="FF0000"/>
          <w:kern w:val="0"/>
          <w:szCs w:val="24"/>
        </w:rPr>
        <w:t>Yeni</w:t>
      </w:r>
      <w:r w:rsidR="00687354" w:rsidRPr="00461BBC">
        <w:rPr>
          <w:rFonts w:cs="Times New Roman" w:hint="eastAsia"/>
          <w:color w:val="FF0000"/>
          <w:kern w:val="0"/>
          <w:szCs w:val="24"/>
        </w:rPr>
        <w:t xml:space="preserve"> et al., 2024</w:t>
      </w:r>
      <w:r w:rsidRPr="00461BBC">
        <w:rPr>
          <w:rFonts w:cs="Times New Roman" w:hint="eastAsia"/>
          <w:color w:val="FF0000"/>
          <w:kern w:val="0"/>
          <w:szCs w:val="24"/>
        </w:rPr>
        <w:t>）</w:t>
      </w:r>
      <w:r w:rsidRPr="00297B7B">
        <w:rPr>
          <w:rFonts w:cs="Times New Roman" w:hint="eastAsia"/>
          <w:kern w:val="0"/>
          <w:szCs w:val="24"/>
        </w:rPr>
        <w:t>。因此，</w:t>
      </w:r>
      <w:r w:rsidRPr="00297B7B">
        <w:rPr>
          <w:rFonts w:cs="Times New Roman" w:hint="eastAsia"/>
          <w:kern w:val="0"/>
          <w:szCs w:val="24"/>
        </w:rPr>
        <w:t xml:space="preserve">UAV </w:t>
      </w:r>
      <w:r w:rsidR="00376839">
        <w:rPr>
          <w:rFonts w:cs="Times New Roman" w:hint="eastAsia"/>
          <w:kern w:val="0"/>
          <w:szCs w:val="24"/>
        </w:rPr>
        <w:t>課程常被視為一種認知壓力場域</w:t>
      </w:r>
      <w:r w:rsidRPr="00297B7B">
        <w:rPr>
          <w:rFonts w:cs="Times New Roman" w:hint="eastAsia"/>
          <w:kern w:val="0"/>
          <w:szCs w:val="24"/>
        </w:rPr>
        <w:t>（</w:t>
      </w:r>
      <w:r w:rsidRPr="00297B7B">
        <w:rPr>
          <w:rFonts w:cs="Times New Roman" w:hint="eastAsia"/>
          <w:kern w:val="0"/>
          <w:szCs w:val="24"/>
        </w:rPr>
        <w:t>cognitive pressure zone</w:t>
      </w:r>
      <w:r w:rsidRPr="00297B7B">
        <w:rPr>
          <w:rFonts w:cs="Times New Roman" w:hint="eastAsia"/>
          <w:kern w:val="0"/>
          <w:szCs w:val="24"/>
        </w:rPr>
        <w:t>），學生若缺乏任務框架與即時回饋支持，極易陷入操作挫敗與認知負荷過重的情境（</w:t>
      </w:r>
      <w:r w:rsidRPr="00813BE8">
        <w:rPr>
          <w:rFonts w:cs="Times New Roman" w:hint="eastAsia"/>
          <w:color w:val="FF0000"/>
          <w:kern w:val="0"/>
          <w:szCs w:val="24"/>
        </w:rPr>
        <w:t>Chauhan</w:t>
      </w:r>
      <w:r w:rsidRPr="00461BBC">
        <w:rPr>
          <w:rFonts w:cs="Times New Roman" w:hint="eastAsia"/>
          <w:color w:val="FF0000"/>
          <w:kern w:val="0"/>
          <w:szCs w:val="24"/>
        </w:rPr>
        <w:t xml:space="preserve"> &amp; </w:t>
      </w:r>
      <w:proofErr w:type="spellStart"/>
      <w:r w:rsidRPr="00461BBC">
        <w:rPr>
          <w:rFonts w:cs="Times New Roman" w:hint="eastAsia"/>
          <w:color w:val="FF0000"/>
          <w:kern w:val="0"/>
          <w:szCs w:val="24"/>
        </w:rPr>
        <w:t>Sevda</w:t>
      </w:r>
      <w:proofErr w:type="spellEnd"/>
      <w:r w:rsidRPr="00461BBC">
        <w:rPr>
          <w:rFonts w:cs="Times New Roman" w:hint="eastAsia"/>
          <w:color w:val="FF0000"/>
          <w:kern w:val="0"/>
          <w:szCs w:val="24"/>
        </w:rPr>
        <w:t>, 2023</w:t>
      </w:r>
      <w:r w:rsidR="009E5767" w:rsidRPr="00461BBC">
        <w:rPr>
          <w:rFonts w:cs="Times New Roman"/>
          <w:color w:val="FF0000"/>
          <w:kern w:val="0"/>
          <w:szCs w:val="24"/>
        </w:rPr>
        <w:t>;</w:t>
      </w:r>
      <w:r w:rsidR="009E5767" w:rsidRPr="00461BBC">
        <w:rPr>
          <w:rFonts w:cs="Times New Roman" w:hint="eastAsia"/>
          <w:color w:val="FF0000"/>
          <w:kern w:val="0"/>
          <w:szCs w:val="24"/>
        </w:rPr>
        <w:t xml:space="preserve"> </w:t>
      </w:r>
      <w:proofErr w:type="spellStart"/>
      <w:r w:rsidR="009E5767" w:rsidRPr="00813BE8">
        <w:rPr>
          <w:rFonts w:cs="Times New Roman" w:hint="eastAsia"/>
          <w:color w:val="FF0000"/>
          <w:kern w:val="0"/>
          <w:szCs w:val="24"/>
        </w:rPr>
        <w:t>Xue</w:t>
      </w:r>
      <w:proofErr w:type="spellEnd"/>
      <w:r w:rsidR="009E5767" w:rsidRPr="00461BBC">
        <w:rPr>
          <w:rFonts w:cs="Times New Roman" w:hint="eastAsia"/>
          <w:color w:val="FF0000"/>
          <w:kern w:val="0"/>
          <w:szCs w:val="24"/>
        </w:rPr>
        <w:t xml:space="preserve"> et al., 2025</w:t>
      </w:r>
      <w:r w:rsidRPr="00297B7B">
        <w:rPr>
          <w:rFonts w:cs="Times New Roman" w:hint="eastAsia"/>
          <w:kern w:val="0"/>
          <w:szCs w:val="24"/>
        </w:rPr>
        <w:t>）。</w:t>
      </w:r>
      <w:r w:rsidRPr="00297B7B">
        <w:rPr>
          <w:rFonts w:cs="Times New Roman" w:hint="eastAsia"/>
          <w:kern w:val="0"/>
          <w:szCs w:val="24"/>
        </w:rPr>
        <w:t xml:space="preserve">UAV </w:t>
      </w:r>
      <w:r w:rsidR="0059719F">
        <w:rPr>
          <w:rFonts w:cs="Times New Roman" w:hint="eastAsia"/>
          <w:kern w:val="0"/>
          <w:szCs w:val="24"/>
        </w:rPr>
        <w:t>課程</w:t>
      </w:r>
      <w:r w:rsidRPr="00297B7B">
        <w:rPr>
          <w:rFonts w:cs="Times New Roman" w:hint="eastAsia"/>
          <w:kern w:val="0"/>
          <w:szCs w:val="24"/>
        </w:rPr>
        <w:t>同時也是工程專案導向學習（</w:t>
      </w:r>
      <w:r w:rsidRPr="00297B7B">
        <w:rPr>
          <w:rFonts w:cs="Times New Roman" w:hint="eastAsia"/>
          <w:kern w:val="0"/>
          <w:szCs w:val="24"/>
        </w:rPr>
        <w:t>Engineering Project-Based Learning, EPBL</w:t>
      </w:r>
      <w:r w:rsidRPr="00297B7B">
        <w:rPr>
          <w:rFonts w:cs="Times New Roman" w:hint="eastAsia"/>
          <w:kern w:val="0"/>
          <w:szCs w:val="24"/>
        </w:rPr>
        <w:t>）的實踐樣貌之一。</w:t>
      </w:r>
      <w:r w:rsidRPr="00297B7B">
        <w:rPr>
          <w:rFonts w:cs="Times New Roman" w:hint="eastAsia"/>
          <w:kern w:val="0"/>
          <w:szCs w:val="24"/>
        </w:rPr>
        <w:t xml:space="preserve">EPBL </w:t>
      </w:r>
      <w:r w:rsidRPr="00297B7B">
        <w:rPr>
          <w:rFonts w:cs="Times New Roman" w:hint="eastAsia"/>
          <w:kern w:val="0"/>
          <w:szCs w:val="24"/>
        </w:rPr>
        <w:t>強調學生在真實任務中建立知識、發展策略、並進行反思性調整。有效的學習並非僅限於產出成果，而在於歷程中能否進行自我詰問、概念釐清與策略修正（</w:t>
      </w:r>
      <w:r w:rsidRPr="00FE6B9F">
        <w:rPr>
          <w:rFonts w:cs="Times New Roman" w:hint="eastAsia"/>
          <w:color w:val="FF0000"/>
          <w:kern w:val="0"/>
          <w:szCs w:val="24"/>
        </w:rPr>
        <w:t>Castro</w:t>
      </w:r>
      <w:r w:rsidRPr="00461BBC">
        <w:rPr>
          <w:rFonts w:cs="Times New Roman" w:hint="eastAsia"/>
          <w:color w:val="FF0000"/>
          <w:kern w:val="0"/>
          <w:szCs w:val="24"/>
        </w:rPr>
        <w:t xml:space="preserve"> &amp; Oliveira, 2023</w:t>
      </w:r>
      <w:r w:rsidR="009E5767" w:rsidRPr="00461BBC">
        <w:rPr>
          <w:rFonts w:cs="Times New Roman" w:hint="eastAsia"/>
          <w:color w:val="FF0000"/>
          <w:kern w:val="0"/>
          <w:szCs w:val="24"/>
        </w:rPr>
        <w:t>;</w:t>
      </w:r>
      <w:r w:rsidR="009E5767" w:rsidRPr="00461BBC">
        <w:rPr>
          <w:rFonts w:cs="Times New Roman"/>
          <w:color w:val="FF0000"/>
          <w:kern w:val="0"/>
          <w:szCs w:val="24"/>
        </w:rPr>
        <w:t xml:space="preserve"> </w:t>
      </w:r>
      <w:proofErr w:type="spellStart"/>
      <w:r w:rsidRPr="00FE6B9F">
        <w:rPr>
          <w:rFonts w:cs="Times New Roman" w:hint="eastAsia"/>
          <w:color w:val="FF0000"/>
          <w:kern w:val="0"/>
          <w:szCs w:val="24"/>
        </w:rPr>
        <w:t>Tritico</w:t>
      </w:r>
      <w:proofErr w:type="spellEnd"/>
      <w:r w:rsidRPr="00461BBC">
        <w:rPr>
          <w:rFonts w:cs="Times New Roman" w:hint="eastAsia"/>
          <w:color w:val="FF0000"/>
          <w:kern w:val="0"/>
          <w:szCs w:val="24"/>
        </w:rPr>
        <w:t xml:space="preserve"> &amp; </w:t>
      </w:r>
      <w:proofErr w:type="spellStart"/>
      <w:r w:rsidRPr="00461BBC">
        <w:rPr>
          <w:rFonts w:cs="Times New Roman" w:hint="eastAsia"/>
          <w:color w:val="FF0000"/>
          <w:kern w:val="0"/>
          <w:szCs w:val="24"/>
        </w:rPr>
        <w:t>Korach</w:t>
      </w:r>
      <w:proofErr w:type="spellEnd"/>
      <w:r w:rsidRPr="00461BBC">
        <w:rPr>
          <w:rFonts w:cs="Times New Roman" w:hint="eastAsia"/>
          <w:color w:val="FF0000"/>
          <w:kern w:val="0"/>
          <w:szCs w:val="24"/>
        </w:rPr>
        <w:t>, 2024</w:t>
      </w:r>
      <w:r w:rsidRPr="00297B7B">
        <w:rPr>
          <w:rFonts w:cs="Times New Roman" w:hint="eastAsia"/>
          <w:kern w:val="0"/>
          <w:szCs w:val="24"/>
        </w:rPr>
        <w:t>）。學生若能就自身決策與成果表現進行語意清晰的解釋，才能展現從知識應用到認知重組的學習歷程（</w:t>
      </w:r>
      <w:r w:rsidR="00676329">
        <w:rPr>
          <w:rFonts w:cs="Times New Roman"/>
          <w:color w:val="FF0000"/>
          <w:kern w:val="0"/>
          <w:szCs w:val="24"/>
        </w:rPr>
        <w:t>Fu et al.</w:t>
      </w:r>
      <w:r w:rsidRPr="00461BBC">
        <w:rPr>
          <w:rFonts w:cs="Times New Roman" w:hint="eastAsia"/>
          <w:color w:val="FF0000"/>
          <w:kern w:val="0"/>
          <w:szCs w:val="24"/>
        </w:rPr>
        <w:t>, 202</w:t>
      </w:r>
      <w:r w:rsidR="00676329">
        <w:rPr>
          <w:rFonts w:cs="Times New Roman"/>
          <w:color w:val="FF0000"/>
          <w:kern w:val="0"/>
          <w:szCs w:val="24"/>
        </w:rPr>
        <w:t>5</w:t>
      </w:r>
      <w:r w:rsidRPr="00297B7B">
        <w:rPr>
          <w:rFonts w:cs="Times New Roman" w:hint="eastAsia"/>
          <w:kern w:val="0"/>
          <w:szCs w:val="24"/>
        </w:rPr>
        <w:t>）。然而，在目前的教學實務中，教師往往無法即時提供具深度與個別化的回饋，學生在面對錯誤時缺乏語義引導與反思誘因，導致認知成長停留在表層操作與知識記憶（</w:t>
      </w:r>
      <w:proofErr w:type="spellStart"/>
      <w:r w:rsidRPr="007741D0">
        <w:rPr>
          <w:rFonts w:cs="Times New Roman" w:hint="eastAsia"/>
          <w:color w:val="FF0000"/>
          <w:kern w:val="0"/>
          <w:szCs w:val="24"/>
        </w:rPr>
        <w:t>Abuhassna</w:t>
      </w:r>
      <w:proofErr w:type="spellEnd"/>
      <w:r w:rsidRPr="00461BBC">
        <w:rPr>
          <w:rFonts w:cs="Times New Roman" w:hint="eastAsia"/>
          <w:color w:val="FF0000"/>
          <w:kern w:val="0"/>
          <w:szCs w:val="24"/>
        </w:rPr>
        <w:t xml:space="preserve"> et al., 2022</w:t>
      </w:r>
      <w:r w:rsidR="009E5767" w:rsidRPr="00461BBC">
        <w:rPr>
          <w:rFonts w:cs="Times New Roman" w:hint="eastAsia"/>
          <w:color w:val="FF0000"/>
          <w:kern w:val="0"/>
          <w:szCs w:val="24"/>
        </w:rPr>
        <w:t>;</w:t>
      </w:r>
      <w:r w:rsidR="009E5767" w:rsidRPr="00461BBC">
        <w:rPr>
          <w:rFonts w:cs="Times New Roman"/>
          <w:color w:val="FF0000"/>
          <w:kern w:val="0"/>
          <w:szCs w:val="24"/>
        </w:rPr>
        <w:t xml:space="preserve"> </w:t>
      </w:r>
      <w:r w:rsidRPr="007741D0">
        <w:rPr>
          <w:rFonts w:cs="Times New Roman" w:hint="eastAsia"/>
          <w:color w:val="FF0000"/>
          <w:kern w:val="0"/>
          <w:szCs w:val="24"/>
        </w:rPr>
        <w:t>Clarke</w:t>
      </w:r>
      <w:r w:rsidRPr="00461BBC">
        <w:rPr>
          <w:rFonts w:cs="Times New Roman" w:hint="eastAsia"/>
          <w:color w:val="FF0000"/>
          <w:kern w:val="0"/>
          <w:szCs w:val="24"/>
        </w:rPr>
        <w:t xml:space="preserve"> &amp; Konak, 2025</w:t>
      </w:r>
      <w:r w:rsidRPr="00297B7B">
        <w:rPr>
          <w:rFonts w:cs="Times New Roman" w:hint="eastAsia"/>
          <w:kern w:val="0"/>
          <w:szCs w:val="24"/>
        </w:rPr>
        <w:t>）。</w:t>
      </w:r>
    </w:p>
    <w:p w14:paraId="1819C03E" w14:textId="77777777" w:rsidR="005F0918" w:rsidRPr="00297B7B" w:rsidRDefault="005F0918" w:rsidP="00297B7B">
      <w:pPr>
        <w:widowControl/>
        <w:tabs>
          <w:tab w:val="left" w:pos="720"/>
        </w:tabs>
        <w:overflowPunct w:val="0"/>
        <w:adjustRightInd w:val="0"/>
        <w:spacing w:before="0" w:beforeAutospacing="0" w:after="0" w:afterAutospacing="0"/>
        <w:jc w:val="both"/>
        <w:rPr>
          <w:rFonts w:cs="Times New Roman"/>
          <w:kern w:val="0"/>
          <w:szCs w:val="24"/>
        </w:rPr>
      </w:pPr>
    </w:p>
    <w:p w14:paraId="3512A148" w14:textId="5E191C8C" w:rsidR="005F0918" w:rsidRDefault="005F0918" w:rsidP="00297B7B">
      <w:pPr>
        <w:widowControl/>
        <w:tabs>
          <w:tab w:val="left" w:pos="720"/>
        </w:tabs>
        <w:overflowPunct w:val="0"/>
        <w:adjustRightInd w:val="0"/>
        <w:spacing w:before="0" w:beforeAutospacing="0" w:after="0" w:afterAutospacing="0"/>
        <w:jc w:val="both"/>
        <w:rPr>
          <w:rFonts w:cs="Times New Roman"/>
          <w:kern w:val="0"/>
          <w:szCs w:val="24"/>
        </w:rPr>
      </w:pPr>
      <w:r w:rsidRPr="00297B7B">
        <w:rPr>
          <w:rFonts w:cs="Times New Roman" w:hint="eastAsia"/>
          <w:kern w:val="0"/>
          <w:szCs w:val="24"/>
        </w:rPr>
        <w:t xml:space="preserve">Generative AI </w:t>
      </w:r>
      <w:r w:rsidRPr="00297B7B">
        <w:rPr>
          <w:rFonts w:cs="Times New Roman" w:hint="eastAsia"/>
          <w:kern w:val="0"/>
          <w:szCs w:val="24"/>
        </w:rPr>
        <w:t>所具備的語義生成、語境理解與對話回應能力，為彌補教師認知回饋資源不足提供嶄新可能。與傳統的結構式學習工具不同，</w:t>
      </w:r>
      <w:r w:rsidRPr="00297B7B">
        <w:rPr>
          <w:rFonts w:cs="Times New Roman" w:hint="eastAsia"/>
          <w:kern w:val="0"/>
          <w:szCs w:val="24"/>
        </w:rPr>
        <w:t xml:space="preserve">Generative AI </w:t>
      </w:r>
      <w:r w:rsidRPr="00297B7B">
        <w:rPr>
          <w:rFonts w:cs="Times New Roman" w:hint="eastAsia"/>
          <w:kern w:val="0"/>
          <w:szCs w:val="24"/>
        </w:rPr>
        <w:t>可依據學生語句進行語義分析與策略建議，適時引導學生提出假設、進行錯誤診斷與自我調整。其不僅是答題輔助者，更能作為具歷程追蹤性與語義敏感性的語言性學習夥伴，實踐動態認知支架的功能</w:t>
      </w:r>
      <w:proofErr w:type="gramStart"/>
      <w:r w:rsidRPr="00297B7B">
        <w:rPr>
          <w:rFonts w:cs="Times New Roman" w:hint="eastAsia"/>
          <w:kern w:val="0"/>
          <w:szCs w:val="24"/>
        </w:rPr>
        <w:t>（</w:t>
      </w:r>
      <w:proofErr w:type="gramEnd"/>
      <w:r w:rsidR="00273B1C" w:rsidRPr="00273B1C">
        <w:rPr>
          <w:rFonts w:cs="Times New Roman"/>
          <w:color w:val="FF0000"/>
        </w:rPr>
        <w:t>Tran et al., 2025</w:t>
      </w:r>
      <w:r w:rsidR="009E5767" w:rsidRPr="00273B1C">
        <w:rPr>
          <w:rFonts w:cs="Times New Roman"/>
          <w:color w:val="FF0000"/>
          <w:kern w:val="0"/>
          <w:szCs w:val="24"/>
        </w:rPr>
        <w:t>;</w:t>
      </w:r>
      <w:r w:rsidR="009E5767" w:rsidRPr="00461BBC">
        <w:rPr>
          <w:rFonts w:cs="Times New Roman" w:hint="eastAsia"/>
          <w:color w:val="FF0000"/>
          <w:kern w:val="0"/>
          <w:szCs w:val="24"/>
        </w:rPr>
        <w:t xml:space="preserve"> </w:t>
      </w:r>
      <w:proofErr w:type="spellStart"/>
      <w:r w:rsidR="009E5767" w:rsidRPr="00977886">
        <w:rPr>
          <w:rFonts w:cs="Times New Roman" w:hint="eastAsia"/>
          <w:color w:val="FF0000"/>
          <w:kern w:val="0"/>
          <w:szCs w:val="24"/>
        </w:rPr>
        <w:t>Zawacki</w:t>
      </w:r>
      <w:proofErr w:type="spellEnd"/>
      <w:r w:rsidR="009E5767" w:rsidRPr="00461BBC">
        <w:rPr>
          <w:rFonts w:cs="Times New Roman" w:hint="eastAsia"/>
          <w:color w:val="FF0000"/>
          <w:kern w:val="0"/>
          <w:szCs w:val="24"/>
        </w:rPr>
        <w:t>-Richter et al., 2019</w:t>
      </w:r>
      <w:r w:rsidRPr="00297B7B">
        <w:rPr>
          <w:rFonts w:cs="Times New Roman" w:hint="eastAsia"/>
          <w:kern w:val="0"/>
          <w:szCs w:val="24"/>
        </w:rPr>
        <w:t>）。然而，當前研究多聚焦於</w:t>
      </w:r>
      <w:r w:rsidRPr="00297B7B">
        <w:rPr>
          <w:rFonts w:cs="Times New Roman" w:hint="eastAsia"/>
          <w:kern w:val="0"/>
          <w:szCs w:val="24"/>
        </w:rPr>
        <w:t xml:space="preserve"> Generative AI </w:t>
      </w:r>
      <w:r w:rsidRPr="00297B7B">
        <w:rPr>
          <w:rFonts w:cs="Times New Roman" w:hint="eastAsia"/>
          <w:kern w:val="0"/>
          <w:szCs w:val="24"/>
        </w:rPr>
        <w:t>在語言學習、程式撰寫或個人化學習中的應用，針對其在工程型任務情境中促進學生反思與高層次思維的實證研究仍屬有限（</w:t>
      </w:r>
      <w:r w:rsidR="009E5767" w:rsidRPr="00EA3013">
        <w:rPr>
          <w:rFonts w:cs="Times New Roman" w:hint="eastAsia"/>
          <w:color w:val="FF0000"/>
          <w:kern w:val="0"/>
          <w:szCs w:val="24"/>
        </w:rPr>
        <w:t>Dwivedi</w:t>
      </w:r>
      <w:r w:rsidR="009E5767" w:rsidRPr="00461BBC">
        <w:rPr>
          <w:rFonts w:cs="Times New Roman" w:hint="eastAsia"/>
          <w:color w:val="FF0000"/>
          <w:kern w:val="0"/>
          <w:szCs w:val="24"/>
        </w:rPr>
        <w:t xml:space="preserve"> et al., 2021</w:t>
      </w:r>
      <w:r w:rsidRPr="00297B7B">
        <w:rPr>
          <w:rFonts w:cs="Times New Roman" w:hint="eastAsia"/>
          <w:kern w:val="0"/>
          <w:szCs w:val="24"/>
        </w:rPr>
        <w:t>）。特別是在</w:t>
      </w:r>
      <w:r w:rsidRPr="00297B7B">
        <w:rPr>
          <w:rFonts w:cs="Times New Roman" w:hint="eastAsia"/>
          <w:kern w:val="0"/>
          <w:szCs w:val="24"/>
        </w:rPr>
        <w:t xml:space="preserve"> UAV </w:t>
      </w:r>
      <w:r w:rsidRPr="00297B7B">
        <w:rPr>
          <w:rFonts w:cs="Times New Roman" w:hint="eastAsia"/>
          <w:kern w:val="0"/>
          <w:szCs w:val="24"/>
        </w:rPr>
        <w:t>課程這類具備時間壓力與認知負荷的任務型學習場景中，教師往往難以即時提供策略性回饋，學生亦難產出有意義的語言化反思，進而限制其認知轉化與高層次思維的表現（</w:t>
      </w:r>
      <w:proofErr w:type="spellStart"/>
      <w:r w:rsidRPr="00EA3013">
        <w:rPr>
          <w:rFonts w:cs="Times New Roman" w:hint="eastAsia"/>
          <w:color w:val="FF0000"/>
          <w:kern w:val="0"/>
          <w:szCs w:val="24"/>
        </w:rPr>
        <w:t>AlAli</w:t>
      </w:r>
      <w:proofErr w:type="spellEnd"/>
      <w:r w:rsidRPr="00461BBC">
        <w:rPr>
          <w:rFonts w:cs="Times New Roman" w:hint="eastAsia"/>
          <w:color w:val="FF0000"/>
          <w:kern w:val="0"/>
          <w:szCs w:val="24"/>
        </w:rPr>
        <w:t>, 2024</w:t>
      </w:r>
      <w:r w:rsidRPr="00297B7B">
        <w:rPr>
          <w:rFonts w:cs="Times New Roman" w:hint="eastAsia"/>
          <w:kern w:val="0"/>
          <w:szCs w:val="24"/>
        </w:rPr>
        <w:t>）。若缺乏適當語義鷹架，學生往往停留在操作性修正，無法進入分析與評鑑層次，反思行為流於形式，亦削弱了</w:t>
      </w:r>
      <w:r w:rsidRPr="00297B7B">
        <w:rPr>
          <w:rFonts w:cs="Times New Roman" w:hint="eastAsia"/>
          <w:kern w:val="0"/>
          <w:szCs w:val="24"/>
        </w:rPr>
        <w:t xml:space="preserve"> EPBL </w:t>
      </w:r>
      <w:r w:rsidRPr="00297B7B">
        <w:rPr>
          <w:rFonts w:cs="Times New Roman" w:hint="eastAsia"/>
          <w:kern w:val="0"/>
          <w:szCs w:val="24"/>
        </w:rPr>
        <w:t>教學模式的學習潛能（</w:t>
      </w:r>
      <w:proofErr w:type="spellStart"/>
      <w:r w:rsidR="00FB1AC1">
        <w:rPr>
          <w:rFonts w:cs="Times New Roman"/>
          <w:color w:val="FF0000"/>
          <w:szCs w:val="24"/>
          <w:shd w:val="clear" w:color="auto" w:fill="FFFFFF"/>
        </w:rPr>
        <w:t>Baričević</w:t>
      </w:r>
      <w:proofErr w:type="spellEnd"/>
      <w:r w:rsidR="00FB1AC1">
        <w:rPr>
          <w:rFonts w:cs="Times New Roman" w:hint="eastAsia"/>
          <w:color w:val="FF0000"/>
          <w:szCs w:val="24"/>
          <w:shd w:val="clear" w:color="auto" w:fill="FFFFFF"/>
        </w:rPr>
        <w:t xml:space="preserve"> </w:t>
      </w:r>
      <w:r w:rsidR="00FB1AC1" w:rsidRPr="004246BF">
        <w:rPr>
          <w:rFonts w:cs="Times New Roman"/>
          <w:color w:val="FF0000"/>
          <w:szCs w:val="24"/>
          <w:shd w:val="clear" w:color="auto" w:fill="FFFFFF"/>
        </w:rPr>
        <w:t xml:space="preserve">&amp; </w:t>
      </w:r>
      <w:proofErr w:type="spellStart"/>
      <w:r w:rsidR="00FB1AC1">
        <w:rPr>
          <w:rFonts w:cs="Times New Roman"/>
          <w:color w:val="FF0000"/>
          <w:szCs w:val="24"/>
          <w:shd w:val="clear" w:color="auto" w:fill="FFFFFF"/>
        </w:rPr>
        <w:t>L</w:t>
      </w:r>
      <w:r w:rsidR="00FB1AC1" w:rsidRPr="00461BBC">
        <w:rPr>
          <w:rFonts w:cs="Times New Roman"/>
          <w:color w:val="FF0000"/>
          <w:kern w:val="0"/>
          <w:szCs w:val="24"/>
        </w:rPr>
        <w:t>uić</w:t>
      </w:r>
      <w:proofErr w:type="spellEnd"/>
      <w:r w:rsidRPr="00461BBC">
        <w:rPr>
          <w:rFonts w:cs="Times New Roman" w:hint="eastAsia"/>
          <w:color w:val="FF0000"/>
          <w:kern w:val="0"/>
          <w:szCs w:val="24"/>
        </w:rPr>
        <w:t>, 2023</w:t>
      </w:r>
      <w:r w:rsidRPr="00297B7B">
        <w:rPr>
          <w:rFonts w:cs="Times New Roman" w:hint="eastAsia"/>
          <w:kern w:val="0"/>
          <w:szCs w:val="24"/>
        </w:rPr>
        <w:t>）。</w:t>
      </w:r>
    </w:p>
    <w:p w14:paraId="695E7C53" w14:textId="68D468A5" w:rsidR="00421AD1" w:rsidRDefault="00421AD1" w:rsidP="00297B7B">
      <w:pPr>
        <w:widowControl/>
        <w:tabs>
          <w:tab w:val="left" w:pos="720"/>
        </w:tabs>
        <w:overflowPunct w:val="0"/>
        <w:adjustRightInd w:val="0"/>
        <w:spacing w:before="0" w:beforeAutospacing="0" w:after="0" w:afterAutospacing="0"/>
        <w:jc w:val="both"/>
        <w:rPr>
          <w:rFonts w:cs="Times New Roman"/>
          <w:kern w:val="0"/>
          <w:szCs w:val="24"/>
        </w:rPr>
      </w:pPr>
    </w:p>
    <w:p w14:paraId="5DCCACD3" w14:textId="77777777" w:rsidR="00421AD1" w:rsidRPr="00421AD1" w:rsidRDefault="00421AD1" w:rsidP="00421AD1">
      <w:pPr>
        <w:widowControl/>
        <w:tabs>
          <w:tab w:val="left" w:pos="720"/>
        </w:tabs>
        <w:overflowPunct w:val="0"/>
        <w:adjustRightInd w:val="0"/>
        <w:spacing w:before="0" w:beforeAutospacing="0" w:after="0" w:afterAutospacing="0"/>
        <w:jc w:val="both"/>
        <w:rPr>
          <w:rFonts w:cs="Times New Roman"/>
          <w:kern w:val="0"/>
          <w:szCs w:val="24"/>
        </w:rPr>
      </w:pPr>
      <w:r w:rsidRPr="00421AD1">
        <w:rPr>
          <w:rFonts w:cs="Times New Roman" w:hint="eastAsia"/>
          <w:kern w:val="0"/>
          <w:szCs w:val="24"/>
        </w:rPr>
        <w:t>為回應上述挑戰，研究設計以</w:t>
      </w:r>
      <w:r w:rsidRPr="00421AD1">
        <w:rPr>
          <w:rFonts w:cs="Times New Roman" w:hint="eastAsia"/>
          <w:kern w:val="0"/>
          <w:szCs w:val="24"/>
        </w:rPr>
        <w:t xml:space="preserve"> Generative AI </w:t>
      </w:r>
      <w:r w:rsidRPr="00421AD1">
        <w:rPr>
          <w:rFonts w:cs="Times New Roman" w:hint="eastAsia"/>
          <w:kern w:val="0"/>
          <w:szCs w:val="24"/>
        </w:rPr>
        <w:t>作為工程任務歷程中的認知支架，開發一套基於</w:t>
      </w:r>
      <w:r w:rsidRPr="00421AD1">
        <w:rPr>
          <w:rFonts w:cs="Times New Roman" w:hint="eastAsia"/>
          <w:kern w:val="0"/>
          <w:szCs w:val="24"/>
        </w:rPr>
        <w:t xml:space="preserve"> GPT </w:t>
      </w:r>
      <w:r w:rsidRPr="00421AD1">
        <w:rPr>
          <w:rFonts w:cs="Times New Roman" w:hint="eastAsia"/>
          <w:kern w:val="0"/>
          <w:szCs w:val="24"/>
        </w:rPr>
        <w:t>模型的互動系統，透過語義提示與動態回饋，引導學生在</w:t>
      </w:r>
      <w:r w:rsidRPr="00421AD1">
        <w:rPr>
          <w:rFonts w:cs="Times New Roman" w:hint="eastAsia"/>
          <w:kern w:val="0"/>
          <w:szCs w:val="24"/>
        </w:rPr>
        <w:t xml:space="preserve"> UAV </w:t>
      </w:r>
      <w:r w:rsidRPr="00421AD1">
        <w:rPr>
          <w:rFonts w:cs="Times New Roman" w:hint="eastAsia"/>
          <w:kern w:val="0"/>
          <w:szCs w:val="24"/>
        </w:rPr>
        <w:t>專題式</w:t>
      </w:r>
      <w:r w:rsidRPr="00421AD1">
        <w:rPr>
          <w:rFonts w:cs="Times New Roman" w:hint="eastAsia"/>
          <w:kern w:val="0"/>
          <w:szCs w:val="24"/>
        </w:rPr>
        <w:t xml:space="preserve"> STEM </w:t>
      </w:r>
      <w:r w:rsidRPr="00421AD1">
        <w:rPr>
          <w:rFonts w:cs="Times New Roman" w:hint="eastAsia"/>
          <w:kern w:val="0"/>
          <w:szCs w:val="24"/>
        </w:rPr>
        <w:t>課程中進行</w:t>
      </w:r>
      <w:proofErr w:type="gramStart"/>
      <w:r w:rsidRPr="00421AD1">
        <w:rPr>
          <w:rFonts w:cs="Times New Roman" w:hint="eastAsia"/>
          <w:kern w:val="0"/>
          <w:szCs w:val="24"/>
        </w:rPr>
        <w:t>反思性提問</w:t>
      </w:r>
      <w:proofErr w:type="gramEnd"/>
      <w:r w:rsidRPr="00421AD1">
        <w:rPr>
          <w:rFonts w:cs="Times New Roman" w:hint="eastAsia"/>
          <w:kern w:val="0"/>
          <w:szCs w:val="24"/>
        </w:rPr>
        <w:t>、概念驗證與策略修正。此系統以語義分析與歷程追蹤為基礎，作為數位學習歷程中促進語言化反思與認知調節的中介工具，進一步探討其在支持學生高層次思維與學習轉化歷程中的功能與機制。本研究同時回應當前文獻中對</w:t>
      </w:r>
      <w:r w:rsidRPr="00421AD1">
        <w:rPr>
          <w:rFonts w:cs="Times New Roman" w:hint="eastAsia"/>
          <w:kern w:val="0"/>
          <w:szCs w:val="24"/>
        </w:rPr>
        <w:t xml:space="preserve"> AI </w:t>
      </w:r>
      <w:r w:rsidRPr="00421AD1">
        <w:rPr>
          <w:rFonts w:cs="Times New Roman" w:hint="eastAsia"/>
          <w:kern w:val="0"/>
          <w:szCs w:val="24"/>
        </w:rPr>
        <w:t>支援工程學習場域反思歷程缺乏實證分析的理論落差，根據研究架構與實施目標，提出以下三項研究問題：</w:t>
      </w:r>
    </w:p>
    <w:p w14:paraId="100F0414" w14:textId="77777777" w:rsidR="00421AD1" w:rsidRPr="00421AD1" w:rsidRDefault="00421AD1" w:rsidP="00421AD1">
      <w:pPr>
        <w:widowControl/>
        <w:tabs>
          <w:tab w:val="left" w:pos="720"/>
        </w:tabs>
        <w:overflowPunct w:val="0"/>
        <w:adjustRightInd w:val="0"/>
        <w:spacing w:before="0" w:beforeAutospacing="0" w:after="0" w:afterAutospacing="0"/>
        <w:jc w:val="both"/>
        <w:rPr>
          <w:rFonts w:cs="Times New Roman"/>
          <w:kern w:val="0"/>
          <w:szCs w:val="24"/>
        </w:rPr>
      </w:pPr>
    </w:p>
    <w:p w14:paraId="754B930F" w14:textId="2375C8C4" w:rsidR="00421AD1" w:rsidRPr="00D92982" w:rsidRDefault="00421AD1" w:rsidP="00421AD1">
      <w:pPr>
        <w:pStyle w:val="a9"/>
        <w:widowControl/>
        <w:numPr>
          <w:ilvl w:val="0"/>
          <w:numId w:val="16"/>
        </w:numPr>
        <w:tabs>
          <w:tab w:val="left" w:pos="720"/>
        </w:tabs>
        <w:overflowPunct w:val="0"/>
        <w:adjustRightInd w:val="0"/>
        <w:spacing w:before="0" w:beforeAutospacing="0" w:after="0" w:afterAutospacing="0"/>
        <w:ind w:leftChars="0"/>
        <w:jc w:val="both"/>
        <w:rPr>
          <w:rFonts w:cs="Times New Roman"/>
          <w:kern w:val="0"/>
          <w:szCs w:val="24"/>
        </w:rPr>
      </w:pPr>
      <w:r w:rsidRPr="00D92982">
        <w:rPr>
          <w:rFonts w:cs="Times New Roman" w:hint="eastAsia"/>
          <w:kern w:val="0"/>
          <w:szCs w:val="24"/>
        </w:rPr>
        <w:t>RQ1</w:t>
      </w:r>
      <w:r w:rsidRPr="00D92982">
        <w:rPr>
          <w:rFonts w:cs="Times New Roman" w:hint="eastAsia"/>
          <w:kern w:val="0"/>
          <w:szCs w:val="24"/>
        </w:rPr>
        <w:t>：將</w:t>
      </w:r>
      <w:r w:rsidRPr="00D92982">
        <w:rPr>
          <w:rFonts w:cs="Times New Roman" w:hint="eastAsia"/>
          <w:kern w:val="0"/>
          <w:szCs w:val="24"/>
        </w:rPr>
        <w:t xml:space="preserve"> Generative AI </w:t>
      </w:r>
      <w:r w:rsidRPr="00D92982">
        <w:rPr>
          <w:rFonts w:cs="Times New Roman" w:hint="eastAsia"/>
          <w:kern w:val="0"/>
          <w:szCs w:val="24"/>
        </w:rPr>
        <w:t>融入跨領域工程專題課程中，學生在</w:t>
      </w:r>
      <w:r w:rsidRPr="00D92982">
        <w:rPr>
          <w:rFonts w:cs="Times New Roman" w:hint="eastAsia"/>
          <w:kern w:val="0"/>
          <w:szCs w:val="24"/>
        </w:rPr>
        <w:t xml:space="preserve"> STEM </w:t>
      </w:r>
      <w:r w:rsidRPr="00D92982">
        <w:rPr>
          <w:rFonts w:cs="Times New Roman" w:hint="eastAsia"/>
          <w:kern w:val="0"/>
          <w:szCs w:val="24"/>
        </w:rPr>
        <w:t>素養上的學習成效是否有顯著提升？</w:t>
      </w:r>
    </w:p>
    <w:p w14:paraId="37BF82BE" w14:textId="759D14C7" w:rsidR="00421AD1" w:rsidRPr="00D92982" w:rsidRDefault="00421AD1" w:rsidP="00D92982">
      <w:pPr>
        <w:pStyle w:val="a9"/>
        <w:widowControl/>
        <w:numPr>
          <w:ilvl w:val="0"/>
          <w:numId w:val="16"/>
        </w:numPr>
        <w:tabs>
          <w:tab w:val="left" w:pos="720"/>
        </w:tabs>
        <w:overflowPunct w:val="0"/>
        <w:adjustRightInd w:val="0"/>
        <w:spacing w:before="0" w:beforeAutospacing="0" w:after="0" w:afterAutospacing="0"/>
        <w:ind w:leftChars="0"/>
        <w:jc w:val="both"/>
        <w:rPr>
          <w:rFonts w:cs="Times New Roman"/>
          <w:kern w:val="0"/>
          <w:szCs w:val="24"/>
        </w:rPr>
      </w:pPr>
      <w:r w:rsidRPr="00D92982">
        <w:rPr>
          <w:rFonts w:cs="Times New Roman" w:hint="eastAsia"/>
          <w:kern w:val="0"/>
          <w:szCs w:val="24"/>
        </w:rPr>
        <w:lastRenderedPageBreak/>
        <w:t>RQ2</w:t>
      </w:r>
      <w:r w:rsidRPr="00D92982">
        <w:rPr>
          <w:rFonts w:cs="Times New Roman" w:hint="eastAsia"/>
          <w:kern w:val="0"/>
          <w:szCs w:val="24"/>
        </w:rPr>
        <w:t>：在進行無人機設計等知識統整任務時，</w:t>
      </w:r>
      <w:r w:rsidRPr="00D92982">
        <w:rPr>
          <w:rFonts w:cs="Times New Roman" w:hint="eastAsia"/>
          <w:kern w:val="0"/>
          <w:szCs w:val="24"/>
        </w:rPr>
        <w:t xml:space="preserve">Generative AI </w:t>
      </w:r>
      <w:r w:rsidRPr="00D92982">
        <w:rPr>
          <w:rFonts w:cs="Times New Roman" w:hint="eastAsia"/>
          <w:kern w:val="0"/>
          <w:szCs w:val="24"/>
        </w:rPr>
        <w:t>所提供的語義引導是否能促進學生</w:t>
      </w:r>
      <w:proofErr w:type="gramStart"/>
      <w:r w:rsidRPr="00D92982">
        <w:rPr>
          <w:rFonts w:cs="Times New Roman" w:hint="eastAsia"/>
          <w:kern w:val="0"/>
          <w:szCs w:val="24"/>
        </w:rPr>
        <w:t>反思性思維</w:t>
      </w:r>
      <w:proofErr w:type="gramEnd"/>
      <w:r w:rsidRPr="00D92982">
        <w:rPr>
          <w:rFonts w:cs="Times New Roman" w:hint="eastAsia"/>
          <w:kern w:val="0"/>
          <w:szCs w:val="24"/>
        </w:rPr>
        <w:t>與高層次思維的展現？</w:t>
      </w:r>
    </w:p>
    <w:p w14:paraId="26C20D24" w14:textId="3C678343" w:rsidR="005F0918" w:rsidRDefault="00D92982" w:rsidP="00297B7B">
      <w:pPr>
        <w:pStyle w:val="a9"/>
        <w:widowControl/>
        <w:numPr>
          <w:ilvl w:val="0"/>
          <w:numId w:val="16"/>
        </w:numPr>
        <w:tabs>
          <w:tab w:val="left" w:pos="720"/>
        </w:tabs>
        <w:overflowPunct w:val="0"/>
        <w:adjustRightInd w:val="0"/>
        <w:spacing w:before="0" w:beforeAutospacing="0" w:after="0" w:afterAutospacing="0"/>
        <w:ind w:leftChars="0"/>
        <w:jc w:val="both"/>
        <w:rPr>
          <w:rFonts w:cs="Times New Roman"/>
          <w:kern w:val="0"/>
          <w:szCs w:val="24"/>
        </w:rPr>
      </w:pPr>
      <w:r w:rsidRPr="00D92982">
        <w:rPr>
          <w:rFonts w:cs="Times New Roman" w:hint="eastAsia"/>
          <w:kern w:val="0"/>
          <w:szCs w:val="24"/>
        </w:rPr>
        <w:t>RQ3</w:t>
      </w:r>
      <w:r w:rsidRPr="00D92982">
        <w:rPr>
          <w:rFonts w:cs="Times New Roman" w:hint="eastAsia"/>
          <w:kern w:val="0"/>
          <w:szCs w:val="24"/>
        </w:rPr>
        <w:t>：</w:t>
      </w:r>
      <w:r w:rsidRPr="00D92982">
        <w:rPr>
          <w:rFonts w:cs="Times New Roman" w:hint="eastAsia"/>
          <w:kern w:val="0"/>
          <w:szCs w:val="24"/>
        </w:rPr>
        <w:t xml:space="preserve">Generative AI </w:t>
      </w:r>
      <w:r w:rsidRPr="00D92982">
        <w:rPr>
          <w:rFonts w:cs="Times New Roman" w:hint="eastAsia"/>
          <w:kern w:val="0"/>
          <w:szCs w:val="24"/>
        </w:rPr>
        <w:t>如何在任務歷程中支持學生建構語言化反思與策略調節能力？</w:t>
      </w:r>
    </w:p>
    <w:p w14:paraId="6A238285" w14:textId="25834F14" w:rsidR="000200DE" w:rsidRDefault="000200DE" w:rsidP="000200DE">
      <w:pPr>
        <w:widowControl/>
        <w:tabs>
          <w:tab w:val="left" w:pos="720"/>
        </w:tabs>
        <w:overflowPunct w:val="0"/>
        <w:adjustRightInd w:val="0"/>
        <w:spacing w:before="0" w:beforeAutospacing="0" w:after="0" w:afterAutospacing="0"/>
        <w:jc w:val="both"/>
        <w:rPr>
          <w:rFonts w:cs="Times New Roman"/>
          <w:kern w:val="0"/>
          <w:szCs w:val="24"/>
        </w:rPr>
      </w:pPr>
    </w:p>
    <w:p w14:paraId="397D8403" w14:textId="3347D0E2" w:rsidR="000200DE" w:rsidRPr="000200DE" w:rsidRDefault="000200DE" w:rsidP="000200DE">
      <w:pPr>
        <w:widowControl/>
        <w:tabs>
          <w:tab w:val="left" w:pos="720"/>
        </w:tabs>
        <w:overflowPunct w:val="0"/>
        <w:adjustRightInd w:val="0"/>
        <w:spacing w:before="0" w:beforeAutospacing="0" w:after="0" w:afterAutospacing="0"/>
        <w:jc w:val="both"/>
        <w:rPr>
          <w:rFonts w:cs="Times New Roman"/>
          <w:kern w:val="0"/>
          <w:szCs w:val="24"/>
        </w:rPr>
      </w:pPr>
      <w:r w:rsidRPr="000200DE">
        <w:rPr>
          <w:rFonts w:cs="Times New Roman" w:hint="eastAsia"/>
          <w:kern w:val="0"/>
          <w:szCs w:val="24"/>
        </w:rPr>
        <w:t>為</w:t>
      </w:r>
      <w:proofErr w:type="gramStart"/>
      <w:r w:rsidRPr="000200DE">
        <w:rPr>
          <w:rFonts w:cs="Times New Roman" w:hint="eastAsia"/>
          <w:kern w:val="0"/>
          <w:szCs w:val="24"/>
        </w:rPr>
        <w:t>釐</w:t>
      </w:r>
      <w:proofErr w:type="gramEnd"/>
      <w:r w:rsidRPr="000200DE">
        <w:rPr>
          <w:rFonts w:cs="Times New Roman" w:hint="eastAsia"/>
          <w:kern w:val="0"/>
          <w:szCs w:val="24"/>
        </w:rPr>
        <w:t>清技術脈絡，</w:t>
      </w:r>
      <w:r w:rsidRPr="000200DE">
        <w:rPr>
          <w:rFonts w:cs="Times New Roman" w:hint="eastAsia"/>
          <w:kern w:val="0"/>
          <w:szCs w:val="24"/>
        </w:rPr>
        <w:t xml:space="preserve">Generative AI </w:t>
      </w:r>
      <w:r w:rsidRPr="000200DE">
        <w:rPr>
          <w:rFonts w:cs="Times New Roman" w:hint="eastAsia"/>
          <w:kern w:val="0"/>
          <w:szCs w:val="24"/>
        </w:rPr>
        <w:t>在本研究中泛指具備自然語言生成與互動推理能力的人工智慧系統，廣泛應用於語言理解、對話生成與知識建構等任務。研究採用的</w:t>
      </w:r>
      <w:r w:rsidRPr="000200DE">
        <w:rPr>
          <w:rFonts w:cs="Times New Roman" w:hint="eastAsia"/>
          <w:kern w:val="0"/>
          <w:szCs w:val="24"/>
        </w:rPr>
        <w:t xml:space="preserve"> GPT </w:t>
      </w:r>
      <w:r w:rsidRPr="000200DE">
        <w:rPr>
          <w:rFonts w:cs="Times New Roman" w:hint="eastAsia"/>
          <w:kern w:val="0"/>
          <w:szCs w:val="24"/>
        </w:rPr>
        <w:t>模型為其中之一，作為語意引導與認知支架的具體實作工具。本研究不聚焦於模型比較，故其他</w:t>
      </w:r>
      <w:r w:rsidRPr="000200DE">
        <w:rPr>
          <w:rFonts w:cs="Times New Roman" w:hint="eastAsia"/>
          <w:kern w:val="0"/>
          <w:szCs w:val="24"/>
        </w:rPr>
        <w:t xml:space="preserve"> Generative AI </w:t>
      </w:r>
      <w:r w:rsidRPr="000200DE">
        <w:rPr>
          <w:rFonts w:cs="Times New Roman" w:hint="eastAsia"/>
          <w:kern w:val="0"/>
          <w:szCs w:val="24"/>
        </w:rPr>
        <w:t>模型如</w:t>
      </w:r>
      <w:r w:rsidRPr="000200DE">
        <w:rPr>
          <w:rFonts w:cs="Times New Roman" w:hint="eastAsia"/>
          <w:kern w:val="0"/>
          <w:szCs w:val="24"/>
        </w:rPr>
        <w:t xml:space="preserve"> Claude </w:t>
      </w:r>
      <w:r w:rsidRPr="000200DE">
        <w:rPr>
          <w:rFonts w:cs="Times New Roman" w:hint="eastAsia"/>
          <w:kern w:val="0"/>
          <w:szCs w:val="24"/>
        </w:rPr>
        <w:t>或</w:t>
      </w:r>
      <w:r w:rsidRPr="000200DE">
        <w:rPr>
          <w:rFonts w:cs="Times New Roman" w:hint="eastAsia"/>
          <w:kern w:val="0"/>
          <w:szCs w:val="24"/>
        </w:rPr>
        <w:t xml:space="preserve"> Gemini </w:t>
      </w:r>
      <w:r w:rsidRPr="000200DE">
        <w:rPr>
          <w:rFonts w:cs="Times New Roman" w:hint="eastAsia"/>
          <w:kern w:val="0"/>
          <w:szCs w:val="24"/>
        </w:rPr>
        <w:t>雖屬同類範疇，惟未納入分析。整體設計強調</w:t>
      </w:r>
      <w:r w:rsidRPr="000200DE">
        <w:rPr>
          <w:rFonts w:cs="Times New Roman" w:hint="eastAsia"/>
          <w:kern w:val="0"/>
          <w:szCs w:val="24"/>
        </w:rPr>
        <w:t xml:space="preserve"> GPT </w:t>
      </w:r>
      <w:r w:rsidRPr="000200DE">
        <w:rPr>
          <w:rFonts w:cs="Times New Roman" w:hint="eastAsia"/>
          <w:kern w:val="0"/>
          <w:szCs w:val="24"/>
        </w:rPr>
        <w:t>在教學任務歷程中扮演之語言化反思與策略調節的數位中介角色。</w:t>
      </w:r>
    </w:p>
    <w:p w14:paraId="10B92FBB" w14:textId="08928228" w:rsidR="002B68F5" w:rsidRPr="002B68F5" w:rsidRDefault="002B68F5" w:rsidP="002B68F5">
      <w:pPr>
        <w:pStyle w:val="1"/>
        <w:numPr>
          <w:ilvl w:val="0"/>
          <w:numId w:val="0"/>
        </w:numPr>
        <w:ind w:left="480" w:hanging="480"/>
      </w:pPr>
      <w:r w:rsidRPr="002B68F5">
        <w:rPr>
          <w:szCs w:val="20"/>
          <w:lang w:val="en-GB"/>
        </w:rPr>
        <w:t>2. Literature review</w:t>
      </w:r>
    </w:p>
    <w:p w14:paraId="0339AEC4" w14:textId="77C06869" w:rsidR="00676F38" w:rsidRPr="00D739E1" w:rsidRDefault="00676F38" w:rsidP="002B68F5">
      <w:pPr>
        <w:widowControl/>
        <w:tabs>
          <w:tab w:val="left" w:pos="1110"/>
        </w:tabs>
        <w:overflowPunct w:val="0"/>
        <w:adjustRightInd w:val="0"/>
        <w:spacing w:before="0" w:beforeAutospacing="0" w:after="0" w:afterAutospacing="0"/>
        <w:jc w:val="both"/>
        <w:rPr>
          <w:rFonts w:cs="Times New Roman"/>
          <w:b/>
          <w:kern w:val="0"/>
          <w:sz w:val="28"/>
          <w:szCs w:val="28"/>
          <w:lang w:val="en-GB"/>
        </w:rPr>
      </w:pPr>
      <w:r w:rsidRPr="00D739E1">
        <w:rPr>
          <w:rFonts w:cs="Times New Roman"/>
          <w:b/>
          <w:kern w:val="0"/>
          <w:sz w:val="28"/>
          <w:szCs w:val="28"/>
          <w:lang w:val="en-GB"/>
        </w:rPr>
        <w:t xml:space="preserve">2.1 </w:t>
      </w:r>
      <w:r w:rsidRPr="00D739E1">
        <w:rPr>
          <w:rFonts w:cs="Times New Roman"/>
          <w:b/>
          <w:kern w:val="0"/>
          <w:sz w:val="28"/>
          <w:szCs w:val="28"/>
          <w:lang w:val="en-GB"/>
        </w:rPr>
        <w:t>高層次認知與</w:t>
      </w:r>
      <w:proofErr w:type="gramStart"/>
      <w:r w:rsidRPr="00D739E1">
        <w:rPr>
          <w:rFonts w:cs="Times New Roman"/>
          <w:b/>
          <w:kern w:val="0"/>
          <w:sz w:val="28"/>
          <w:szCs w:val="28"/>
          <w:lang w:val="en-GB"/>
        </w:rPr>
        <w:t>反思性思維</w:t>
      </w:r>
      <w:proofErr w:type="gramEnd"/>
      <w:r w:rsidRPr="00D739E1">
        <w:rPr>
          <w:rFonts w:cs="Times New Roman"/>
          <w:b/>
          <w:kern w:val="0"/>
          <w:sz w:val="28"/>
          <w:szCs w:val="28"/>
          <w:lang w:val="en-GB"/>
        </w:rPr>
        <w:t>理論在無人機課程中的應用潛能</w:t>
      </w:r>
    </w:p>
    <w:p w14:paraId="6686B7DA" w14:textId="2EAD48D9" w:rsidR="00676F38" w:rsidRPr="00D739E1" w:rsidRDefault="00676F38" w:rsidP="002B68F5">
      <w:pPr>
        <w:widowControl/>
        <w:tabs>
          <w:tab w:val="left" w:pos="1110"/>
        </w:tabs>
        <w:overflowPunct w:val="0"/>
        <w:adjustRightInd w:val="0"/>
        <w:spacing w:before="0" w:beforeAutospacing="0" w:after="0" w:afterAutospacing="0"/>
        <w:jc w:val="both"/>
        <w:rPr>
          <w:rFonts w:cs="Times New Roman"/>
          <w:b/>
          <w:kern w:val="0"/>
          <w:sz w:val="28"/>
          <w:szCs w:val="28"/>
          <w:lang w:val="en-GB" w:eastAsia="en-US"/>
        </w:rPr>
      </w:pPr>
      <w:r w:rsidRPr="00D739E1">
        <w:rPr>
          <w:rFonts w:cs="Times New Roman"/>
          <w:b/>
          <w:kern w:val="0"/>
          <w:sz w:val="28"/>
          <w:szCs w:val="28"/>
          <w:lang w:val="en-GB" w:eastAsia="en-US"/>
        </w:rPr>
        <w:t xml:space="preserve">Theoretical </w:t>
      </w:r>
      <w:r w:rsidR="006D3734">
        <w:rPr>
          <w:rFonts w:cs="Times New Roman"/>
          <w:b/>
          <w:kern w:val="0"/>
          <w:sz w:val="28"/>
          <w:szCs w:val="28"/>
          <w:lang w:val="en-GB" w:eastAsia="en-US"/>
        </w:rPr>
        <w:t>f</w:t>
      </w:r>
      <w:r w:rsidRPr="00D739E1">
        <w:rPr>
          <w:rFonts w:cs="Times New Roman"/>
          <w:b/>
          <w:kern w:val="0"/>
          <w:sz w:val="28"/>
          <w:szCs w:val="28"/>
          <w:lang w:val="en-GB" w:eastAsia="en-US"/>
        </w:rPr>
        <w:t xml:space="preserve">oundations of </w:t>
      </w:r>
      <w:r w:rsidR="006D3734">
        <w:rPr>
          <w:rFonts w:cs="Times New Roman"/>
          <w:b/>
          <w:kern w:val="0"/>
          <w:sz w:val="28"/>
          <w:szCs w:val="28"/>
          <w:lang w:val="en-GB" w:eastAsia="en-US"/>
        </w:rPr>
        <w:t>h</w:t>
      </w:r>
      <w:r w:rsidRPr="00D739E1">
        <w:rPr>
          <w:rFonts w:cs="Times New Roman"/>
          <w:b/>
          <w:kern w:val="0"/>
          <w:sz w:val="28"/>
          <w:szCs w:val="28"/>
          <w:lang w:val="en-GB" w:eastAsia="en-US"/>
        </w:rPr>
        <w:t>igher-</w:t>
      </w:r>
      <w:r w:rsidR="006D3734">
        <w:rPr>
          <w:rFonts w:cs="Times New Roman"/>
          <w:b/>
          <w:kern w:val="0"/>
          <w:sz w:val="28"/>
          <w:szCs w:val="28"/>
          <w:lang w:val="en-GB" w:eastAsia="en-US"/>
        </w:rPr>
        <w:t>o</w:t>
      </w:r>
      <w:r w:rsidRPr="00D739E1">
        <w:rPr>
          <w:rFonts w:cs="Times New Roman"/>
          <w:b/>
          <w:kern w:val="0"/>
          <w:sz w:val="28"/>
          <w:szCs w:val="28"/>
          <w:lang w:val="en-GB" w:eastAsia="en-US"/>
        </w:rPr>
        <w:t xml:space="preserve">rder </w:t>
      </w:r>
      <w:r w:rsidR="006D3734">
        <w:rPr>
          <w:rFonts w:cs="Times New Roman"/>
          <w:b/>
          <w:kern w:val="0"/>
          <w:sz w:val="28"/>
          <w:szCs w:val="28"/>
          <w:lang w:val="en-GB" w:eastAsia="en-US"/>
        </w:rPr>
        <w:t>c</w:t>
      </w:r>
      <w:r w:rsidRPr="00D739E1">
        <w:rPr>
          <w:rFonts w:cs="Times New Roman"/>
          <w:b/>
          <w:kern w:val="0"/>
          <w:sz w:val="28"/>
          <w:szCs w:val="28"/>
          <w:lang w:val="en-GB" w:eastAsia="en-US"/>
        </w:rPr>
        <w:t xml:space="preserve">ognition and </w:t>
      </w:r>
      <w:r w:rsidR="006D3734">
        <w:rPr>
          <w:rFonts w:cs="Times New Roman"/>
          <w:b/>
          <w:kern w:val="0"/>
          <w:sz w:val="28"/>
          <w:szCs w:val="28"/>
          <w:lang w:val="en-GB" w:eastAsia="en-US"/>
        </w:rPr>
        <w:t>r</w:t>
      </w:r>
      <w:r w:rsidRPr="00D739E1">
        <w:rPr>
          <w:rFonts w:cs="Times New Roman"/>
          <w:b/>
          <w:kern w:val="0"/>
          <w:sz w:val="28"/>
          <w:szCs w:val="28"/>
          <w:lang w:val="en-GB" w:eastAsia="en-US"/>
        </w:rPr>
        <w:t xml:space="preserve">eflective </w:t>
      </w:r>
      <w:r w:rsidR="006D3734">
        <w:rPr>
          <w:rFonts w:cs="Times New Roman"/>
          <w:b/>
          <w:kern w:val="0"/>
          <w:sz w:val="28"/>
          <w:szCs w:val="28"/>
          <w:lang w:val="en-GB" w:eastAsia="en-US"/>
        </w:rPr>
        <w:t>t</w:t>
      </w:r>
      <w:r w:rsidRPr="00D739E1">
        <w:rPr>
          <w:rFonts w:cs="Times New Roman"/>
          <w:b/>
          <w:kern w:val="0"/>
          <w:sz w:val="28"/>
          <w:szCs w:val="28"/>
          <w:lang w:val="en-GB" w:eastAsia="en-US"/>
        </w:rPr>
        <w:t xml:space="preserve">hinking in UAV-based STEM </w:t>
      </w:r>
      <w:r w:rsidR="006D3734">
        <w:rPr>
          <w:rFonts w:cs="Times New Roman"/>
          <w:b/>
          <w:kern w:val="0"/>
          <w:sz w:val="28"/>
          <w:szCs w:val="28"/>
          <w:lang w:val="en-GB" w:eastAsia="en-US"/>
        </w:rPr>
        <w:t>e</w:t>
      </w:r>
      <w:r w:rsidRPr="00D739E1">
        <w:rPr>
          <w:rFonts w:cs="Times New Roman"/>
          <w:b/>
          <w:kern w:val="0"/>
          <w:sz w:val="28"/>
          <w:szCs w:val="28"/>
          <w:lang w:val="en-GB" w:eastAsia="en-US"/>
        </w:rPr>
        <w:t>ducation</w:t>
      </w:r>
    </w:p>
    <w:p w14:paraId="6A73530D" w14:textId="77777777" w:rsidR="002B68F5" w:rsidRPr="002B68F5" w:rsidRDefault="002B68F5" w:rsidP="002B68F5">
      <w:pPr>
        <w:widowControl/>
        <w:tabs>
          <w:tab w:val="left" w:pos="1110"/>
        </w:tabs>
        <w:overflowPunct w:val="0"/>
        <w:adjustRightInd w:val="0"/>
        <w:spacing w:before="0" w:beforeAutospacing="0" w:after="0" w:afterAutospacing="0"/>
        <w:jc w:val="both"/>
        <w:rPr>
          <w:rFonts w:cs="Times New Roman"/>
          <w:b/>
          <w:kern w:val="0"/>
          <w:szCs w:val="24"/>
          <w:lang w:val="en-GB" w:eastAsia="en-US"/>
        </w:rPr>
      </w:pPr>
    </w:p>
    <w:p w14:paraId="6A52057A" w14:textId="474BC98D" w:rsidR="00980B66" w:rsidRPr="00980B66" w:rsidRDefault="00980B66" w:rsidP="00980B66">
      <w:pPr>
        <w:widowControl/>
        <w:tabs>
          <w:tab w:val="left" w:pos="720"/>
        </w:tabs>
        <w:overflowPunct w:val="0"/>
        <w:adjustRightInd w:val="0"/>
        <w:spacing w:before="0" w:beforeAutospacing="0" w:after="0" w:afterAutospacing="0"/>
        <w:jc w:val="both"/>
        <w:rPr>
          <w:rFonts w:cs="Times New Roman"/>
          <w:kern w:val="0"/>
          <w:szCs w:val="24"/>
        </w:rPr>
      </w:pPr>
      <w:r w:rsidRPr="00980B66">
        <w:rPr>
          <w:rFonts w:cs="Times New Roman" w:hint="eastAsia"/>
          <w:kern w:val="0"/>
          <w:szCs w:val="24"/>
        </w:rPr>
        <w:t>在當代教育日益重視學生的深度反思與高層次思維之際，布魯</w:t>
      </w:r>
      <w:proofErr w:type="gramStart"/>
      <w:r w:rsidRPr="00980B66">
        <w:rPr>
          <w:rFonts w:cs="Times New Roman" w:hint="eastAsia"/>
          <w:kern w:val="0"/>
          <w:szCs w:val="24"/>
        </w:rPr>
        <w:t>姆</w:t>
      </w:r>
      <w:proofErr w:type="gramEnd"/>
      <w:r w:rsidRPr="00980B66">
        <w:rPr>
          <w:rFonts w:cs="Times New Roman" w:hint="eastAsia"/>
          <w:kern w:val="0"/>
          <w:szCs w:val="24"/>
        </w:rPr>
        <w:t>認知分類學（</w:t>
      </w:r>
      <w:r w:rsidRPr="00980B66">
        <w:rPr>
          <w:rFonts w:cs="Times New Roman" w:hint="eastAsia"/>
          <w:kern w:val="0"/>
          <w:szCs w:val="24"/>
        </w:rPr>
        <w:t>Bloom</w:t>
      </w:r>
      <w:r w:rsidRPr="00980B66">
        <w:rPr>
          <w:rFonts w:cs="Times New Roman" w:hint="eastAsia"/>
          <w:kern w:val="0"/>
          <w:szCs w:val="24"/>
        </w:rPr>
        <w:t>’</w:t>
      </w:r>
      <w:r w:rsidRPr="00980B66">
        <w:rPr>
          <w:rFonts w:cs="Times New Roman" w:hint="eastAsia"/>
          <w:kern w:val="0"/>
          <w:szCs w:val="24"/>
        </w:rPr>
        <w:t>s Taxonomy</w:t>
      </w:r>
      <w:r w:rsidRPr="00980B66">
        <w:rPr>
          <w:rFonts w:cs="Times New Roman" w:hint="eastAsia"/>
          <w:kern w:val="0"/>
          <w:szCs w:val="24"/>
        </w:rPr>
        <w:t>）持續為課程設計與學習評估提供理論依據</w:t>
      </w:r>
      <w:r w:rsidR="007A2079" w:rsidRPr="00CE3A50">
        <w:rPr>
          <w:rFonts w:hint="eastAsia"/>
        </w:rPr>
        <w:t>（</w:t>
      </w:r>
      <w:r w:rsidR="007A2079" w:rsidRPr="007A2079">
        <w:rPr>
          <w:rFonts w:hint="eastAsia"/>
          <w:color w:val="FF0000"/>
        </w:rPr>
        <w:t>Bloom, 1964</w:t>
      </w:r>
      <w:r w:rsidR="007A2079" w:rsidRPr="00CE3A50">
        <w:rPr>
          <w:rFonts w:hint="eastAsia"/>
        </w:rPr>
        <w:t>）</w:t>
      </w:r>
      <w:r w:rsidRPr="00980B66">
        <w:rPr>
          <w:rFonts w:cs="Times New Roman" w:hint="eastAsia"/>
          <w:kern w:val="0"/>
          <w:szCs w:val="24"/>
        </w:rPr>
        <w:t>。該分類架構將認知歷程劃分為六個層次，由低至高依序為：知識、理解、應用、分析、綜合與評鑑，後經</w:t>
      </w:r>
      <w:r w:rsidRPr="00980B66">
        <w:rPr>
          <w:rFonts w:cs="Times New Roman" w:hint="eastAsia"/>
          <w:kern w:val="0"/>
          <w:szCs w:val="24"/>
        </w:rPr>
        <w:t xml:space="preserve"> </w:t>
      </w:r>
      <w:r w:rsidRPr="00C073A0">
        <w:rPr>
          <w:rFonts w:cs="Times New Roman" w:hint="eastAsia"/>
          <w:color w:val="FF0000"/>
          <w:kern w:val="0"/>
          <w:szCs w:val="24"/>
        </w:rPr>
        <w:t>Anders</w:t>
      </w:r>
      <w:r w:rsidRPr="009856E4">
        <w:rPr>
          <w:rFonts w:hint="eastAsia"/>
          <w:color w:val="FF0000"/>
        </w:rPr>
        <w:t xml:space="preserve">on </w:t>
      </w:r>
      <w:r w:rsidR="00DB6073" w:rsidRPr="009856E4">
        <w:rPr>
          <w:rFonts w:hint="eastAsia"/>
          <w:color w:val="FF0000"/>
        </w:rPr>
        <w:t>a</w:t>
      </w:r>
      <w:r w:rsidR="00DB6073" w:rsidRPr="009856E4">
        <w:rPr>
          <w:color w:val="FF0000"/>
        </w:rPr>
        <w:t>nd</w:t>
      </w:r>
      <w:r w:rsidRPr="009856E4">
        <w:rPr>
          <w:rFonts w:hint="eastAsia"/>
          <w:color w:val="FF0000"/>
        </w:rPr>
        <w:t xml:space="preserve"> Krathwohl</w:t>
      </w:r>
      <w:r w:rsidRPr="009856E4">
        <w:rPr>
          <w:rFonts w:hint="eastAsia"/>
          <w:color w:val="FF0000"/>
        </w:rPr>
        <w:t>（</w:t>
      </w:r>
      <w:r w:rsidRPr="009856E4">
        <w:rPr>
          <w:rFonts w:hint="eastAsia"/>
          <w:color w:val="FF0000"/>
        </w:rPr>
        <w:t>2001</w:t>
      </w:r>
      <w:r w:rsidRPr="009856E4">
        <w:rPr>
          <w:rFonts w:hint="eastAsia"/>
          <w:color w:val="FF0000"/>
        </w:rPr>
        <w:t>）</w:t>
      </w:r>
      <w:r w:rsidRPr="00980B66">
        <w:rPr>
          <w:rFonts w:cs="Times New Roman" w:hint="eastAsia"/>
          <w:kern w:val="0"/>
          <w:szCs w:val="24"/>
        </w:rPr>
        <w:t>修訂為更具行動導向的層級架構，當中</w:t>
      </w:r>
      <w:r w:rsidR="002032DA" w:rsidRPr="004C149E">
        <w:rPr>
          <w:rFonts w:cs="Times New Roman"/>
          <w:kern w:val="0"/>
          <w:szCs w:val="24"/>
        </w:rPr>
        <w:t>分析</w:t>
      </w:r>
      <w:r w:rsidR="002032DA">
        <w:rPr>
          <w:rFonts w:cs="Times New Roman" w:hint="eastAsia"/>
          <w:kern w:val="0"/>
          <w:szCs w:val="24"/>
        </w:rPr>
        <w:t>(</w:t>
      </w:r>
      <w:r w:rsidR="002032DA" w:rsidRPr="000A608E">
        <w:rPr>
          <w:rFonts w:cs="Times New Roman" w:hint="eastAsia"/>
        </w:rPr>
        <w:t>Analysis</w:t>
      </w:r>
      <w:r w:rsidR="002032DA">
        <w:rPr>
          <w:rFonts w:cs="Times New Roman" w:hint="eastAsia"/>
          <w:kern w:val="0"/>
          <w:szCs w:val="24"/>
        </w:rPr>
        <w:t>)</w:t>
      </w:r>
      <w:r w:rsidR="002032DA" w:rsidRPr="000A608E">
        <w:rPr>
          <w:rFonts w:cs="Times New Roman" w:hint="eastAsia"/>
          <w:kern w:val="0"/>
          <w:szCs w:val="24"/>
        </w:rPr>
        <w:t>、</w:t>
      </w:r>
      <w:r w:rsidR="002032DA" w:rsidRPr="000A608E">
        <w:rPr>
          <w:rFonts w:cs="Times New Roman"/>
          <w:kern w:val="0"/>
          <w:szCs w:val="24"/>
        </w:rPr>
        <w:t>評鑑</w:t>
      </w:r>
      <w:r w:rsidR="002032DA">
        <w:rPr>
          <w:rFonts w:cs="Times New Roman" w:hint="eastAsia"/>
          <w:kern w:val="0"/>
          <w:szCs w:val="24"/>
        </w:rPr>
        <w:t>(</w:t>
      </w:r>
      <w:r w:rsidR="002032DA" w:rsidRPr="000A608E">
        <w:rPr>
          <w:rFonts w:cs="Times New Roman"/>
          <w:kern w:val="0"/>
          <w:szCs w:val="24"/>
        </w:rPr>
        <w:t>Evaluate</w:t>
      </w:r>
      <w:r w:rsidR="002032DA">
        <w:rPr>
          <w:rFonts w:cs="Times New Roman" w:hint="eastAsia"/>
          <w:kern w:val="0"/>
          <w:szCs w:val="24"/>
        </w:rPr>
        <w:t>)</w:t>
      </w:r>
      <w:r w:rsidR="002032DA" w:rsidRPr="000A608E">
        <w:rPr>
          <w:rFonts w:cs="Times New Roman" w:hint="eastAsia"/>
          <w:kern w:val="0"/>
          <w:szCs w:val="24"/>
        </w:rPr>
        <w:t>與創造</w:t>
      </w:r>
      <w:r w:rsidR="002032DA" w:rsidRPr="000A608E">
        <w:rPr>
          <w:rFonts w:cs="Times New Roman" w:hint="eastAsia"/>
          <w:kern w:val="0"/>
          <w:szCs w:val="24"/>
        </w:rPr>
        <w:t>(</w:t>
      </w:r>
      <w:r w:rsidR="002032DA" w:rsidRPr="000A608E">
        <w:rPr>
          <w:rFonts w:cs="Times New Roman" w:hint="eastAsia"/>
        </w:rPr>
        <w:t>Create</w:t>
      </w:r>
      <w:r w:rsidR="002032DA" w:rsidRPr="000A608E">
        <w:rPr>
          <w:rFonts w:cs="Times New Roman" w:hint="eastAsia"/>
          <w:kern w:val="0"/>
          <w:szCs w:val="24"/>
        </w:rPr>
        <w:t>)</w:t>
      </w:r>
      <w:r w:rsidRPr="00980B66">
        <w:rPr>
          <w:rFonts w:cs="Times New Roman" w:hint="eastAsia"/>
          <w:kern w:val="0"/>
          <w:szCs w:val="24"/>
        </w:rPr>
        <w:t>為高層次思維技能（</w:t>
      </w:r>
      <w:r w:rsidRPr="00980B66">
        <w:rPr>
          <w:rFonts w:cs="Times New Roman" w:hint="eastAsia"/>
          <w:kern w:val="0"/>
          <w:szCs w:val="24"/>
        </w:rPr>
        <w:t>Higher-Order Thinking Skills, HOTS</w:t>
      </w:r>
      <w:r w:rsidRPr="00980B66">
        <w:rPr>
          <w:rFonts w:cs="Times New Roman" w:hint="eastAsia"/>
          <w:kern w:val="0"/>
          <w:szCs w:val="24"/>
        </w:rPr>
        <w:t>）之核心，廣泛應用於解決開放式問題與策略性任務中</w:t>
      </w:r>
      <w:proofErr w:type="gramStart"/>
      <w:r w:rsidRPr="00980B66">
        <w:rPr>
          <w:rFonts w:cs="Times New Roman" w:hint="eastAsia"/>
          <w:kern w:val="0"/>
          <w:szCs w:val="24"/>
        </w:rPr>
        <w:t>（</w:t>
      </w:r>
      <w:proofErr w:type="spellStart"/>
      <w:proofErr w:type="gramEnd"/>
      <w:r w:rsidRPr="00C073A0">
        <w:rPr>
          <w:rFonts w:cs="Times New Roman" w:hint="eastAsia"/>
          <w:color w:val="FF0000"/>
          <w:kern w:val="0"/>
          <w:szCs w:val="24"/>
        </w:rPr>
        <w:t>Aldalu</w:t>
      </w:r>
      <w:r w:rsidRPr="009856E4">
        <w:rPr>
          <w:rFonts w:hint="eastAsia"/>
          <w:color w:val="FF0000"/>
        </w:rPr>
        <w:t>r</w:t>
      </w:r>
      <w:proofErr w:type="spellEnd"/>
      <w:r w:rsidRPr="009856E4">
        <w:rPr>
          <w:rFonts w:hint="eastAsia"/>
          <w:color w:val="FF0000"/>
        </w:rPr>
        <w:t xml:space="preserve"> &amp; </w:t>
      </w:r>
      <w:proofErr w:type="spellStart"/>
      <w:r w:rsidRPr="009856E4">
        <w:rPr>
          <w:rFonts w:hint="eastAsia"/>
          <w:color w:val="FF0000"/>
        </w:rPr>
        <w:t>Sagarna</w:t>
      </w:r>
      <w:proofErr w:type="spellEnd"/>
      <w:r w:rsidRPr="009856E4">
        <w:rPr>
          <w:rFonts w:hint="eastAsia"/>
          <w:color w:val="FF0000"/>
        </w:rPr>
        <w:t>, 2023</w:t>
      </w:r>
      <w:r w:rsidR="00CB11FD" w:rsidRPr="009856E4">
        <w:rPr>
          <w:rFonts w:hint="eastAsia"/>
          <w:color w:val="FF0000"/>
        </w:rPr>
        <w:t>;</w:t>
      </w:r>
      <w:r w:rsidR="00CB11FD" w:rsidRPr="009856E4">
        <w:rPr>
          <w:color w:val="FF0000"/>
        </w:rPr>
        <w:t xml:space="preserve"> </w:t>
      </w:r>
      <w:proofErr w:type="spellStart"/>
      <w:r w:rsidR="00FB1AC1" w:rsidRPr="009856E4">
        <w:rPr>
          <w:color w:val="FF0000"/>
        </w:rPr>
        <w:t>Baričević</w:t>
      </w:r>
      <w:proofErr w:type="spellEnd"/>
      <w:r w:rsidR="00FB1AC1" w:rsidRPr="009856E4">
        <w:rPr>
          <w:rFonts w:hint="eastAsia"/>
          <w:color w:val="FF0000"/>
        </w:rPr>
        <w:t xml:space="preserve"> </w:t>
      </w:r>
      <w:r w:rsidR="00FB1AC1" w:rsidRPr="009856E4">
        <w:rPr>
          <w:color w:val="FF0000"/>
        </w:rPr>
        <w:t xml:space="preserve">&amp; </w:t>
      </w:r>
      <w:proofErr w:type="spellStart"/>
      <w:r w:rsidR="00FB1AC1" w:rsidRPr="009856E4">
        <w:rPr>
          <w:color w:val="FF0000"/>
        </w:rPr>
        <w:t>Luić</w:t>
      </w:r>
      <w:proofErr w:type="spellEnd"/>
      <w:r w:rsidRPr="009856E4">
        <w:rPr>
          <w:rFonts w:hint="eastAsia"/>
          <w:color w:val="FF0000"/>
        </w:rPr>
        <w:t>, 2023</w:t>
      </w:r>
      <w:r w:rsidRPr="00980B66">
        <w:rPr>
          <w:rFonts w:cs="Times New Roman" w:hint="eastAsia"/>
          <w:kern w:val="0"/>
          <w:szCs w:val="24"/>
        </w:rPr>
        <w:t>）。然而，</w:t>
      </w:r>
      <w:r w:rsidRPr="00980B66">
        <w:rPr>
          <w:rFonts w:cs="Times New Roman" w:hint="eastAsia"/>
          <w:kern w:val="0"/>
          <w:szCs w:val="24"/>
        </w:rPr>
        <w:t xml:space="preserve">HOTS </w:t>
      </w:r>
      <w:r w:rsidRPr="00980B66">
        <w:rPr>
          <w:rFonts w:cs="Times New Roman" w:hint="eastAsia"/>
          <w:kern w:val="0"/>
          <w:szCs w:val="24"/>
        </w:rPr>
        <w:t>的發展並不僅止於認知歷程操作。</w:t>
      </w:r>
      <w:r w:rsidRPr="006D2B38">
        <w:rPr>
          <w:rFonts w:cs="Times New Roman" w:hint="eastAsia"/>
          <w:color w:val="FF0000"/>
          <w:kern w:val="0"/>
          <w:szCs w:val="24"/>
        </w:rPr>
        <w:t>Dewey</w:t>
      </w:r>
      <w:r w:rsidRPr="009856E4">
        <w:rPr>
          <w:rFonts w:hint="eastAsia"/>
          <w:color w:val="FF0000"/>
        </w:rPr>
        <w:t>（</w:t>
      </w:r>
      <w:r w:rsidRPr="009856E4">
        <w:rPr>
          <w:rFonts w:hint="eastAsia"/>
          <w:color w:val="FF0000"/>
        </w:rPr>
        <w:t>1933</w:t>
      </w:r>
      <w:r w:rsidRPr="009856E4">
        <w:rPr>
          <w:rFonts w:hint="eastAsia"/>
          <w:color w:val="FF0000"/>
        </w:rPr>
        <w:t>）</w:t>
      </w:r>
      <w:r w:rsidRPr="00980B66">
        <w:rPr>
          <w:rFonts w:cs="Times New Roman" w:hint="eastAsia"/>
          <w:kern w:val="0"/>
          <w:szCs w:val="24"/>
        </w:rPr>
        <w:t>所提出之</w:t>
      </w:r>
      <w:proofErr w:type="gramStart"/>
      <w:r w:rsidRPr="00980B66">
        <w:rPr>
          <w:rFonts w:cs="Times New Roman" w:hint="eastAsia"/>
          <w:kern w:val="0"/>
          <w:szCs w:val="24"/>
        </w:rPr>
        <w:t>反思性思維</w:t>
      </w:r>
      <w:proofErr w:type="gramEnd"/>
      <w:r w:rsidRPr="00980B66">
        <w:rPr>
          <w:rFonts w:cs="Times New Roman" w:hint="eastAsia"/>
          <w:kern w:val="0"/>
          <w:szCs w:val="24"/>
        </w:rPr>
        <w:t>（</w:t>
      </w:r>
      <w:r w:rsidRPr="00980B66">
        <w:rPr>
          <w:rFonts w:cs="Times New Roman" w:hint="eastAsia"/>
          <w:kern w:val="0"/>
          <w:szCs w:val="24"/>
        </w:rPr>
        <w:t>Reflective Thinking</w:t>
      </w:r>
      <w:r w:rsidRPr="00980B66">
        <w:rPr>
          <w:rFonts w:cs="Times New Roman" w:hint="eastAsia"/>
          <w:kern w:val="0"/>
          <w:szCs w:val="24"/>
        </w:rPr>
        <w:t>）強調透過經驗評估與重組進行有目的的思考，進而引導學習者建構更深層的理解與自我調整能力。</w:t>
      </w:r>
      <w:proofErr w:type="spellStart"/>
      <w:r w:rsidRPr="006D2B38">
        <w:rPr>
          <w:rFonts w:cs="Times New Roman" w:hint="eastAsia"/>
          <w:color w:val="FF0000"/>
          <w:kern w:val="0"/>
          <w:szCs w:val="24"/>
        </w:rPr>
        <w:t>Kemb</w:t>
      </w:r>
      <w:r w:rsidRPr="009856E4">
        <w:rPr>
          <w:rFonts w:hint="eastAsia"/>
          <w:color w:val="FF0000"/>
        </w:rPr>
        <w:t>er</w:t>
      </w:r>
      <w:proofErr w:type="spellEnd"/>
      <w:r w:rsidRPr="009856E4">
        <w:rPr>
          <w:rFonts w:hint="eastAsia"/>
          <w:color w:val="FF0000"/>
        </w:rPr>
        <w:t xml:space="preserve"> et al.</w:t>
      </w:r>
      <w:r w:rsidRPr="009856E4">
        <w:rPr>
          <w:rFonts w:hint="eastAsia"/>
          <w:color w:val="FF0000"/>
        </w:rPr>
        <w:t>（</w:t>
      </w:r>
      <w:r w:rsidRPr="009856E4">
        <w:rPr>
          <w:rFonts w:hint="eastAsia"/>
          <w:color w:val="FF0000"/>
        </w:rPr>
        <w:t>2008</w:t>
      </w:r>
      <w:r w:rsidRPr="009856E4">
        <w:rPr>
          <w:rFonts w:hint="eastAsia"/>
          <w:color w:val="FF0000"/>
        </w:rPr>
        <w:t>）</w:t>
      </w:r>
      <w:r w:rsidRPr="00980B66">
        <w:rPr>
          <w:rFonts w:cs="Times New Roman" w:hint="eastAsia"/>
          <w:kern w:val="0"/>
          <w:szCs w:val="24"/>
        </w:rPr>
        <w:t>將反思歷程劃分為四個層級：慣性行動（</w:t>
      </w:r>
      <w:r w:rsidRPr="00980B66">
        <w:rPr>
          <w:rFonts w:cs="Times New Roman" w:hint="eastAsia"/>
          <w:kern w:val="0"/>
          <w:szCs w:val="24"/>
        </w:rPr>
        <w:t>Habitual Action</w:t>
      </w:r>
      <w:r w:rsidRPr="00980B66">
        <w:rPr>
          <w:rFonts w:cs="Times New Roman" w:hint="eastAsia"/>
          <w:kern w:val="0"/>
          <w:szCs w:val="24"/>
        </w:rPr>
        <w:t>）、理解（</w:t>
      </w:r>
      <w:r w:rsidRPr="00980B66">
        <w:rPr>
          <w:rFonts w:cs="Times New Roman" w:hint="eastAsia"/>
          <w:kern w:val="0"/>
          <w:szCs w:val="24"/>
        </w:rPr>
        <w:t>Understanding</w:t>
      </w:r>
      <w:r w:rsidRPr="00980B66">
        <w:rPr>
          <w:rFonts w:cs="Times New Roman" w:hint="eastAsia"/>
          <w:kern w:val="0"/>
          <w:szCs w:val="24"/>
        </w:rPr>
        <w:t>）、反思（</w:t>
      </w:r>
      <w:r w:rsidRPr="00980B66">
        <w:rPr>
          <w:rFonts w:cs="Times New Roman" w:hint="eastAsia"/>
          <w:kern w:val="0"/>
          <w:szCs w:val="24"/>
        </w:rPr>
        <w:t>Reflection</w:t>
      </w:r>
      <w:r w:rsidRPr="00980B66">
        <w:rPr>
          <w:rFonts w:cs="Times New Roman" w:hint="eastAsia"/>
          <w:kern w:val="0"/>
          <w:szCs w:val="24"/>
        </w:rPr>
        <w:t>）與批判性反思（</w:t>
      </w:r>
      <w:r w:rsidRPr="00980B66">
        <w:rPr>
          <w:rFonts w:cs="Times New Roman" w:hint="eastAsia"/>
          <w:kern w:val="0"/>
          <w:szCs w:val="24"/>
        </w:rPr>
        <w:t>Critical Reflection</w:t>
      </w:r>
      <w:r w:rsidRPr="00980B66">
        <w:rPr>
          <w:rFonts w:cs="Times New Roman" w:hint="eastAsia"/>
          <w:kern w:val="0"/>
          <w:szCs w:val="24"/>
        </w:rPr>
        <w:t>），被視為促成轉化性學習的關鍵（</w:t>
      </w:r>
      <w:r w:rsidRPr="007741D0">
        <w:rPr>
          <w:rFonts w:cs="Times New Roman" w:hint="eastAsia"/>
          <w:color w:val="FF0000"/>
          <w:kern w:val="0"/>
          <w:szCs w:val="24"/>
        </w:rPr>
        <w:t>Clar</w:t>
      </w:r>
      <w:r w:rsidRPr="009856E4">
        <w:rPr>
          <w:rFonts w:hint="eastAsia"/>
          <w:color w:val="FF0000"/>
        </w:rPr>
        <w:t>ke &amp; Konak, 2025</w:t>
      </w:r>
      <w:r w:rsidR="00CB11FD" w:rsidRPr="009856E4">
        <w:rPr>
          <w:rFonts w:hint="eastAsia"/>
          <w:color w:val="FF0000"/>
        </w:rPr>
        <w:t>;</w:t>
      </w:r>
      <w:r w:rsidR="00CB11FD" w:rsidRPr="009856E4">
        <w:rPr>
          <w:color w:val="FF0000"/>
        </w:rPr>
        <w:t xml:space="preserve"> </w:t>
      </w:r>
      <w:r w:rsidR="00676329">
        <w:rPr>
          <w:color w:val="FF0000"/>
        </w:rPr>
        <w:t>Fu et al.</w:t>
      </w:r>
      <w:r w:rsidRPr="009856E4">
        <w:rPr>
          <w:rFonts w:hint="eastAsia"/>
          <w:color w:val="FF0000"/>
        </w:rPr>
        <w:t>, 202</w:t>
      </w:r>
      <w:r w:rsidR="00676329">
        <w:rPr>
          <w:color w:val="FF0000"/>
        </w:rPr>
        <w:t>5</w:t>
      </w:r>
      <w:r w:rsidRPr="009856E4">
        <w:rPr>
          <w:rFonts w:hint="eastAsia"/>
          <w:color w:val="FF0000"/>
        </w:rPr>
        <w:t>）</w:t>
      </w:r>
      <w:r w:rsidRPr="00980B66">
        <w:rPr>
          <w:rFonts w:cs="Times New Roman" w:hint="eastAsia"/>
          <w:kern w:val="0"/>
          <w:szCs w:val="24"/>
        </w:rPr>
        <w:t>。</w:t>
      </w:r>
      <w:r w:rsidRPr="006D2B38">
        <w:rPr>
          <w:rFonts w:cs="Times New Roman" w:hint="eastAsia"/>
          <w:color w:val="FF0000"/>
          <w:kern w:val="0"/>
          <w:szCs w:val="24"/>
        </w:rPr>
        <w:t>Schön</w:t>
      </w:r>
      <w:r w:rsidRPr="009856E4">
        <w:rPr>
          <w:rFonts w:hint="eastAsia"/>
          <w:color w:val="FF0000"/>
        </w:rPr>
        <w:t>（</w:t>
      </w:r>
      <w:r w:rsidRPr="009856E4">
        <w:rPr>
          <w:rFonts w:hint="eastAsia"/>
          <w:color w:val="FF0000"/>
        </w:rPr>
        <w:t>1987</w:t>
      </w:r>
      <w:r w:rsidRPr="009856E4">
        <w:rPr>
          <w:rFonts w:hint="eastAsia"/>
          <w:color w:val="FF0000"/>
        </w:rPr>
        <w:t>）</w:t>
      </w:r>
      <w:r w:rsidRPr="00980B66">
        <w:rPr>
          <w:rFonts w:cs="Times New Roman" w:hint="eastAsia"/>
          <w:kern w:val="0"/>
          <w:szCs w:val="24"/>
        </w:rPr>
        <w:t>進一步提出即時反思（</w:t>
      </w:r>
      <w:r w:rsidRPr="00980B66">
        <w:rPr>
          <w:rFonts w:cs="Times New Roman" w:hint="eastAsia"/>
          <w:kern w:val="0"/>
          <w:szCs w:val="24"/>
        </w:rPr>
        <w:t>reflection-in-action</w:t>
      </w:r>
      <w:r w:rsidRPr="00980B66">
        <w:rPr>
          <w:rFonts w:cs="Times New Roman" w:hint="eastAsia"/>
          <w:kern w:val="0"/>
          <w:szCs w:val="24"/>
        </w:rPr>
        <w:t>）與後設反思（</w:t>
      </w:r>
      <w:r w:rsidRPr="00980B66">
        <w:rPr>
          <w:rFonts w:cs="Times New Roman" w:hint="eastAsia"/>
          <w:kern w:val="0"/>
          <w:szCs w:val="24"/>
        </w:rPr>
        <w:t>reflection-on-action</w:t>
      </w:r>
      <w:r w:rsidRPr="00980B66">
        <w:rPr>
          <w:rFonts w:cs="Times New Roman" w:hint="eastAsia"/>
          <w:kern w:val="0"/>
          <w:szCs w:val="24"/>
        </w:rPr>
        <w:t>）的雙軌架構，成為後續反思性課程設計的重要參照（</w:t>
      </w:r>
      <w:r w:rsidRPr="00813BE8">
        <w:rPr>
          <w:rFonts w:cs="Times New Roman" w:hint="eastAsia"/>
          <w:color w:val="FF0000"/>
          <w:kern w:val="0"/>
          <w:szCs w:val="24"/>
        </w:rPr>
        <w:t>Chau</w:t>
      </w:r>
      <w:r w:rsidRPr="009856E4">
        <w:rPr>
          <w:rFonts w:hint="eastAsia"/>
          <w:color w:val="FF0000"/>
        </w:rPr>
        <w:t xml:space="preserve">han &amp; </w:t>
      </w:r>
      <w:proofErr w:type="spellStart"/>
      <w:r w:rsidRPr="009856E4">
        <w:rPr>
          <w:rFonts w:hint="eastAsia"/>
          <w:color w:val="FF0000"/>
        </w:rPr>
        <w:t>Sevda</w:t>
      </w:r>
      <w:proofErr w:type="spellEnd"/>
      <w:r w:rsidRPr="009856E4">
        <w:rPr>
          <w:rFonts w:hint="eastAsia"/>
          <w:color w:val="FF0000"/>
        </w:rPr>
        <w:t>, 2023</w:t>
      </w:r>
      <w:r w:rsidRPr="009856E4">
        <w:rPr>
          <w:rFonts w:hint="eastAsia"/>
          <w:color w:val="FF0000"/>
        </w:rPr>
        <w:t>）</w:t>
      </w:r>
      <w:r w:rsidRPr="00980B66">
        <w:rPr>
          <w:rFonts w:cs="Times New Roman" w:hint="eastAsia"/>
          <w:kern w:val="0"/>
          <w:szCs w:val="24"/>
        </w:rPr>
        <w:t>。</w:t>
      </w:r>
    </w:p>
    <w:p w14:paraId="67A914BA" w14:textId="77777777" w:rsidR="00980B66" w:rsidRPr="00980B66" w:rsidRDefault="00980B66" w:rsidP="00980B66">
      <w:pPr>
        <w:widowControl/>
        <w:tabs>
          <w:tab w:val="left" w:pos="720"/>
        </w:tabs>
        <w:overflowPunct w:val="0"/>
        <w:adjustRightInd w:val="0"/>
        <w:spacing w:before="0" w:beforeAutospacing="0" w:after="0" w:afterAutospacing="0"/>
        <w:jc w:val="both"/>
        <w:rPr>
          <w:rFonts w:cs="Times New Roman"/>
          <w:kern w:val="0"/>
          <w:szCs w:val="24"/>
        </w:rPr>
      </w:pPr>
    </w:p>
    <w:p w14:paraId="2704E216" w14:textId="16659AE9" w:rsidR="000A07A9" w:rsidRDefault="00AB0114" w:rsidP="00980B66">
      <w:pPr>
        <w:widowControl/>
        <w:tabs>
          <w:tab w:val="left" w:pos="720"/>
        </w:tabs>
        <w:overflowPunct w:val="0"/>
        <w:adjustRightInd w:val="0"/>
        <w:spacing w:before="0" w:beforeAutospacing="0" w:after="0" w:afterAutospacing="0"/>
        <w:jc w:val="both"/>
        <w:rPr>
          <w:rFonts w:cs="Times New Roman"/>
          <w:kern w:val="0"/>
          <w:szCs w:val="24"/>
        </w:rPr>
      </w:pPr>
      <w:r w:rsidRPr="00AB0114">
        <w:rPr>
          <w:rFonts w:cs="Times New Roman" w:hint="eastAsia"/>
          <w:kern w:val="0"/>
          <w:szCs w:val="24"/>
        </w:rPr>
        <w:t>在</w:t>
      </w:r>
      <w:r w:rsidRPr="00AB0114">
        <w:rPr>
          <w:rFonts w:cs="Times New Roman" w:hint="eastAsia"/>
          <w:kern w:val="0"/>
          <w:szCs w:val="24"/>
        </w:rPr>
        <w:t xml:space="preserve">STEM </w:t>
      </w:r>
      <w:r w:rsidRPr="00AB0114">
        <w:rPr>
          <w:rFonts w:cs="Times New Roman" w:hint="eastAsia"/>
          <w:kern w:val="0"/>
          <w:szCs w:val="24"/>
        </w:rPr>
        <w:t>課程中，學生經常面對高度不確定且無標準解的挑戰情境，必須展現決策推理、策略調整與跨模組整合的能力，這對其深度反思與高層次認知歷程提出了更高要求</w:t>
      </w:r>
      <w:proofErr w:type="gramStart"/>
      <w:r w:rsidRPr="00AB0114">
        <w:rPr>
          <w:rFonts w:cs="Times New Roman" w:hint="eastAsia"/>
          <w:kern w:val="0"/>
          <w:szCs w:val="24"/>
        </w:rPr>
        <w:t>（</w:t>
      </w:r>
      <w:proofErr w:type="gramEnd"/>
      <w:r w:rsidR="004F2B36" w:rsidRPr="004F2B36">
        <w:rPr>
          <w:rFonts w:cs="Times New Roman"/>
          <w:color w:val="FF0000"/>
          <w:kern w:val="0"/>
          <w:szCs w:val="24"/>
        </w:rPr>
        <w:t>Guo</w:t>
      </w:r>
      <w:r w:rsidRPr="004F2B36">
        <w:rPr>
          <w:rFonts w:cs="Times New Roman" w:hint="eastAsia"/>
          <w:color w:val="FF0000"/>
          <w:kern w:val="0"/>
          <w:szCs w:val="24"/>
        </w:rPr>
        <w:t xml:space="preserve"> et al., 202</w:t>
      </w:r>
      <w:r w:rsidR="004F2B36" w:rsidRPr="004F2B36">
        <w:rPr>
          <w:rFonts w:cs="Times New Roman"/>
          <w:color w:val="FF0000"/>
          <w:kern w:val="0"/>
          <w:szCs w:val="24"/>
        </w:rPr>
        <w:t>5</w:t>
      </w:r>
      <w:r w:rsidR="00CB11FD" w:rsidRPr="004F2B36">
        <w:rPr>
          <w:rFonts w:cs="Times New Roman" w:hint="eastAsia"/>
          <w:color w:val="FF0000"/>
          <w:kern w:val="0"/>
          <w:szCs w:val="24"/>
        </w:rPr>
        <w:t>;</w:t>
      </w:r>
      <w:r w:rsidR="00CB11FD" w:rsidRPr="004F2B36">
        <w:rPr>
          <w:rFonts w:cs="Times New Roman"/>
          <w:color w:val="FF0000"/>
          <w:kern w:val="0"/>
          <w:szCs w:val="24"/>
        </w:rPr>
        <w:t xml:space="preserve"> </w:t>
      </w:r>
      <w:r w:rsidRPr="006D2B38">
        <w:rPr>
          <w:rFonts w:cs="Times New Roman" w:hint="eastAsia"/>
          <w:color w:val="FF0000"/>
          <w:kern w:val="0"/>
          <w:szCs w:val="24"/>
        </w:rPr>
        <w:t>Shehata</w:t>
      </w:r>
      <w:r w:rsidRPr="009856E4">
        <w:rPr>
          <w:rFonts w:hint="eastAsia"/>
          <w:color w:val="FF0000"/>
        </w:rPr>
        <w:t xml:space="preserve"> et al., 2024</w:t>
      </w:r>
      <w:r w:rsidRPr="009856E4">
        <w:rPr>
          <w:rFonts w:hint="eastAsia"/>
          <w:color w:val="FF0000"/>
        </w:rPr>
        <w:t>）</w:t>
      </w:r>
      <w:r w:rsidRPr="00AB0114">
        <w:rPr>
          <w:rFonts w:cs="Times New Roman" w:hint="eastAsia"/>
          <w:kern w:val="0"/>
          <w:szCs w:val="24"/>
        </w:rPr>
        <w:t>。無人機（</w:t>
      </w:r>
      <w:r w:rsidRPr="00AB0114">
        <w:rPr>
          <w:rFonts w:cs="Times New Roman" w:hint="eastAsia"/>
          <w:kern w:val="0"/>
          <w:szCs w:val="24"/>
        </w:rPr>
        <w:t>UAV</w:t>
      </w:r>
      <w:r w:rsidRPr="00AB0114">
        <w:rPr>
          <w:rFonts w:cs="Times New Roman" w:hint="eastAsia"/>
          <w:kern w:val="0"/>
          <w:szCs w:val="24"/>
        </w:rPr>
        <w:t>）專題課程作為此類學習任務的典型場域，結合飛行控制、感測器整合、資料擷取與數學建模等多重技術元素，形成具備高時間壓力與複雜任務要求的學習環境（</w:t>
      </w:r>
      <w:proofErr w:type="spellStart"/>
      <w:r w:rsidR="00635757" w:rsidRPr="00635757">
        <w:rPr>
          <w:rFonts w:cs="Times New Roman"/>
          <w:color w:val="FF0000"/>
          <w:kern w:val="0"/>
          <w:szCs w:val="24"/>
        </w:rPr>
        <w:t>Shadiev</w:t>
      </w:r>
      <w:proofErr w:type="spellEnd"/>
      <w:r w:rsidR="00635757" w:rsidRPr="00635757">
        <w:rPr>
          <w:rFonts w:cs="Times New Roman"/>
          <w:color w:val="FF0000"/>
          <w:kern w:val="0"/>
          <w:szCs w:val="24"/>
        </w:rPr>
        <w:t xml:space="preserve"> &amp; Yi, 2023; </w:t>
      </w:r>
      <w:r w:rsidR="00635757" w:rsidRPr="00813BE8">
        <w:rPr>
          <w:rFonts w:cs="Times New Roman" w:hint="eastAsia"/>
          <w:color w:val="FF0000"/>
          <w:kern w:val="0"/>
          <w:szCs w:val="24"/>
        </w:rPr>
        <w:t>Yen</w:t>
      </w:r>
      <w:r w:rsidR="00635757" w:rsidRPr="007027E8">
        <w:rPr>
          <w:rFonts w:cs="Times New Roman" w:hint="eastAsia"/>
          <w:color w:val="FF0000"/>
          <w:kern w:val="0"/>
          <w:szCs w:val="24"/>
        </w:rPr>
        <w:t>i et al., 2024</w:t>
      </w:r>
      <w:r w:rsidRPr="00AB0114">
        <w:rPr>
          <w:rFonts w:cs="Times New Roman" w:hint="eastAsia"/>
          <w:kern w:val="0"/>
          <w:szCs w:val="24"/>
        </w:rPr>
        <w:t>）。</w:t>
      </w:r>
      <w:r w:rsidR="0029410E" w:rsidRPr="008C4C0D">
        <w:rPr>
          <w:rFonts w:cs="Times New Roman" w:hint="eastAsia"/>
          <w:kern w:val="0"/>
          <w:szCs w:val="24"/>
        </w:rPr>
        <w:t>學生需在實作中記錄飛行過程</w:t>
      </w:r>
      <w:r w:rsidRPr="008C4C0D">
        <w:rPr>
          <w:rFonts w:cs="Times New Roman" w:hint="eastAsia"/>
          <w:kern w:val="0"/>
          <w:szCs w:val="24"/>
        </w:rPr>
        <w:t>、</w:t>
      </w:r>
      <w:r w:rsidRPr="00AB0114">
        <w:rPr>
          <w:rFonts w:cs="Times New Roman" w:hint="eastAsia"/>
          <w:kern w:val="0"/>
          <w:szCs w:val="24"/>
        </w:rPr>
        <w:t>分析錯誤並調整設計，促使其進入分析與評鑑階段，展現高層次思維與反思性思維交織的認知歷程（</w:t>
      </w:r>
      <w:proofErr w:type="spellStart"/>
      <w:r w:rsidR="00BE2F1D" w:rsidRPr="00BE2F1D">
        <w:rPr>
          <w:color w:val="FF0000"/>
        </w:rPr>
        <w:t>Sukackė</w:t>
      </w:r>
      <w:proofErr w:type="spellEnd"/>
      <w:r w:rsidR="00BE2F1D" w:rsidRPr="009856E4">
        <w:rPr>
          <w:rFonts w:hint="eastAsia"/>
          <w:color w:val="FF0000"/>
        </w:rPr>
        <w:t xml:space="preserve"> </w:t>
      </w:r>
      <w:r w:rsidRPr="009856E4">
        <w:rPr>
          <w:rFonts w:hint="eastAsia"/>
          <w:color w:val="FF0000"/>
        </w:rPr>
        <w:t>et al., 2022</w:t>
      </w:r>
      <w:r w:rsidRPr="009856E4">
        <w:rPr>
          <w:rFonts w:hint="eastAsia"/>
          <w:color w:val="FF0000"/>
        </w:rPr>
        <w:t>）</w:t>
      </w:r>
      <w:r w:rsidRPr="00AB0114">
        <w:rPr>
          <w:rFonts w:cs="Times New Roman" w:hint="eastAsia"/>
          <w:kern w:val="0"/>
          <w:szCs w:val="24"/>
        </w:rPr>
        <w:t>。近年研究亦指出，</w:t>
      </w:r>
      <w:r w:rsidRPr="00AB0114">
        <w:rPr>
          <w:rFonts w:cs="Times New Roman" w:hint="eastAsia"/>
          <w:kern w:val="0"/>
          <w:szCs w:val="24"/>
        </w:rPr>
        <w:t xml:space="preserve">UAV </w:t>
      </w:r>
      <w:r w:rsidRPr="00AB0114">
        <w:rPr>
          <w:rFonts w:cs="Times New Roman" w:hint="eastAsia"/>
          <w:kern w:val="0"/>
          <w:szCs w:val="24"/>
        </w:rPr>
        <w:t>課程具備強化反思歷程的潛力，例如</w:t>
      </w:r>
      <w:r w:rsidRPr="00AB0114">
        <w:rPr>
          <w:rFonts w:cs="Times New Roman" w:hint="eastAsia"/>
          <w:kern w:val="0"/>
          <w:szCs w:val="24"/>
        </w:rPr>
        <w:t xml:space="preserve"> </w:t>
      </w:r>
      <w:r w:rsidRPr="009B0AAC">
        <w:rPr>
          <w:rFonts w:cs="Times New Roman" w:hint="eastAsia"/>
          <w:color w:val="FF0000"/>
          <w:kern w:val="0"/>
          <w:szCs w:val="24"/>
        </w:rPr>
        <w:t>Yeu</w:t>
      </w:r>
      <w:r w:rsidRPr="009856E4">
        <w:rPr>
          <w:rFonts w:hint="eastAsia"/>
          <w:color w:val="FF0000"/>
        </w:rPr>
        <w:t>ng et al.</w:t>
      </w:r>
      <w:r w:rsidRPr="009856E4">
        <w:rPr>
          <w:rFonts w:hint="eastAsia"/>
          <w:color w:val="FF0000"/>
        </w:rPr>
        <w:t>（</w:t>
      </w:r>
      <w:r w:rsidRPr="009856E4">
        <w:rPr>
          <w:rFonts w:hint="eastAsia"/>
          <w:color w:val="FF0000"/>
        </w:rPr>
        <w:t>2025</w:t>
      </w:r>
      <w:r w:rsidRPr="009856E4">
        <w:rPr>
          <w:rFonts w:hint="eastAsia"/>
          <w:color w:val="FF0000"/>
        </w:rPr>
        <w:t>）</w:t>
      </w:r>
      <w:r w:rsidRPr="00AB0114">
        <w:rPr>
          <w:rFonts w:cs="Times New Roman" w:hint="eastAsia"/>
          <w:kern w:val="0"/>
          <w:szCs w:val="24"/>
        </w:rPr>
        <w:t>在無人機水質取樣專案中觀察到，學生透過策略性團隊協作與任務優化</w:t>
      </w:r>
      <w:r w:rsidRPr="00AB0114">
        <w:rPr>
          <w:rFonts w:cs="Times New Roman" w:hint="eastAsia"/>
          <w:kern w:val="0"/>
          <w:szCs w:val="24"/>
        </w:rPr>
        <w:lastRenderedPageBreak/>
        <w:t>歷程，不僅提升了學習動機與自我監控能力，也增進了反思深度；但在數學與邏輯推理成效方面仍顯現挑戰。</w:t>
      </w:r>
      <w:r w:rsidRPr="00214BFE">
        <w:rPr>
          <w:rFonts w:cs="Times New Roman" w:hint="eastAsia"/>
          <w:color w:val="FF0000"/>
          <w:kern w:val="0"/>
          <w:szCs w:val="24"/>
        </w:rPr>
        <w:t>Subramaniam</w:t>
      </w:r>
      <w:r w:rsidRPr="009856E4">
        <w:rPr>
          <w:rFonts w:hint="eastAsia"/>
          <w:color w:val="FF0000"/>
        </w:rPr>
        <w:t xml:space="preserve"> et al.</w:t>
      </w:r>
      <w:r w:rsidRPr="009856E4">
        <w:rPr>
          <w:rFonts w:hint="eastAsia"/>
          <w:color w:val="FF0000"/>
        </w:rPr>
        <w:t>（</w:t>
      </w:r>
      <w:r w:rsidRPr="009856E4">
        <w:rPr>
          <w:rFonts w:hint="eastAsia"/>
          <w:color w:val="FF0000"/>
        </w:rPr>
        <w:t>2025</w:t>
      </w:r>
      <w:r w:rsidRPr="009856E4">
        <w:rPr>
          <w:rFonts w:hint="eastAsia"/>
          <w:color w:val="FF0000"/>
        </w:rPr>
        <w:t>）</w:t>
      </w:r>
      <w:r w:rsidRPr="00AB0114">
        <w:rPr>
          <w:rFonts w:cs="Times New Roman" w:hint="eastAsia"/>
          <w:kern w:val="0"/>
          <w:szCs w:val="24"/>
        </w:rPr>
        <w:t>則以</w:t>
      </w:r>
      <w:r w:rsidRPr="00AB0114">
        <w:rPr>
          <w:rFonts w:cs="Times New Roman" w:hint="eastAsia"/>
          <w:kern w:val="0"/>
          <w:szCs w:val="24"/>
        </w:rPr>
        <w:t xml:space="preserve"> WoT4EDP </w:t>
      </w:r>
      <w:r w:rsidRPr="00AB0114">
        <w:rPr>
          <w:rFonts w:cs="Times New Roman" w:hint="eastAsia"/>
          <w:kern w:val="0"/>
          <w:szCs w:val="24"/>
        </w:rPr>
        <w:t>框架指出，工程導向任務若能同時引導設計思維、科學探究與元認知反思，有助於學生建構更完整的思維系統</w:t>
      </w:r>
      <w:r w:rsidR="00D64011">
        <w:rPr>
          <w:rFonts w:hint="eastAsia"/>
        </w:rPr>
        <w:t>，</w:t>
      </w:r>
      <w:r w:rsidR="00105DDE">
        <w:t>因此，為了揭示無人機課程中高階思維與反思性歷程如何逐步建構，本研究整合</w:t>
      </w:r>
      <w:r w:rsidR="00105DDE">
        <w:t xml:space="preserve"> Bloom’s </w:t>
      </w:r>
      <w:r w:rsidR="00105DDE">
        <w:t>認知層級與反思深度進行詮釋</w:t>
      </w:r>
      <w:r w:rsidR="00105DDE">
        <w:rPr>
          <w:rFonts w:hint="eastAsia"/>
        </w:rPr>
        <w:t>，</w:t>
      </w:r>
      <w:r w:rsidR="00D64011">
        <w:rPr>
          <w:rFonts w:hint="eastAsia"/>
        </w:rPr>
        <w:t>如</w:t>
      </w:r>
      <w:r w:rsidR="00D64011" w:rsidRPr="00DF673A">
        <w:fldChar w:fldCharType="begin"/>
      </w:r>
      <w:r w:rsidR="00D64011" w:rsidRPr="00DF673A">
        <w:instrText xml:space="preserve"> </w:instrText>
      </w:r>
      <w:r w:rsidR="00D64011" w:rsidRPr="00DF673A">
        <w:rPr>
          <w:rFonts w:hint="eastAsia"/>
        </w:rPr>
        <w:instrText>REF _Ref199499925 \h</w:instrText>
      </w:r>
      <w:r w:rsidR="00D64011" w:rsidRPr="00DF673A">
        <w:instrText xml:space="preserve"> </w:instrText>
      </w:r>
      <w:r w:rsidR="00D64011" w:rsidRPr="00DF673A">
        <w:fldChar w:fldCharType="separate"/>
      </w:r>
      <w:r w:rsidR="006C30A2" w:rsidRPr="00CB11FD">
        <w:rPr>
          <w:color w:val="FF0000"/>
        </w:rPr>
        <w:t xml:space="preserve">Figure </w:t>
      </w:r>
      <w:r w:rsidR="006C30A2">
        <w:rPr>
          <w:noProof/>
          <w:color w:val="FF0000"/>
        </w:rPr>
        <w:t>1</w:t>
      </w:r>
      <w:r w:rsidR="00D64011" w:rsidRPr="00DF673A">
        <w:fldChar w:fldCharType="end"/>
      </w:r>
      <w:r w:rsidR="00D64011">
        <w:rPr>
          <w:rFonts w:hint="eastAsia"/>
        </w:rPr>
        <w:t>所示</w:t>
      </w:r>
      <w:r w:rsidR="00483764">
        <w:rPr>
          <w:rFonts w:cs="Times New Roman" w:hint="eastAsia"/>
          <w:kern w:val="0"/>
          <w:szCs w:val="24"/>
        </w:rPr>
        <w:t>，</w:t>
      </w:r>
      <w:r w:rsidR="00483764" w:rsidRPr="00483764">
        <w:rPr>
          <w:rFonts w:cs="Times New Roman"/>
          <w:kern w:val="0"/>
          <w:szCs w:val="24"/>
        </w:rPr>
        <w:t>This model illustrates how each cognitive level in Bloom’s Taxonomy can be supported by varying depths of reflective thinking to foster higher-order learning outcomes in STEM education.</w:t>
      </w:r>
    </w:p>
    <w:p w14:paraId="2767B791" w14:textId="6A712538" w:rsidR="00EB63B0" w:rsidRDefault="00EB63B0" w:rsidP="00980B66">
      <w:pPr>
        <w:widowControl/>
        <w:tabs>
          <w:tab w:val="left" w:pos="720"/>
        </w:tabs>
        <w:overflowPunct w:val="0"/>
        <w:adjustRightInd w:val="0"/>
        <w:spacing w:before="0" w:beforeAutospacing="0" w:after="0" w:afterAutospacing="0"/>
        <w:jc w:val="both"/>
        <w:rPr>
          <w:rFonts w:cs="Times New Roman"/>
          <w:kern w:val="0"/>
          <w:szCs w:val="24"/>
        </w:rPr>
      </w:pPr>
    </w:p>
    <w:p w14:paraId="2ACD08D6" w14:textId="0DA90878" w:rsidR="00980B66" w:rsidRDefault="00A22E63" w:rsidP="00980B66">
      <w:pPr>
        <w:widowControl/>
        <w:tabs>
          <w:tab w:val="left" w:pos="720"/>
        </w:tabs>
        <w:overflowPunct w:val="0"/>
        <w:adjustRightInd w:val="0"/>
        <w:spacing w:before="0" w:beforeAutospacing="0" w:after="0" w:afterAutospacing="0"/>
        <w:jc w:val="both"/>
        <w:rPr>
          <w:rFonts w:cs="Times New Roman"/>
          <w:kern w:val="0"/>
          <w:szCs w:val="24"/>
        </w:rPr>
      </w:pPr>
      <w:r>
        <w:rPr>
          <w:rFonts w:cs="Times New Roman" w:hint="eastAsia"/>
          <w:kern w:val="0"/>
          <w:szCs w:val="24"/>
        </w:rPr>
        <w:t>除此之外</w:t>
      </w:r>
      <w:r w:rsidR="00AB0114" w:rsidRPr="00AB0114">
        <w:rPr>
          <w:rFonts w:cs="Times New Roman" w:hint="eastAsia"/>
          <w:kern w:val="0"/>
          <w:szCs w:val="24"/>
        </w:rPr>
        <w:t>，數位科技的介入也為反思歷程提供了實質支持，包括即時回饋、影音註解與動態語義提示等數位鷹架，可有效提升學生的反思敏感度與策略適應性</w:t>
      </w:r>
      <w:proofErr w:type="gramStart"/>
      <w:r w:rsidR="00AB0114" w:rsidRPr="00AB0114">
        <w:rPr>
          <w:rFonts w:cs="Times New Roman" w:hint="eastAsia"/>
          <w:kern w:val="0"/>
          <w:szCs w:val="24"/>
        </w:rPr>
        <w:t>（</w:t>
      </w:r>
      <w:proofErr w:type="spellStart"/>
      <w:proofErr w:type="gramEnd"/>
      <w:r w:rsidR="00AB0114" w:rsidRPr="007741D0">
        <w:rPr>
          <w:rFonts w:cs="Times New Roman" w:hint="eastAsia"/>
          <w:color w:val="FF0000"/>
          <w:kern w:val="0"/>
          <w:szCs w:val="24"/>
        </w:rPr>
        <w:t>Abuh</w:t>
      </w:r>
      <w:r w:rsidR="00AB0114" w:rsidRPr="005F64E0">
        <w:rPr>
          <w:rFonts w:cs="Times New Roman" w:hint="eastAsia"/>
          <w:color w:val="FF0000"/>
          <w:kern w:val="0"/>
          <w:szCs w:val="24"/>
        </w:rPr>
        <w:t>assna</w:t>
      </w:r>
      <w:proofErr w:type="spellEnd"/>
      <w:r w:rsidR="00AB0114" w:rsidRPr="005F64E0">
        <w:rPr>
          <w:rFonts w:cs="Times New Roman" w:hint="eastAsia"/>
          <w:color w:val="FF0000"/>
          <w:kern w:val="0"/>
          <w:szCs w:val="24"/>
        </w:rPr>
        <w:t xml:space="preserve"> et al., 2022</w:t>
      </w:r>
      <w:r w:rsidR="00CB11FD" w:rsidRPr="005F64E0">
        <w:rPr>
          <w:rFonts w:cs="Times New Roman"/>
          <w:color w:val="FF0000"/>
          <w:kern w:val="0"/>
          <w:szCs w:val="24"/>
        </w:rPr>
        <w:t xml:space="preserve">; </w:t>
      </w:r>
      <w:proofErr w:type="spellStart"/>
      <w:r w:rsidR="00AB0114" w:rsidRPr="005F64E0">
        <w:rPr>
          <w:rFonts w:cs="Times New Roman" w:hint="eastAsia"/>
          <w:color w:val="FF0000"/>
          <w:kern w:val="0"/>
          <w:szCs w:val="24"/>
        </w:rPr>
        <w:t>Satar</w:t>
      </w:r>
      <w:proofErr w:type="spellEnd"/>
      <w:r w:rsidR="00AB0114" w:rsidRPr="005F64E0">
        <w:rPr>
          <w:rFonts w:cs="Times New Roman" w:hint="eastAsia"/>
          <w:color w:val="FF0000"/>
          <w:kern w:val="0"/>
          <w:szCs w:val="24"/>
        </w:rPr>
        <w:t xml:space="preserve"> et al., 2024</w:t>
      </w:r>
      <w:r w:rsidR="00AB0114" w:rsidRPr="00AB0114">
        <w:rPr>
          <w:rFonts w:cs="Times New Roman" w:hint="eastAsia"/>
          <w:kern w:val="0"/>
          <w:szCs w:val="24"/>
        </w:rPr>
        <w:t>），促使其在複雜任務中實現高層次認知與反思性學習的協同發展</w:t>
      </w:r>
      <w:r w:rsidR="000A07A9">
        <w:rPr>
          <w:rFonts w:cs="Times New Roman" w:hint="eastAsia"/>
          <w:kern w:val="0"/>
          <w:szCs w:val="24"/>
        </w:rPr>
        <w:t>，</w:t>
      </w:r>
      <w:r w:rsidR="00D90847" w:rsidRPr="00D90847">
        <w:rPr>
          <w:rFonts w:cs="Times New Roman" w:hint="eastAsia"/>
          <w:kern w:val="0"/>
          <w:szCs w:val="24"/>
        </w:rPr>
        <w:t>例如數位白板工具</w:t>
      </w:r>
      <w:r w:rsidR="00D90847" w:rsidRPr="00D90847">
        <w:rPr>
          <w:rFonts w:cs="Times New Roman" w:hint="eastAsia"/>
          <w:kern w:val="0"/>
          <w:szCs w:val="24"/>
        </w:rPr>
        <w:t xml:space="preserve"> Padlet</w:t>
      </w:r>
      <w:r w:rsidR="00D90847" w:rsidRPr="00D90847">
        <w:rPr>
          <w:rFonts w:cs="Times New Roman" w:hint="eastAsia"/>
          <w:kern w:val="0"/>
          <w:szCs w:val="24"/>
        </w:rPr>
        <w:t>（</w:t>
      </w:r>
      <w:r w:rsidR="00D90847" w:rsidRPr="00D90847">
        <w:rPr>
          <w:rFonts w:cs="Times New Roman" w:hint="eastAsia"/>
          <w:kern w:val="0"/>
          <w:szCs w:val="24"/>
        </w:rPr>
        <w:t>a digital collaborative whiteboard</w:t>
      </w:r>
      <w:r w:rsidR="00D90847" w:rsidRPr="00D90847">
        <w:rPr>
          <w:rFonts w:cs="Times New Roman" w:hint="eastAsia"/>
          <w:kern w:val="0"/>
          <w:szCs w:val="24"/>
        </w:rPr>
        <w:t>）或具備反思模組的學習管理系統（</w:t>
      </w:r>
      <w:r w:rsidR="00D90847" w:rsidRPr="00D90847">
        <w:rPr>
          <w:rFonts w:cs="Times New Roman" w:hint="eastAsia"/>
          <w:kern w:val="0"/>
          <w:szCs w:val="24"/>
        </w:rPr>
        <w:t>reflective learning management systems, LMS</w:t>
      </w:r>
      <w:r w:rsidR="00D90847" w:rsidRPr="00D90847">
        <w:rPr>
          <w:rFonts w:cs="Times New Roman" w:hint="eastAsia"/>
          <w:kern w:val="0"/>
          <w:szCs w:val="24"/>
        </w:rPr>
        <w:t>），可支援學生展開具層次的語言化反思與自我監控歷程</w:t>
      </w:r>
      <w:r w:rsidR="00980B66" w:rsidRPr="00980B66">
        <w:rPr>
          <w:rFonts w:cs="Times New Roman" w:hint="eastAsia"/>
          <w:kern w:val="0"/>
          <w:szCs w:val="24"/>
        </w:rPr>
        <w:t>（</w:t>
      </w:r>
      <w:proofErr w:type="spellStart"/>
      <w:r w:rsidR="00980B66" w:rsidRPr="00EA3013">
        <w:rPr>
          <w:rFonts w:cs="Times New Roman" w:hint="eastAsia"/>
          <w:color w:val="FF0000"/>
          <w:kern w:val="0"/>
          <w:szCs w:val="24"/>
        </w:rPr>
        <w:t>AlAli</w:t>
      </w:r>
      <w:proofErr w:type="spellEnd"/>
      <w:r w:rsidR="00980B66" w:rsidRPr="005F64E0">
        <w:rPr>
          <w:rFonts w:cs="Times New Roman" w:hint="eastAsia"/>
          <w:color w:val="FF0000"/>
          <w:kern w:val="0"/>
          <w:szCs w:val="24"/>
        </w:rPr>
        <w:t>, 2024</w:t>
      </w:r>
      <w:r w:rsidR="00980B66" w:rsidRPr="00980B66">
        <w:rPr>
          <w:rFonts w:cs="Times New Roman" w:hint="eastAsia"/>
          <w:kern w:val="0"/>
          <w:szCs w:val="24"/>
        </w:rPr>
        <w:t>）。</w:t>
      </w:r>
      <w:r w:rsidR="007E4E92" w:rsidRPr="007E4E92">
        <w:rPr>
          <w:color w:val="FF0000"/>
        </w:rPr>
        <w:t>Wang et al.</w:t>
      </w:r>
      <w:r w:rsidR="007E4E92" w:rsidRPr="007E4E92">
        <w:rPr>
          <w:color w:val="FF0000"/>
        </w:rPr>
        <w:t>（</w:t>
      </w:r>
      <w:r w:rsidR="007E4E92" w:rsidRPr="007E4E92">
        <w:rPr>
          <w:color w:val="FF0000"/>
        </w:rPr>
        <w:t>2025</w:t>
      </w:r>
      <w:r w:rsidR="007E4E92" w:rsidRPr="007E4E92">
        <w:rPr>
          <w:color w:val="FF0000"/>
        </w:rPr>
        <w:t>）</w:t>
      </w:r>
      <w:r w:rsidR="007E4E92">
        <w:t>指出，若將生成式</w:t>
      </w:r>
      <w:r w:rsidR="007E4E92">
        <w:t xml:space="preserve"> AI</w:t>
      </w:r>
      <w:r w:rsidR="007E4E92">
        <w:t>整合至虛擬實境（</w:t>
      </w:r>
      <w:r w:rsidR="007E4E92">
        <w:t>VR</w:t>
      </w:r>
      <w:r w:rsidR="007E4E92">
        <w:t>）學習中，</w:t>
      </w:r>
      <w:r w:rsidRPr="00A22E63">
        <w:rPr>
          <w:rFonts w:hint="eastAsia"/>
        </w:rPr>
        <w:t>可藉由</w:t>
      </w:r>
      <w:r w:rsidRPr="00A22E63">
        <w:t>個別化語意回饋促進學生反思歷程</w:t>
      </w:r>
      <w:r w:rsidR="007E4E92" w:rsidRPr="00A22E63">
        <w:t>、提升</w:t>
      </w:r>
      <w:r w:rsidR="007E4E92">
        <w:t>學習動機，並強化</w:t>
      </w:r>
      <w:proofErr w:type="spellStart"/>
      <w:r w:rsidR="007E4E92">
        <w:t>AIoT</w:t>
      </w:r>
      <w:proofErr w:type="spellEnd"/>
      <w:r w:rsidR="007E4E92">
        <w:t xml:space="preserve"> </w:t>
      </w:r>
      <w:r w:rsidR="007E4E92">
        <w:t>實作能力，突顯</w:t>
      </w:r>
      <w:r w:rsidR="007E4E92">
        <w:t xml:space="preserve"> GAI </w:t>
      </w:r>
      <w:r w:rsidR="007E4E92">
        <w:t>在沉浸式環境中支持深層學習的潛力。</w:t>
      </w:r>
      <w:proofErr w:type="spellStart"/>
      <w:r w:rsidR="007E4E92" w:rsidRPr="007E4E92">
        <w:rPr>
          <w:color w:val="FF0000"/>
        </w:rPr>
        <w:t>Baričević</w:t>
      </w:r>
      <w:proofErr w:type="spellEnd"/>
      <w:r w:rsidR="007E4E92" w:rsidRPr="007E4E92">
        <w:rPr>
          <w:color w:val="FF0000"/>
        </w:rPr>
        <w:t xml:space="preserve"> </w:t>
      </w:r>
      <w:r w:rsidR="007E4E92" w:rsidRPr="007E4E92">
        <w:rPr>
          <w:color w:val="FF0000"/>
        </w:rPr>
        <w:t>與</w:t>
      </w:r>
      <w:r w:rsidR="007E4E92" w:rsidRPr="007E4E92">
        <w:rPr>
          <w:color w:val="FF0000"/>
        </w:rPr>
        <w:t xml:space="preserve"> </w:t>
      </w:r>
      <w:proofErr w:type="spellStart"/>
      <w:r w:rsidR="007E4E92" w:rsidRPr="007E4E92">
        <w:rPr>
          <w:color w:val="FF0000"/>
        </w:rPr>
        <w:t>Luić</w:t>
      </w:r>
      <w:proofErr w:type="spellEnd"/>
      <w:r w:rsidR="007E4E92" w:rsidRPr="007E4E92">
        <w:rPr>
          <w:color w:val="FF0000"/>
        </w:rPr>
        <w:t>（</w:t>
      </w:r>
      <w:r w:rsidR="007E4E92" w:rsidRPr="007E4E92">
        <w:rPr>
          <w:color w:val="FF0000"/>
        </w:rPr>
        <w:t>2023</w:t>
      </w:r>
      <w:r w:rsidR="007E4E92" w:rsidRPr="007E4E92">
        <w:rPr>
          <w:color w:val="FF0000"/>
        </w:rPr>
        <w:t>）</w:t>
      </w:r>
      <w:r w:rsidR="007E4E92">
        <w:t>透過擴增實境應用設計思考課程發現，主動導入設計思考歷程能顯著提升學生的創新思維與批判性評估能力，顯示結合沉浸式科技與主動學習策略有助於培養高層次思維。</w:t>
      </w:r>
      <w:r w:rsidR="00980B66" w:rsidRPr="00980B66">
        <w:rPr>
          <w:rFonts w:cs="Times New Roman" w:hint="eastAsia"/>
          <w:kern w:val="0"/>
          <w:szCs w:val="24"/>
        </w:rPr>
        <w:t>整體而言，</w:t>
      </w:r>
      <w:r w:rsidR="00980B66" w:rsidRPr="00980B66">
        <w:rPr>
          <w:rFonts w:cs="Times New Roman" w:hint="eastAsia"/>
          <w:kern w:val="0"/>
          <w:szCs w:val="24"/>
        </w:rPr>
        <w:t>Bloom</w:t>
      </w:r>
      <w:r w:rsidR="00980B66" w:rsidRPr="00980B66">
        <w:rPr>
          <w:rFonts w:cs="Times New Roman" w:hint="eastAsia"/>
          <w:kern w:val="0"/>
          <w:szCs w:val="24"/>
        </w:rPr>
        <w:t>’</w:t>
      </w:r>
      <w:r w:rsidR="00980B66" w:rsidRPr="00980B66">
        <w:rPr>
          <w:rFonts w:cs="Times New Roman" w:hint="eastAsia"/>
          <w:kern w:val="0"/>
          <w:szCs w:val="24"/>
        </w:rPr>
        <w:t xml:space="preserve">s Taxonomy </w:t>
      </w:r>
      <w:r w:rsidR="00980B66" w:rsidRPr="00980B66">
        <w:rPr>
          <w:rFonts w:cs="Times New Roman" w:hint="eastAsia"/>
          <w:kern w:val="0"/>
          <w:szCs w:val="24"/>
        </w:rPr>
        <w:t>與</w:t>
      </w:r>
      <w:r w:rsidR="00980B66" w:rsidRPr="00980B66">
        <w:rPr>
          <w:rFonts w:cs="Times New Roman" w:hint="eastAsia"/>
          <w:kern w:val="0"/>
          <w:szCs w:val="24"/>
        </w:rPr>
        <w:t xml:space="preserve"> Reflective Thinking </w:t>
      </w:r>
      <w:r w:rsidR="00980B66" w:rsidRPr="00980B66">
        <w:rPr>
          <w:rFonts w:cs="Times New Roman" w:hint="eastAsia"/>
          <w:kern w:val="0"/>
          <w:szCs w:val="24"/>
        </w:rPr>
        <w:t>理論構成高層次學習的重要理論基礎，而無人機專題學習則提供一具體可操作的實踐場域。透過任務導向學習結合數位科技輔助，有助於學生歷經決策推理、錯誤修正與概念建構等歷程，逐步發展出具備深度反思與高層次思維的學習能力。</w:t>
      </w:r>
    </w:p>
    <w:p w14:paraId="7278756F" w14:textId="1C05D597" w:rsidR="00670CF2" w:rsidRPr="00CB11FD" w:rsidRDefault="00483764" w:rsidP="00670CF2">
      <w:pPr>
        <w:keepNext/>
        <w:rPr>
          <w:color w:val="FF0000"/>
        </w:rPr>
      </w:pPr>
      <w:r>
        <w:rPr>
          <w:noProof/>
          <w:color w:val="FF0000"/>
        </w:rPr>
        <w:drawing>
          <wp:inline distT="0" distB="0" distL="0" distR="0" wp14:anchorId="47FF9B96" wp14:editId="74A2939D">
            <wp:extent cx="6117590" cy="314071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7590" cy="3140710"/>
                    </a:xfrm>
                    <a:prstGeom prst="rect">
                      <a:avLst/>
                    </a:prstGeom>
                    <a:noFill/>
                    <a:ln>
                      <a:noFill/>
                    </a:ln>
                  </pic:spPr>
                </pic:pic>
              </a:graphicData>
            </a:graphic>
          </wp:inline>
        </w:drawing>
      </w:r>
    </w:p>
    <w:p w14:paraId="14EFFCF6" w14:textId="4D5192A1" w:rsidR="00476E6E" w:rsidRPr="00CB11FD" w:rsidRDefault="00670CF2" w:rsidP="00F433BC">
      <w:pPr>
        <w:pStyle w:val="aa"/>
        <w:jc w:val="center"/>
        <w:rPr>
          <w:color w:val="FF0000"/>
        </w:rPr>
      </w:pPr>
      <w:bookmarkStart w:id="0" w:name="_Ref199499925"/>
      <w:r w:rsidRPr="00CB11FD">
        <w:rPr>
          <w:color w:val="FF0000"/>
        </w:rPr>
        <w:t xml:space="preserve">Figure </w:t>
      </w:r>
      <w:r w:rsidR="00B8148C" w:rsidRPr="00CB11FD">
        <w:rPr>
          <w:color w:val="FF0000"/>
        </w:rPr>
        <w:fldChar w:fldCharType="begin"/>
      </w:r>
      <w:r w:rsidR="00B8148C" w:rsidRPr="00CB11FD">
        <w:rPr>
          <w:color w:val="FF0000"/>
        </w:rPr>
        <w:instrText xml:space="preserve"> SEQ Figure \* ARABIC </w:instrText>
      </w:r>
      <w:r w:rsidR="00B8148C" w:rsidRPr="00CB11FD">
        <w:rPr>
          <w:color w:val="FF0000"/>
        </w:rPr>
        <w:fldChar w:fldCharType="separate"/>
      </w:r>
      <w:r w:rsidR="006C30A2">
        <w:rPr>
          <w:noProof/>
          <w:color w:val="FF0000"/>
        </w:rPr>
        <w:t>1</w:t>
      </w:r>
      <w:r w:rsidR="00B8148C" w:rsidRPr="00CB11FD">
        <w:rPr>
          <w:noProof/>
          <w:color w:val="FF0000"/>
        </w:rPr>
        <w:fldChar w:fldCharType="end"/>
      </w:r>
      <w:bookmarkEnd w:id="0"/>
      <w:r w:rsidRPr="00CB11FD">
        <w:rPr>
          <w:rFonts w:hint="eastAsia"/>
          <w:color w:val="FF0000"/>
        </w:rPr>
        <w:t>：</w:t>
      </w:r>
      <w:bookmarkStart w:id="1" w:name="_Hlk201931079"/>
      <w:r w:rsidR="00483764" w:rsidRPr="00483764">
        <w:rPr>
          <w:color w:val="FF0000"/>
        </w:rPr>
        <w:t xml:space="preserve">Conceptual framework mapping Bloom’s cognitive levels to corresponding depths of </w:t>
      </w:r>
      <w:r w:rsidR="006D3734">
        <w:rPr>
          <w:color w:val="FF0000"/>
        </w:rPr>
        <w:t>r</w:t>
      </w:r>
      <w:r w:rsidR="00483764" w:rsidRPr="00483764">
        <w:rPr>
          <w:color w:val="FF0000"/>
        </w:rPr>
        <w:t xml:space="preserve">eflective </w:t>
      </w:r>
      <w:r w:rsidR="006D3734">
        <w:rPr>
          <w:color w:val="FF0000"/>
        </w:rPr>
        <w:t>t</w:t>
      </w:r>
      <w:r w:rsidR="00483764" w:rsidRPr="00483764">
        <w:rPr>
          <w:color w:val="FF0000"/>
        </w:rPr>
        <w:t>hinking in a UAV-based STEM context</w:t>
      </w:r>
      <w:bookmarkEnd w:id="1"/>
    </w:p>
    <w:p w14:paraId="45C28F7B" w14:textId="540732D4" w:rsidR="002476E5" w:rsidRDefault="00350799" w:rsidP="00C90EBC">
      <w:pPr>
        <w:jc w:val="both"/>
        <w:rPr>
          <w:rFonts w:cs="Times New Roman"/>
          <w:b/>
          <w:kern w:val="0"/>
          <w:sz w:val="28"/>
          <w:szCs w:val="28"/>
          <w:lang w:val="en-GB"/>
        </w:rPr>
      </w:pPr>
      <w:r w:rsidRPr="00C90EBC">
        <w:rPr>
          <w:rFonts w:cs="Times New Roman" w:hint="eastAsia"/>
          <w:b/>
          <w:kern w:val="0"/>
          <w:sz w:val="28"/>
          <w:szCs w:val="28"/>
          <w:lang w:val="en-GB"/>
        </w:rPr>
        <w:lastRenderedPageBreak/>
        <w:t xml:space="preserve">2.2 </w:t>
      </w:r>
      <w:r w:rsidRPr="00C90EBC">
        <w:rPr>
          <w:rFonts w:cs="Times New Roman" w:hint="eastAsia"/>
          <w:b/>
          <w:kern w:val="0"/>
          <w:sz w:val="28"/>
          <w:szCs w:val="28"/>
          <w:lang w:val="en-GB"/>
        </w:rPr>
        <w:t>生成式人工智慧於</w:t>
      </w:r>
      <w:proofErr w:type="gramStart"/>
      <w:r w:rsidRPr="00C90EBC">
        <w:rPr>
          <w:rFonts w:cs="Times New Roman" w:hint="eastAsia"/>
          <w:b/>
          <w:kern w:val="0"/>
          <w:sz w:val="28"/>
          <w:szCs w:val="28"/>
          <w:lang w:val="en-GB"/>
        </w:rPr>
        <w:t>反思性思維</w:t>
      </w:r>
      <w:proofErr w:type="gramEnd"/>
      <w:r w:rsidRPr="00C90EBC">
        <w:rPr>
          <w:rFonts w:cs="Times New Roman" w:hint="eastAsia"/>
          <w:b/>
          <w:kern w:val="0"/>
          <w:sz w:val="28"/>
          <w:szCs w:val="28"/>
          <w:lang w:val="en-GB"/>
        </w:rPr>
        <w:t>中的支架作用</w:t>
      </w:r>
    </w:p>
    <w:p w14:paraId="20C48D0E" w14:textId="56380EF5" w:rsidR="00350799" w:rsidRPr="00C90EBC" w:rsidRDefault="00350799" w:rsidP="00C90EBC">
      <w:pPr>
        <w:jc w:val="both"/>
        <w:rPr>
          <w:rFonts w:cs="Times New Roman"/>
          <w:b/>
          <w:kern w:val="0"/>
          <w:sz w:val="28"/>
          <w:szCs w:val="28"/>
          <w:lang w:val="en-GB"/>
        </w:rPr>
      </w:pPr>
      <w:r w:rsidRPr="00C90EBC">
        <w:rPr>
          <w:rFonts w:cs="Times New Roman"/>
          <w:b/>
          <w:kern w:val="0"/>
          <w:sz w:val="28"/>
          <w:szCs w:val="28"/>
          <w:lang w:val="en-GB" w:eastAsia="en-US"/>
        </w:rPr>
        <w:t>Cognitive Scaffolding Roles of Generative AI in Reflective Thinking</w:t>
      </w:r>
    </w:p>
    <w:p w14:paraId="38B8BC5A" w14:textId="2B6E9DB4" w:rsidR="000941E5" w:rsidRPr="00CD4924" w:rsidRDefault="000941E5" w:rsidP="000941E5">
      <w:pPr>
        <w:pStyle w:val="Web"/>
        <w:jc w:val="both"/>
        <w:rPr>
          <w:rFonts w:ascii="Times New Roman" w:eastAsia="標楷體" w:hAnsi="Times New Roman" w:cs="Times New Roman"/>
        </w:rPr>
      </w:pPr>
      <w:r w:rsidRPr="00CD4924">
        <w:rPr>
          <w:rFonts w:ascii="Times New Roman" w:eastAsia="標楷體" w:hAnsi="Times New Roman" w:cs="Times New Roman"/>
        </w:rPr>
        <w:t xml:space="preserve">Reflective Thinking </w:t>
      </w:r>
      <w:r w:rsidRPr="00CD4924">
        <w:rPr>
          <w:rFonts w:ascii="Times New Roman" w:eastAsia="標楷體" w:hAnsi="Times New Roman" w:cs="Times New Roman"/>
        </w:rPr>
        <w:t>並非短暫的思考活動，而是一個持續遞進的學習歷程。學習者需透過對經驗的回顧、評估與重組，不斷修正原有理解並深化其認知結構</w:t>
      </w:r>
      <w:proofErr w:type="gramStart"/>
      <w:r w:rsidRPr="00CD4924">
        <w:rPr>
          <w:rFonts w:ascii="Times New Roman" w:eastAsia="標楷體" w:hAnsi="Times New Roman" w:cs="Times New Roman"/>
        </w:rPr>
        <w:t>（</w:t>
      </w:r>
      <w:proofErr w:type="spellStart"/>
      <w:proofErr w:type="gramEnd"/>
      <w:r w:rsidRPr="00CD4924">
        <w:rPr>
          <w:rFonts w:ascii="Times New Roman" w:eastAsia="標楷體" w:hAnsi="Times New Roman" w:cs="Times New Roman"/>
          <w:color w:val="FF0000"/>
        </w:rPr>
        <w:t>Xue</w:t>
      </w:r>
      <w:proofErr w:type="spellEnd"/>
      <w:r w:rsidRPr="00CD4924">
        <w:rPr>
          <w:rFonts w:ascii="Times New Roman" w:eastAsia="標楷體" w:hAnsi="Times New Roman" w:cs="Times New Roman"/>
          <w:color w:val="FF0000"/>
        </w:rPr>
        <w:t xml:space="preserve"> et al., 2025</w:t>
      </w:r>
      <w:proofErr w:type="gramStart"/>
      <w:r w:rsidRPr="00CD4924">
        <w:rPr>
          <w:rFonts w:ascii="Times New Roman" w:eastAsia="標楷體" w:hAnsi="Times New Roman" w:cs="Times New Roman"/>
        </w:rPr>
        <w:t>）</w:t>
      </w:r>
      <w:proofErr w:type="gramEnd"/>
      <w:r w:rsidRPr="00CD4924">
        <w:rPr>
          <w:rFonts w:ascii="Times New Roman" w:eastAsia="標楷體" w:hAnsi="Times New Roman" w:cs="Times New Roman"/>
        </w:rPr>
        <w:t>。然而，</w:t>
      </w:r>
      <w:r w:rsidRPr="00CD4924">
        <w:rPr>
          <w:rFonts w:ascii="Times New Roman" w:eastAsia="標楷體" w:hAnsi="Times New Roman" w:cs="Times New Roman"/>
        </w:rPr>
        <w:t xml:space="preserve"> </w:t>
      </w:r>
      <w:proofErr w:type="spellStart"/>
      <w:r w:rsidRPr="003A13A8">
        <w:rPr>
          <w:rFonts w:ascii="Times New Roman" w:eastAsia="標楷體" w:hAnsi="Times New Roman" w:cs="Times New Roman"/>
          <w:color w:val="FF0000"/>
        </w:rPr>
        <w:t>Tutticci</w:t>
      </w:r>
      <w:proofErr w:type="spellEnd"/>
      <w:r w:rsidRPr="003A13A8">
        <w:rPr>
          <w:rFonts w:ascii="Times New Roman" w:eastAsia="標楷體" w:hAnsi="Times New Roman" w:cs="Times New Roman"/>
          <w:color w:val="FF0000"/>
        </w:rPr>
        <w:t xml:space="preserve"> et al.</w:t>
      </w:r>
      <w:r w:rsidRPr="003A13A8">
        <w:rPr>
          <w:rFonts w:ascii="Times New Roman" w:eastAsia="標楷體" w:hAnsi="Times New Roman" w:cs="Times New Roman"/>
          <w:color w:val="FF0000"/>
        </w:rPr>
        <w:t>（</w:t>
      </w:r>
      <w:r w:rsidRPr="003A13A8">
        <w:rPr>
          <w:rFonts w:ascii="Times New Roman" w:eastAsia="標楷體" w:hAnsi="Times New Roman" w:cs="Times New Roman"/>
          <w:color w:val="FF0000"/>
        </w:rPr>
        <w:t>2018</w:t>
      </w:r>
      <w:r w:rsidRPr="003A13A8">
        <w:rPr>
          <w:rFonts w:ascii="Times New Roman" w:eastAsia="標楷體" w:hAnsi="Times New Roman" w:cs="Times New Roman"/>
          <w:color w:val="FF0000"/>
        </w:rPr>
        <w:t>）</w:t>
      </w:r>
      <w:r w:rsidRPr="00CD4924">
        <w:rPr>
          <w:rFonts w:ascii="Times New Roman" w:eastAsia="標楷體" w:hAnsi="Times New Roman" w:cs="Times New Roman"/>
        </w:rPr>
        <w:t>於高擬真模擬教學中指出，即便教師提供具結構的回饋引導，學生仍常面臨批判性反思不足的困境，顯示學習者需要更多具回應性與彈性的支持機制。</w:t>
      </w:r>
      <w:r w:rsidRPr="00CD4924">
        <w:rPr>
          <w:rFonts w:ascii="Times New Roman" w:eastAsia="標楷體" w:hAnsi="Times New Roman" w:cs="Times New Roman"/>
        </w:rPr>
        <w:t xml:space="preserve">Generative AI </w:t>
      </w:r>
      <w:r w:rsidRPr="00CD4924">
        <w:rPr>
          <w:rFonts w:ascii="Times New Roman" w:eastAsia="標楷體" w:hAnsi="Times New Roman" w:cs="Times New Roman"/>
        </w:rPr>
        <w:t>作為新興的學習工具，能協助學生辨識思維盲點、</w:t>
      </w:r>
      <w:proofErr w:type="gramStart"/>
      <w:r w:rsidRPr="00CD4924">
        <w:rPr>
          <w:rFonts w:ascii="Times New Roman" w:eastAsia="標楷體" w:hAnsi="Times New Roman" w:cs="Times New Roman"/>
        </w:rPr>
        <w:t>釐</w:t>
      </w:r>
      <w:proofErr w:type="gramEnd"/>
      <w:r w:rsidRPr="00CD4924">
        <w:rPr>
          <w:rFonts w:ascii="Times New Roman" w:eastAsia="標楷體" w:hAnsi="Times New Roman" w:cs="Times New Roman"/>
        </w:rPr>
        <w:t>清概念，並提供有結構的語意回饋，促進其反思深度（</w:t>
      </w:r>
      <w:r w:rsidRPr="00CD4924">
        <w:rPr>
          <w:rFonts w:ascii="Times New Roman" w:eastAsia="標楷體" w:hAnsi="Times New Roman" w:cs="Times New Roman"/>
          <w:color w:val="FF0000"/>
        </w:rPr>
        <w:t>Shi et al., 2023</w:t>
      </w:r>
      <w:proofErr w:type="gramStart"/>
      <w:r w:rsidRPr="00CD4924">
        <w:rPr>
          <w:rFonts w:ascii="Times New Roman" w:eastAsia="標楷體" w:hAnsi="Times New Roman" w:cs="Times New Roman"/>
        </w:rPr>
        <w:t>）</w:t>
      </w:r>
      <w:proofErr w:type="gramEnd"/>
      <w:r w:rsidRPr="00CD4924">
        <w:rPr>
          <w:rFonts w:ascii="Times New Roman" w:eastAsia="標楷體" w:hAnsi="Times New Roman" w:cs="Times New Roman"/>
        </w:rPr>
        <w:t>。</w:t>
      </w:r>
      <w:r w:rsidRPr="003A13A8">
        <w:rPr>
          <w:rFonts w:ascii="Times New Roman" w:eastAsia="標楷體" w:hAnsi="Times New Roman" w:cs="Times New Roman"/>
          <w:color w:val="FF0000"/>
        </w:rPr>
        <w:t>Chen &amp; Lin</w:t>
      </w:r>
      <w:r w:rsidRPr="003A13A8">
        <w:rPr>
          <w:rFonts w:ascii="Times New Roman" w:eastAsia="標楷體" w:hAnsi="Times New Roman" w:cs="Times New Roman"/>
          <w:color w:val="FF0000"/>
        </w:rPr>
        <w:t>（</w:t>
      </w:r>
      <w:r w:rsidRPr="003A13A8">
        <w:rPr>
          <w:rFonts w:ascii="Times New Roman" w:eastAsia="標楷體" w:hAnsi="Times New Roman" w:cs="Times New Roman"/>
          <w:color w:val="FF0000"/>
        </w:rPr>
        <w:t>2025</w:t>
      </w:r>
      <w:r w:rsidRPr="003A13A8">
        <w:rPr>
          <w:rFonts w:ascii="Times New Roman" w:eastAsia="標楷體" w:hAnsi="Times New Roman" w:cs="Times New Roman"/>
          <w:color w:val="FF0000"/>
        </w:rPr>
        <w:t>）</w:t>
      </w:r>
      <w:r w:rsidR="002701F3" w:rsidRPr="002701F3">
        <w:rPr>
          <w:rFonts w:ascii="Times New Roman" w:eastAsia="標楷體" w:hAnsi="Times New Roman" w:cs="Times New Roman" w:hint="eastAsia"/>
        </w:rPr>
        <w:t>則提到</w:t>
      </w:r>
      <w:r w:rsidR="002701F3" w:rsidRPr="002701F3">
        <w:rPr>
          <w:rFonts w:ascii="Times New Roman" w:eastAsia="標楷體" w:hAnsi="Times New Roman" w:cs="Times New Roman"/>
        </w:rPr>
        <w:t>，</w:t>
      </w:r>
      <w:r w:rsidRPr="002701F3">
        <w:rPr>
          <w:rFonts w:ascii="Times New Roman" w:eastAsia="標楷體" w:hAnsi="Times New Roman" w:cs="Times New Roman"/>
        </w:rPr>
        <w:t>A</w:t>
      </w:r>
      <w:r w:rsidRPr="00CD4924">
        <w:rPr>
          <w:rFonts w:ascii="Times New Roman" w:eastAsia="標楷體" w:hAnsi="Times New Roman" w:cs="Times New Roman"/>
        </w:rPr>
        <w:t xml:space="preserve">I </w:t>
      </w:r>
      <w:r w:rsidRPr="00CD4924">
        <w:rPr>
          <w:rFonts w:ascii="Times New Roman" w:eastAsia="標楷體" w:hAnsi="Times New Roman" w:cs="Times New Roman"/>
        </w:rPr>
        <w:t>可透過即時提問與反思紀錄功能，協助學生覺察自身認知限制，進行</w:t>
      </w:r>
      <w:r w:rsidRPr="008D6DA8">
        <w:rPr>
          <w:rFonts w:ascii="Times New Roman" w:eastAsia="標楷體" w:hAnsi="Times New Roman" w:cs="Times New Roman"/>
        </w:rPr>
        <w:t>策略調整與學習監控，</w:t>
      </w:r>
      <w:r w:rsidR="008D6DA8" w:rsidRPr="008D6DA8">
        <w:rPr>
          <w:rFonts w:ascii="Times New Roman" w:eastAsia="標楷體" w:hAnsi="Times New Roman" w:cs="Times New Roman" w:hint="eastAsia"/>
        </w:rPr>
        <w:t>進一步強化學生對自身知識空缺的覺察，</w:t>
      </w:r>
      <w:r w:rsidRPr="008D6DA8">
        <w:rPr>
          <w:rFonts w:ascii="Times New Roman" w:eastAsia="標楷體" w:hAnsi="Times New Roman" w:cs="Times New Roman"/>
        </w:rPr>
        <w:t>這</w:t>
      </w:r>
      <w:r w:rsidRPr="00CD4924">
        <w:rPr>
          <w:rFonts w:ascii="Times New Roman" w:eastAsia="標楷體" w:hAnsi="Times New Roman" w:cs="Times New Roman"/>
        </w:rPr>
        <w:t>樣的功能對於反思歷程的推動至關重要。</w:t>
      </w:r>
    </w:p>
    <w:p w14:paraId="35E97A91" w14:textId="0671C915" w:rsidR="000941E5" w:rsidRDefault="000941E5" w:rsidP="000941E5">
      <w:pPr>
        <w:pStyle w:val="Web"/>
        <w:jc w:val="both"/>
        <w:rPr>
          <w:rFonts w:ascii="Times New Roman" w:eastAsia="標楷體" w:hAnsi="Times New Roman" w:cs="Times New Roman"/>
        </w:rPr>
      </w:pPr>
      <w:r w:rsidRPr="00CD4924">
        <w:rPr>
          <w:rFonts w:ascii="Times New Roman" w:eastAsia="標楷體" w:hAnsi="Times New Roman" w:cs="Times New Roman"/>
        </w:rPr>
        <w:t>在實作層面，</w:t>
      </w:r>
      <w:r w:rsidRPr="00CD4924">
        <w:rPr>
          <w:rFonts w:ascii="Times New Roman" w:eastAsia="標楷體" w:hAnsi="Times New Roman" w:cs="Times New Roman"/>
        </w:rPr>
        <w:t xml:space="preserve">Generative AI </w:t>
      </w:r>
      <w:r w:rsidRPr="00CD4924">
        <w:rPr>
          <w:rFonts w:ascii="Times New Roman" w:eastAsia="標楷體" w:hAnsi="Times New Roman" w:cs="Times New Roman"/>
        </w:rPr>
        <w:t>可扮演語言性提示與生成式對話的雙重支架角色。語言性提示有助於學生</w:t>
      </w:r>
      <w:proofErr w:type="gramStart"/>
      <w:r w:rsidRPr="00CD4924">
        <w:rPr>
          <w:rFonts w:ascii="Times New Roman" w:eastAsia="標楷體" w:hAnsi="Times New Roman" w:cs="Times New Roman"/>
        </w:rPr>
        <w:t>釐</w:t>
      </w:r>
      <w:proofErr w:type="gramEnd"/>
      <w:r w:rsidRPr="00CD4924">
        <w:rPr>
          <w:rFonts w:ascii="Times New Roman" w:eastAsia="標楷體" w:hAnsi="Times New Roman" w:cs="Times New Roman"/>
        </w:rPr>
        <w:t>清自身行動背後的邏輯脈絡，而生成式對話則透過多元觀點的引介、挑戰性提問以及例外情境的模擬，促進學生概念重組與假設驗證（</w:t>
      </w:r>
      <w:r w:rsidRPr="00CD4924">
        <w:rPr>
          <w:rFonts w:ascii="Times New Roman" w:eastAsia="標楷體" w:hAnsi="Times New Roman" w:cs="Times New Roman"/>
          <w:color w:val="FF0000"/>
        </w:rPr>
        <w:t>Kim et al., 2025; Yang et al., 2024</w:t>
      </w:r>
      <w:r w:rsidRPr="00CD4924">
        <w:rPr>
          <w:rFonts w:ascii="Times New Roman" w:eastAsia="標楷體" w:hAnsi="Times New Roman" w:cs="Times New Roman"/>
        </w:rPr>
        <w:t>）。</w:t>
      </w:r>
      <w:r w:rsidR="00A3513D" w:rsidRPr="00A3513D">
        <w:rPr>
          <w:rFonts w:ascii="Times New Roman" w:eastAsia="標楷體" w:hAnsi="Times New Roman" w:cs="Times New Roman"/>
        </w:rPr>
        <w:t>在語言學習環境中，</w:t>
      </w:r>
      <w:r w:rsidR="00A3513D" w:rsidRPr="00A3513D">
        <w:rPr>
          <w:rFonts w:ascii="Times New Roman" w:eastAsia="標楷體" w:hAnsi="Times New Roman" w:cs="Times New Roman"/>
        </w:rPr>
        <w:t xml:space="preserve">Generative AI </w:t>
      </w:r>
      <w:r w:rsidR="00A3513D" w:rsidRPr="00A3513D">
        <w:rPr>
          <w:rFonts w:ascii="Times New Roman" w:eastAsia="標楷體" w:hAnsi="Times New Roman" w:cs="Times New Roman"/>
        </w:rPr>
        <w:t>可與學生共創語意空間，成為協同反思的對話性夥伴，提升學生對思維歷程的敏感度</w:t>
      </w:r>
      <w:r w:rsidR="00A3513D" w:rsidRPr="003A13A8">
        <w:rPr>
          <w:rFonts w:ascii="Times New Roman" w:eastAsia="標楷體" w:hAnsi="Times New Roman" w:cs="Times New Roman"/>
          <w:color w:val="FF0000"/>
        </w:rPr>
        <w:t>（</w:t>
      </w:r>
      <w:r w:rsidR="00A3513D" w:rsidRPr="003A13A8">
        <w:rPr>
          <w:rFonts w:ascii="Times New Roman" w:eastAsia="標楷體" w:hAnsi="Times New Roman" w:cs="Times New Roman"/>
          <w:color w:val="FF0000"/>
        </w:rPr>
        <w:t>Zaim et al.</w:t>
      </w:r>
      <w:r w:rsidR="00A3513D">
        <w:rPr>
          <w:rFonts w:ascii="Times New Roman" w:eastAsia="標楷體" w:hAnsi="Times New Roman" w:cs="Times New Roman" w:hint="eastAsia"/>
          <w:color w:val="FF0000"/>
        </w:rPr>
        <w:t>,</w:t>
      </w:r>
      <w:r w:rsidR="00A3513D" w:rsidRPr="003A13A8">
        <w:rPr>
          <w:rFonts w:ascii="Times New Roman" w:eastAsia="標楷體" w:hAnsi="Times New Roman" w:cs="Times New Roman"/>
          <w:color w:val="FF0000"/>
        </w:rPr>
        <w:t xml:space="preserve"> 2025</w:t>
      </w:r>
      <w:r w:rsidR="00A3513D" w:rsidRPr="003A13A8">
        <w:rPr>
          <w:rFonts w:ascii="Times New Roman" w:eastAsia="標楷體" w:hAnsi="Times New Roman" w:cs="Times New Roman"/>
          <w:color w:val="FF0000"/>
        </w:rPr>
        <w:t>）</w:t>
      </w:r>
      <w:r w:rsidR="00A3513D" w:rsidRPr="00CD4924">
        <w:rPr>
          <w:rFonts w:ascii="Times New Roman" w:eastAsia="標楷體" w:hAnsi="Times New Roman" w:cs="Times New Roman"/>
        </w:rPr>
        <w:t>。</w:t>
      </w:r>
      <w:r w:rsidR="00A3513D" w:rsidRPr="00A3513D">
        <w:rPr>
          <w:rFonts w:ascii="Times New Roman" w:eastAsia="標楷體" w:hAnsi="Times New Roman" w:cs="Times New Roman"/>
        </w:rPr>
        <w:t xml:space="preserve">Generative AI </w:t>
      </w:r>
      <w:r w:rsidR="00A3513D" w:rsidRPr="00A3513D">
        <w:rPr>
          <w:rFonts w:ascii="Times New Roman" w:eastAsia="標楷體" w:hAnsi="Times New Roman" w:cs="Times New Roman"/>
        </w:rPr>
        <w:t>的即時回饋與語意探索性亦呼應</w:t>
      </w:r>
      <w:r w:rsidR="00A3513D" w:rsidRPr="00CD4924">
        <w:rPr>
          <w:rFonts w:ascii="Times New Roman" w:eastAsia="標楷體" w:hAnsi="Times New Roman" w:cs="Times New Roman"/>
          <w:color w:val="FF0000"/>
        </w:rPr>
        <w:t xml:space="preserve"> Dewey</w:t>
      </w:r>
      <w:r w:rsidR="00A3513D" w:rsidRPr="00CD4924">
        <w:rPr>
          <w:rFonts w:ascii="Times New Roman" w:eastAsia="標楷體" w:hAnsi="Times New Roman" w:cs="Times New Roman"/>
          <w:color w:val="FF0000"/>
        </w:rPr>
        <w:t>（</w:t>
      </w:r>
      <w:r w:rsidR="00A3513D" w:rsidRPr="00CD4924">
        <w:rPr>
          <w:rFonts w:ascii="Times New Roman" w:eastAsia="標楷體" w:hAnsi="Times New Roman" w:cs="Times New Roman"/>
          <w:color w:val="FF0000"/>
        </w:rPr>
        <w:t>1933</w:t>
      </w:r>
      <w:r w:rsidR="00A3513D" w:rsidRPr="00CD4924">
        <w:rPr>
          <w:rFonts w:ascii="Times New Roman" w:eastAsia="標楷體" w:hAnsi="Times New Roman" w:cs="Times New Roman"/>
          <w:color w:val="FF0000"/>
        </w:rPr>
        <w:t>）</w:t>
      </w:r>
      <w:r w:rsidRPr="00CD4924">
        <w:rPr>
          <w:rFonts w:ascii="Times New Roman" w:eastAsia="標楷體" w:hAnsi="Times New Roman" w:cs="Times New Roman"/>
        </w:rPr>
        <w:t>所主張的</w:t>
      </w:r>
      <w:r w:rsidRPr="00CD4924">
        <w:rPr>
          <w:rFonts w:ascii="Times New Roman" w:eastAsia="標楷體" w:hAnsi="Times New Roman" w:cs="Times New Roman"/>
        </w:rPr>
        <w:t xml:space="preserve"> Reflective Thinking </w:t>
      </w:r>
      <w:r w:rsidRPr="00CD4924">
        <w:rPr>
          <w:rFonts w:ascii="Times New Roman" w:eastAsia="標楷體" w:hAnsi="Times New Roman" w:cs="Times New Roman"/>
        </w:rPr>
        <w:t>必須具備連續性與可遞進性。</w:t>
      </w:r>
      <w:r w:rsidRPr="00CD4924">
        <w:rPr>
          <w:rFonts w:ascii="Times New Roman" w:eastAsia="標楷體" w:hAnsi="Times New Roman" w:cs="Times New Roman"/>
          <w:color w:val="FF0000"/>
        </w:rPr>
        <w:t>Yeung et al.</w:t>
      </w:r>
      <w:r w:rsidRPr="00CD4924">
        <w:rPr>
          <w:rFonts w:ascii="Times New Roman" w:eastAsia="標楷體" w:hAnsi="Times New Roman" w:cs="Times New Roman"/>
          <w:color w:val="FF0000"/>
        </w:rPr>
        <w:t>（</w:t>
      </w:r>
      <w:r w:rsidRPr="00CD4924">
        <w:rPr>
          <w:rFonts w:ascii="Times New Roman" w:eastAsia="標楷體" w:hAnsi="Times New Roman" w:cs="Times New Roman"/>
          <w:color w:val="FF0000"/>
        </w:rPr>
        <w:t>2024</w:t>
      </w:r>
      <w:r w:rsidRPr="00CD4924">
        <w:rPr>
          <w:rFonts w:ascii="Times New Roman" w:eastAsia="標楷體" w:hAnsi="Times New Roman" w:cs="Times New Roman"/>
          <w:color w:val="FF0000"/>
        </w:rPr>
        <w:t>）</w:t>
      </w:r>
      <w:r w:rsidRPr="00CD4924">
        <w:rPr>
          <w:rFonts w:ascii="Times New Roman" w:eastAsia="標楷體" w:hAnsi="Times New Roman" w:cs="Times New Roman"/>
        </w:rPr>
        <w:t>指出，在如無人機設計等開放性任務中，</w:t>
      </w:r>
      <w:r w:rsidRPr="00CD4924">
        <w:rPr>
          <w:rFonts w:ascii="Times New Roman" w:eastAsia="標楷體" w:hAnsi="Times New Roman" w:cs="Times New Roman"/>
        </w:rPr>
        <w:t xml:space="preserve">AI </w:t>
      </w:r>
      <w:r w:rsidRPr="00CD4924">
        <w:rPr>
          <w:rFonts w:ascii="Times New Roman" w:eastAsia="標楷體" w:hAnsi="Times New Roman" w:cs="Times New Roman"/>
        </w:rPr>
        <w:t>可透過生成鼓勵性語句與情境提示協助學生調節挫折情緒並維持認知投入，展現出情緒性鷹架（</w:t>
      </w:r>
      <w:r w:rsidRPr="00CD4924">
        <w:rPr>
          <w:rFonts w:ascii="Times New Roman" w:eastAsia="標楷體" w:hAnsi="Times New Roman" w:cs="Times New Roman"/>
        </w:rPr>
        <w:t>affective scaffolding</w:t>
      </w:r>
      <w:r w:rsidRPr="00CD4924">
        <w:rPr>
          <w:rFonts w:ascii="Times New Roman" w:eastAsia="標楷體" w:hAnsi="Times New Roman" w:cs="Times New Roman"/>
        </w:rPr>
        <w:t>）的功能（</w:t>
      </w:r>
      <w:proofErr w:type="spellStart"/>
      <w:r w:rsidRPr="00CD4924">
        <w:rPr>
          <w:rFonts w:ascii="Times New Roman" w:eastAsia="標楷體" w:hAnsi="Times New Roman" w:cs="Times New Roman"/>
          <w:color w:val="FF0000"/>
        </w:rPr>
        <w:t>Namaziandost</w:t>
      </w:r>
      <w:proofErr w:type="spellEnd"/>
      <w:r w:rsidRPr="00CD4924">
        <w:rPr>
          <w:rFonts w:ascii="Times New Roman" w:eastAsia="標楷體" w:hAnsi="Times New Roman" w:cs="Times New Roman"/>
          <w:color w:val="FF0000"/>
        </w:rPr>
        <w:t xml:space="preserve"> et al., 2023</w:t>
      </w:r>
      <w:r w:rsidRPr="00CD4924">
        <w:rPr>
          <w:rFonts w:ascii="Times New Roman" w:eastAsia="標楷體" w:hAnsi="Times New Roman" w:cs="Times New Roman"/>
        </w:rPr>
        <w:t>）。</w:t>
      </w:r>
    </w:p>
    <w:p w14:paraId="1F26804A" w14:textId="34672780" w:rsidR="000941E5" w:rsidRDefault="00366573" w:rsidP="000941E5">
      <w:pPr>
        <w:pStyle w:val="Web"/>
        <w:jc w:val="both"/>
        <w:rPr>
          <w:rFonts w:ascii="Times New Roman" w:eastAsia="標楷體" w:hAnsi="Times New Roman" w:cs="Times New Roman"/>
        </w:rPr>
      </w:pPr>
      <w:r w:rsidRPr="00366573">
        <w:rPr>
          <w:rFonts w:ascii="Times New Roman" w:eastAsia="標楷體" w:hAnsi="Times New Roman" w:cs="Times New Roman"/>
        </w:rPr>
        <w:t xml:space="preserve">As shown in Figure 2, generative AI interactions align with the four levels of reflective thinking proposed by </w:t>
      </w:r>
      <w:proofErr w:type="spellStart"/>
      <w:r w:rsidRPr="00366573">
        <w:rPr>
          <w:rFonts w:ascii="Times New Roman" w:eastAsia="標楷體" w:hAnsi="Times New Roman" w:cs="Times New Roman"/>
          <w:color w:val="FF0000"/>
        </w:rPr>
        <w:t>Kember</w:t>
      </w:r>
      <w:proofErr w:type="spellEnd"/>
      <w:r w:rsidRPr="00366573">
        <w:rPr>
          <w:rFonts w:ascii="Times New Roman" w:eastAsia="標楷體" w:hAnsi="Times New Roman" w:cs="Times New Roman"/>
          <w:color w:val="FF0000"/>
        </w:rPr>
        <w:t xml:space="preserve"> et al. (2008)</w:t>
      </w:r>
      <w:r w:rsidRPr="00366573">
        <w:rPr>
          <w:rFonts w:ascii="Times New Roman" w:eastAsia="標楷體" w:hAnsi="Times New Roman" w:cs="Times New Roman"/>
        </w:rPr>
        <w:t>, namely habitual action, understanding, reflection, and critical reflection. Each level is facilitated through context-aware prompts, real-time feedback, guided reasoning, and dialogic simulation.</w:t>
      </w:r>
      <w:r w:rsidR="000941E5" w:rsidRPr="00CD4924">
        <w:rPr>
          <w:rFonts w:ascii="Times New Roman" w:eastAsia="標楷體" w:hAnsi="Times New Roman" w:cs="Times New Roman"/>
        </w:rPr>
        <w:t>，學生在學習初期常停留於慣性行動（</w:t>
      </w:r>
      <w:r w:rsidR="000941E5" w:rsidRPr="00CD4924">
        <w:rPr>
          <w:rFonts w:ascii="Times New Roman" w:eastAsia="標楷體" w:hAnsi="Times New Roman" w:cs="Times New Roman"/>
        </w:rPr>
        <w:t>Habitual Action</w:t>
      </w:r>
      <w:r w:rsidR="000941E5" w:rsidRPr="00CD4924">
        <w:rPr>
          <w:rFonts w:ascii="Times New Roman" w:eastAsia="標楷體" w:hAnsi="Times New Roman" w:cs="Times New Roman"/>
        </w:rPr>
        <w:t>），缺乏對行為背後意涵的理解。此時，</w:t>
      </w:r>
      <w:r w:rsidR="000941E5" w:rsidRPr="00CD4924">
        <w:rPr>
          <w:rFonts w:ascii="Times New Roman" w:eastAsia="標楷體" w:hAnsi="Times New Roman" w:cs="Times New Roman"/>
        </w:rPr>
        <w:t xml:space="preserve">Generative AI </w:t>
      </w:r>
      <w:r w:rsidR="000941E5" w:rsidRPr="00CD4924">
        <w:rPr>
          <w:rFonts w:ascii="Times New Roman" w:eastAsia="標楷體" w:hAnsi="Times New Roman" w:cs="Times New Roman"/>
        </w:rPr>
        <w:t>可作為認知促發者，透過語意回饋與問題提示，引導學生進入理解（</w:t>
      </w:r>
      <w:r w:rsidR="000941E5" w:rsidRPr="00CD4924">
        <w:rPr>
          <w:rFonts w:ascii="Times New Roman" w:eastAsia="標楷體" w:hAnsi="Times New Roman" w:cs="Times New Roman"/>
        </w:rPr>
        <w:t>Understanding</w:t>
      </w:r>
      <w:r w:rsidR="000941E5" w:rsidRPr="00CD4924">
        <w:rPr>
          <w:rFonts w:ascii="Times New Roman" w:eastAsia="標楷體" w:hAnsi="Times New Roman" w:cs="Times New Roman"/>
        </w:rPr>
        <w:t>）階段，協助其初步釐清經驗與建構意義（</w:t>
      </w:r>
      <w:r w:rsidR="000941E5" w:rsidRPr="00CD4924">
        <w:rPr>
          <w:rFonts w:ascii="Times New Roman" w:eastAsia="標楷體" w:hAnsi="Times New Roman" w:cs="Times New Roman"/>
          <w:color w:val="FF0000"/>
        </w:rPr>
        <w:t>Chen et al., 2023; Moon et al., 2024</w:t>
      </w:r>
      <w:r w:rsidR="000941E5" w:rsidRPr="00CD4924">
        <w:rPr>
          <w:rFonts w:ascii="Times New Roman" w:eastAsia="標楷體" w:hAnsi="Times New Roman" w:cs="Times New Roman"/>
        </w:rPr>
        <w:t>）。例如</w:t>
      </w:r>
      <w:r w:rsidR="000941E5" w:rsidRPr="00CD4924">
        <w:rPr>
          <w:rFonts w:ascii="Times New Roman" w:eastAsia="標楷體" w:hAnsi="Times New Roman" w:cs="Times New Roman"/>
        </w:rPr>
        <w:t xml:space="preserve"> </w:t>
      </w:r>
      <w:r w:rsidR="000941E5" w:rsidRPr="003A13A8">
        <w:rPr>
          <w:rFonts w:ascii="Times New Roman" w:eastAsia="標楷體" w:hAnsi="Times New Roman" w:cs="Times New Roman"/>
          <w:color w:val="FF0000"/>
        </w:rPr>
        <w:t>Fang et al.</w:t>
      </w:r>
      <w:r w:rsidR="000941E5" w:rsidRPr="003A13A8">
        <w:rPr>
          <w:rFonts w:ascii="Times New Roman" w:eastAsia="標楷體" w:hAnsi="Times New Roman" w:cs="Times New Roman"/>
          <w:color w:val="FF0000"/>
        </w:rPr>
        <w:t>（</w:t>
      </w:r>
      <w:r w:rsidR="000941E5" w:rsidRPr="003A13A8">
        <w:rPr>
          <w:rFonts w:ascii="Times New Roman" w:eastAsia="標楷體" w:hAnsi="Times New Roman" w:cs="Times New Roman"/>
          <w:color w:val="FF0000"/>
        </w:rPr>
        <w:t>2025</w:t>
      </w:r>
      <w:r w:rsidR="000941E5" w:rsidRPr="003A13A8">
        <w:rPr>
          <w:rFonts w:ascii="Times New Roman" w:eastAsia="標楷體" w:hAnsi="Times New Roman" w:cs="Times New Roman"/>
          <w:color w:val="FF0000"/>
        </w:rPr>
        <w:t>）</w:t>
      </w:r>
      <w:r w:rsidR="000941E5" w:rsidRPr="00CD4924">
        <w:rPr>
          <w:rFonts w:ascii="Times New Roman" w:eastAsia="標楷體" w:hAnsi="Times New Roman" w:cs="Times New Roman"/>
        </w:rPr>
        <w:t>於除錯教學情境中發現，</w:t>
      </w:r>
      <w:r w:rsidR="000941E5" w:rsidRPr="00CD4924">
        <w:rPr>
          <w:rFonts w:ascii="Times New Roman" w:eastAsia="標楷體" w:hAnsi="Times New Roman" w:cs="Times New Roman"/>
        </w:rPr>
        <w:t xml:space="preserve">AI </w:t>
      </w:r>
      <w:r w:rsidR="000941E5" w:rsidRPr="00CD4924">
        <w:rPr>
          <w:rFonts w:ascii="Times New Roman" w:eastAsia="標楷體" w:hAnsi="Times New Roman" w:cs="Times New Roman"/>
        </w:rPr>
        <w:t>可提升學生的邏輯監控與問題分析能力，促進策略反思。當學生進入反思（</w:t>
      </w:r>
      <w:r w:rsidR="000941E5" w:rsidRPr="00CD4924">
        <w:rPr>
          <w:rFonts w:ascii="Times New Roman" w:eastAsia="標楷體" w:hAnsi="Times New Roman" w:cs="Times New Roman"/>
        </w:rPr>
        <w:t>Reflection</w:t>
      </w:r>
      <w:r w:rsidR="000941E5" w:rsidRPr="00CD4924">
        <w:rPr>
          <w:rFonts w:ascii="Times New Roman" w:eastAsia="標楷體" w:hAnsi="Times New Roman" w:cs="Times New Roman"/>
        </w:rPr>
        <w:t>）階段時，</w:t>
      </w:r>
      <w:r w:rsidR="000941E5" w:rsidRPr="00CD4924">
        <w:rPr>
          <w:rFonts w:ascii="Times New Roman" w:eastAsia="標楷體" w:hAnsi="Times New Roman" w:cs="Times New Roman"/>
        </w:rPr>
        <w:t xml:space="preserve">AI </w:t>
      </w:r>
      <w:r w:rsidR="000941E5" w:rsidRPr="00CD4924">
        <w:rPr>
          <w:rFonts w:ascii="Times New Roman" w:eastAsia="標楷體" w:hAnsi="Times New Roman" w:cs="Times New Roman"/>
        </w:rPr>
        <w:t>可提供摘要整合、概念比較與策略推論等功能，支持其評估過往行動的有效性並進行調整（</w:t>
      </w:r>
      <w:proofErr w:type="spellStart"/>
      <w:r w:rsidR="000941E5" w:rsidRPr="00CD4924">
        <w:rPr>
          <w:rFonts w:ascii="Times New Roman" w:eastAsia="標楷體" w:hAnsi="Times New Roman" w:cs="Times New Roman"/>
          <w:color w:val="FF0000"/>
        </w:rPr>
        <w:t>Jauhari</w:t>
      </w:r>
      <w:proofErr w:type="spellEnd"/>
      <w:r w:rsidR="000941E5" w:rsidRPr="00CD4924">
        <w:rPr>
          <w:rFonts w:ascii="Times New Roman" w:eastAsia="標楷體" w:hAnsi="Times New Roman" w:cs="Times New Roman"/>
          <w:color w:val="FF0000"/>
        </w:rPr>
        <w:t>, 2024</w:t>
      </w:r>
      <w:r w:rsidR="000941E5" w:rsidRPr="00CD4924">
        <w:rPr>
          <w:rFonts w:ascii="Times New Roman" w:eastAsia="標楷體" w:hAnsi="Times New Roman" w:cs="Times New Roman"/>
          <w:color w:val="FF0000"/>
        </w:rPr>
        <w:t>；</w:t>
      </w:r>
      <w:r w:rsidR="000941E5" w:rsidRPr="00CD4924">
        <w:rPr>
          <w:rFonts w:ascii="Times New Roman" w:eastAsia="標楷體" w:hAnsi="Times New Roman" w:cs="Times New Roman"/>
          <w:color w:val="FF0000"/>
        </w:rPr>
        <w:t xml:space="preserve">Jiang et al., 2024; </w:t>
      </w:r>
      <w:proofErr w:type="spellStart"/>
      <w:r w:rsidR="000941E5" w:rsidRPr="00CD4924">
        <w:rPr>
          <w:rFonts w:ascii="Times New Roman" w:eastAsia="標楷體" w:hAnsi="Times New Roman" w:cs="Times New Roman"/>
          <w:color w:val="FF0000"/>
        </w:rPr>
        <w:t>Gueye</w:t>
      </w:r>
      <w:proofErr w:type="spellEnd"/>
      <w:r w:rsidR="000941E5" w:rsidRPr="00CD4924">
        <w:rPr>
          <w:rFonts w:ascii="Times New Roman" w:eastAsia="標楷體" w:hAnsi="Times New Roman" w:cs="Times New Roman"/>
          <w:color w:val="FF0000"/>
        </w:rPr>
        <w:t xml:space="preserve"> &amp; </w:t>
      </w:r>
      <w:proofErr w:type="spellStart"/>
      <w:r w:rsidR="000941E5" w:rsidRPr="00CD4924">
        <w:rPr>
          <w:rFonts w:ascii="Times New Roman" w:eastAsia="標楷體" w:hAnsi="Times New Roman" w:cs="Times New Roman"/>
          <w:color w:val="FF0000"/>
        </w:rPr>
        <w:t>Exposito</w:t>
      </w:r>
      <w:proofErr w:type="spellEnd"/>
      <w:r w:rsidR="000941E5" w:rsidRPr="00CD4924">
        <w:rPr>
          <w:rFonts w:ascii="Times New Roman" w:eastAsia="標楷體" w:hAnsi="Times New Roman" w:cs="Times New Roman"/>
          <w:color w:val="FF0000"/>
        </w:rPr>
        <w:t>, 2025</w:t>
      </w:r>
      <w:r w:rsidR="000941E5" w:rsidRPr="00CD4924">
        <w:rPr>
          <w:rFonts w:ascii="Times New Roman" w:eastAsia="標楷體" w:hAnsi="Times New Roman" w:cs="Times New Roman"/>
        </w:rPr>
        <w:t>）。</w:t>
      </w:r>
      <w:r w:rsidR="000941E5" w:rsidRPr="00F27809">
        <w:rPr>
          <w:rFonts w:ascii="Times New Roman" w:eastAsia="標楷體" w:hAnsi="Times New Roman" w:cs="Times New Roman"/>
        </w:rPr>
        <w:t>此時</w:t>
      </w:r>
      <w:r w:rsidR="000941E5" w:rsidRPr="00F27809">
        <w:rPr>
          <w:rFonts w:ascii="Times New Roman" w:eastAsia="標楷體" w:hAnsi="Times New Roman" w:cs="Times New Roman"/>
        </w:rPr>
        <w:t>Generative AI</w:t>
      </w:r>
      <w:r w:rsidR="000941E5" w:rsidRPr="00F27809">
        <w:rPr>
          <w:rFonts w:ascii="Times New Roman" w:eastAsia="標楷體" w:hAnsi="Times New Roman" w:cs="Times New Roman"/>
        </w:rPr>
        <w:t>的價值不再是資訊提供，而是引導學生進行批判性推理與假設生成</w:t>
      </w:r>
      <w:r w:rsidR="000941E5" w:rsidRPr="00F41362">
        <w:rPr>
          <w:rFonts w:hint="eastAsia"/>
        </w:rPr>
        <w:t>。</w:t>
      </w:r>
      <w:r w:rsidR="000941E5" w:rsidRPr="003A13A8">
        <w:rPr>
          <w:rFonts w:ascii="Times New Roman" w:eastAsia="標楷體" w:hAnsi="Times New Roman" w:cs="Times New Roman"/>
          <w:color w:val="FF0000"/>
        </w:rPr>
        <w:t>Lin et al.</w:t>
      </w:r>
      <w:r w:rsidR="000941E5" w:rsidRPr="003A13A8">
        <w:rPr>
          <w:rFonts w:ascii="Times New Roman" w:eastAsia="標楷體" w:hAnsi="Times New Roman" w:cs="Times New Roman"/>
          <w:color w:val="FF0000"/>
        </w:rPr>
        <w:t>（</w:t>
      </w:r>
      <w:r w:rsidR="000941E5" w:rsidRPr="003A13A8">
        <w:rPr>
          <w:rFonts w:ascii="Times New Roman" w:eastAsia="標楷體" w:hAnsi="Times New Roman" w:cs="Times New Roman"/>
          <w:color w:val="FF0000"/>
        </w:rPr>
        <w:t>2025</w:t>
      </w:r>
      <w:r w:rsidR="000941E5" w:rsidRPr="003A13A8">
        <w:rPr>
          <w:rFonts w:ascii="Times New Roman" w:eastAsia="標楷體" w:hAnsi="Times New Roman" w:cs="Times New Roman"/>
          <w:color w:val="FF0000"/>
        </w:rPr>
        <w:t>）</w:t>
      </w:r>
      <w:r w:rsidR="000941E5" w:rsidRPr="00CD4924">
        <w:rPr>
          <w:rFonts w:ascii="Times New Roman" w:eastAsia="標楷體" w:hAnsi="Times New Roman" w:cs="Times New Roman"/>
        </w:rPr>
        <w:t>則於設計任務中證實，</w:t>
      </w:r>
      <w:r w:rsidR="000941E5" w:rsidRPr="00CD4924">
        <w:rPr>
          <w:rFonts w:ascii="Times New Roman" w:eastAsia="標楷體" w:hAnsi="Times New Roman" w:cs="Times New Roman"/>
        </w:rPr>
        <w:t xml:space="preserve">AI </w:t>
      </w:r>
      <w:r w:rsidR="000941E5" w:rsidRPr="00CD4924">
        <w:rPr>
          <w:rFonts w:ascii="Times New Roman" w:eastAsia="標楷體" w:hAnsi="Times New Roman" w:cs="Times New Roman"/>
        </w:rPr>
        <w:t>支援故事板反思與自我質疑的引導可有效促進初學者的觀點重構與想像延展。</w:t>
      </w:r>
      <w:r w:rsidR="000941E5" w:rsidRPr="00D14138">
        <w:rPr>
          <w:rFonts w:ascii="Times New Roman" w:eastAsia="標楷體" w:hAnsi="Times New Roman" w:cs="Times New Roman" w:hint="eastAsia"/>
        </w:rPr>
        <w:t>最終於批判性反思（</w:t>
      </w:r>
      <w:r w:rsidR="000941E5" w:rsidRPr="00D14138">
        <w:rPr>
          <w:rFonts w:ascii="Times New Roman" w:eastAsia="標楷體" w:hAnsi="Times New Roman" w:cs="Times New Roman" w:hint="eastAsia"/>
        </w:rPr>
        <w:t>Critical Reflection</w:t>
      </w:r>
      <w:r w:rsidR="000941E5" w:rsidRPr="00D14138">
        <w:rPr>
          <w:rFonts w:ascii="Times New Roman" w:eastAsia="標楷體" w:hAnsi="Times New Roman" w:cs="Times New Roman" w:hint="eastAsia"/>
        </w:rPr>
        <w:t>）階段</w:t>
      </w:r>
      <w:r w:rsidR="000941E5" w:rsidRPr="00CD4924">
        <w:rPr>
          <w:rFonts w:ascii="Times New Roman" w:eastAsia="標楷體" w:hAnsi="Times New Roman" w:cs="Times New Roman"/>
        </w:rPr>
        <w:t>，</w:t>
      </w:r>
      <w:r w:rsidR="000941E5" w:rsidRPr="00CD4924">
        <w:rPr>
          <w:rFonts w:ascii="Times New Roman" w:eastAsia="標楷體" w:hAnsi="Times New Roman" w:cs="Times New Roman"/>
        </w:rPr>
        <w:t xml:space="preserve">Generative AI </w:t>
      </w:r>
      <w:r w:rsidR="000941E5" w:rsidRPr="00CD4924">
        <w:rPr>
          <w:rFonts w:ascii="Times New Roman" w:eastAsia="標楷體" w:hAnsi="Times New Roman" w:cs="Times New Roman"/>
        </w:rPr>
        <w:t>可進行多輪立場模擬與辯證對話，引導學生挑戰自身的預設立場與價值觀，促進深層概念重構（</w:t>
      </w:r>
      <w:r w:rsidR="000941E5" w:rsidRPr="00CD4924">
        <w:rPr>
          <w:rFonts w:ascii="Times New Roman" w:eastAsia="標楷體" w:hAnsi="Times New Roman" w:cs="Times New Roman"/>
          <w:color w:val="FF0000"/>
        </w:rPr>
        <w:t>Mezirow, 1991</w:t>
      </w:r>
      <w:r w:rsidR="00D57E0C">
        <w:rPr>
          <w:rFonts w:ascii="Times New Roman" w:eastAsia="標楷體" w:hAnsi="Times New Roman" w:cs="Times New Roman" w:hint="eastAsia"/>
          <w:color w:val="FF0000"/>
        </w:rPr>
        <w:t>;</w:t>
      </w:r>
      <w:r w:rsidR="00D57E0C">
        <w:rPr>
          <w:rFonts w:ascii="Times New Roman" w:eastAsia="標楷體" w:hAnsi="Times New Roman" w:cs="Times New Roman"/>
          <w:color w:val="FF0000"/>
        </w:rPr>
        <w:t xml:space="preserve"> </w:t>
      </w:r>
      <w:proofErr w:type="spellStart"/>
      <w:r w:rsidR="000941E5" w:rsidRPr="00CD4924">
        <w:rPr>
          <w:rFonts w:ascii="Times New Roman" w:eastAsia="標楷體" w:hAnsi="Times New Roman" w:cs="Times New Roman"/>
          <w:color w:val="FF0000"/>
        </w:rPr>
        <w:t>Lievens</w:t>
      </w:r>
      <w:proofErr w:type="spellEnd"/>
      <w:r w:rsidR="000941E5" w:rsidRPr="00CD4924">
        <w:rPr>
          <w:rFonts w:ascii="Times New Roman" w:eastAsia="標楷體" w:hAnsi="Times New Roman" w:cs="Times New Roman"/>
          <w:color w:val="FF0000"/>
        </w:rPr>
        <w:t>, 2022</w:t>
      </w:r>
      <w:r w:rsidR="000941E5" w:rsidRPr="00CD4924">
        <w:rPr>
          <w:rFonts w:ascii="Times New Roman" w:eastAsia="標楷體" w:hAnsi="Times New Roman" w:cs="Times New Roman"/>
        </w:rPr>
        <w:t>）。</w:t>
      </w:r>
      <w:r w:rsidR="000941E5" w:rsidRPr="003A13A8">
        <w:rPr>
          <w:rFonts w:ascii="Times New Roman" w:eastAsia="標楷體" w:hAnsi="Times New Roman" w:cs="Times New Roman"/>
          <w:color w:val="FF0000"/>
        </w:rPr>
        <w:t>Meng et al.</w:t>
      </w:r>
      <w:r w:rsidR="000941E5" w:rsidRPr="003A13A8">
        <w:rPr>
          <w:rFonts w:ascii="Times New Roman" w:eastAsia="標楷體" w:hAnsi="Times New Roman" w:cs="Times New Roman"/>
          <w:color w:val="FF0000"/>
        </w:rPr>
        <w:t>（</w:t>
      </w:r>
      <w:r w:rsidR="000941E5" w:rsidRPr="003A13A8">
        <w:rPr>
          <w:rFonts w:ascii="Times New Roman" w:eastAsia="標楷體" w:hAnsi="Times New Roman" w:cs="Times New Roman"/>
          <w:color w:val="FF0000"/>
        </w:rPr>
        <w:t>2025</w:t>
      </w:r>
      <w:r w:rsidR="000941E5" w:rsidRPr="003A13A8">
        <w:rPr>
          <w:rFonts w:ascii="Times New Roman" w:eastAsia="標楷體" w:hAnsi="Times New Roman" w:cs="Times New Roman"/>
          <w:color w:val="FF0000"/>
        </w:rPr>
        <w:t>）</w:t>
      </w:r>
      <w:r w:rsidR="000941E5" w:rsidRPr="00CD4924">
        <w:rPr>
          <w:rFonts w:ascii="Times New Roman" w:eastAsia="標楷體" w:hAnsi="Times New Roman" w:cs="Times New Roman"/>
        </w:rPr>
        <w:t>強調，於師資生培訓課程中，</w:t>
      </w:r>
      <w:r w:rsidR="0048410D">
        <w:rPr>
          <w:rFonts w:ascii="Times New Roman" w:eastAsia="標楷體" w:hAnsi="Times New Roman" w:cs="Times New Roman" w:hint="eastAsia"/>
        </w:rPr>
        <w:t>G</w:t>
      </w:r>
      <w:r w:rsidR="000941E5" w:rsidRPr="00CD4924">
        <w:rPr>
          <w:rFonts w:ascii="Times New Roman" w:eastAsia="標楷體" w:hAnsi="Times New Roman" w:cs="Times New Roman"/>
        </w:rPr>
        <w:t xml:space="preserve">AI </w:t>
      </w:r>
      <w:r w:rsidR="000941E5" w:rsidRPr="00CD4924">
        <w:rPr>
          <w:rFonts w:ascii="Times New Roman" w:eastAsia="標楷體" w:hAnsi="Times New Roman" w:cs="Times New Roman"/>
        </w:rPr>
        <w:t>可協助</w:t>
      </w:r>
      <w:r w:rsidR="0048410D">
        <w:rPr>
          <w:rFonts w:ascii="Times New Roman" w:eastAsia="標楷體" w:hAnsi="Times New Roman" w:cs="Times New Roman" w:hint="eastAsia"/>
        </w:rPr>
        <w:t>師培生</w:t>
      </w:r>
      <w:r w:rsidR="000941E5" w:rsidRPr="00CD4924">
        <w:rPr>
          <w:rFonts w:ascii="Times New Roman" w:eastAsia="標楷體" w:hAnsi="Times New Roman" w:cs="Times New Roman"/>
        </w:rPr>
        <w:t>批判既有教學信念並形成個人化的教學</w:t>
      </w:r>
      <w:r w:rsidR="0048410D">
        <w:rPr>
          <w:rFonts w:ascii="Times New Roman" w:eastAsia="標楷體" w:hAnsi="Times New Roman" w:cs="Times New Roman" w:hint="eastAsia"/>
        </w:rPr>
        <w:t>風格</w:t>
      </w:r>
      <w:r w:rsidR="000941E5" w:rsidRPr="00CD4924">
        <w:rPr>
          <w:rFonts w:ascii="Times New Roman" w:eastAsia="標楷體" w:hAnsi="Times New Roman" w:cs="Times New Roman"/>
        </w:rPr>
        <w:t>，強化其教學反思的深度。</w:t>
      </w:r>
      <w:r w:rsidR="000941E5" w:rsidRPr="00CD4924">
        <w:rPr>
          <w:rFonts w:ascii="Times New Roman" w:eastAsia="標楷體" w:hAnsi="Times New Roman" w:cs="Times New Roman"/>
          <w:color w:val="FF0000"/>
        </w:rPr>
        <w:t>Min et al.</w:t>
      </w:r>
      <w:r w:rsidR="000941E5" w:rsidRPr="00CD4924">
        <w:rPr>
          <w:rFonts w:ascii="Times New Roman" w:eastAsia="標楷體" w:hAnsi="Times New Roman" w:cs="Times New Roman"/>
          <w:color w:val="FF0000"/>
        </w:rPr>
        <w:t>（</w:t>
      </w:r>
      <w:r w:rsidR="000941E5" w:rsidRPr="00CD4924">
        <w:rPr>
          <w:rFonts w:ascii="Times New Roman" w:eastAsia="標楷體" w:hAnsi="Times New Roman" w:cs="Times New Roman"/>
          <w:color w:val="FF0000"/>
        </w:rPr>
        <w:t>2025</w:t>
      </w:r>
      <w:r w:rsidR="000941E5" w:rsidRPr="00CD4924">
        <w:rPr>
          <w:rFonts w:ascii="Times New Roman" w:eastAsia="標楷體" w:hAnsi="Times New Roman" w:cs="Times New Roman"/>
          <w:color w:val="FF0000"/>
        </w:rPr>
        <w:t>）</w:t>
      </w:r>
      <w:r w:rsidR="000941E5" w:rsidRPr="00CD4924">
        <w:rPr>
          <w:rFonts w:ascii="Times New Roman" w:eastAsia="標楷體" w:hAnsi="Times New Roman" w:cs="Times New Roman"/>
        </w:rPr>
        <w:t>也建議，教師可將</w:t>
      </w:r>
      <w:r w:rsidR="000941E5" w:rsidRPr="00CD4924">
        <w:rPr>
          <w:rFonts w:ascii="Times New Roman" w:eastAsia="標楷體" w:hAnsi="Times New Roman" w:cs="Times New Roman"/>
        </w:rPr>
        <w:t xml:space="preserve"> AI </w:t>
      </w:r>
      <w:r w:rsidR="000941E5" w:rsidRPr="00CD4924">
        <w:rPr>
          <w:rFonts w:ascii="Times New Roman" w:eastAsia="標楷體" w:hAnsi="Times New Roman" w:cs="Times New Roman"/>
        </w:rPr>
        <w:t>作為虛擬對話者嵌入課程設計中，對學生構想進行多角度挑戰，有效促進轉化學習歷程</w:t>
      </w:r>
      <w:r w:rsidR="000941E5">
        <w:rPr>
          <w:rFonts w:ascii="Times New Roman" w:eastAsia="標楷體" w:hAnsi="Times New Roman" w:cs="Times New Roman" w:hint="eastAsia"/>
        </w:rPr>
        <w:t>。</w:t>
      </w:r>
    </w:p>
    <w:p w14:paraId="231464F6" w14:textId="32FDE5C0" w:rsidR="000941E5" w:rsidRPr="00CD4924" w:rsidRDefault="000941E5" w:rsidP="000941E5">
      <w:pPr>
        <w:pStyle w:val="Web"/>
        <w:jc w:val="both"/>
        <w:rPr>
          <w:rFonts w:ascii="Times New Roman" w:eastAsia="標楷體" w:hAnsi="Times New Roman" w:cs="Times New Roman"/>
        </w:rPr>
      </w:pPr>
      <w:r w:rsidRPr="00D14138">
        <w:rPr>
          <w:rFonts w:ascii="Times New Roman" w:eastAsia="標楷體" w:hAnsi="Times New Roman" w:cs="Times New Roman"/>
        </w:rPr>
        <w:lastRenderedPageBreak/>
        <w:t>儘管</w:t>
      </w:r>
      <w:r w:rsidRPr="00D14138">
        <w:rPr>
          <w:rFonts w:ascii="Times New Roman" w:eastAsia="標楷體" w:hAnsi="Times New Roman" w:cs="Times New Roman"/>
        </w:rPr>
        <w:t xml:space="preserve"> Generative AI </w:t>
      </w:r>
      <w:r w:rsidRPr="00D14138">
        <w:rPr>
          <w:rFonts w:ascii="Times New Roman" w:eastAsia="標楷體" w:hAnsi="Times New Roman" w:cs="Times New Roman"/>
        </w:rPr>
        <w:t>展現出支持學生展開深層反思與概念重構的潛力，但其高度內容生成能力亦帶來教育場域上的挑戰。特別是在學術誠信、學習歷程辨識與評量設計方面，</w:t>
      </w:r>
      <w:r w:rsidR="00C648FF">
        <w:rPr>
          <w:rFonts w:ascii="Times New Roman" w:eastAsia="標楷體" w:hAnsi="Times New Roman" w:cs="Times New Roman" w:hint="eastAsia"/>
        </w:rPr>
        <w:t>G</w:t>
      </w:r>
      <w:r w:rsidRPr="00D14138">
        <w:rPr>
          <w:rFonts w:ascii="Times New Roman" w:eastAsia="標楷體" w:hAnsi="Times New Roman" w:cs="Times New Roman"/>
        </w:rPr>
        <w:t xml:space="preserve">AI </w:t>
      </w:r>
      <w:r w:rsidRPr="00D14138">
        <w:rPr>
          <w:rFonts w:ascii="Times New Roman" w:eastAsia="標楷體" w:hAnsi="Times New Roman" w:cs="Times New Roman"/>
        </w:rPr>
        <w:t>的應用已不再僅是輔助工具，而是引發教學結構重新審視的關鍵契機。</w:t>
      </w:r>
      <w:r w:rsidRPr="003A13A8">
        <w:rPr>
          <w:rFonts w:ascii="Times New Roman" w:eastAsia="標楷體" w:hAnsi="Times New Roman" w:cs="Times New Roman"/>
          <w:color w:val="FF0000"/>
        </w:rPr>
        <w:t>Chaudhry et al.</w:t>
      </w:r>
      <w:r w:rsidRPr="003A13A8">
        <w:rPr>
          <w:rFonts w:ascii="Times New Roman" w:eastAsia="標楷體" w:hAnsi="Times New Roman" w:cs="Times New Roman"/>
          <w:color w:val="FF0000"/>
        </w:rPr>
        <w:t>（</w:t>
      </w:r>
      <w:r w:rsidRPr="003A13A8">
        <w:rPr>
          <w:rFonts w:ascii="Times New Roman" w:eastAsia="標楷體" w:hAnsi="Times New Roman" w:cs="Times New Roman"/>
          <w:color w:val="FF0000"/>
        </w:rPr>
        <w:t>2023</w:t>
      </w:r>
      <w:r w:rsidRPr="003A13A8">
        <w:rPr>
          <w:rFonts w:ascii="Times New Roman" w:eastAsia="標楷體" w:hAnsi="Times New Roman" w:cs="Times New Roman"/>
          <w:color w:val="FF0000"/>
        </w:rPr>
        <w:t>）</w:t>
      </w:r>
      <w:r w:rsidRPr="00CD4924">
        <w:rPr>
          <w:rFonts w:ascii="Times New Roman" w:eastAsia="標楷體" w:hAnsi="Times New Roman" w:cs="Times New Roman"/>
        </w:rPr>
        <w:t>研究比較</w:t>
      </w:r>
      <w:r w:rsidRPr="00CD4924">
        <w:rPr>
          <w:rFonts w:ascii="Times New Roman" w:eastAsia="標楷體" w:hAnsi="Times New Roman" w:cs="Times New Roman"/>
        </w:rPr>
        <w:t xml:space="preserve"> </w:t>
      </w:r>
      <w:proofErr w:type="spellStart"/>
      <w:r w:rsidRPr="00CD4924">
        <w:rPr>
          <w:rFonts w:ascii="Times New Roman" w:eastAsia="標楷體" w:hAnsi="Times New Roman" w:cs="Times New Roman"/>
        </w:rPr>
        <w:t>ChatGPT</w:t>
      </w:r>
      <w:proofErr w:type="spellEnd"/>
      <w:r w:rsidRPr="00CD4924">
        <w:rPr>
          <w:rFonts w:ascii="Times New Roman" w:eastAsia="標楷體" w:hAnsi="Times New Roman" w:cs="Times New Roman"/>
        </w:rPr>
        <w:t xml:space="preserve"> </w:t>
      </w:r>
      <w:r w:rsidRPr="00CD4924">
        <w:rPr>
          <w:rFonts w:ascii="Times New Roman" w:eastAsia="標楷體" w:hAnsi="Times New Roman" w:cs="Times New Roman"/>
        </w:rPr>
        <w:t>與頂尖大學生在不同課程作業中的表現，指出</w:t>
      </w:r>
      <w:r w:rsidRPr="00CD4924">
        <w:rPr>
          <w:rFonts w:ascii="Times New Roman" w:eastAsia="標楷體" w:hAnsi="Times New Roman" w:cs="Times New Roman"/>
        </w:rPr>
        <w:t xml:space="preserve"> AI </w:t>
      </w:r>
      <w:r w:rsidRPr="00CD4924">
        <w:rPr>
          <w:rFonts w:ascii="Times New Roman" w:eastAsia="標楷體" w:hAnsi="Times New Roman" w:cs="Times New Roman"/>
        </w:rPr>
        <w:t>工具在生成學習內容上的高效能與學術誠信的挑戰性，迫使教育機構重新思考教學評量與認知歷程的設計。綜上所述，</w:t>
      </w:r>
      <w:r w:rsidRPr="00CD4924">
        <w:rPr>
          <w:rFonts w:ascii="Times New Roman" w:eastAsia="標楷體" w:hAnsi="Times New Roman" w:cs="Times New Roman"/>
        </w:rPr>
        <w:t xml:space="preserve">Generative AI </w:t>
      </w:r>
      <w:r w:rsidRPr="00CD4924">
        <w:rPr>
          <w:rFonts w:ascii="Times New Roman" w:eastAsia="標楷體" w:hAnsi="Times New Roman" w:cs="Times New Roman"/>
        </w:rPr>
        <w:t>在反思性思維歷程中可扮演語意引導、情境提示與認知調節的數位支架角色，協助學生從經驗中辨識困惑、提出假設並進行邏輯重組（</w:t>
      </w:r>
      <w:proofErr w:type="spellStart"/>
      <w:r w:rsidRPr="00CD4924">
        <w:rPr>
          <w:rFonts w:ascii="Times New Roman" w:eastAsia="標楷體" w:hAnsi="Times New Roman" w:cs="Times New Roman"/>
          <w:color w:val="FF0000"/>
        </w:rPr>
        <w:t>Preiksaitis</w:t>
      </w:r>
      <w:proofErr w:type="spellEnd"/>
      <w:r w:rsidRPr="00CD4924">
        <w:rPr>
          <w:rFonts w:ascii="Times New Roman" w:eastAsia="標楷體" w:hAnsi="Times New Roman" w:cs="Times New Roman"/>
          <w:color w:val="FF0000"/>
        </w:rPr>
        <w:t xml:space="preserve"> &amp; Rose, 2023</w:t>
      </w:r>
      <w:r w:rsidRPr="00CD4924">
        <w:rPr>
          <w:rFonts w:ascii="Times New Roman" w:eastAsia="標楷體" w:hAnsi="Times New Roman" w:cs="Times New Roman"/>
        </w:rPr>
        <w:t>），展現支持多層次反思與概念重構的潛力，並賦予其作為智慧學習系統中反思歷程促進工具的應用價值（</w:t>
      </w:r>
      <w:r w:rsidRPr="00CD4924">
        <w:rPr>
          <w:rFonts w:ascii="Times New Roman" w:eastAsia="標楷體" w:hAnsi="Times New Roman" w:cs="Times New Roman"/>
          <w:color w:val="FF0000"/>
        </w:rPr>
        <w:t xml:space="preserve">Liu et al., 2023; </w:t>
      </w:r>
      <w:proofErr w:type="spellStart"/>
      <w:r w:rsidRPr="00CD4924">
        <w:rPr>
          <w:rFonts w:ascii="Times New Roman" w:eastAsia="標楷體" w:hAnsi="Times New Roman" w:cs="Times New Roman"/>
          <w:color w:val="FF0000"/>
        </w:rPr>
        <w:t>Sandhaus</w:t>
      </w:r>
      <w:proofErr w:type="spellEnd"/>
      <w:r w:rsidRPr="00CD4924">
        <w:rPr>
          <w:rFonts w:ascii="Times New Roman" w:eastAsia="標楷體" w:hAnsi="Times New Roman" w:cs="Times New Roman"/>
          <w:color w:val="FF0000"/>
        </w:rPr>
        <w:t xml:space="preserve"> et al., 2024; Yuan &amp; Hu, 2024</w:t>
      </w:r>
      <w:r w:rsidRPr="00CD4924">
        <w:rPr>
          <w:rFonts w:ascii="Times New Roman" w:eastAsia="標楷體" w:hAnsi="Times New Roman" w:cs="Times New Roman"/>
        </w:rPr>
        <w:t>）。</w:t>
      </w:r>
    </w:p>
    <w:p w14:paraId="2403E32C" w14:textId="565E52BA" w:rsidR="003C4E58" w:rsidRPr="001F393B" w:rsidRDefault="00B42479" w:rsidP="003C4E58">
      <w:pPr>
        <w:keepNext/>
        <w:jc w:val="both"/>
        <w:rPr>
          <w:color w:val="FF0000"/>
        </w:rPr>
      </w:pPr>
      <w:r>
        <w:rPr>
          <w:noProof/>
          <w:color w:val="FF0000"/>
        </w:rPr>
        <w:drawing>
          <wp:inline distT="0" distB="0" distL="0" distR="0" wp14:anchorId="6F7C8431" wp14:editId="7B98861A">
            <wp:extent cx="5736590" cy="35109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40"/>
                    <a:stretch/>
                  </pic:blipFill>
                  <pic:spPr bwMode="auto">
                    <a:xfrm>
                      <a:off x="0" y="0"/>
                      <a:ext cx="5736590" cy="3510915"/>
                    </a:xfrm>
                    <a:prstGeom prst="rect">
                      <a:avLst/>
                    </a:prstGeom>
                    <a:noFill/>
                    <a:ln>
                      <a:noFill/>
                    </a:ln>
                    <a:extLst>
                      <a:ext uri="{53640926-AAD7-44D8-BBD7-CCE9431645EC}">
                        <a14:shadowObscured xmlns:a14="http://schemas.microsoft.com/office/drawing/2010/main"/>
                      </a:ext>
                    </a:extLst>
                  </pic:spPr>
                </pic:pic>
              </a:graphicData>
            </a:graphic>
          </wp:inline>
        </w:drawing>
      </w:r>
    </w:p>
    <w:p w14:paraId="756A45F9" w14:textId="49EA787B" w:rsidR="003C4E58" w:rsidRPr="001F393B" w:rsidRDefault="003C4E58" w:rsidP="003C4E58">
      <w:pPr>
        <w:pStyle w:val="aa"/>
        <w:jc w:val="center"/>
        <w:rPr>
          <w:color w:val="FF0000"/>
        </w:rPr>
      </w:pPr>
      <w:r w:rsidRPr="001F393B">
        <w:rPr>
          <w:color w:val="FF0000"/>
        </w:rPr>
        <w:t xml:space="preserve">Figure </w:t>
      </w:r>
      <w:r w:rsidR="002B65B2" w:rsidRPr="001F393B">
        <w:rPr>
          <w:color w:val="FF0000"/>
        </w:rPr>
        <w:fldChar w:fldCharType="begin"/>
      </w:r>
      <w:r w:rsidR="002B65B2" w:rsidRPr="001F393B">
        <w:rPr>
          <w:color w:val="FF0000"/>
        </w:rPr>
        <w:instrText xml:space="preserve"> SEQ Figure \* ARABIC </w:instrText>
      </w:r>
      <w:r w:rsidR="002B65B2" w:rsidRPr="001F393B">
        <w:rPr>
          <w:color w:val="FF0000"/>
        </w:rPr>
        <w:fldChar w:fldCharType="separate"/>
      </w:r>
      <w:r w:rsidR="006C30A2">
        <w:rPr>
          <w:noProof/>
          <w:color w:val="FF0000"/>
        </w:rPr>
        <w:t>2</w:t>
      </w:r>
      <w:r w:rsidR="002B65B2" w:rsidRPr="001F393B">
        <w:rPr>
          <w:noProof/>
          <w:color w:val="FF0000"/>
        </w:rPr>
        <w:fldChar w:fldCharType="end"/>
      </w:r>
      <w:r w:rsidR="00B70FBA">
        <w:rPr>
          <w:rFonts w:hint="eastAsia"/>
          <w:color w:val="FF0000"/>
        </w:rPr>
        <w:t xml:space="preserve">. </w:t>
      </w:r>
      <w:bookmarkStart w:id="2" w:name="_Hlk201932641"/>
      <w:r w:rsidR="00B70FBA" w:rsidRPr="00B70FBA">
        <w:rPr>
          <w:color w:val="FF0000"/>
        </w:rPr>
        <w:t>Generative AI-Supported Progression Through Reflective Thinking Phases</w:t>
      </w:r>
      <w:bookmarkEnd w:id="2"/>
    </w:p>
    <w:p w14:paraId="459A735A" w14:textId="7CC6D904" w:rsidR="002476E5" w:rsidRPr="002476E5" w:rsidRDefault="00446AF3" w:rsidP="002476E5">
      <w:pPr>
        <w:pStyle w:val="2"/>
        <w:rPr>
          <w:rFonts w:cs="Times New Roman"/>
          <w:b w:val="0"/>
          <w:kern w:val="0"/>
          <w:szCs w:val="28"/>
          <w:lang w:val="en-GB"/>
        </w:rPr>
      </w:pPr>
      <w:r w:rsidRPr="007A2079">
        <w:rPr>
          <w:rFonts w:cs="Times New Roman" w:hint="eastAsia"/>
          <w:bCs w:val="0"/>
          <w:kern w:val="0"/>
          <w:szCs w:val="28"/>
          <w:lang w:val="en-GB"/>
        </w:rPr>
        <w:t>2</w:t>
      </w:r>
      <w:r w:rsidR="00095046" w:rsidRPr="007A2079">
        <w:rPr>
          <w:rFonts w:cs="Times New Roman"/>
          <w:bCs w:val="0"/>
          <w:kern w:val="0"/>
          <w:szCs w:val="28"/>
          <w:lang w:val="en-GB"/>
        </w:rPr>
        <w:t>.3</w:t>
      </w:r>
      <w:r w:rsidR="002476E5">
        <w:rPr>
          <w:rFonts w:cs="Times New Roman" w:hint="eastAsia"/>
          <w:bCs w:val="0"/>
          <w:kern w:val="0"/>
          <w:szCs w:val="28"/>
          <w:lang w:val="en-GB"/>
        </w:rPr>
        <w:t xml:space="preserve"> </w:t>
      </w:r>
      <w:r w:rsidR="002476E5" w:rsidRPr="002476E5">
        <w:rPr>
          <w:rFonts w:cs="Times New Roman"/>
          <w:b w:val="0"/>
          <w:kern w:val="0"/>
          <w:szCs w:val="28"/>
          <w:lang w:val="en-GB"/>
        </w:rPr>
        <w:t xml:space="preserve">Generative AI </w:t>
      </w:r>
      <w:r w:rsidR="002476E5" w:rsidRPr="002476E5">
        <w:rPr>
          <w:rFonts w:cs="Times New Roman"/>
          <w:b w:val="0"/>
          <w:kern w:val="0"/>
          <w:szCs w:val="28"/>
          <w:lang w:val="en-GB"/>
        </w:rPr>
        <w:t>與策略性反思教學的應用實踐</w:t>
      </w:r>
    </w:p>
    <w:p w14:paraId="4FEBD124" w14:textId="77777777" w:rsidR="00731B91" w:rsidRDefault="00731B91" w:rsidP="00164BFA">
      <w:pPr>
        <w:jc w:val="both"/>
        <w:rPr>
          <w:rFonts w:cs="Times New Roman"/>
          <w:b/>
          <w:kern w:val="0"/>
          <w:sz w:val="28"/>
          <w:szCs w:val="28"/>
          <w:lang w:val="en-GB" w:eastAsia="en-US"/>
        </w:rPr>
      </w:pPr>
      <w:r>
        <w:rPr>
          <w:rFonts w:cs="Times New Roman"/>
          <w:b/>
          <w:kern w:val="0"/>
          <w:sz w:val="28"/>
          <w:szCs w:val="28"/>
          <w:lang w:eastAsia="en-US"/>
        </w:rPr>
        <w:t>E</w:t>
      </w:r>
      <w:proofErr w:type="spellStart"/>
      <w:r w:rsidRPr="00731B91">
        <w:rPr>
          <w:rFonts w:cs="Times New Roman"/>
          <w:b/>
          <w:kern w:val="0"/>
          <w:sz w:val="28"/>
          <w:szCs w:val="28"/>
          <w:lang w:val="en-GB" w:eastAsia="en-US"/>
        </w:rPr>
        <w:t>ducational</w:t>
      </w:r>
      <w:proofErr w:type="spellEnd"/>
      <w:r w:rsidRPr="00731B91">
        <w:rPr>
          <w:rFonts w:cs="Times New Roman"/>
          <w:b/>
          <w:kern w:val="0"/>
          <w:sz w:val="28"/>
          <w:szCs w:val="28"/>
          <w:lang w:val="en-GB" w:eastAsia="en-US"/>
        </w:rPr>
        <w:t xml:space="preserve"> Applications of Generative AI in Designing for Strategic Reflective Learning</w:t>
      </w:r>
    </w:p>
    <w:p w14:paraId="6F710F0A" w14:textId="198318B7" w:rsidR="0083323A" w:rsidRPr="00F00807" w:rsidRDefault="0083323A" w:rsidP="0083323A">
      <w:pPr>
        <w:pStyle w:val="Web"/>
        <w:jc w:val="both"/>
        <w:rPr>
          <w:rFonts w:ascii="Times New Roman" w:eastAsia="標楷體" w:hAnsi="Times New Roman" w:cs="Times New Roman"/>
        </w:rPr>
      </w:pPr>
      <w:r w:rsidRPr="00F00807">
        <w:rPr>
          <w:rFonts w:ascii="Times New Roman" w:eastAsia="標楷體" w:hAnsi="Times New Roman" w:cs="Times New Roman"/>
        </w:rPr>
        <w:t>隨著生成式人工智慧（</w:t>
      </w:r>
      <w:r w:rsidRPr="00F00807">
        <w:rPr>
          <w:rFonts w:ascii="Times New Roman" w:eastAsia="標楷體" w:hAnsi="Times New Roman" w:cs="Times New Roman"/>
        </w:rPr>
        <w:t>Generative AI</w:t>
      </w:r>
      <w:r w:rsidRPr="00F00807">
        <w:rPr>
          <w:rFonts w:ascii="Times New Roman" w:eastAsia="標楷體" w:hAnsi="Times New Roman" w:cs="Times New Roman"/>
        </w:rPr>
        <w:t>）在教育領域中的快速進展，其於課程設計與策略性反思教學中的應用實踐逐漸成形</w:t>
      </w:r>
      <w:r w:rsidR="00BE785F" w:rsidRPr="00BE785F">
        <w:rPr>
          <w:rFonts w:ascii="Times New Roman" w:eastAsia="標楷體" w:hAnsi="Times New Roman" w:cs="Times New Roman" w:hint="eastAsia"/>
        </w:rPr>
        <w:t>，特別是在強化學習互動、視覺化概念與自適性教材生成方面</w:t>
      </w:r>
      <w:r w:rsidR="00BE785F" w:rsidRPr="00BE785F">
        <w:rPr>
          <w:rFonts w:ascii="Times New Roman" w:eastAsia="標楷體" w:hAnsi="Times New Roman" w:cs="Times New Roman" w:hint="eastAsia"/>
          <w:color w:val="FF0000"/>
        </w:rPr>
        <w:t>(</w:t>
      </w:r>
      <w:r w:rsidR="00BE785F" w:rsidRPr="00BE785F">
        <w:rPr>
          <w:rFonts w:ascii="Times New Roman" w:eastAsia="標楷體" w:hAnsi="Times New Roman" w:cs="Times New Roman"/>
          <w:color w:val="FF0000"/>
        </w:rPr>
        <w:t>Lang et al.</w:t>
      </w:r>
      <w:r w:rsidR="00BE785F" w:rsidRPr="00BE785F">
        <w:rPr>
          <w:rFonts w:ascii="Times New Roman" w:eastAsia="標楷體" w:hAnsi="Times New Roman" w:cs="Times New Roman" w:hint="eastAsia"/>
          <w:color w:val="FF0000"/>
        </w:rPr>
        <w:t>,</w:t>
      </w:r>
      <w:r w:rsidR="00BE785F" w:rsidRPr="00BE785F">
        <w:rPr>
          <w:rFonts w:ascii="Times New Roman" w:eastAsia="標楷體" w:hAnsi="Times New Roman" w:cs="Times New Roman"/>
          <w:color w:val="FF0000"/>
        </w:rPr>
        <w:t xml:space="preserve"> 2025</w:t>
      </w:r>
      <w:r w:rsidR="00BE785F" w:rsidRPr="00BE785F">
        <w:rPr>
          <w:rFonts w:ascii="Times New Roman" w:eastAsia="標楷體" w:hAnsi="Times New Roman" w:cs="Times New Roman" w:hint="eastAsia"/>
          <w:color w:val="FF0000"/>
        </w:rPr>
        <w:t>)</w:t>
      </w:r>
      <w:r w:rsidRPr="00F00807">
        <w:rPr>
          <w:rFonts w:ascii="Times New Roman" w:eastAsia="標楷體" w:hAnsi="Times New Roman" w:cs="Times New Roman"/>
        </w:rPr>
        <w:t>。教師與教育設計者日益關注如何將</w:t>
      </w:r>
      <w:r w:rsidRPr="00F00807">
        <w:rPr>
          <w:rFonts w:ascii="Times New Roman" w:eastAsia="標楷體" w:hAnsi="Times New Roman" w:cs="Times New Roman"/>
        </w:rPr>
        <w:t xml:space="preserve"> Generative AI </w:t>
      </w:r>
      <w:r w:rsidRPr="00F00807">
        <w:rPr>
          <w:rFonts w:ascii="Times New Roman" w:eastAsia="標楷體" w:hAnsi="Times New Roman" w:cs="Times New Roman"/>
        </w:rPr>
        <w:t>作為動態回饋與認知調節的支架，以建構個別化、結構化且可擴展的反思環境，進而促進學生高層次思維與持續優化行為的發展</w:t>
      </w:r>
      <w:proofErr w:type="gramStart"/>
      <w:r w:rsidRPr="00F00807">
        <w:rPr>
          <w:rFonts w:ascii="Times New Roman" w:eastAsia="標楷體" w:hAnsi="Times New Roman" w:cs="Times New Roman"/>
        </w:rPr>
        <w:t>（</w:t>
      </w:r>
      <w:proofErr w:type="spellStart"/>
      <w:proofErr w:type="gramEnd"/>
      <w:r w:rsidRPr="00F00807">
        <w:rPr>
          <w:rFonts w:ascii="Times New Roman" w:eastAsia="標楷體" w:hAnsi="Times New Roman" w:cs="Times New Roman"/>
          <w:color w:val="FF0000"/>
        </w:rPr>
        <w:t>Çetinkaya</w:t>
      </w:r>
      <w:proofErr w:type="spellEnd"/>
      <w:r w:rsidRPr="00BE785F">
        <w:rPr>
          <w:rFonts w:ascii="Times New Roman" w:eastAsia="標楷體" w:hAnsi="Times New Roman" w:cs="Times New Roman"/>
          <w:color w:val="FF0000"/>
        </w:rPr>
        <w:t xml:space="preserve"> et al., 2025</w:t>
      </w:r>
      <w:r w:rsidR="008640C5">
        <w:rPr>
          <w:rFonts w:ascii="Times New Roman" w:eastAsia="標楷體" w:hAnsi="Times New Roman" w:cs="Times New Roman" w:hint="eastAsia"/>
          <w:color w:val="FF0000"/>
        </w:rPr>
        <w:t>;</w:t>
      </w:r>
      <w:r w:rsidR="008640C5">
        <w:rPr>
          <w:rFonts w:ascii="Times New Roman" w:eastAsia="標楷體" w:hAnsi="Times New Roman" w:cs="Times New Roman"/>
          <w:color w:val="FF0000"/>
        </w:rPr>
        <w:t xml:space="preserve"> </w:t>
      </w:r>
      <w:r w:rsidRPr="00F00807">
        <w:rPr>
          <w:rFonts w:ascii="Times New Roman" w:eastAsia="標楷體" w:hAnsi="Times New Roman" w:cs="Times New Roman"/>
          <w:color w:val="FF0000"/>
        </w:rPr>
        <w:t>Chen</w:t>
      </w:r>
      <w:r w:rsidRPr="00BE785F">
        <w:rPr>
          <w:rFonts w:ascii="Times New Roman" w:eastAsia="標楷體" w:hAnsi="Times New Roman" w:cs="Times New Roman"/>
          <w:color w:val="FF0000"/>
        </w:rPr>
        <w:t xml:space="preserve"> et al., 2025</w:t>
      </w:r>
      <w:r w:rsidRPr="00BE785F">
        <w:rPr>
          <w:rFonts w:ascii="Times New Roman" w:eastAsia="標楷體" w:hAnsi="Times New Roman" w:cs="Times New Roman"/>
          <w:color w:val="FF0000"/>
        </w:rPr>
        <w:t>）</w:t>
      </w:r>
      <w:r w:rsidRPr="00F00807">
        <w:rPr>
          <w:rFonts w:ascii="Times New Roman" w:eastAsia="標楷體" w:hAnsi="Times New Roman" w:cs="Times New Roman"/>
        </w:rPr>
        <w:t>。過往反思學習多仰賴紙本日誌與面對面討論，雖具深度，卻在即時性與擴展性方面受限</w:t>
      </w:r>
      <w:r w:rsidRPr="00F00807">
        <w:rPr>
          <w:rFonts w:ascii="Times New Roman" w:eastAsia="標楷體" w:hAnsi="Times New Roman" w:cs="Times New Roman"/>
          <w:color w:val="FF0000"/>
        </w:rPr>
        <w:t>（</w:t>
      </w:r>
      <w:r w:rsidRPr="00F00807">
        <w:rPr>
          <w:rFonts w:ascii="Times New Roman" w:eastAsia="標楷體" w:hAnsi="Times New Roman" w:cs="Times New Roman"/>
          <w:color w:val="FF0000"/>
        </w:rPr>
        <w:t>Ahmed et al., 2024</w:t>
      </w:r>
      <w:r w:rsidRPr="00F00807">
        <w:rPr>
          <w:rFonts w:ascii="Times New Roman" w:eastAsia="標楷體" w:hAnsi="Times New Roman" w:cs="Times New Roman"/>
          <w:color w:val="FF0000"/>
        </w:rPr>
        <w:t>）</w:t>
      </w:r>
      <w:r w:rsidRPr="00F00807">
        <w:rPr>
          <w:rFonts w:ascii="Times New Roman" w:eastAsia="標楷體" w:hAnsi="Times New Roman" w:cs="Times New Roman"/>
        </w:rPr>
        <w:t>。</w:t>
      </w:r>
      <w:r w:rsidRPr="00F00807">
        <w:rPr>
          <w:rFonts w:ascii="Times New Roman" w:eastAsia="標楷體" w:hAnsi="Times New Roman" w:cs="Times New Roman"/>
        </w:rPr>
        <w:t xml:space="preserve">Generative AI </w:t>
      </w:r>
      <w:r w:rsidRPr="00F00807">
        <w:rPr>
          <w:rFonts w:ascii="Times New Roman" w:eastAsia="標楷體" w:hAnsi="Times New Roman" w:cs="Times New Roman"/>
        </w:rPr>
        <w:t>可</w:t>
      </w:r>
      <w:r w:rsidRPr="00F00807">
        <w:rPr>
          <w:rFonts w:ascii="Times New Roman" w:eastAsia="標楷體" w:hAnsi="Times New Roman" w:cs="Times New Roman"/>
        </w:rPr>
        <w:lastRenderedPageBreak/>
        <w:t>透過語言生成技術，提供模組化、語境化的回饋機制，協助教師發展可應用於多學科場域的反思教學策略（</w:t>
      </w:r>
      <w:r w:rsidRPr="00F00807">
        <w:rPr>
          <w:rFonts w:ascii="Times New Roman" w:eastAsia="標楷體" w:hAnsi="Times New Roman" w:cs="Times New Roman"/>
          <w:color w:val="FF0000"/>
        </w:rPr>
        <w:t>Reddy et al., 2024</w:t>
      </w:r>
      <w:r w:rsidRPr="00F00807">
        <w:rPr>
          <w:rFonts w:ascii="Times New Roman" w:eastAsia="標楷體" w:hAnsi="Times New Roman" w:cs="Times New Roman"/>
        </w:rPr>
        <w:t>）。例如在寫作教學中，</w:t>
      </w:r>
      <w:r w:rsidR="0028494B">
        <w:rPr>
          <w:rFonts w:ascii="Times New Roman" w:eastAsia="標楷體" w:hAnsi="Times New Roman" w:cs="Times New Roman" w:hint="eastAsia"/>
        </w:rPr>
        <w:t>G</w:t>
      </w:r>
      <w:r w:rsidRPr="00F00807">
        <w:rPr>
          <w:rFonts w:ascii="Times New Roman" w:eastAsia="標楷體" w:hAnsi="Times New Roman" w:cs="Times New Roman"/>
        </w:rPr>
        <w:t xml:space="preserve">AI </w:t>
      </w:r>
      <w:r w:rsidRPr="00F00807">
        <w:rPr>
          <w:rFonts w:ascii="Times New Roman" w:eastAsia="標楷體" w:hAnsi="Times New Roman" w:cs="Times New Roman"/>
        </w:rPr>
        <w:t>可協助辨識邏輯跳躍、論據不足與段落連貫性（</w:t>
      </w:r>
      <w:r w:rsidRPr="00F00807">
        <w:rPr>
          <w:rFonts w:ascii="Times New Roman" w:eastAsia="標楷體" w:hAnsi="Times New Roman" w:cs="Times New Roman"/>
          <w:color w:val="FF0000"/>
        </w:rPr>
        <w:t>Jiao et al., 2024</w:t>
      </w:r>
      <w:r w:rsidRPr="00F00807">
        <w:rPr>
          <w:rFonts w:ascii="Times New Roman" w:eastAsia="標楷體" w:hAnsi="Times New Roman" w:cs="Times New Roman"/>
        </w:rPr>
        <w:t>）；</w:t>
      </w:r>
      <w:r w:rsidR="0028494B">
        <w:rPr>
          <w:rFonts w:ascii="Times New Roman" w:eastAsia="標楷體" w:hAnsi="Times New Roman" w:cs="Times New Roman" w:hint="eastAsia"/>
        </w:rPr>
        <w:t>G</w:t>
      </w:r>
      <w:r w:rsidRPr="00F00807">
        <w:rPr>
          <w:rFonts w:ascii="Times New Roman" w:eastAsia="標楷體" w:hAnsi="Times New Roman" w:cs="Times New Roman"/>
        </w:rPr>
        <w:t xml:space="preserve">AI </w:t>
      </w:r>
      <w:r w:rsidRPr="00F00807">
        <w:rPr>
          <w:rFonts w:ascii="Times New Roman" w:eastAsia="標楷體" w:hAnsi="Times New Roman" w:cs="Times New Roman"/>
        </w:rPr>
        <w:t>生成</w:t>
      </w:r>
      <w:r w:rsidRPr="0028494B">
        <w:rPr>
          <w:rFonts w:ascii="Times New Roman" w:eastAsia="標楷體" w:hAnsi="Times New Roman" w:cs="Times New Roman"/>
        </w:rPr>
        <w:t>的</w:t>
      </w:r>
      <w:r w:rsidR="0028494B" w:rsidRPr="0028494B">
        <w:rPr>
          <w:rFonts w:ascii="Times New Roman" w:eastAsia="標楷體" w:hAnsi="Times New Roman" w:cs="Times New Roman" w:hint="eastAsia"/>
        </w:rPr>
        <w:t>多</w:t>
      </w:r>
      <w:r w:rsidR="0028494B" w:rsidRPr="0028494B">
        <w:rPr>
          <w:rFonts w:ascii="Times New Roman" w:eastAsia="標楷體" w:hAnsi="Times New Roman" w:cs="Times New Roman"/>
        </w:rPr>
        <w:t>立場對照分析</w:t>
      </w:r>
      <w:r w:rsidRPr="0028494B">
        <w:rPr>
          <w:rFonts w:ascii="Times New Roman" w:eastAsia="標楷體" w:hAnsi="Times New Roman" w:cs="Times New Roman"/>
        </w:rPr>
        <w:t>也能</w:t>
      </w:r>
      <w:r w:rsidRPr="00F00807">
        <w:rPr>
          <w:rFonts w:ascii="Times New Roman" w:eastAsia="標楷體" w:hAnsi="Times New Roman" w:cs="Times New Roman"/>
        </w:rPr>
        <w:t>幫助學生強化其批判性寫作表達（</w:t>
      </w:r>
      <w:proofErr w:type="spellStart"/>
      <w:r w:rsidRPr="00F00807">
        <w:rPr>
          <w:rFonts w:ascii="Times New Roman" w:eastAsia="標楷體" w:hAnsi="Times New Roman" w:cs="Times New Roman"/>
          <w:color w:val="FF0000"/>
        </w:rPr>
        <w:t>Sarker</w:t>
      </w:r>
      <w:proofErr w:type="spellEnd"/>
      <w:r w:rsidRPr="00F00807">
        <w:rPr>
          <w:rFonts w:ascii="Times New Roman" w:eastAsia="標楷體" w:hAnsi="Times New Roman" w:cs="Times New Roman"/>
          <w:color w:val="FF0000"/>
        </w:rPr>
        <w:t xml:space="preserve"> et al., 2024</w:t>
      </w:r>
      <w:r w:rsidRPr="00F00807">
        <w:rPr>
          <w:rFonts w:ascii="Times New Roman" w:eastAsia="標楷體" w:hAnsi="Times New Roman" w:cs="Times New Roman"/>
        </w:rPr>
        <w:t>）。在程式設計教育中，</w:t>
      </w:r>
      <w:r w:rsidRPr="00F00807">
        <w:rPr>
          <w:rFonts w:ascii="Times New Roman" w:eastAsia="標楷體" w:hAnsi="Times New Roman" w:cs="Times New Roman"/>
        </w:rPr>
        <w:t xml:space="preserve">Generative AI </w:t>
      </w:r>
      <w:r w:rsidRPr="00F00807">
        <w:rPr>
          <w:rFonts w:ascii="Times New Roman" w:eastAsia="標楷體" w:hAnsi="Times New Roman" w:cs="Times New Roman"/>
        </w:rPr>
        <w:t>則提供對話式回饋，協助學生於問題理解、策略設計與除錯階段獲得適切指引（</w:t>
      </w:r>
      <w:r w:rsidRPr="00F00807">
        <w:rPr>
          <w:rFonts w:ascii="Times New Roman" w:eastAsia="標楷體" w:hAnsi="Times New Roman" w:cs="Times New Roman"/>
          <w:color w:val="FF0000"/>
        </w:rPr>
        <w:t>Gong et al., 2025</w:t>
      </w:r>
      <w:r w:rsidRPr="00F00807">
        <w:rPr>
          <w:rFonts w:ascii="Times New Roman" w:eastAsia="標楷體" w:hAnsi="Times New Roman" w:cs="Times New Roman"/>
        </w:rPr>
        <w:t>）。初學者透過</w:t>
      </w:r>
      <w:r w:rsidRPr="00F00807">
        <w:rPr>
          <w:rFonts w:ascii="Times New Roman" w:eastAsia="標楷體" w:hAnsi="Times New Roman" w:cs="Times New Roman"/>
        </w:rPr>
        <w:t xml:space="preserve"> </w:t>
      </w:r>
      <w:proofErr w:type="spellStart"/>
      <w:r w:rsidRPr="00F00807">
        <w:rPr>
          <w:rFonts w:ascii="Times New Roman" w:eastAsia="標楷體" w:hAnsi="Times New Roman" w:cs="Times New Roman"/>
        </w:rPr>
        <w:t>ChatGPT</w:t>
      </w:r>
      <w:proofErr w:type="spellEnd"/>
      <w:r w:rsidRPr="00F00807">
        <w:rPr>
          <w:rFonts w:ascii="Times New Roman" w:eastAsia="標楷體" w:hAnsi="Times New Roman" w:cs="Times New Roman"/>
        </w:rPr>
        <w:t xml:space="preserve"> </w:t>
      </w:r>
      <w:r w:rsidRPr="00F00807">
        <w:rPr>
          <w:rFonts w:ascii="Times New Roman" w:eastAsia="標楷體" w:hAnsi="Times New Roman" w:cs="Times New Roman"/>
        </w:rPr>
        <w:t>的輔助，不僅能減少語法錯誤，更能提升信心與學習動機（</w:t>
      </w:r>
      <w:r w:rsidRPr="00F00807">
        <w:rPr>
          <w:rFonts w:ascii="Times New Roman" w:eastAsia="標楷體" w:hAnsi="Times New Roman" w:cs="Times New Roman"/>
          <w:color w:val="FF0000"/>
        </w:rPr>
        <w:t>Garcia, 2025</w:t>
      </w:r>
      <w:r w:rsidRPr="00F00807">
        <w:rPr>
          <w:rFonts w:ascii="Times New Roman" w:eastAsia="標楷體" w:hAnsi="Times New Roman" w:cs="Times New Roman"/>
        </w:rPr>
        <w:t>）；其作為協同學習夥伴的角色也被證實能顯著提升學生的運算思維、自我效能與學習參與度（</w:t>
      </w:r>
      <w:r w:rsidRPr="00E34673">
        <w:rPr>
          <w:rFonts w:ascii="Times New Roman" w:eastAsia="標楷體" w:hAnsi="Times New Roman" w:cs="Times New Roman"/>
          <w:color w:val="FF0000"/>
        </w:rPr>
        <w:t>Y</w:t>
      </w:r>
      <w:r w:rsidRPr="00F00807">
        <w:rPr>
          <w:rFonts w:ascii="Times New Roman" w:eastAsia="標楷體" w:hAnsi="Times New Roman" w:cs="Times New Roman"/>
          <w:color w:val="FF0000"/>
        </w:rPr>
        <w:t>ilmaz et al., 2023</w:t>
      </w:r>
      <w:r w:rsidRPr="00F00807">
        <w:rPr>
          <w:rFonts w:ascii="Times New Roman" w:eastAsia="標楷體" w:hAnsi="Times New Roman" w:cs="Times New Roman"/>
        </w:rPr>
        <w:t>）。</w:t>
      </w:r>
    </w:p>
    <w:p w14:paraId="633FB755" w14:textId="64484185" w:rsidR="007507BB" w:rsidRPr="00F00807" w:rsidRDefault="00284AB7" w:rsidP="0083323A">
      <w:pPr>
        <w:pStyle w:val="Web"/>
        <w:jc w:val="both"/>
        <w:rPr>
          <w:rFonts w:ascii="Times New Roman" w:eastAsia="標楷體" w:hAnsi="Times New Roman" w:cs="Times New Roman"/>
        </w:rPr>
      </w:pPr>
      <w:r w:rsidRPr="00284AB7">
        <w:rPr>
          <w:rFonts w:ascii="Times New Roman" w:eastAsia="標楷體" w:hAnsi="Times New Roman" w:cs="Times New Roman" w:hint="eastAsia"/>
        </w:rPr>
        <w:t>然而，相較於語文與資訊科目，</w:t>
      </w:r>
      <w:r w:rsidRPr="00284AB7">
        <w:rPr>
          <w:rFonts w:ascii="Times New Roman" w:eastAsia="標楷體" w:hAnsi="Times New Roman" w:cs="Times New Roman" w:hint="eastAsia"/>
        </w:rPr>
        <w:t xml:space="preserve">STEM </w:t>
      </w:r>
      <w:r w:rsidRPr="00284AB7">
        <w:rPr>
          <w:rFonts w:ascii="Times New Roman" w:eastAsia="標楷體" w:hAnsi="Times New Roman" w:cs="Times New Roman" w:hint="eastAsia"/>
        </w:rPr>
        <w:t>教學中對</w:t>
      </w:r>
      <w:r w:rsidRPr="00284AB7">
        <w:rPr>
          <w:rFonts w:ascii="Times New Roman" w:eastAsia="標楷體" w:hAnsi="Times New Roman" w:cs="Times New Roman" w:hint="eastAsia"/>
        </w:rPr>
        <w:t xml:space="preserve"> Generative AI </w:t>
      </w:r>
      <w:r w:rsidRPr="00284AB7">
        <w:rPr>
          <w:rFonts w:ascii="Times New Roman" w:eastAsia="標楷體" w:hAnsi="Times New Roman" w:cs="Times New Roman" w:hint="eastAsia"/>
        </w:rPr>
        <w:t>的應用尚屬新興，特別是在高度依賴操作準確性的無人機（</w:t>
      </w:r>
      <w:r w:rsidRPr="00284AB7">
        <w:rPr>
          <w:rFonts w:ascii="Times New Roman" w:eastAsia="標楷體" w:hAnsi="Times New Roman" w:cs="Times New Roman" w:hint="eastAsia"/>
        </w:rPr>
        <w:t>UAV</w:t>
      </w:r>
      <w:r w:rsidRPr="00284AB7">
        <w:rPr>
          <w:rFonts w:ascii="Times New Roman" w:eastAsia="標楷體" w:hAnsi="Times New Roman" w:cs="Times New Roman" w:hint="eastAsia"/>
        </w:rPr>
        <w:t>）課程中。相關研究逐步展現其潛能。例如，</w:t>
      </w:r>
      <w:r w:rsidRPr="00284AB7">
        <w:rPr>
          <w:rFonts w:ascii="Times New Roman" w:eastAsia="標楷體" w:hAnsi="Times New Roman" w:cs="Times New Roman" w:hint="eastAsia"/>
        </w:rPr>
        <w:t xml:space="preserve">Generative AI </w:t>
      </w:r>
      <w:r w:rsidRPr="00284AB7">
        <w:rPr>
          <w:rFonts w:ascii="Times New Roman" w:eastAsia="標楷體" w:hAnsi="Times New Roman" w:cs="Times New Roman" w:hint="eastAsia"/>
        </w:rPr>
        <w:t>可</w:t>
      </w:r>
      <w:proofErr w:type="gramStart"/>
      <w:r w:rsidRPr="00284AB7">
        <w:rPr>
          <w:rFonts w:ascii="Times New Roman" w:eastAsia="標楷體" w:hAnsi="Times New Roman" w:cs="Times New Roman" w:hint="eastAsia"/>
        </w:rPr>
        <w:t>在無連網</w:t>
      </w:r>
      <w:proofErr w:type="gramEnd"/>
      <w:r w:rsidRPr="00284AB7">
        <w:rPr>
          <w:rFonts w:ascii="Times New Roman" w:eastAsia="標楷體" w:hAnsi="Times New Roman" w:cs="Times New Roman" w:hint="eastAsia"/>
        </w:rPr>
        <w:t>情況下提供災害應變任務的模擬推演與語意提示，協助學生進行策略評估與即時調整（</w:t>
      </w:r>
      <w:r w:rsidRPr="00284AB7">
        <w:rPr>
          <w:rFonts w:ascii="Times New Roman" w:eastAsia="標楷體" w:hAnsi="Times New Roman" w:cs="Times New Roman" w:hint="eastAsia"/>
          <w:color w:val="FF0000"/>
        </w:rPr>
        <w:t>Kaleem et al., 2024</w:t>
      </w:r>
      <w:proofErr w:type="gramStart"/>
      <w:r w:rsidRPr="00284AB7">
        <w:rPr>
          <w:rFonts w:ascii="Times New Roman" w:eastAsia="標楷體" w:hAnsi="Times New Roman" w:cs="Times New Roman" w:hint="eastAsia"/>
        </w:rPr>
        <w:t>）</w:t>
      </w:r>
      <w:proofErr w:type="gramEnd"/>
      <w:r w:rsidRPr="00284AB7">
        <w:rPr>
          <w:rFonts w:ascii="Times New Roman" w:eastAsia="標楷體" w:hAnsi="Times New Roman" w:cs="Times New Roman" w:hint="eastAsia"/>
        </w:rPr>
        <w:t>。</w:t>
      </w:r>
      <w:r w:rsidRPr="00284AB7">
        <w:rPr>
          <w:rFonts w:ascii="Times New Roman" w:eastAsia="標楷體" w:hAnsi="Times New Roman" w:cs="Times New Roman" w:hint="eastAsia"/>
          <w:color w:val="FF0000"/>
        </w:rPr>
        <w:t>Hazarika et al.</w:t>
      </w:r>
      <w:r w:rsidRPr="00284AB7">
        <w:rPr>
          <w:rFonts w:ascii="Times New Roman" w:eastAsia="標楷體" w:hAnsi="Times New Roman" w:cs="Times New Roman" w:hint="eastAsia"/>
          <w:color w:val="FF0000"/>
        </w:rPr>
        <w:t>（</w:t>
      </w:r>
      <w:r w:rsidRPr="00284AB7">
        <w:rPr>
          <w:rFonts w:ascii="Times New Roman" w:eastAsia="標楷體" w:hAnsi="Times New Roman" w:cs="Times New Roman" w:hint="eastAsia"/>
          <w:color w:val="FF0000"/>
        </w:rPr>
        <w:t>2024</w:t>
      </w:r>
      <w:r w:rsidRPr="00284AB7">
        <w:rPr>
          <w:rFonts w:ascii="Times New Roman" w:eastAsia="標楷體" w:hAnsi="Times New Roman" w:cs="Times New Roman" w:hint="eastAsia"/>
          <w:color w:val="FF0000"/>
        </w:rPr>
        <w:t>）</w:t>
      </w:r>
      <w:r w:rsidRPr="00284AB7">
        <w:rPr>
          <w:rFonts w:ascii="Times New Roman" w:eastAsia="標楷體" w:hAnsi="Times New Roman" w:cs="Times New Roman" w:hint="eastAsia"/>
        </w:rPr>
        <w:t>則發展多角色模擬系統，學習者可與</w:t>
      </w:r>
      <w:r w:rsidRPr="00284AB7">
        <w:rPr>
          <w:rFonts w:ascii="Times New Roman" w:eastAsia="標楷體" w:hAnsi="Times New Roman" w:cs="Times New Roman" w:hint="eastAsia"/>
        </w:rPr>
        <w:t xml:space="preserve"> AI </w:t>
      </w:r>
      <w:r w:rsidRPr="00284AB7">
        <w:rPr>
          <w:rFonts w:ascii="Times New Roman" w:eastAsia="標楷體" w:hAnsi="Times New Roman" w:cs="Times New Roman" w:hint="eastAsia"/>
        </w:rPr>
        <w:t>共同討論感測器部署與空域協調，深化其任務解構與問題建構能力。</w:t>
      </w:r>
      <w:r w:rsidRPr="00284AB7">
        <w:rPr>
          <w:rFonts w:ascii="Times New Roman" w:eastAsia="標楷體" w:hAnsi="Times New Roman" w:cs="Times New Roman" w:hint="eastAsia"/>
          <w:color w:val="FF0000"/>
        </w:rPr>
        <w:t>Jiang et al.</w:t>
      </w:r>
      <w:r w:rsidRPr="00284AB7">
        <w:rPr>
          <w:rFonts w:ascii="Times New Roman" w:eastAsia="標楷體" w:hAnsi="Times New Roman" w:cs="Times New Roman" w:hint="eastAsia"/>
          <w:color w:val="FF0000"/>
        </w:rPr>
        <w:t>（</w:t>
      </w:r>
      <w:r w:rsidRPr="00284AB7">
        <w:rPr>
          <w:rFonts w:ascii="Times New Roman" w:eastAsia="標楷體" w:hAnsi="Times New Roman" w:cs="Times New Roman" w:hint="eastAsia"/>
          <w:color w:val="FF0000"/>
        </w:rPr>
        <w:t>2024</w:t>
      </w:r>
      <w:r w:rsidRPr="00284AB7">
        <w:rPr>
          <w:rFonts w:ascii="Times New Roman" w:eastAsia="標楷體" w:hAnsi="Times New Roman" w:cs="Times New Roman" w:hint="eastAsia"/>
          <w:color w:val="FF0000"/>
        </w:rPr>
        <w:t>）</w:t>
      </w:r>
      <w:r w:rsidRPr="00284AB7">
        <w:rPr>
          <w:rFonts w:ascii="Times New Roman" w:eastAsia="標楷體" w:hAnsi="Times New Roman" w:cs="Times New Roman" w:hint="eastAsia"/>
        </w:rPr>
        <w:t>也證</w:t>
      </w:r>
      <w:r w:rsidRPr="00745E7F">
        <w:rPr>
          <w:rFonts w:ascii="Times New Roman" w:eastAsia="標楷體" w:hAnsi="Times New Roman" w:cs="Times New Roman" w:hint="eastAsia"/>
        </w:rPr>
        <w:t>實，透過</w:t>
      </w:r>
      <w:r w:rsidRPr="00745E7F">
        <w:rPr>
          <w:rFonts w:ascii="Times New Roman" w:eastAsia="標楷體" w:hAnsi="Times New Roman" w:cs="Times New Roman" w:hint="eastAsia"/>
        </w:rPr>
        <w:t xml:space="preserve"> Generative AI </w:t>
      </w:r>
      <w:r w:rsidRPr="00745E7F">
        <w:rPr>
          <w:rFonts w:ascii="Times New Roman" w:eastAsia="標楷體" w:hAnsi="Times New Roman" w:cs="Times New Roman" w:hint="eastAsia"/>
        </w:rPr>
        <w:t>的語境理解與視覺分析，能提供即時建議以優化飛行路徑與策略反思。</w:t>
      </w:r>
      <w:r w:rsidR="0028494B" w:rsidRPr="00745E7F">
        <w:rPr>
          <w:rFonts w:ascii="Times New Roman" w:eastAsia="標楷體" w:hAnsi="Times New Roman" w:cs="Times New Roman" w:hint="eastAsia"/>
        </w:rPr>
        <w:t>此外，</w:t>
      </w:r>
      <w:r w:rsidR="0028494B" w:rsidRPr="00745E7F">
        <w:rPr>
          <w:rFonts w:ascii="Times New Roman" w:eastAsia="標楷體" w:hAnsi="Times New Roman" w:cs="Times New Roman" w:hint="eastAsia"/>
        </w:rPr>
        <w:t xml:space="preserve">Generative AI </w:t>
      </w:r>
      <w:r w:rsidR="0028494B" w:rsidRPr="00745E7F">
        <w:rPr>
          <w:rFonts w:ascii="Times New Roman" w:eastAsia="標楷體" w:hAnsi="Times New Roman" w:cs="Times New Roman" w:hint="eastAsia"/>
        </w:rPr>
        <w:t>在</w:t>
      </w:r>
      <w:r w:rsidR="0028494B" w:rsidRPr="00745E7F">
        <w:rPr>
          <w:rFonts w:ascii="Times New Roman" w:eastAsia="標楷體" w:hAnsi="Times New Roman" w:cs="Times New Roman" w:hint="eastAsia"/>
        </w:rPr>
        <w:t xml:space="preserve"> UAV </w:t>
      </w:r>
      <w:r w:rsidR="0028494B" w:rsidRPr="00745E7F">
        <w:rPr>
          <w:rFonts w:ascii="Times New Roman" w:eastAsia="標楷體" w:hAnsi="Times New Roman" w:cs="Times New Roman" w:hint="eastAsia"/>
        </w:rPr>
        <w:t>通訊網路中亦展現出頻譜估測、網路資源配置與資訊合成等應用潛力，有助於應對高複雜度任</w:t>
      </w:r>
      <w:r w:rsidR="0028494B" w:rsidRPr="00105508">
        <w:rPr>
          <w:rFonts w:ascii="Times New Roman" w:eastAsia="標楷體" w:hAnsi="Times New Roman" w:cs="Times New Roman" w:hint="eastAsia"/>
        </w:rPr>
        <w:t>務環境（</w:t>
      </w:r>
      <w:r w:rsidR="0028494B" w:rsidRPr="00AC4368">
        <w:rPr>
          <w:rFonts w:ascii="Times New Roman" w:eastAsia="標楷體" w:hAnsi="Times New Roman" w:cs="Times New Roman" w:hint="eastAsia"/>
          <w:color w:val="FF0000"/>
        </w:rPr>
        <w:t>Sapkota</w:t>
      </w:r>
      <w:r w:rsidR="0028494B" w:rsidRPr="00AC4368">
        <w:rPr>
          <w:rFonts w:ascii="Times New Roman" w:eastAsia="標楷體" w:hAnsi="Times New Roman" w:cs="Times New Roman"/>
          <w:color w:val="FF0000"/>
        </w:rPr>
        <w:t xml:space="preserve"> et al., 2025; </w:t>
      </w:r>
      <w:r w:rsidR="0028494B" w:rsidRPr="00AC4368">
        <w:rPr>
          <w:rFonts w:ascii="Times New Roman" w:eastAsia="標楷體" w:hAnsi="Times New Roman" w:cs="Times New Roman" w:hint="eastAsia"/>
          <w:color w:val="FF0000"/>
        </w:rPr>
        <w:t>Sun et al., 2</w:t>
      </w:r>
      <w:r w:rsidR="0028494B" w:rsidRPr="00105508">
        <w:rPr>
          <w:rFonts w:ascii="Times New Roman" w:eastAsia="標楷體" w:hAnsi="Times New Roman" w:cs="Times New Roman" w:hint="eastAsia"/>
          <w:color w:val="FF0000"/>
        </w:rPr>
        <w:t>024</w:t>
      </w:r>
      <w:r w:rsidR="0028494B" w:rsidRPr="00105508">
        <w:rPr>
          <w:rFonts w:ascii="Times New Roman" w:eastAsia="標楷體" w:hAnsi="Times New Roman" w:cs="Times New Roman" w:hint="eastAsia"/>
          <w:color w:val="FF0000"/>
        </w:rPr>
        <w:t>）。</w:t>
      </w:r>
      <w:r w:rsidR="007507BB" w:rsidRPr="00105508">
        <w:rPr>
          <w:rFonts w:ascii="Times New Roman" w:eastAsia="標楷體" w:hAnsi="Times New Roman" w:cs="Times New Roman" w:hint="eastAsia"/>
          <w:color w:val="FF0000"/>
        </w:rPr>
        <w:t>Zho</w:t>
      </w:r>
      <w:r w:rsidR="007507BB" w:rsidRPr="007507BB">
        <w:rPr>
          <w:rFonts w:ascii="Times New Roman" w:eastAsia="標楷體" w:hAnsi="Times New Roman" w:cs="Times New Roman" w:hint="eastAsia"/>
          <w:color w:val="FF0000"/>
        </w:rPr>
        <w:t>u et al.</w:t>
      </w:r>
      <w:r w:rsidR="007507BB" w:rsidRPr="007507BB">
        <w:rPr>
          <w:rFonts w:ascii="Times New Roman" w:eastAsia="標楷體" w:hAnsi="Times New Roman" w:cs="Times New Roman" w:hint="eastAsia"/>
          <w:color w:val="FF0000"/>
        </w:rPr>
        <w:t>（</w:t>
      </w:r>
      <w:r w:rsidR="007507BB" w:rsidRPr="007507BB">
        <w:rPr>
          <w:rFonts w:ascii="Times New Roman" w:eastAsia="標楷體" w:hAnsi="Times New Roman" w:cs="Times New Roman" w:hint="eastAsia"/>
          <w:color w:val="FF0000"/>
        </w:rPr>
        <w:t>2025</w:t>
      </w:r>
      <w:r w:rsidR="007507BB" w:rsidRPr="007507BB">
        <w:rPr>
          <w:rFonts w:ascii="Times New Roman" w:eastAsia="標楷體" w:hAnsi="Times New Roman" w:cs="Times New Roman" w:hint="eastAsia"/>
          <w:color w:val="FF0000"/>
        </w:rPr>
        <w:t>）</w:t>
      </w:r>
      <w:r w:rsidR="007507BB" w:rsidRPr="007507BB">
        <w:rPr>
          <w:rFonts w:ascii="Times New Roman" w:eastAsia="標楷體" w:hAnsi="Times New Roman" w:cs="Times New Roman" w:hint="eastAsia"/>
        </w:rPr>
        <w:t>進一步提出終端</w:t>
      </w:r>
      <w:r w:rsidR="007507BB" w:rsidRPr="007507BB">
        <w:rPr>
          <w:rFonts w:ascii="Times New Roman" w:eastAsia="標楷體" w:hAnsi="Times New Roman" w:cs="Times New Roman" w:hint="eastAsia"/>
        </w:rPr>
        <w:t>-</w:t>
      </w:r>
      <w:r w:rsidR="007507BB" w:rsidRPr="007507BB">
        <w:rPr>
          <w:rFonts w:ascii="Times New Roman" w:eastAsia="標楷體" w:hAnsi="Times New Roman" w:cs="Times New Roman" w:hint="eastAsia"/>
        </w:rPr>
        <w:t>邊緣協同的</w:t>
      </w:r>
      <w:r w:rsidR="007507BB" w:rsidRPr="007507BB">
        <w:rPr>
          <w:rFonts w:ascii="Times New Roman" w:eastAsia="標楷體" w:hAnsi="Times New Roman" w:cs="Times New Roman" w:hint="eastAsia"/>
        </w:rPr>
        <w:t xml:space="preserve"> AI </w:t>
      </w:r>
      <w:r w:rsidR="007507BB" w:rsidRPr="007507BB">
        <w:rPr>
          <w:rFonts w:ascii="Times New Roman" w:eastAsia="標楷體" w:hAnsi="Times New Roman" w:cs="Times New Roman" w:hint="eastAsia"/>
        </w:rPr>
        <w:t>框架，能針對</w:t>
      </w:r>
      <w:r w:rsidR="007507BB" w:rsidRPr="007507BB">
        <w:rPr>
          <w:rFonts w:ascii="Times New Roman" w:eastAsia="標楷體" w:hAnsi="Times New Roman" w:cs="Times New Roman" w:hint="eastAsia"/>
        </w:rPr>
        <w:t xml:space="preserve"> UAV </w:t>
      </w:r>
      <w:r w:rsidR="007507BB" w:rsidRPr="007507BB">
        <w:rPr>
          <w:rFonts w:ascii="Times New Roman" w:eastAsia="標楷體" w:hAnsi="Times New Roman" w:cs="Times New Roman" w:hint="eastAsia"/>
        </w:rPr>
        <w:t>系統進行模型分拆與聚合，兼顧即時推理效率與任務靈活性，拓展</w:t>
      </w:r>
      <w:r w:rsidR="007507BB" w:rsidRPr="007507BB">
        <w:rPr>
          <w:rFonts w:ascii="Times New Roman" w:eastAsia="標楷體" w:hAnsi="Times New Roman" w:cs="Times New Roman" w:hint="eastAsia"/>
        </w:rPr>
        <w:t xml:space="preserve"> AI </w:t>
      </w:r>
      <w:r w:rsidR="007507BB" w:rsidRPr="007507BB">
        <w:rPr>
          <w:rFonts w:ascii="Times New Roman" w:eastAsia="標楷體" w:hAnsi="Times New Roman" w:cs="Times New Roman" w:hint="eastAsia"/>
        </w:rPr>
        <w:t>支援無人機教學與實務運作的可能性。</w:t>
      </w:r>
    </w:p>
    <w:p w14:paraId="44E5A9B5" w14:textId="7743C79E" w:rsidR="0083323A" w:rsidRPr="00F00807" w:rsidRDefault="0083323A" w:rsidP="0083323A">
      <w:pPr>
        <w:pStyle w:val="Web"/>
        <w:jc w:val="both"/>
        <w:rPr>
          <w:rFonts w:ascii="Times New Roman" w:eastAsia="標楷體" w:hAnsi="Times New Roman" w:cs="Times New Roman"/>
        </w:rPr>
      </w:pPr>
      <w:r w:rsidRPr="00F00807">
        <w:rPr>
          <w:rFonts w:ascii="Times New Roman" w:eastAsia="標楷體" w:hAnsi="Times New Roman" w:cs="Times New Roman"/>
        </w:rPr>
        <w:t>在更貼近現實應用的情境中，</w:t>
      </w:r>
      <w:r w:rsidRPr="00F00807">
        <w:rPr>
          <w:rFonts w:ascii="Times New Roman" w:eastAsia="標楷體" w:hAnsi="Times New Roman" w:cs="Times New Roman"/>
          <w:color w:val="FF0000"/>
        </w:rPr>
        <w:t>Runnel et al.</w:t>
      </w:r>
      <w:r w:rsidRPr="00F00807">
        <w:rPr>
          <w:rFonts w:ascii="Times New Roman" w:eastAsia="標楷體" w:hAnsi="Times New Roman" w:cs="Times New Roman"/>
          <w:color w:val="FF0000"/>
        </w:rPr>
        <w:t>（</w:t>
      </w:r>
      <w:r w:rsidRPr="00F00807">
        <w:rPr>
          <w:rFonts w:ascii="Times New Roman" w:eastAsia="標楷體" w:hAnsi="Times New Roman" w:cs="Times New Roman"/>
          <w:color w:val="FF0000"/>
        </w:rPr>
        <w:t>2024</w:t>
      </w:r>
      <w:r w:rsidRPr="00F00807">
        <w:rPr>
          <w:rFonts w:ascii="Times New Roman" w:eastAsia="標楷體" w:hAnsi="Times New Roman" w:cs="Times New Roman"/>
          <w:color w:val="FF0000"/>
        </w:rPr>
        <w:t>）</w:t>
      </w:r>
      <w:r w:rsidRPr="00F00807">
        <w:rPr>
          <w:rFonts w:ascii="Times New Roman" w:eastAsia="標楷體" w:hAnsi="Times New Roman" w:cs="Times New Roman"/>
        </w:rPr>
        <w:t>設計具備政策制定者、居民與科學家等多角色的模擬對話環境，促進學生探索價值衝突與行動後果，進一步提升批判性思維與立場整合能力。</w:t>
      </w:r>
      <w:r w:rsidRPr="009F2E84">
        <w:rPr>
          <w:rFonts w:ascii="Times New Roman" w:eastAsia="標楷體" w:hAnsi="Times New Roman" w:cs="Times New Roman"/>
          <w:color w:val="FF0000"/>
        </w:rPr>
        <w:t>Fan et al.</w:t>
      </w:r>
      <w:r w:rsidRPr="009F2E84">
        <w:rPr>
          <w:rFonts w:ascii="Times New Roman" w:eastAsia="標楷體" w:hAnsi="Times New Roman" w:cs="Times New Roman"/>
          <w:color w:val="FF0000"/>
        </w:rPr>
        <w:t>（</w:t>
      </w:r>
      <w:r w:rsidRPr="009F2E84">
        <w:rPr>
          <w:rFonts w:ascii="Times New Roman" w:eastAsia="標楷體" w:hAnsi="Times New Roman" w:cs="Times New Roman"/>
          <w:color w:val="FF0000"/>
        </w:rPr>
        <w:t>2025</w:t>
      </w:r>
      <w:r w:rsidRPr="009F2E84">
        <w:rPr>
          <w:rFonts w:ascii="Times New Roman" w:eastAsia="標楷體" w:hAnsi="Times New Roman" w:cs="Times New Roman"/>
          <w:color w:val="FF0000"/>
        </w:rPr>
        <w:t>）</w:t>
      </w:r>
      <w:r w:rsidRPr="00F00807">
        <w:rPr>
          <w:rFonts w:ascii="Times New Roman" w:eastAsia="標楷體" w:hAnsi="Times New Roman" w:cs="Times New Roman"/>
        </w:rPr>
        <w:t>則於</w:t>
      </w:r>
      <w:r w:rsidR="0009097A">
        <w:rPr>
          <w:rFonts w:ascii="Times New Roman" w:eastAsia="標楷體" w:hAnsi="Times New Roman" w:cs="Times New Roman" w:hint="eastAsia"/>
        </w:rPr>
        <w:t>G</w:t>
      </w:r>
      <w:r w:rsidRPr="00F00807">
        <w:rPr>
          <w:rFonts w:ascii="Times New Roman" w:eastAsia="標楷體" w:hAnsi="Times New Roman" w:cs="Times New Roman"/>
        </w:rPr>
        <w:t xml:space="preserve">AI </w:t>
      </w:r>
      <w:r w:rsidRPr="00F00807">
        <w:rPr>
          <w:rFonts w:ascii="Times New Roman" w:eastAsia="標楷體" w:hAnsi="Times New Roman" w:cs="Times New Roman"/>
        </w:rPr>
        <w:t>輔助對偶編程的</w:t>
      </w:r>
      <w:r w:rsidRPr="00745E7F">
        <w:rPr>
          <w:rFonts w:ascii="Times New Roman" w:eastAsia="標楷體" w:hAnsi="Times New Roman" w:cs="Times New Roman"/>
        </w:rPr>
        <w:t>研究中指出，</w:t>
      </w:r>
      <w:r w:rsidR="0009097A" w:rsidRPr="00745E7F">
        <w:rPr>
          <w:rFonts w:ascii="Times New Roman" w:eastAsia="標楷體" w:hAnsi="Times New Roman" w:cs="Times New Roman" w:hint="eastAsia"/>
        </w:rPr>
        <w:t>G</w:t>
      </w:r>
      <w:r w:rsidRPr="00745E7F">
        <w:rPr>
          <w:rFonts w:ascii="Times New Roman" w:eastAsia="標楷體" w:hAnsi="Times New Roman" w:cs="Times New Roman"/>
        </w:rPr>
        <w:t xml:space="preserve">AI </w:t>
      </w:r>
      <w:r w:rsidRPr="00745E7F">
        <w:rPr>
          <w:rFonts w:ascii="Times New Roman" w:eastAsia="標楷體" w:hAnsi="Times New Roman" w:cs="Times New Roman"/>
        </w:rPr>
        <w:t>不僅能辨識錯誤，還能有效降低學生焦慮並提升其策略調整能力與協作感。</w:t>
      </w:r>
      <w:r w:rsidR="004D2522" w:rsidRPr="00745E7F">
        <w:rPr>
          <w:rFonts w:ascii="Times New Roman" w:eastAsia="標楷體" w:hAnsi="Times New Roman" w:cs="Times New Roman"/>
        </w:rPr>
        <w:t>Generative AI</w:t>
      </w:r>
      <w:r w:rsidR="004D2522" w:rsidRPr="00745E7F">
        <w:rPr>
          <w:rFonts w:ascii="Times New Roman" w:eastAsia="標楷體" w:hAnsi="Times New Roman" w:cs="Times New Roman" w:hint="eastAsia"/>
        </w:rPr>
        <w:t>還能將</w:t>
      </w:r>
      <w:r w:rsidR="004D2522" w:rsidRPr="00745E7F">
        <w:rPr>
          <w:rFonts w:ascii="Times New Roman" w:eastAsia="標楷體" w:hAnsi="Times New Roman" w:cs="Times New Roman"/>
        </w:rPr>
        <w:t>複雜任務分解為多階段流程，支援每一階段的反思循環與行動修正</w:t>
      </w:r>
      <w:r w:rsidR="004D2522" w:rsidRPr="00352BE3">
        <w:rPr>
          <w:rFonts w:ascii="Times New Roman" w:eastAsia="標楷體" w:hAnsi="Times New Roman" w:cs="Times New Roman" w:hint="eastAsia"/>
          <w:color w:val="FF0000"/>
        </w:rPr>
        <w:t>（</w:t>
      </w:r>
      <w:proofErr w:type="spellStart"/>
      <w:r w:rsidR="004D2522" w:rsidRPr="00352BE3">
        <w:rPr>
          <w:rFonts w:ascii="Times New Roman" w:eastAsia="標楷體" w:hAnsi="Times New Roman" w:cs="Times New Roman"/>
          <w:color w:val="FF0000"/>
        </w:rPr>
        <w:t>Holzinger</w:t>
      </w:r>
      <w:proofErr w:type="spellEnd"/>
      <w:r w:rsidR="004D2522" w:rsidRPr="00352BE3">
        <w:rPr>
          <w:rFonts w:ascii="Times New Roman" w:eastAsia="標楷體" w:hAnsi="Times New Roman" w:cs="Times New Roman" w:hint="eastAsia"/>
          <w:color w:val="FF0000"/>
        </w:rPr>
        <w:t xml:space="preserve"> </w:t>
      </w:r>
      <w:r w:rsidR="004D2522" w:rsidRPr="00352BE3">
        <w:rPr>
          <w:rFonts w:ascii="Times New Roman" w:eastAsia="標楷體" w:hAnsi="Times New Roman" w:cs="Times New Roman"/>
          <w:color w:val="FF0000"/>
        </w:rPr>
        <w:t>et al., 2022</w:t>
      </w:r>
      <w:r w:rsidR="004D2522" w:rsidRPr="00352BE3">
        <w:rPr>
          <w:rFonts w:ascii="Times New Roman" w:eastAsia="標楷體" w:hAnsi="Times New Roman" w:cs="Times New Roman" w:hint="eastAsia"/>
          <w:color w:val="FF0000"/>
        </w:rPr>
        <w:t>）</w:t>
      </w:r>
      <w:r w:rsidR="004D2522" w:rsidRPr="00352BE3">
        <w:rPr>
          <w:rFonts w:ascii="Times New Roman" w:eastAsia="標楷體" w:hAnsi="Times New Roman" w:cs="Times New Roman"/>
          <w:color w:val="FF0000"/>
        </w:rPr>
        <w:t>。</w:t>
      </w:r>
      <w:r w:rsidRPr="00F00807">
        <w:rPr>
          <w:rFonts w:ascii="Times New Roman" w:eastAsia="標楷體" w:hAnsi="Times New Roman" w:cs="Times New Roman"/>
        </w:rPr>
        <w:t>整體而言，</w:t>
      </w:r>
      <w:r w:rsidRPr="00F00807">
        <w:rPr>
          <w:rFonts w:ascii="Times New Roman" w:eastAsia="標楷體" w:hAnsi="Times New Roman" w:cs="Times New Roman"/>
        </w:rPr>
        <w:t xml:space="preserve">Generative AI </w:t>
      </w:r>
      <w:r w:rsidRPr="00F00807">
        <w:rPr>
          <w:rFonts w:ascii="Times New Roman" w:eastAsia="標楷體" w:hAnsi="Times New Roman" w:cs="Times New Roman"/>
        </w:rPr>
        <w:t>的導入不僅拓展了反思工具的可能性，也促使教育設計者重新思考反思活動的教學策略與數位環境建構（</w:t>
      </w:r>
      <w:proofErr w:type="spellStart"/>
      <w:r w:rsidRPr="00F00807">
        <w:rPr>
          <w:rFonts w:ascii="Times New Roman" w:eastAsia="標楷體" w:hAnsi="Times New Roman" w:cs="Times New Roman"/>
          <w:color w:val="FF0000"/>
        </w:rPr>
        <w:t>Meneses</w:t>
      </w:r>
      <w:proofErr w:type="spellEnd"/>
      <w:r w:rsidRPr="00F00807">
        <w:rPr>
          <w:rFonts w:ascii="Times New Roman" w:eastAsia="標楷體" w:hAnsi="Times New Roman" w:cs="Times New Roman"/>
          <w:color w:val="FF0000"/>
        </w:rPr>
        <w:t>, 2023</w:t>
      </w:r>
      <w:r w:rsidR="00F00477">
        <w:rPr>
          <w:rFonts w:ascii="Times New Roman" w:eastAsia="標楷體" w:hAnsi="Times New Roman" w:cs="Times New Roman" w:hint="eastAsia"/>
        </w:rPr>
        <w:t>）</w:t>
      </w:r>
      <w:r w:rsidRPr="00F00807">
        <w:rPr>
          <w:rFonts w:ascii="Times New Roman" w:eastAsia="標楷體" w:hAnsi="Times New Roman" w:cs="Times New Roman"/>
        </w:rPr>
        <w:t>，尤其在無人機這類高風險、高精度任務中，其回饋能提供學生明確且可行的思維調整方向，有助於提升策略評估能力與認知敏感度。</w:t>
      </w:r>
      <w:r w:rsidRPr="00F00807">
        <w:rPr>
          <w:rFonts w:ascii="Times New Roman" w:eastAsia="標楷體" w:hAnsi="Times New Roman" w:cs="Times New Roman"/>
        </w:rPr>
        <w:t xml:space="preserve">Generative AI </w:t>
      </w:r>
      <w:r w:rsidRPr="00F00807">
        <w:rPr>
          <w:rFonts w:ascii="Times New Roman" w:eastAsia="標楷體" w:hAnsi="Times New Roman" w:cs="Times New Roman"/>
        </w:rPr>
        <w:t>的教學潛能，最終仍須依賴教師的設計與引導能力，包括提示設計、數據詮釋與學生歷程分析等教學實作（</w:t>
      </w:r>
      <w:proofErr w:type="spellStart"/>
      <w:r w:rsidRPr="00F00807">
        <w:rPr>
          <w:rFonts w:ascii="Times New Roman" w:eastAsia="標楷體" w:hAnsi="Times New Roman" w:cs="Times New Roman"/>
          <w:color w:val="FF0000"/>
        </w:rPr>
        <w:t>Doğan</w:t>
      </w:r>
      <w:proofErr w:type="spellEnd"/>
      <w:r w:rsidRPr="00F00807">
        <w:rPr>
          <w:rFonts w:ascii="Times New Roman" w:eastAsia="標楷體" w:hAnsi="Times New Roman" w:cs="Times New Roman"/>
          <w:color w:val="FF0000"/>
        </w:rPr>
        <w:t xml:space="preserve"> &amp; </w:t>
      </w:r>
      <w:proofErr w:type="spellStart"/>
      <w:r w:rsidRPr="00F00807">
        <w:rPr>
          <w:rFonts w:ascii="Times New Roman" w:eastAsia="標楷體" w:hAnsi="Times New Roman" w:cs="Times New Roman"/>
          <w:color w:val="FF0000"/>
        </w:rPr>
        <w:t>Şahin</w:t>
      </w:r>
      <w:proofErr w:type="spellEnd"/>
      <w:r w:rsidRPr="00F00807">
        <w:rPr>
          <w:rFonts w:ascii="Times New Roman" w:eastAsia="標楷體" w:hAnsi="Times New Roman" w:cs="Times New Roman"/>
          <w:color w:val="FF0000"/>
        </w:rPr>
        <w:t>, 2024</w:t>
      </w:r>
      <w:r w:rsidRPr="00F00807">
        <w:rPr>
          <w:rFonts w:ascii="Times New Roman" w:eastAsia="標楷體" w:hAnsi="Times New Roman" w:cs="Times New Roman"/>
          <w:color w:val="FF0000"/>
        </w:rPr>
        <w:t>；</w:t>
      </w:r>
      <w:proofErr w:type="spellStart"/>
      <w:r w:rsidRPr="00F00807">
        <w:rPr>
          <w:rFonts w:ascii="Times New Roman" w:eastAsia="標楷體" w:hAnsi="Times New Roman" w:cs="Times New Roman"/>
          <w:color w:val="FF0000"/>
        </w:rPr>
        <w:t>Thararattanasuwan</w:t>
      </w:r>
      <w:proofErr w:type="spellEnd"/>
      <w:r w:rsidRPr="00F00807">
        <w:rPr>
          <w:rFonts w:ascii="Times New Roman" w:eastAsia="標楷體" w:hAnsi="Times New Roman" w:cs="Times New Roman"/>
          <w:color w:val="FF0000"/>
        </w:rPr>
        <w:t xml:space="preserve"> &amp; </w:t>
      </w:r>
      <w:proofErr w:type="spellStart"/>
      <w:r w:rsidRPr="00F00807">
        <w:rPr>
          <w:rFonts w:ascii="Times New Roman" w:eastAsia="標楷體" w:hAnsi="Times New Roman" w:cs="Times New Roman"/>
          <w:color w:val="FF0000"/>
        </w:rPr>
        <w:t>Prachagool</w:t>
      </w:r>
      <w:proofErr w:type="spellEnd"/>
      <w:r w:rsidRPr="00F00807">
        <w:rPr>
          <w:rFonts w:ascii="Times New Roman" w:eastAsia="標楷體" w:hAnsi="Times New Roman" w:cs="Times New Roman"/>
          <w:color w:val="FF0000"/>
        </w:rPr>
        <w:t>, 2024</w:t>
      </w:r>
      <w:r w:rsidRPr="00F00807">
        <w:rPr>
          <w:rFonts w:ascii="Times New Roman" w:eastAsia="標楷體" w:hAnsi="Times New Roman" w:cs="Times New Roman"/>
        </w:rPr>
        <w:t>）。透過模組化的設計與跨領域課程整合，教師將可更有效地發揮其於策略性反思教學中的轉化潛力，進而建立以學習者為中心的智能學習生態系統。</w:t>
      </w:r>
    </w:p>
    <w:p w14:paraId="563F4182" w14:textId="38291154" w:rsidR="00BC648F" w:rsidRDefault="00BC648F" w:rsidP="002E5D4C">
      <w:pPr>
        <w:pStyle w:val="1"/>
        <w:numPr>
          <w:ilvl w:val="0"/>
          <w:numId w:val="18"/>
        </w:numPr>
      </w:pPr>
      <w:r>
        <w:rPr>
          <w:rFonts w:hint="eastAsia"/>
        </w:rPr>
        <w:t>Me</w:t>
      </w:r>
      <w:r>
        <w:t>thod</w:t>
      </w:r>
    </w:p>
    <w:p w14:paraId="2F18EFF3" w14:textId="47055343" w:rsidR="00955E3E" w:rsidRDefault="00801329" w:rsidP="001A16D7">
      <w:pPr>
        <w:pStyle w:val="2"/>
      </w:pPr>
      <w:r>
        <w:rPr>
          <w:rFonts w:hint="eastAsia"/>
        </w:rPr>
        <w:t>3</w:t>
      </w:r>
      <w:r w:rsidR="00095046">
        <w:t>.1</w:t>
      </w:r>
      <w:r w:rsidR="00C362F8">
        <w:t xml:space="preserve"> </w:t>
      </w:r>
      <w:bookmarkStart w:id="3" w:name="_Hlk201933267"/>
      <w:r w:rsidR="007F2AA3" w:rsidRPr="007F2AA3">
        <w:t>Participants</w:t>
      </w:r>
      <w:bookmarkEnd w:id="3"/>
    </w:p>
    <w:p w14:paraId="105A9695" w14:textId="0D3F0DC9" w:rsidR="003F1791" w:rsidRDefault="00C1007F" w:rsidP="00437554">
      <w:pPr>
        <w:jc w:val="both"/>
      </w:pPr>
      <w:r w:rsidRPr="00C1007F">
        <w:rPr>
          <w:rFonts w:hint="eastAsia"/>
        </w:rPr>
        <w:t>研究對象為台灣南部某大學中來自工學院的</w:t>
      </w:r>
      <w:r w:rsidRPr="00C1007F">
        <w:rPr>
          <w:rFonts w:hint="eastAsia"/>
        </w:rPr>
        <w:t>64</w:t>
      </w:r>
      <w:r w:rsidRPr="00C1007F">
        <w:rPr>
          <w:rFonts w:hint="eastAsia"/>
        </w:rPr>
        <w:t>位一年級學生參與實驗</w:t>
      </w:r>
      <w:r w:rsidR="00BC648F" w:rsidRPr="00955E3E">
        <w:rPr>
          <w:rFonts w:hint="eastAsia"/>
        </w:rPr>
        <w:t>（</w:t>
      </w:r>
      <w:r w:rsidR="00BC648F" w:rsidRPr="00955E3E">
        <w:rPr>
          <w:rFonts w:hint="eastAsia"/>
        </w:rPr>
        <w:t>N = 64</w:t>
      </w:r>
      <w:r w:rsidR="00BC648F" w:rsidRPr="00955E3E">
        <w:rPr>
          <w:rFonts w:hint="eastAsia"/>
        </w:rPr>
        <w:t>）</w:t>
      </w:r>
      <w:r w:rsidR="00BC648F">
        <w:rPr>
          <w:rFonts w:hint="eastAsia"/>
        </w:rPr>
        <w:t>。</w:t>
      </w:r>
      <w:r w:rsidR="00C362F8">
        <w:rPr>
          <w:rFonts w:hint="eastAsia"/>
        </w:rPr>
        <w:t>實驗課程為</w:t>
      </w:r>
      <w:proofErr w:type="gramStart"/>
      <w:r w:rsidR="00C362F8" w:rsidRPr="00955E3E">
        <w:rPr>
          <w:rFonts w:hint="eastAsia"/>
        </w:rPr>
        <w:t>學校跨域</w:t>
      </w:r>
      <w:proofErr w:type="gramEnd"/>
      <w:r w:rsidR="00C362F8" w:rsidRPr="00955E3E">
        <w:rPr>
          <w:rFonts w:hint="eastAsia"/>
        </w:rPr>
        <w:t>STEM</w:t>
      </w:r>
      <w:r w:rsidR="00C362F8" w:rsidRPr="00955E3E">
        <w:rPr>
          <w:rFonts w:hint="eastAsia"/>
        </w:rPr>
        <w:t>課程之一</w:t>
      </w:r>
      <w:r w:rsidR="00C362F8">
        <w:rPr>
          <w:rFonts w:hint="eastAsia"/>
        </w:rPr>
        <w:t>，</w:t>
      </w:r>
      <w:r w:rsidR="00C362F8" w:rsidRPr="00955E3E">
        <w:rPr>
          <w:rFonts w:hint="eastAsia"/>
        </w:rPr>
        <w:t>內容聚焦於</w:t>
      </w:r>
      <w:r w:rsidR="00C362F8" w:rsidRPr="00955E3E">
        <w:rPr>
          <w:rFonts w:hint="eastAsia"/>
        </w:rPr>
        <w:t>UAV</w:t>
      </w:r>
      <w:r w:rsidR="00C362F8" w:rsidRPr="00955E3E">
        <w:rPr>
          <w:rFonts w:hint="eastAsia"/>
        </w:rPr>
        <w:t>專題實作與系統整合設計，並納入問題導向</w:t>
      </w:r>
      <w:proofErr w:type="gramStart"/>
      <w:r w:rsidR="00C362F8" w:rsidRPr="00955E3E">
        <w:rPr>
          <w:rFonts w:hint="eastAsia"/>
        </w:rPr>
        <w:t>與跨域工程</w:t>
      </w:r>
      <w:proofErr w:type="gramEnd"/>
      <w:r w:rsidR="00C362F8" w:rsidRPr="00955E3E">
        <w:rPr>
          <w:rFonts w:hint="eastAsia"/>
        </w:rPr>
        <w:t>應用元素。</w:t>
      </w:r>
      <w:r w:rsidR="00C362F8">
        <w:rPr>
          <w:rFonts w:hint="eastAsia"/>
        </w:rPr>
        <w:t>研究採用同儕等質隨機分配（</w:t>
      </w:r>
      <w:r w:rsidR="00C362F8">
        <w:rPr>
          <w:rFonts w:hint="eastAsia"/>
        </w:rPr>
        <w:t>stratified random assignment</w:t>
      </w:r>
      <w:r w:rsidR="00C362F8">
        <w:rPr>
          <w:rFonts w:hint="eastAsia"/>
        </w:rPr>
        <w:t>）區分實驗組</w:t>
      </w:r>
      <w:r w:rsidR="00C362F8" w:rsidRPr="00955E3E">
        <w:rPr>
          <w:rFonts w:hint="eastAsia"/>
        </w:rPr>
        <w:t>（</w:t>
      </w:r>
      <w:r w:rsidR="00C362F8" w:rsidRPr="00955E3E">
        <w:rPr>
          <w:rFonts w:hint="eastAsia"/>
        </w:rPr>
        <w:t>EG, n = 32</w:t>
      </w:r>
      <w:r w:rsidR="00C362F8" w:rsidRPr="00955E3E">
        <w:rPr>
          <w:rFonts w:hint="eastAsia"/>
        </w:rPr>
        <w:t>）</w:t>
      </w:r>
      <w:r w:rsidR="00C362F8">
        <w:rPr>
          <w:rFonts w:hint="eastAsia"/>
        </w:rPr>
        <w:t>與控制組</w:t>
      </w:r>
      <w:r w:rsidR="00C362F8" w:rsidRPr="00955E3E">
        <w:rPr>
          <w:rFonts w:hint="eastAsia"/>
        </w:rPr>
        <w:t>（</w:t>
      </w:r>
      <w:r w:rsidR="00C362F8" w:rsidRPr="00955E3E">
        <w:rPr>
          <w:rFonts w:hint="eastAsia"/>
        </w:rPr>
        <w:t>CG, n = 32</w:t>
      </w:r>
      <w:r w:rsidR="00C362F8" w:rsidRPr="00955E3E">
        <w:rPr>
          <w:rFonts w:hint="eastAsia"/>
        </w:rPr>
        <w:t>）</w:t>
      </w:r>
      <w:r w:rsidR="00C362F8">
        <w:rPr>
          <w:rFonts w:hint="eastAsia"/>
        </w:rPr>
        <w:t>，以確保研究對象</w:t>
      </w:r>
      <w:r w:rsidR="00C362F8" w:rsidRPr="00955E3E">
        <w:rPr>
          <w:rFonts w:hint="eastAsia"/>
        </w:rPr>
        <w:t>在學習背景與能力基線上</w:t>
      </w:r>
      <w:proofErr w:type="gramStart"/>
      <w:r w:rsidR="00C362F8" w:rsidRPr="00955E3E">
        <w:rPr>
          <w:rFonts w:hint="eastAsia"/>
        </w:rPr>
        <w:t>的均質性</w:t>
      </w:r>
      <w:proofErr w:type="gramEnd"/>
      <w:r w:rsidR="00C362F8">
        <w:rPr>
          <w:rFonts w:hint="eastAsia"/>
        </w:rPr>
        <w:t>。</w:t>
      </w:r>
      <w:r w:rsidR="00C362F8">
        <w:rPr>
          <w:rFonts w:hint="eastAsia"/>
        </w:rPr>
        <w:lastRenderedPageBreak/>
        <w:t>實驗組</w:t>
      </w:r>
      <w:r w:rsidR="00C362F8" w:rsidRPr="00955E3E">
        <w:rPr>
          <w:rFonts w:hint="eastAsia"/>
        </w:rPr>
        <w:t>參與結合</w:t>
      </w:r>
      <w:r w:rsidR="00C362F8" w:rsidRPr="00955E3E">
        <w:rPr>
          <w:rFonts w:hint="eastAsia"/>
        </w:rPr>
        <w:t>Generative AI</w:t>
      </w:r>
      <w:r w:rsidR="00C362F8" w:rsidRPr="00955E3E">
        <w:rPr>
          <w:rFonts w:hint="eastAsia"/>
        </w:rPr>
        <w:t>之任務導向學習。學生透過平台介面與本地部署之</w:t>
      </w:r>
      <w:r w:rsidR="00C362F8" w:rsidRPr="00955E3E">
        <w:rPr>
          <w:rFonts w:hint="eastAsia"/>
        </w:rPr>
        <w:t>GPT</w:t>
      </w:r>
      <w:r w:rsidR="00C362F8" w:rsidRPr="00955E3E">
        <w:rPr>
          <w:rFonts w:hint="eastAsia"/>
        </w:rPr>
        <w:t>模型互動，進行</w:t>
      </w:r>
      <w:proofErr w:type="gramStart"/>
      <w:r w:rsidR="00C362F8" w:rsidRPr="00955E3E">
        <w:rPr>
          <w:rFonts w:hint="eastAsia"/>
        </w:rPr>
        <w:t>反思性提問</w:t>
      </w:r>
      <w:proofErr w:type="gramEnd"/>
      <w:r w:rsidR="00C362F8" w:rsidRPr="00955E3E">
        <w:rPr>
          <w:rFonts w:hint="eastAsia"/>
        </w:rPr>
        <w:t>與歷程記錄，並依據系統引導完成反思撰寫</w:t>
      </w:r>
      <w:r w:rsidR="00075B81">
        <w:rPr>
          <w:rFonts w:hint="eastAsia"/>
        </w:rPr>
        <w:t>。</w:t>
      </w:r>
      <w:r w:rsidR="00C362F8">
        <w:rPr>
          <w:rFonts w:hint="eastAsia"/>
        </w:rPr>
        <w:t>控制組</w:t>
      </w:r>
      <w:r w:rsidR="00C362F8" w:rsidRPr="00955E3E">
        <w:rPr>
          <w:rFonts w:hint="eastAsia"/>
        </w:rPr>
        <w:t>則接受傳統教學模式</w:t>
      </w:r>
      <w:r w:rsidR="00075B81">
        <w:rPr>
          <w:rFonts w:hint="eastAsia"/>
        </w:rPr>
        <w:t>，</w:t>
      </w:r>
      <w:r w:rsidR="00C362F8" w:rsidRPr="00955E3E">
        <w:rPr>
          <w:rFonts w:hint="eastAsia"/>
        </w:rPr>
        <w:t>課程內容與實作任務</w:t>
      </w:r>
      <w:r w:rsidR="00075B81">
        <w:rPr>
          <w:rFonts w:hint="eastAsia"/>
        </w:rPr>
        <w:t>與實驗組</w:t>
      </w:r>
      <w:r w:rsidR="00C362F8" w:rsidRPr="00955E3E">
        <w:rPr>
          <w:rFonts w:hint="eastAsia"/>
        </w:rPr>
        <w:t>相同，但反思歷程以手寫紀錄方式完成，未使用</w:t>
      </w:r>
      <w:r w:rsidR="00C362F8" w:rsidRPr="00955E3E">
        <w:rPr>
          <w:rFonts w:hint="eastAsia"/>
        </w:rPr>
        <w:t>AI</w:t>
      </w:r>
      <w:r w:rsidR="00C362F8" w:rsidRPr="00955E3E">
        <w:rPr>
          <w:rFonts w:hint="eastAsia"/>
        </w:rPr>
        <w:t>技術介入。</w:t>
      </w:r>
      <w:r w:rsidR="00955E3E" w:rsidRPr="00955E3E">
        <w:rPr>
          <w:rFonts w:hint="eastAsia"/>
        </w:rPr>
        <w:t>研究於課程開始前，已向所有參與學生充分說明研究目的、參與方式及其相關權益，並取得其自願參與之同意。為確保學生權益，研究全程遵守教育研究倫理原則，特別強調參與自主性、個人資料保密與可隨時退出之權利。</w:t>
      </w:r>
    </w:p>
    <w:p w14:paraId="18A66073" w14:textId="2BD48DFC" w:rsidR="00CE3A50" w:rsidRPr="00CE3D21" w:rsidRDefault="00801329" w:rsidP="00EA376A">
      <w:pPr>
        <w:pStyle w:val="2"/>
        <w:rPr>
          <w:rFonts w:cs="Times New Roman"/>
          <w:color w:val="FF0000"/>
        </w:rPr>
      </w:pPr>
      <w:r>
        <w:rPr>
          <w:rFonts w:hint="eastAsia"/>
        </w:rPr>
        <w:t>3</w:t>
      </w:r>
      <w:r w:rsidR="001F1831">
        <w:rPr>
          <w:rFonts w:hint="eastAsia"/>
        </w:rPr>
        <w:t xml:space="preserve">.2 </w:t>
      </w:r>
      <w:r w:rsidR="00C50689">
        <w:t xml:space="preserve">Experimental </w:t>
      </w:r>
      <w:r w:rsidR="001B3753">
        <w:t>Design</w:t>
      </w:r>
      <w:r w:rsidR="00CE3D21">
        <w:rPr>
          <w:rFonts w:hint="eastAsia"/>
        </w:rPr>
        <w:t xml:space="preserve">  </w:t>
      </w:r>
    </w:p>
    <w:p w14:paraId="577D35F9" w14:textId="2B71F195" w:rsidR="007929D8" w:rsidRPr="00437554" w:rsidRDefault="007929D8" w:rsidP="00437554">
      <w:pPr>
        <w:jc w:val="both"/>
      </w:pPr>
      <w:r w:rsidRPr="00437554">
        <w:rPr>
          <w:rFonts w:hint="eastAsia"/>
        </w:rPr>
        <w:t>本研究中，無人機（</w:t>
      </w:r>
      <w:r w:rsidRPr="00437554">
        <w:rPr>
          <w:rFonts w:hint="eastAsia"/>
        </w:rPr>
        <w:t>UAV</w:t>
      </w:r>
      <w:r w:rsidRPr="00437554">
        <w:rPr>
          <w:rFonts w:hint="eastAsia"/>
        </w:rPr>
        <w:t>）並非作為單一技術主體，而是作為承載</w:t>
      </w:r>
      <w:r w:rsidRPr="00437554">
        <w:rPr>
          <w:rFonts w:hint="eastAsia"/>
        </w:rPr>
        <w:t xml:space="preserve"> STEM </w:t>
      </w:r>
      <w:r w:rsidRPr="00437554">
        <w:rPr>
          <w:rFonts w:hint="eastAsia"/>
        </w:rPr>
        <w:t>教育核心素養的任務載體。課程融合</w:t>
      </w:r>
      <w:r w:rsidR="00753698" w:rsidRPr="00437554">
        <w:rPr>
          <w:rFonts w:hint="eastAsia"/>
        </w:rPr>
        <w:t>科學</w:t>
      </w:r>
      <w:r w:rsidRPr="00437554">
        <w:rPr>
          <w:rFonts w:hint="eastAsia"/>
        </w:rPr>
        <w:t>（如飛行原理與感測應用）、技術（模組整合與資料輸出）、工程（任務設計與問題解決）與數學（如數據判讀與飛行參數調整）四個向度，讓學生於任務導向的實作歷程中實踐</w:t>
      </w:r>
      <w:proofErr w:type="gramStart"/>
      <w:r w:rsidRPr="00437554">
        <w:rPr>
          <w:rFonts w:hint="eastAsia"/>
        </w:rPr>
        <w:t>跨域統</w:t>
      </w:r>
      <w:proofErr w:type="gramEnd"/>
      <w:r w:rsidRPr="00437554">
        <w:rPr>
          <w:rFonts w:hint="eastAsia"/>
        </w:rPr>
        <w:t>整思維</w:t>
      </w:r>
      <w:r w:rsidR="00753698" w:rsidRPr="00437554">
        <w:rPr>
          <w:rFonts w:hint="eastAsia"/>
        </w:rPr>
        <w:t>。</w:t>
      </w:r>
      <w:r w:rsidRPr="00437554">
        <w:rPr>
          <w:rFonts w:hint="eastAsia"/>
        </w:rPr>
        <w:t>透過結合</w:t>
      </w:r>
      <w:r w:rsidRPr="00437554">
        <w:rPr>
          <w:rFonts w:hint="eastAsia"/>
        </w:rPr>
        <w:t xml:space="preserve"> Generative AI </w:t>
      </w:r>
      <w:r w:rsidRPr="00437554">
        <w:rPr>
          <w:rFonts w:hint="eastAsia"/>
        </w:rPr>
        <w:t>提示機制的語義引導設計，課程亦試圖促進學生於複雜任務中進行策略性思考、反思與知識轉化，進一步回應</w:t>
      </w:r>
      <w:r w:rsidRPr="00437554">
        <w:rPr>
          <w:rFonts w:hint="eastAsia"/>
        </w:rPr>
        <w:t xml:space="preserve"> STEM </w:t>
      </w:r>
      <w:r w:rsidR="001B52B4">
        <w:rPr>
          <w:rFonts w:hint="eastAsia"/>
        </w:rPr>
        <w:t>教育對</w:t>
      </w:r>
      <w:r w:rsidRPr="00437554">
        <w:rPr>
          <w:rFonts w:hint="eastAsia"/>
        </w:rPr>
        <w:t>真實問題解決</w:t>
      </w:r>
      <w:r w:rsidR="001B52B4">
        <w:rPr>
          <w:rFonts w:hint="eastAsia"/>
        </w:rPr>
        <w:t>與高層次認知操作</w:t>
      </w:r>
      <w:r w:rsidRPr="00437554">
        <w:rPr>
          <w:rFonts w:hint="eastAsia"/>
        </w:rPr>
        <w:t>的教學目標。</w:t>
      </w:r>
    </w:p>
    <w:p w14:paraId="20B48EEB" w14:textId="365BDF8D" w:rsidR="00B03CBD" w:rsidRPr="00437554" w:rsidRDefault="001907C4" w:rsidP="00437554">
      <w:pPr>
        <w:jc w:val="both"/>
      </w:pPr>
      <w:r w:rsidRPr="00437554">
        <w:t>研究採用</w:t>
      </w:r>
      <w:proofErr w:type="gramStart"/>
      <w:r w:rsidRPr="00437554">
        <w:t>準</w:t>
      </w:r>
      <w:proofErr w:type="gramEnd"/>
      <w:r w:rsidRPr="00437554">
        <w:t>實驗設計</w:t>
      </w:r>
      <w:r w:rsidR="001F1831" w:rsidRPr="00437554">
        <w:rPr>
          <w:rFonts w:hint="eastAsia"/>
        </w:rPr>
        <w:t>法</w:t>
      </w:r>
      <w:r w:rsidRPr="00437554">
        <w:t>（</w:t>
      </w:r>
      <w:r w:rsidRPr="00437554">
        <w:t>quasi-experimental design</w:t>
      </w:r>
      <w:r w:rsidRPr="00437554">
        <w:t>），設立實驗組與控制組，探討</w:t>
      </w:r>
      <w:r w:rsidR="007E5DEA" w:rsidRPr="00437554">
        <w:t>STEM</w:t>
      </w:r>
      <w:r w:rsidR="007E5DEA" w:rsidRPr="00437554">
        <w:rPr>
          <w:rFonts w:hint="eastAsia"/>
        </w:rPr>
        <w:t>導入</w:t>
      </w:r>
      <w:r w:rsidR="001F1831" w:rsidRPr="00437554">
        <w:rPr>
          <w:rFonts w:hint="eastAsia"/>
        </w:rPr>
        <w:t>G</w:t>
      </w:r>
      <w:r w:rsidR="001F1831" w:rsidRPr="00437554">
        <w:t>enerative AI</w:t>
      </w:r>
      <w:r w:rsidR="001F1831" w:rsidRPr="00437554">
        <w:rPr>
          <w:rFonts w:hint="eastAsia"/>
        </w:rPr>
        <w:t>後，對學生的</w:t>
      </w:r>
      <w:r w:rsidR="001F1831" w:rsidRPr="00437554">
        <w:t>Reflective Thinking</w:t>
      </w:r>
      <w:r w:rsidR="001F1831" w:rsidRPr="00437554">
        <w:rPr>
          <w:rFonts w:hint="eastAsia"/>
        </w:rPr>
        <w:t>與</w:t>
      </w:r>
      <w:r w:rsidR="001F1831" w:rsidRPr="00437554">
        <w:rPr>
          <w:rFonts w:hint="eastAsia"/>
        </w:rPr>
        <w:t>HOTS</w:t>
      </w:r>
      <w:r w:rsidR="001F1831" w:rsidRPr="00437554">
        <w:rPr>
          <w:rFonts w:hint="eastAsia"/>
        </w:rPr>
        <w:t>的</w:t>
      </w:r>
      <w:r w:rsidR="001F1831" w:rsidRPr="00437554">
        <w:t>學習表現與認知轉化的影響。</w:t>
      </w:r>
      <w:r w:rsidR="00B03CBD" w:rsidRPr="00437554">
        <w:t>研究結合量化與質性方法</w:t>
      </w:r>
      <w:r w:rsidR="00B03CBD" w:rsidRPr="00437554">
        <w:rPr>
          <w:rFonts w:hint="eastAsia"/>
        </w:rPr>
        <w:t>，</w:t>
      </w:r>
      <w:r w:rsidR="00B03CBD" w:rsidRPr="00437554">
        <w:t>以</w:t>
      </w:r>
      <w:proofErr w:type="gramStart"/>
      <w:r w:rsidR="00B03CBD" w:rsidRPr="00437554">
        <w:t>強化效度</w:t>
      </w:r>
      <w:proofErr w:type="gramEnd"/>
      <w:r w:rsidR="00B03CBD" w:rsidRPr="00437554">
        <w:t>控制與歷程詮釋之完整性。</w:t>
      </w:r>
      <w:r w:rsidR="00B03CBD" w:rsidRPr="00437554">
        <w:rPr>
          <w:rFonts w:hint="eastAsia"/>
        </w:rPr>
        <w:t>整體實驗流程如</w:t>
      </w:r>
      <w:r w:rsidR="00DE38B6" w:rsidRPr="00437554">
        <w:rPr>
          <w:rFonts w:hint="eastAsia"/>
        </w:rPr>
        <w:t>F</w:t>
      </w:r>
      <w:r w:rsidR="00DE38B6" w:rsidRPr="00437554">
        <w:t>igure</w:t>
      </w:r>
      <w:r w:rsidR="005D2912">
        <w:rPr>
          <w:rFonts w:hint="eastAsia"/>
        </w:rPr>
        <w:t xml:space="preserve"> </w:t>
      </w:r>
      <w:r w:rsidR="00F87623">
        <w:t>3</w:t>
      </w:r>
      <w:r w:rsidR="00B03CBD" w:rsidRPr="00437554">
        <w:rPr>
          <w:rFonts w:hint="eastAsia"/>
        </w:rPr>
        <w:t>所示</w:t>
      </w:r>
      <w:r w:rsidR="001B52B4">
        <w:rPr>
          <w:rFonts w:hint="eastAsia"/>
        </w:rPr>
        <w:t>，</w:t>
      </w:r>
      <w:r w:rsidR="00B03CBD" w:rsidRPr="00437554">
        <w:rPr>
          <w:rFonts w:hint="eastAsia"/>
        </w:rPr>
        <w:t>課程進行前，兩組需接受</w:t>
      </w:r>
      <w:r w:rsidR="00B03CBD" w:rsidRPr="00437554">
        <w:t>HOTS</w:t>
      </w:r>
      <w:r w:rsidR="00BB67CE">
        <w:rPr>
          <w:rFonts w:hint="eastAsia"/>
        </w:rPr>
        <w:t>、</w:t>
      </w:r>
      <w:r w:rsidR="00B03CBD" w:rsidRPr="00437554">
        <w:t>Reflective Thinking</w:t>
      </w:r>
      <w:r w:rsidR="00BB67CE">
        <w:rPr>
          <w:rFonts w:hint="eastAsia"/>
        </w:rPr>
        <w:t>與</w:t>
      </w:r>
      <w:r w:rsidR="00BB67CE" w:rsidRPr="00437554">
        <w:rPr>
          <w:rFonts w:hint="eastAsia"/>
        </w:rPr>
        <w:t xml:space="preserve"> </w:t>
      </w:r>
      <w:r w:rsidR="007929D8" w:rsidRPr="00437554">
        <w:rPr>
          <w:rFonts w:hint="eastAsia"/>
        </w:rPr>
        <w:t xml:space="preserve">STEM </w:t>
      </w:r>
      <w:r w:rsidR="008033F8" w:rsidRPr="008033F8">
        <w:rPr>
          <w:rFonts w:hint="eastAsia"/>
        </w:rPr>
        <w:t>Literacy Scales</w:t>
      </w:r>
      <w:proofErr w:type="gramStart"/>
      <w:r w:rsidR="007929D8" w:rsidRPr="00437554">
        <w:rPr>
          <w:rFonts w:hint="eastAsia"/>
        </w:rPr>
        <w:t>前</w:t>
      </w:r>
      <w:r w:rsidR="00BB67CE">
        <w:rPr>
          <w:rFonts w:hint="eastAsia"/>
        </w:rPr>
        <w:t>測</w:t>
      </w:r>
      <w:proofErr w:type="gramEnd"/>
      <w:r w:rsidR="007929D8" w:rsidRPr="00437554">
        <w:rPr>
          <w:rFonts w:hint="eastAsia"/>
        </w:rPr>
        <w:t>，</w:t>
      </w:r>
      <w:r w:rsidR="00B03CBD" w:rsidRPr="00437554">
        <w:rPr>
          <w:rFonts w:hint="eastAsia"/>
        </w:rPr>
        <w:t>以了解研究對象</w:t>
      </w:r>
      <w:r w:rsidR="00B03CBD" w:rsidRPr="00437554">
        <w:t>認知與反思能力的基準點</w:t>
      </w:r>
      <w:r w:rsidR="00B03CBD" w:rsidRPr="00437554">
        <w:rPr>
          <w:rFonts w:hint="eastAsia"/>
        </w:rPr>
        <w:t>。</w:t>
      </w:r>
      <w:proofErr w:type="gramStart"/>
      <w:r w:rsidR="00B03CBD" w:rsidRPr="00437554">
        <w:t>除量表施測外</w:t>
      </w:r>
      <w:proofErr w:type="gramEnd"/>
      <w:r w:rsidR="00B03CBD" w:rsidRPr="00437554">
        <w:t>，研究</w:t>
      </w:r>
      <w:proofErr w:type="gramStart"/>
      <w:r w:rsidR="00B03CBD" w:rsidRPr="00437554">
        <w:t>亦於課前</w:t>
      </w:r>
      <w:proofErr w:type="gramEnd"/>
      <w:r w:rsidR="00B03CBD" w:rsidRPr="00437554">
        <w:t>進行教學現場觀察與非正式訪談，以掌握學生原有的無人機操作經驗與對</w:t>
      </w:r>
      <w:r w:rsidR="00B03CBD" w:rsidRPr="00437554">
        <w:t>AI</w:t>
      </w:r>
      <w:r w:rsidR="00B03CBD" w:rsidRPr="00437554">
        <w:t>系統之初步態度，作為系統設計與互動提示基礎。</w:t>
      </w:r>
    </w:p>
    <w:p w14:paraId="3FDF71D7" w14:textId="4A697A11" w:rsidR="00B03CBD" w:rsidRDefault="00FD38E3" w:rsidP="003D1ACB">
      <w:pPr>
        <w:keepNext/>
        <w:jc w:val="center"/>
      </w:pPr>
      <w:r>
        <w:rPr>
          <w:noProof/>
        </w:rPr>
        <w:lastRenderedPageBreak/>
        <w:drawing>
          <wp:inline distT="0" distB="0" distL="0" distR="0" wp14:anchorId="4B7CAE0D" wp14:editId="43FCAE80">
            <wp:extent cx="4610100" cy="4049024"/>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5288" cy="4053580"/>
                    </a:xfrm>
                    <a:prstGeom prst="rect">
                      <a:avLst/>
                    </a:prstGeom>
                  </pic:spPr>
                </pic:pic>
              </a:graphicData>
            </a:graphic>
          </wp:inline>
        </w:drawing>
      </w:r>
    </w:p>
    <w:p w14:paraId="7A1F0F82" w14:textId="228346FA" w:rsidR="00B03CBD" w:rsidRDefault="00B03CBD" w:rsidP="00B03CBD">
      <w:pPr>
        <w:pStyle w:val="aa"/>
        <w:jc w:val="center"/>
      </w:pPr>
      <w:bookmarkStart w:id="4" w:name="_Ref199330184"/>
      <w:r>
        <w:t xml:space="preserve">Figure </w:t>
      </w:r>
      <w:r w:rsidR="0082594F">
        <w:fldChar w:fldCharType="begin"/>
      </w:r>
      <w:r w:rsidR="0082594F">
        <w:instrText xml:space="preserve"> SEQ Figure \* ARABIC </w:instrText>
      </w:r>
      <w:r w:rsidR="0082594F">
        <w:fldChar w:fldCharType="separate"/>
      </w:r>
      <w:r w:rsidR="006C30A2">
        <w:rPr>
          <w:noProof/>
        </w:rPr>
        <w:t>3</w:t>
      </w:r>
      <w:r w:rsidR="0082594F">
        <w:rPr>
          <w:noProof/>
        </w:rPr>
        <w:fldChar w:fldCharType="end"/>
      </w:r>
      <w:bookmarkEnd w:id="4"/>
      <w:r>
        <w:rPr>
          <w:rFonts w:hint="eastAsia"/>
        </w:rPr>
        <w:t>：</w:t>
      </w:r>
      <w:bookmarkStart w:id="5" w:name="_Hlk201934159"/>
      <w:r w:rsidR="007E0694" w:rsidRPr="007E0694">
        <w:t xml:space="preserve">Research </w:t>
      </w:r>
      <w:r w:rsidR="007E0694">
        <w:t>f</w:t>
      </w:r>
      <w:r w:rsidR="007E0694" w:rsidRPr="007E0694">
        <w:t xml:space="preserve">lowchart </w:t>
      </w:r>
      <w:r w:rsidR="007E0694">
        <w:t>i</w:t>
      </w:r>
      <w:r w:rsidR="007E0694" w:rsidRPr="007E0694">
        <w:t xml:space="preserve">llustrating the </w:t>
      </w:r>
      <w:r w:rsidR="007E0694">
        <w:t>i</w:t>
      </w:r>
      <w:r w:rsidR="007E0694" w:rsidRPr="007E0694">
        <w:t>ntegration of GPT-</w:t>
      </w:r>
      <w:r w:rsidR="007E0694">
        <w:t>a</w:t>
      </w:r>
      <w:r w:rsidR="007E0694" w:rsidRPr="007E0694">
        <w:t xml:space="preserve">ssisted </w:t>
      </w:r>
      <w:r w:rsidR="007E0694">
        <w:t>r</w:t>
      </w:r>
      <w:r w:rsidR="007E0694" w:rsidRPr="007E0694">
        <w:t>eflection in a UAV-</w:t>
      </w:r>
      <w:r w:rsidR="007E0694">
        <w:t>b</w:t>
      </w:r>
      <w:r w:rsidR="007E0694" w:rsidRPr="007E0694">
        <w:t xml:space="preserve">ased STEM </w:t>
      </w:r>
      <w:r w:rsidR="007E0694">
        <w:t>p</w:t>
      </w:r>
      <w:r w:rsidR="007E0694" w:rsidRPr="007E0694">
        <w:t>roject</w:t>
      </w:r>
      <w:bookmarkEnd w:id="5"/>
    </w:p>
    <w:p w14:paraId="579C9F12" w14:textId="21C3CD70" w:rsidR="00B00825" w:rsidRPr="000201C9" w:rsidRDefault="00B03CBD" w:rsidP="00437554">
      <w:pPr>
        <w:jc w:val="both"/>
      </w:pPr>
      <w:r>
        <w:t>課程歷程設計如</w:t>
      </w:r>
      <w:r w:rsidR="005D2912" w:rsidRPr="000201C9">
        <w:t>Table</w:t>
      </w:r>
      <w:r w:rsidR="005D2912">
        <w:rPr>
          <w:rFonts w:hint="eastAsia"/>
        </w:rPr>
        <w:t xml:space="preserve"> </w:t>
      </w:r>
      <w:r w:rsidR="003A5C14">
        <w:rPr>
          <w:rFonts w:hint="eastAsia"/>
        </w:rPr>
        <w:t>1</w:t>
      </w:r>
      <w:r>
        <w:t>所示</w:t>
      </w:r>
      <w:r w:rsidR="001B52B4">
        <w:rPr>
          <w:rFonts w:hint="eastAsia"/>
        </w:rPr>
        <w:t>，</w:t>
      </w:r>
      <w:r>
        <w:t>課程介入為期六</w:t>
      </w:r>
      <w:proofErr w:type="gramStart"/>
      <w:r>
        <w:t>週</w:t>
      </w:r>
      <w:proofErr w:type="gramEnd"/>
      <w:r>
        <w:rPr>
          <w:rFonts w:hint="eastAsia"/>
        </w:rPr>
        <w:t>，主題聚焦於</w:t>
      </w:r>
      <w:r>
        <w:rPr>
          <w:rFonts w:hint="eastAsia"/>
        </w:rPr>
        <w:t>UAV</w:t>
      </w:r>
      <w:r>
        <w:rPr>
          <w:rFonts w:hint="eastAsia"/>
        </w:rPr>
        <w:t>任務學習導向，</w:t>
      </w:r>
      <w:r>
        <w:t>內容涵蓋</w:t>
      </w:r>
      <w:r w:rsidR="00C776FB">
        <w:rPr>
          <w:rFonts w:hint="eastAsia"/>
        </w:rPr>
        <w:t>STEM</w:t>
      </w:r>
      <w:r w:rsidR="00C776FB">
        <w:rPr>
          <w:rFonts w:hint="eastAsia"/>
        </w:rPr>
        <w:t>各項維度。</w:t>
      </w:r>
      <w:r>
        <w:t>課程由同一名具無人機教學與教育科技背景之教師負責，</w:t>
      </w:r>
      <w:r>
        <w:rPr>
          <w:rFonts w:hint="eastAsia"/>
        </w:rPr>
        <w:t>已達到</w:t>
      </w:r>
      <w:r w:rsidR="00B00825">
        <w:t>控制教學干擾變項</w:t>
      </w:r>
      <w:r w:rsidR="00B00825">
        <w:rPr>
          <w:rFonts w:hint="eastAsia"/>
        </w:rPr>
        <w:t>。</w:t>
      </w:r>
      <w:r w:rsidR="00437554">
        <w:t>所有學習活動皆於實體教室進行</w:t>
      </w:r>
      <w:r w:rsidR="00437554">
        <w:rPr>
          <w:rFonts w:hint="eastAsia"/>
        </w:rPr>
        <w:t>。</w:t>
      </w:r>
      <w:r w:rsidR="00B00825">
        <w:t>課程</w:t>
      </w:r>
      <w:r w:rsidR="00B00825">
        <w:rPr>
          <w:rFonts w:hint="eastAsia"/>
        </w:rPr>
        <w:t>分兩階段</w:t>
      </w:r>
      <w:r w:rsidR="00ED33D2">
        <w:rPr>
          <w:rFonts w:hint="eastAsia"/>
        </w:rPr>
        <w:t>，</w:t>
      </w:r>
      <w:proofErr w:type="gramStart"/>
      <w:r w:rsidR="00B00825">
        <w:t>前半段由教師</w:t>
      </w:r>
      <w:proofErr w:type="gramEnd"/>
      <w:r w:rsidR="00B00825">
        <w:t>進行範例說明與操作示範，</w:t>
      </w:r>
      <w:r w:rsidR="00437554">
        <w:rPr>
          <w:rFonts w:hint="eastAsia"/>
        </w:rPr>
        <w:t>後</w:t>
      </w:r>
      <w:r w:rsidR="00B00825">
        <w:t>半段學生進行小組合作、自主探索與任務執行。</w:t>
      </w:r>
      <w:r w:rsidR="00B00825">
        <w:rPr>
          <w:rFonts w:hint="eastAsia"/>
        </w:rPr>
        <w:t>實驗組使用本研究開發之</w:t>
      </w:r>
      <w:r w:rsidR="00B00825">
        <w:rPr>
          <w:rFonts w:hint="eastAsia"/>
        </w:rPr>
        <w:t>GPT</w:t>
      </w:r>
      <w:r w:rsidR="00B00825">
        <w:rPr>
          <w:rFonts w:hint="eastAsia"/>
        </w:rPr>
        <w:t>互動系統進行反思輔助，</w:t>
      </w:r>
      <w:r w:rsidR="00437554">
        <w:rPr>
          <w:rFonts w:hint="eastAsia"/>
        </w:rPr>
        <w:t>GPT</w:t>
      </w:r>
      <w:r w:rsidR="00437554">
        <w:rPr>
          <w:rFonts w:hint="eastAsia"/>
        </w:rPr>
        <w:t>互動</w:t>
      </w:r>
      <w:r w:rsidR="00EA5D03">
        <w:rPr>
          <w:rFonts w:hint="eastAsia"/>
        </w:rPr>
        <w:t>系統</w:t>
      </w:r>
      <w:r w:rsidR="00B00825">
        <w:rPr>
          <w:rFonts w:hint="eastAsia"/>
        </w:rPr>
        <w:t>提供多層次提示機制，依據學生任務進度動態調整對話內容。研究規定學生於每堂課期間至少與</w:t>
      </w:r>
      <w:r w:rsidR="00EA5D03">
        <w:rPr>
          <w:rFonts w:hint="eastAsia"/>
        </w:rPr>
        <w:t>GPT</w:t>
      </w:r>
      <w:r w:rsidR="00B00825">
        <w:rPr>
          <w:rFonts w:hint="eastAsia"/>
        </w:rPr>
        <w:t>互動</w:t>
      </w:r>
      <w:r w:rsidR="00EA5D03">
        <w:rPr>
          <w:rFonts w:hint="eastAsia"/>
        </w:rPr>
        <w:t>系統互動</w:t>
      </w:r>
      <w:r w:rsidR="00B00825">
        <w:rPr>
          <w:rFonts w:hint="eastAsia"/>
        </w:rPr>
        <w:t>三次，其中兩次由系統以提示方式引導對話，一次由學生自主提問。</w:t>
      </w:r>
      <w:r w:rsidR="00B00825">
        <w:t>控制組則進行相同之任務與課程內容</w:t>
      </w:r>
      <w:r w:rsidR="00B00825">
        <w:rPr>
          <w:rFonts w:hint="eastAsia"/>
        </w:rPr>
        <w:t>，但</w:t>
      </w:r>
      <w:r w:rsidR="00B00825">
        <w:t>以紙本</w:t>
      </w:r>
      <w:r w:rsidR="00B00825">
        <w:rPr>
          <w:rFonts w:hint="eastAsia"/>
        </w:rPr>
        <w:t>完成</w:t>
      </w:r>
      <w:r w:rsidR="00B00825">
        <w:t>反思紀錄。教師提供統一格式之提示文本，限於經驗敘述與操作策略回顧等封閉型項目，並不進行個別回饋，亦不涉及即時語言支援，以避免影響組</w:t>
      </w:r>
      <w:proofErr w:type="gramStart"/>
      <w:r w:rsidR="00B00825">
        <w:t>間效度</w:t>
      </w:r>
      <w:proofErr w:type="gramEnd"/>
      <w:r w:rsidR="00B00825">
        <w:t>。</w:t>
      </w:r>
    </w:p>
    <w:p w14:paraId="7EE276B5" w14:textId="746BF17C" w:rsidR="00347C29" w:rsidRDefault="00347C29" w:rsidP="00347C29">
      <w:pPr>
        <w:pStyle w:val="aa"/>
        <w:keepNext/>
      </w:pPr>
      <w:r w:rsidRPr="000201C9">
        <w:t xml:space="preserve">Table </w:t>
      </w:r>
      <w:r w:rsidR="0082594F">
        <w:fldChar w:fldCharType="begin"/>
      </w:r>
      <w:r w:rsidR="0082594F">
        <w:instrText xml:space="preserve"> SEQ Table \* ARABIC </w:instrText>
      </w:r>
      <w:r w:rsidR="0082594F">
        <w:fldChar w:fldCharType="separate"/>
      </w:r>
      <w:r w:rsidR="006C30A2">
        <w:rPr>
          <w:noProof/>
        </w:rPr>
        <w:t>1</w:t>
      </w:r>
      <w:r w:rsidR="0082594F">
        <w:rPr>
          <w:noProof/>
        </w:rPr>
        <w:fldChar w:fldCharType="end"/>
      </w:r>
      <w:r w:rsidRPr="000201C9">
        <w:rPr>
          <w:rFonts w:hint="eastAsia"/>
        </w:rPr>
        <w:t>：</w:t>
      </w:r>
      <w:r w:rsidRPr="000201C9">
        <w:rPr>
          <w:rFonts w:hint="eastAsia"/>
        </w:rPr>
        <w:t>UAV</w:t>
      </w:r>
      <w:r w:rsidRPr="000201C9">
        <w:rPr>
          <w:rFonts w:hint="eastAsia"/>
        </w:rPr>
        <w:t>課程與</w:t>
      </w:r>
      <w:r w:rsidRPr="000201C9">
        <w:rPr>
          <w:rFonts w:hint="eastAsia"/>
        </w:rPr>
        <w:t>STEM</w:t>
      </w:r>
      <w:r w:rsidRPr="000201C9">
        <w:rPr>
          <w:rFonts w:hint="eastAsia"/>
        </w:rPr>
        <w:t>向度對應表</w:t>
      </w:r>
    </w:p>
    <w:p w14:paraId="5CF4F382" w14:textId="3C2EB923" w:rsidR="00ED33D2" w:rsidRDefault="00ED33D2" w:rsidP="00ED33D2"/>
    <w:p w14:paraId="678157AB" w14:textId="680D20CC" w:rsidR="00ED33D2" w:rsidRDefault="00ED33D2" w:rsidP="00ED33D2"/>
    <w:p w14:paraId="5AB01E9B" w14:textId="3192FAC0" w:rsidR="00ED33D2" w:rsidRDefault="00ED33D2" w:rsidP="00ED33D2"/>
    <w:p w14:paraId="6EAA5470" w14:textId="177651D6" w:rsidR="00ED33D2" w:rsidRDefault="00ED33D2" w:rsidP="00ED33D2"/>
    <w:p w14:paraId="312E500A" w14:textId="77777777" w:rsidR="00ED33D2" w:rsidRPr="00ED33D2" w:rsidRDefault="00ED33D2" w:rsidP="00ED33D2"/>
    <w:tbl>
      <w:tblPr>
        <w:tblStyle w:val="ab"/>
        <w:tblW w:w="9776" w:type="dxa"/>
        <w:tblLook w:val="04A0" w:firstRow="1" w:lastRow="0" w:firstColumn="1" w:lastColumn="0" w:noHBand="0" w:noVBand="1"/>
      </w:tblPr>
      <w:tblGrid>
        <w:gridCol w:w="1017"/>
        <w:gridCol w:w="1239"/>
        <w:gridCol w:w="1693"/>
        <w:gridCol w:w="2281"/>
        <w:gridCol w:w="1764"/>
        <w:gridCol w:w="1782"/>
      </w:tblGrid>
      <w:tr w:rsidR="000201C9" w:rsidRPr="000201C9" w14:paraId="11EF80E1" w14:textId="77777777" w:rsidTr="006D2B38">
        <w:tc>
          <w:tcPr>
            <w:tcW w:w="0" w:type="auto"/>
          </w:tcPr>
          <w:p w14:paraId="50F0EC59" w14:textId="77777777" w:rsidR="00347C29" w:rsidRPr="000201C9" w:rsidRDefault="00347C29" w:rsidP="006D2B38">
            <w:pPr>
              <w:spacing w:before="0" w:beforeAutospacing="0" w:after="0" w:afterAutospacing="0" w:line="240" w:lineRule="auto"/>
              <w:rPr>
                <w:color w:val="auto"/>
                <w:sz w:val="24"/>
                <w:szCs w:val="24"/>
              </w:rPr>
            </w:pPr>
            <w:bookmarkStart w:id="6" w:name="_Hlk201935111"/>
            <w:proofErr w:type="gramStart"/>
            <w:r w:rsidRPr="000201C9">
              <w:rPr>
                <w:rFonts w:hint="eastAsia"/>
                <w:color w:val="auto"/>
                <w:sz w:val="24"/>
                <w:szCs w:val="24"/>
                <w:lang w:eastAsia="zh-TW"/>
              </w:rPr>
              <w:lastRenderedPageBreak/>
              <w:t>週</w:t>
            </w:r>
            <w:proofErr w:type="gramEnd"/>
            <w:r w:rsidRPr="000201C9">
              <w:rPr>
                <w:rFonts w:hint="eastAsia"/>
                <w:color w:val="auto"/>
                <w:sz w:val="24"/>
                <w:szCs w:val="24"/>
                <w:lang w:eastAsia="zh-TW"/>
              </w:rPr>
              <w:t>次</w:t>
            </w:r>
          </w:p>
        </w:tc>
        <w:tc>
          <w:tcPr>
            <w:tcW w:w="0" w:type="auto"/>
          </w:tcPr>
          <w:p w14:paraId="45A7F011" w14:textId="77777777" w:rsidR="00347C29" w:rsidRPr="000201C9" w:rsidRDefault="00347C29" w:rsidP="006D2B38">
            <w:pPr>
              <w:spacing w:before="0" w:beforeAutospacing="0" w:after="0" w:afterAutospacing="0" w:line="240" w:lineRule="auto"/>
              <w:rPr>
                <w:color w:val="auto"/>
                <w:sz w:val="24"/>
                <w:szCs w:val="24"/>
              </w:rPr>
            </w:pPr>
            <w:proofErr w:type="spellStart"/>
            <w:r w:rsidRPr="000201C9">
              <w:rPr>
                <w:color w:val="auto"/>
                <w:sz w:val="24"/>
                <w:szCs w:val="24"/>
              </w:rPr>
              <w:t>主題</w:t>
            </w:r>
            <w:proofErr w:type="spellEnd"/>
          </w:p>
        </w:tc>
        <w:tc>
          <w:tcPr>
            <w:tcW w:w="0" w:type="auto"/>
          </w:tcPr>
          <w:p w14:paraId="56B19EEE" w14:textId="5DD13F3C" w:rsidR="00347C29" w:rsidRPr="000201C9" w:rsidRDefault="00347C29" w:rsidP="006D2B38">
            <w:pPr>
              <w:spacing w:before="0" w:beforeAutospacing="0" w:after="0" w:afterAutospacing="0" w:line="240" w:lineRule="auto"/>
              <w:rPr>
                <w:color w:val="auto"/>
                <w:sz w:val="24"/>
                <w:szCs w:val="24"/>
              </w:rPr>
            </w:pPr>
            <w:proofErr w:type="spellStart"/>
            <w:r w:rsidRPr="000201C9">
              <w:rPr>
                <w:color w:val="auto"/>
                <w:sz w:val="24"/>
                <w:szCs w:val="24"/>
              </w:rPr>
              <w:t>S</w:t>
            </w:r>
            <w:r w:rsidR="00F44F89">
              <w:rPr>
                <w:color w:val="auto"/>
                <w:sz w:val="24"/>
                <w:szCs w:val="24"/>
              </w:rPr>
              <w:t>（科學</w:t>
            </w:r>
            <w:proofErr w:type="spellEnd"/>
            <w:r w:rsidR="00F44F89">
              <w:rPr>
                <w:color w:val="auto"/>
                <w:sz w:val="24"/>
                <w:szCs w:val="24"/>
              </w:rPr>
              <w:t>）</w:t>
            </w:r>
          </w:p>
        </w:tc>
        <w:tc>
          <w:tcPr>
            <w:tcW w:w="0" w:type="auto"/>
          </w:tcPr>
          <w:p w14:paraId="772AF9BB" w14:textId="1D75C1CD" w:rsidR="00347C29" w:rsidRPr="000201C9" w:rsidRDefault="00347C29" w:rsidP="006D2B38">
            <w:pPr>
              <w:spacing w:before="0" w:beforeAutospacing="0" w:after="0" w:afterAutospacing="0" w:line="240" w:lineRule="auto"/>
              <w:rPr>
                <w:color w:val="auto"/>
                <w:sz w:val="24"/>
                <w:szCs w:val="24"/>
              </w:rPr>
            </w:pPr>
            <w:proofErr w:type="spellStart"/>
            <w:r w:rsidRPr="000201C9">
              <w:rPr>
                <w:color w:val="auto"/>
                <w:sz w:val="24"/>
                <w:szCs w:val="24"/>
              </w:rPr>
              <w:t>T</w:t>
            </w:r>
            <w:r w:rsidR="00F44F89">
              <w:rPr>
                <w:color w:val="auto"/>
                <w:sz w:val="24"/>
                <w:szCs w:val="24"/>
              </w:rPr>
              <w:t>（技術</w:t>
            </w:r>
            <w:proofErr w:type="spellEnd"/>
            <w:r w:rsidR="00F44F89">
              <w:rPr>
                <w:color w:val="auto"/>
                <w:sz w:val="24"/>
                <w:szCs w:val="24"/>
              </w:rPr>
              <w:t>）</w:t>
            </w:r>
          </w:p>
        </w:tc>
        <w:tc>
          <w:tcPr>
            <w:tcW w:w="0" w:type="auto"/>
          </w:tcPr>
          <w:p w14:paraId="46BB8301" w14:textId="69685304" w:rsidR="00347C29" w:rsidRPr="000201C9" w:rsidRDefault="00347C29" w:rsidP="006D2B38">
            <w:pPr>
              <w:spacing w:before="0" w:beforeAutospacing="0" w:after="0" w:afterAutospacing="0" w:line="240" w:lineRule="auto"/>
              <w:rPr>
                <w:color w:val="auto"/>
                <w:sz w:val="24"/>
                <w:szCs w:val="24"/>
              </w:rPr>
            </w:pPr>
            <w:proofErr w:type="spellStart"/>
            <w:r w:rsidRPr="000201C9">
              <w:rPr>
                <w:color w:val="auto"/>
                <w:sz w:val="24"/>
                <w:szCs w:val="24"/>
              </w:rPr>
              <w:t>E</w:t>
            </w:r>
            <w:r w:rsidR="00F44F89">
              <w:rPr>
                <w:color w:val="auto"/>
                <w:sz w:val="24"/>
                <w:szCs w:val="24"/>
              </w:rPr>
              <w:t>（工程</w:t>
            </w:r>
            <w:proofErr w:type="spellEnd"/>
            <w:r w:rsidR="00F44F89">
              <w:rPr>
                <w:color w:val="auto"/>
                <w:sz w:val="24"/>
                <w:szCs w:val="24"/>
              </w:rPr>
              <w:t>）</w:t>
            </w:r>
          </w:p>
        </w:tc>
        <w:tc>
          <w:tcPr>
            <w:tcW w:w="1782" w:type="dxa"/>
          </w:tcPr>
          <w:p w14:paraId="229D91CF" w14:textId="7DAEE830" w:rsidR="00347C29" w:rsidRPr="000201C9" w:rsidRDefault="00347C29" w:rsidP="006D2B38">
            <w:pPr>
              <w:spacing w:before="0" w:beforeAutospacing="0" w:after="0" w:afterAutospacing="0" w:line="240" w:lineRule="auto"/>
              <w:rPr>
                <w:color w:val="auto"/>
                <w:sz w:val="24"/>
                <w:szCs w:val="24"/>
              </w:rPr>
            </w:pPr>
            <w:proofErr w:type="spellStart"/>
            <w:r w:rsidRPr="000201C9">
              <w:rPr>
                <w:color w:val="auto"/>
                <w:sz w:val="24"/>
                <w:szCs w:val="24"/>
              </w:rPr>
              <w:t>M</w:t>
            </w:r>
            <w:r w:rsidR="00F44F89">
              <w:rPr>
                <w:color w:val="auto"/>
                <w:sz w:val="24"/>
                <w:szCs w:val="24"/>
              </w:rPr>
              <w:t>（數學</w:t>
            </w:r>
            <w:proofErr w:type="spellEnd"/>
            <w:r w:rsidR="00F44F89">
              <w:rPr>
                <w:color w:val="auto"/>
                <w:sz w:val="24"/>
                <w:szCs w:val="24"/>
              </w:rPr>
              <w:t>）</w:t>
            </w:r>
          </w:p>
        </w:tc>
      </w:tr>
      <w:tr w:rsidR="000201C9" w:rsidRPr="000201C9" w14:paraId="2DAE1AAF" w14:textId="77777777" w:rsidTr="006D2B38">
        <w:tc>
          <w:tcPr>
            <w:tcW w:w="0" w:type="auto"/>
          </w:tcPr>
          <w:p w14:paraId="2C2FE093" w14:textId="77777777" w:rsidR="00347C29" w:rsidRPr="000201C9" w:rsidRDefault="00347C29" w:rsidP="006D2B38">
            <w:pPr>
              <w:spacing w:before="0" w:beforeAutospacing="0" w:after="0" w:afterAutospacing="0" w:line="240" w:lineRule="auto"/>
              <w:rPr>
                <w:color w:val="auto"/>
                <w:sz w:val="24"/>
                <w:szCs w:val="24"/>
              </w:rPr>
            </w:pPr>
            <w:r w:rsidRPr="000201C9">
              <w:rPr>
                <w:color w:val="auto"/>
                <w:sz w:val="24"/>
                <w:szCs w:val="24"/>
              </w:rPr>
              <w:t>Week</w:t>
            </w:r>
            <w:r w:rsidRPr="000201C9">
              <w:rPr>
                <w:rFonts w:hint="eastAsia"/>
                <w:color w:val="auto"/>
                <w:sz w:val="24"/>
                <w:szCs w:val="24"/>
                <w:lang w:eastAsia="zh-TW"/>
              </w:rPr>
              <w:t>01</w:t>
            </w:r>
          </w:p>
        </w:tc>
        <w:tc>
          <w:tcPr>
            <w:tcW w:w="0" w:type="auto"/>
          </w:tcPr>
          <w:p w14:paraId="43C74104"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無人機基礎認識與飛行原理</w:t>
            </w:r>
          </w:p>
        </w:tc>
        <w:tc>
          <w:tcPr>
            <w:tcW w:w="0" w:type="auto"/>
          </w:tcPr>
          <w:p w14:paraId="4E161995"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認識飛行原理、重力與升力概念</w:t>
            </w:r>
          </w:p>
        </w:tc>
        <w:tc>
          <w:tcPr>
            <w:tcW w:w="0" w:type="auto"/>
          </w:tcPr>
          <w:p w14:paraId="40E04EE2"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操作模擬器、了解模組組成（</w:t>
            </w:r>
            <w:r w:rsidRPr="000201C9">
              <w:rPr>
                <w:color w:val="auto"/>
                <w:sz w:val="24"/>
                <w:szCs w:val="24"/>
                <w:lang w:eastAsia="zh-TW"/>
              </w:rPr>
              <w:t>FC</w:t>
            </w:r>
            <w:r w:rsidRPr="000201C9">
              <w:rPr>
                <w:color w:val="auto"/>
                <w:sz w:val="24"/>
                <w:szCs w:val="24"/>
                <w:lang w:eastAsia="zh-TW"/>
              </w:rPr>
              <w:t>、馬達、電池）</w:t>
            </w:r>
          </w:p>
        </w:tc>
        <w:tc>
          <w:tcPr>
            <w:tcW w:w="0" w:type="auto"/>
          </w:tcPr>
          <w:p w14:paraId="783F0133"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探索飛行系統功能架構</w:t>
            </w:r>
          </w:p>
        </w:tc>
        <w:tc>
          <w:tcPr>
            <w:tcW w:w="1782" w:type="dxa"/>
          </w:tcPr>
          <w:p w14:paraId="241DFE36" w14:textId="77777777" w:rsidR="00347C29" w:rsidRPr="000201C9" w:rsidRDefault="00347C29" w:rsidP="006D2B38">
            <w:pPr>
              <w:spacing w:before="0" w:beforeAutospacing="0" w:after="0" w:afterAutospacing="0" w:line="240" w:lineRule="auto"/>
              <w:rPr>
                <w:color w:val="auto"/>
                <w:sz w:val="24"/>
                <w:szCs w:val="24"/>
                <w:lang w:eastAsia="zh-TW"/>
              </w:rPr>
            </w:pPr>
          </w:p>
        </w:tc>
      </w:tr>
      <w:tr w:rsidR="000201C9" w:rsidRPr="000201C9" w14:paraId="3C547288" w14:textId="77777777" w:rsidTr="006D2B38">
        <w:tc>
          <w:tcPr>
            <w:tcW w:w="0" w:type="auto"/>
          </w:tcPr>
          <w:p w14:paraId="0B4286D7" w14:textId="77777777" w:rsidR="00347C29" w:rsidRPr="000201C9" w:rsidRDefault="00347C29" w:rsidP="006D2B38">
            <w:pPr>
              <w:spacing w:before="0" w:beforeAutospacing="0" w:after="0" w:afterAutospacing="0" w:line="240" w:lineRule="auto"/>
              <w:rPr>
                <w:color w:val="auto"/>
                <w:sz w:val="24"/>
                <w:szCs w:val="24"/>
              </w:rPr>
            </w:pPr>
            <w:r w:rsidRPr="000201C9">
              <w:rPr>
                <w:color w:val="auto"/>
                <w:sz w:val="24"/>
                <w:szCs w:val="24"/>
              </w:rPr>
              <w:t>Week</w:t>
            </w:r>
            <w:r w:rsidRPr="000201C9">
              <w:rPr>
                <w:rFonts w:hint="eastAsia"/>
                <w:color w:val="auto"/>
                <w:sz w:val="24"/>
                <w:szCs w:val="24"/>
                <w:lang w:eastAsia="zh-TW"/>
              </w:rPr>
              <w:t>02</w:t>
            </w:r>
          </w:p>
        </w:tc>
        <w:tc>
          <w:tcPr>
            <w:tcW w:w="0" w:type="auto"/>
          </w:tcPr>
          <w:p w14:paraId="123BA2BA"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任務情境設計與任務拆解</w:t>
            </w:r>
          </w:p>
        </w:tc>
        <w:tc>
          <w:tcPr>
            <w:tcW w:w="0" w:type="auto"/>
          </w:tcPr>
          <w:p w14:paraId="14DE6B07"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探討應用場域需求（如農業、環境）</w:t>
            </w:r>
          </w:p>
        </w:tc>
        <w:tc>
          <w:tcPr>
            <w:tcW w:w="0" w:type="auto"/>
          </w:tcPr>
          <w:p w14:paraId="33BC9A86"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查詢感測器資訊與功能</w:t>
            </w:r>
          </w:p>
        </w:tc>
        <w:tc>
          <w:tcPr>
            <w:tcW w:w="0" w:type="auto"/>
          </w:tcPr>
          <w:p w14:paraId="6580DC3F"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任務規劃與分解，目標建構與對應設計</w:t>
            </w:r>
          </w:p>
        </w:tc>
        <w:tc>
          <w:tcPr>
            <w:tcW w:w="1782" w:type="dxa"/>
          </w:tcPr>
          <w:p w14:paraId="1B8E475D"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推估數據需求與範圍（初步估算）</w:t>
            </w:r>
          </w:p>
        </w:tc>
      </w:tr>
      <w:tr w:rsidR="000201C9" w:rsidRPr="000201C9" w14:paraId="6DE16684" w14:textId="77777777" w:rsidTr="006D2B38">
        <w:tc>
          <w:tcPr>
            <w:tcW w:w="0" w:type="auto"/>
          </w:tcPr>
          <w:p w14:paraId="0EBAAAA5" w14:textId="77777777" w:rsidR="00347C29" w:rsidRPr="000201C9" w:rsidRDefault="00347C29" w:rsidP="006D2B38">
            <w:pPr>
              <w:spacing w:before="0" w:beforeAutospacing="0" w:after="0" w:afterAutospacing="0" w:line="240" w:lineRule="auto"/>
              <w:rPr>
                <w:color w:val="auto"/>
                <w:sz w:val="24"/>
                <w:szCs w:val="24"/>
              </w:rPr>
            </w:pPr>
            <w:r w:rsidRPr="000201C9">
              <w:rPr>
                <w:color w:val="auto"/>
                <w:sz w:val="24"/>
                <w:szCs w:val="24"/>
              </w:rPr>
              <w:t>Week</w:t>
            </w:r>
            <w:r w:rsidRPr="000201C9">
              <w:rPr>
                <w:rFonts w:hint="eastAsia"/>
                <w:color w:val="auto"/>
                <w:sz w:val="24"/>
                <w:szCs w:val="24"/>
                <w:lang w:eastAsia="zh-TW"/>
              </w:rPr>
              <w:t>03</w:t>
            </w:r>
          </w:p>
        </w:tc>
        <w:tc>
          <w:tcPr>
            <w:tcW w:w="0" w:type="auto"/>
          </w:tcPr>
          <w:p w14:paraId="2A312A40" w14:textId="77777777" w:rsidR="00347C29" w:rsidRPr="000201C9" w:rsidRDefault="00347C29" w:rsidP="006D2B38">
            <w:pPr>
              <w:spacing w:before="0" w:beforeAutospacing="0" w:after="0" w:afterAutospacing="0" w:line="240" w:lineRule="auto"/>
              <w:rPr>
                <w:color w:val="auto"/>
                <w:sz w:val="24"/>
                <w:szCs w:val="24"/>
                <w:lang w:eastAsia="zh-TW"/>
              </w:rPr>
            </w:pPr>
            <w:proofErr w:type="gramStart"/>
            <w:r w:rsidRPr="000201C9">
              <w:rPr>
                <w:color w:val="auto"/>
                <w:sz w:val="24"/>
                <w:szCs w:val="24"/>
                <w:lang w:eastAsia="zh-TW"/>
              </w:rPr>
              <w:t>感</w:t>
            </w:r>
            <w:proofErr w:type="gramEnd"/>
            <w:r w:rsidRPr="000201C9">
              <w:rPr>
                <w:color w:val="auto"/>
                <w:sz w:val="24"/>
                <w:szCs w:val="24"/>
                <w:lang w:eastAsia="zh-TW"/>
              </w:rPr>
              <w:t>測器選擇與模組整合</w:t>
            </w:r>
          </w:p>
        </w:tc>
        <w:tc>
          <w:tcPr>
            <w:tcW w:w="0" w:type="auto"/>
          </w:tcPr>
          <w:p w14:paraId="3B2E9678"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測試環境變因（溫度、氣壓、距離）</w:t>
            </w:r>
          </w:p>
        </w:tc>
        <w:tc>
          <w:tcPr>
            <w:tcW w:w="0" w:type="auto"/>
          </w:tcPr>
          <w:p w14:paraId="054F3C6F"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操作</w:t>
            </w:r>
            <w:r w:rsidRPr="000201C9">
              <w:rPr>
                <w:color w:val="auto"/>
                <w:sz w:val="24"/>
                <w:szCs w:val="24"/>
                <w:lang w:eastAsia="zh-TW"/>
              </w:rPr>
              <w:t xml:space="preserve"> MCU</w:t>
            </w:r>
            <w:r w:rsidRPr="000201C9">
              <w:rPr>
                <w:color w:val="auto"/>
                <w:sz w:val="24"/>
                <w:szCs w:val="24"/>
                <w:lang w:eastAsia="zh-TW"/>
              </w:rPr>
              <w:t>、資料輸出設定</w:t>
            </w:r>
          </w:p>
        </w:tc>
        <w:tc>
          <w:tcPr>
            <w:tcW w:w="0" w:type="auto"/>
          </w:tcPr>
          <w:p w14:paraId="4BCE22B3" w14:textId="77777777" w:rsidR="00347C29" w:rsidRPr="000201C9" w:rsidRDefault="00347C29" w:rsidP="006D2B38">
            <w:pPr>
              <w:spacing w:before="0" w:beforeAutospacing="0" w:after="0" w:afterAutospacing="0" w:line="240" w:lineRule="auto"/>
              <w:rPr>
                <w:color w:val="auto"/>
                <w:sz w:val="24"/>
                <w:szCs w:val="24"/>
                <w:lang w:eastAsia="zh-TW"/>
              </w:rPr>
            </w:pPr>
            <w:proofErr w:type="gramStart"/>
            <w:r w:rsidRPr="000201C9">
              <w:rPr>
                <w:color w:val="auto"/>
                <w:sz w:val="24"/>
                <w:szCs w:val="24"/>
                <w:lang w:eastAsia="zh-TW"/>
              </w:rPr>
              <w:t>感</w:t>
            </w:r>
            <w:proofErr w:type="gramEnd"/>
            <w:r w:rsidRPr="000201C9">
              <w:rPr>
                <w:color w:val="auto"/>
                <w:sz w:val="24"/>
                <w:szCs w:val="24"/>
                <w:lang w:eastAsia="zh-TW"/>
              </w:rPr>
              <w:t>測器與系統整合設計</w:t>
            </w:r>
          </w:p>
        </w:tc>
        <w:tc>
          <w:tcPr>
            <w:tcW w:w="1782" w:type="dxa"/>
          </w:tcPr>
          <w:p w14:paraId="3E160598" w14:textId="77777777" w:rsidR="00347C29" w:rsidRPr="000201C9" w:rsidRDefault="00347C29" w:rsidP="006D2B38">
            <w:pPr>
              <w:spacing w:before="0" w:beforeAutospacing="0" w:after="0" w:afterAutospacing="0" w:line="240" w:lineRule="auto"/>
              <w:rPr>
                <w:color w:val="auto"/>
                <w:sz w:val="24"/>
                <w:szCs w:val="24"/>
                <w:lang w:eastAsia="zh-TW"/>
              </w:rPr>
            </w:pPr>
            <w:proofErr w:type="gramStart"/>
            <w:r w:rsidRPr="000201C9">
              <w:rPr>
                <w:color w:val="auto"/>
                <w:sz w:val="24"/>
                <w:szCs w:val="24"/>
                <w:lang w:eastAsia="zh-TW"/>
              </w:rPr>
              <w:t>判讀感測</w:t>
            </w:r>
            <w:proofErr w:type="gramEnd"/>
            <w:r w:rsidRPr="000201C9">
              <w:rPr>
                <w:color w:val="auto"/>
                <w:sz w:val="24"/>
                <w:szCs w:val="24"/>
                <w:lang w:eastAsia="zh-TW"/>
              </w:rPr>
              <w:t>數據類型與精度考量</w:t>
            </w:r>
          </w:p>
        </w:tc>
      </w:tr>
      <w:tr w:rsidR="000201C9" w:rsidRPr="000201C9" w14:paraId="3D53FAD9" w14:textId="77777777" w:rsidTr="006D2B38">
        <w:tc>
          <w:tcPr>
            <w:tcW w:w="0" w:type="auto"/>
          </w:tcPr>
          <w:p w14:paraId="7B26CF09" w14:textId="77777777" w:rsidR="00347C29" w:rsidRPr="000201C9" w:rsidRDefault="00347C29" w:rsidP="006D2B38">
            <w:pPr>
              <w:spacing w:before="0" w:beforeAutospacing="0" w:after="0" w:afterAutospacing="0" w:line="240" w:lineRule="auto"/>
              <w:rPr>
                <w:color w:val="auto"/>
                <w:sz w:val="24"/>
                <w:szCs w:val="24"/>
              </w:rPr>
            </w:pPr>
            <w:r w:rsidRPr="000201C9">
              <w:rPr>
                <w:color w:val="auto"/>
                <w:sz w:val="24"/>
                <w:szCs w:val="24"/>
              </w:rPr>
              <w:t>Week</w:t>
            </w:r>
            <w:r w:rsidRPr="000201C9">
              <w:rPr>
                <w:rFonts w:hint="eastAsia"/>
                <w:color w:val="auto"/>
                <w:sz w:val="24"/>
                <w:szCs w:val="24"/>
                <w:lang w:eastAsia="zh-TW"/>
              </w:rPr>
              <w:t>04</w:t>
            </w:r>
          </w:p>
        </w:tc>
        <w:tc>
          <w:tcPr>
            <w:tcW w:w="0" w:type="auto"/>
          </w:tcPr>
          <w:p w14:paraId="1AE17A7E"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無人機裝機與飛行控制設計</w:t>
            </w:r>
          </w:p>
        </w:tc>
        <w:tc>
          <w:tcPr>
            <w:tcW w:w="0" w:type="auto"/>
          </w:tcPr>
          <w:p w14:paraId="5724EEBE"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校正姿態、理解穩定性參數</w:t>
            </w:r>
          </w:p>
        </w:tc>
        <w:tc>
          <w:tcPr>
            <w:tcW w:w="0" w:type="auto"/>
          </w:tcPr>
          <w:p w14:paraId="3EE7C6FD"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 xml:space="preserve">PID </w:t>
            </w:r>
            <w:r w:rsidRPr="000201C9">
              <w:rPr>
                <w:color w:val="auto"/>
                <w:sz w:val="24"/>
                <w:szCs w:val="24"/>
                <w:lang w:eastAsia="zh-TW"/>
              </w:rPr>
              <w:t>參數調整與設備整合</w:t>
            </w:r>
          </w:p>
        </w:tc>
        <w:tc>
          <w:tcPr>
            <w:tcW w:w="0" w:type="auto"/>
          </w:tcPr>
          <w:p w14:paraId="5CC9BB30"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進行硬體組裝與飛行模擬驗證</w:t>
            </w:r>
          </w:p>
        </w:tc>
        <w:tc>
          <w:tcPr>
            <w:tcW w:w="1782" w:type="dxa"/>
          </w:tcPr>
          <w:p w14:paraId="421F1421"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使用控制參數進行調整與分析</w:t>
            </w:r>
          </w:p>
        </w:tc>
      </w:tr>
      <w:tr w:rsidR="000201C9" w:rsidRPr="000201C9" w14:paraId="1792C355" w14:textId="77777777" w:rsidTr="006D2B38">
        <w:tc>
          <w:tcPr>
            <w:tcW w:w="0" w:type="auto"/>
          </w:tcPr>
          <w:p w14:paraId="59CB2DE6" w14:textId="77777777" w:rsidR="00347C29" w:rsidRPr="000201C9" w:rsidRDefault="00347C29" w:rsidP="006D2B38">
            <w:pPr>
              <w:spacing w:before="0" w:beforeAutospacing="0" w:after="0" w:afterAutospacing="0" w:line="240" w:lineRule="auto"/>
              <w:rPr>
                <w:color w:val="auto"/>
                <w:sz w:val="24"/>
                <w:szCs w:val="24"/>
              </w:rPr>
            </w:pPr>
            <w:r w:rsidRPr="000201C9">
              <w:rPr>
                <w:color w:val="auto"/>
                <w:sz w:val="24"/>
                <w:szCs w:val="24"/>
              </w:rPr>
              <w:t>Week</w:t>
            </w:r>
            <w:r w:rsidRPr="000201C9">
              <w:rPr>
                <w:rFonts w:hint="eastAsia"/>
                <w:color w:val="auto"/>
                <w:sz w:val="24"/>
                <w:szCs w:val="24"/>
                <w:lang w:eastAsia="zh-TW"/>
              </w:rPr>
              <w:t>05</w:t>
            </w:r>
          </w:p>
        </w:tc>
        <w:tc>
          <w:tcPr>
            <w:tcW w:w="0" w:type="auto"/>
          </w:tcPr>
          <w:p w14:paraId="62ACACF1"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實際飛行測試與故障排除</w:t>
            </w:r>
          </w:p>
        </w:tc>
        <w:tc>
          <w:tcPr>
            <w:tcW w:w="0" w:type="auto"/>
          </w:tcPr>
          <w:p w14:paraId="157371F8"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分析飛行異常與感測數據偏差</w:t>
            </w:r>
          </w:p>
        </w:tc>
        <w:tc>
          <w:tcPr>
            <w:tcW w:w="0" w:type="auto"/>
          </w:tcPr>
          <w:p w14:paraId="08E7F776"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故障診斷與資料回傳處理</w:t>
            </w:r>
          </w:p>
        </w:tc>
        <w:tc>
          <w:tcPr>
            <w:tcW w:w="0" w:type="auto"/>
          </w:tcPr>
          <w:p w14:paraId="460D1E78"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任務測試與問題排除流程設計</w:t>
            </w:r>
          </w:p>
        </w:tc>
        <w:tc>
          <w:tcPr>
            <w:tcW w:w="1782" w:type="dxa"/>
          </w:tcPr>
          <w:p w14:paraId="0056A8B4"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飛行軌跡與數據紀錄分析</w:t>
            </w:r>
          </w:p>
        </w:tc>
      </w:tr>
      <w:tr w:rsidR="000201C9" w:rsidRPr="000201C9" w14:paraId="583ADF8F" w14:textId="77777777" w:rsidTr="006D2B38">
        <w:tc>
          <w:tcPr>
            <w:tcW w:w="0" w:type="auto"/>
          </w:tcPr>
          <w:p w14:paraId="745C415C" w14:textId="77777777" w:rsidR="00347C29" w:rsidRPr="000201C9" w:rsidRDefault="00347C29" w:rsidP="006D2B38">
            <w:pPr>
              <w:spacing w:before="0" w:beforeAutospacing="0" w:after="0" w:afterAutospacing="0" w:line="240" w:lineRule="auto"/>
              <w:rPr>
                <w:color w:val="auto"/>
                <w:sz w:val="24"/>
                <w:szCs w:val="24"/>
              </w:rPr>
            </w:pPr>
            <w:r w:rsidRPr="000201C9">
              <w:rPr>
                <w:color w:val="auto"/>
                <w:sz w:val="24"/>
                <w:szCs w:val="24"/>
              </w:rPr>
              <w:t>Week</w:t>
            </w:r>
            <w:r w:rsidRPr="000201C9">
              <w:rPr>
                <w:rFonts w:hint="eastAsia"/>
                <w:color w:val="auto"/>
                <w:sz w:val="24"/>
                <w:szCs w:val="24"/>
                <w:lang w:eastAsia="zh-TW"/>
              </w:rPr>
              <w:t>06</w:t>
            </w:r>
          </w:p>
        </w:tc>
        <w:tc>
          <w:tcPr>
            <w:tcW w:w="0" w:type="auto"/>
          </w:tcPr>
          <w:p w14:paraId="12445872"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rFonts w:hint="eastAsia"/>
                <w:color w:val="auto"/>
                <w:sz w:val="24"/>
                <w:szCs w:val="24"/>
                <w:lang w:eastAsia="zh-TW"/>
              </w:rPr>
              <w:t>成果展示與學習歷程反思</w:t>
            </w:r>
          </w:p>
        </w:tc>
        <w:tc>
          <w:tcPr>
            <w:tcW w:w="0" w:type="auto"/>
          </w:tcPr>
          <w:p w14:paraId="6301DA37"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敘述任務執行與結果觀察</w:t>
            </w:r>
          </w:p>
        </w:tc>
        <w:tc>
          <w:tcPr>
            <w:tcW w:w="0" w:type="auto"/>
          </w:tcPr>
          <w:p w14:paraId="591D50C9"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撰寫技術報告、回顧</w:t>
            </w:r>
            <w:r w:rsidRPr="000201C9">
              <w:rPr>
                <w:color w:val="auto"/>
                <w:sz w:val="24"/>
                <w:szCs w:val="24"/>
                <w:lang w:eastAsia="zh-TW"/>
              </w:rPr>
              <w:t xml:space="preserve"> GPT </w:t>
            </w:r>
            <w:r w:rsidRPr="000201C9">
              <w:rPr>
                <w:color w:val="auto"/>
                <w:sz w:val="24"/>
                <w:szCs w:val="24"/>
                <w:lang w:eastAsia="zh-TW"/>
              </w:rPr>
              <w:t>對話紀錄</w:t>
            </w:r>
          </w:p>
        </w:tc>
        <w:tc>
          <w:tcPr>
            <w:tcW w:w="0" w:type="auto"/>
          </w:tcPr>
          <w:p w14:paraId="54B122EF"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展示任務成果與設計決策歷程</w:t>
            </w:r>
          </w:p>
        </w:tc>
        <w:tc>
          <w:tcPr>
            <w:tcW w:w="1782" w:type="dxa"/>
          </w:tcPr>
          <w:p w14:paraId="2A960497" w14:textId="77777777" w:rsidR="00347C29" w:rsidRPr="000201C9" w:rsidRDefault="00347C29" w:rsidP="006D2B38">
            <w:pPr>
              <w:spacing w:before="0" w:beforeAutospacing="0" w:after="0" w:afterAutospacing="0" w:line="240" w:lineRule="auto"/>
              <w:rPr>
                <w:color w:val="auto"/>
                <w:sz w:val="24"/>
                <w:szCs w:val="24"/>
                <w:lang w:eastAsia="zh-TW"/>
              </w:rPr>
            </w:pPr>
            <w:r w:rsidRPr="000201C9">
              <w:rPr>
                <w:color w:val="auto"/>
                <w:sz w:val="24"/>
                <w:szCs w:val="24"/>
                <w:lang w:eastAsia="zh-TW"/>
              </w:rPr>
              <w:t>回顧數據使用與成果統整表達</w:t>
            </w:r>
          </w:p>
        </w:tc>
      </w:tr>
    </w:tbl>
    <w:bookmarkEnd w:id="6"/>
    <w:p w14:paraId="25C10EF3" w14:textId="401F082D" w:rsidR="00B00825" w:rsidRDefault="00B00825" w:rsidP="00B00825">
      <w:r w:rsidRPr="000201C9">
        <w:t>每週課程結束</w:t>
      </w:r>
      <w:r>
        <w:t>後，兩組學生皆需撰寫一則反思紀錄（</w:t>
      </w:r>
      <w:r>
        <w:t>150</w:t>
      </w:r>
      <w:proofErr w:type="gramStart"/>
      <w:r>
        <w:t>–</w:t>
      </w:r>
      <w:proofErr w:type="gramEnd"/>
      <w:r>
        <w:t>200</w:t>
      </w:r>
      <w:r>
        <w:t>字），但紀錄內容結構由介入方式所決定。實驗組反思撰寫依</w:t>
      </w:r>
      <w:r>
        <w:t xml:space="preserve"> GPT </w:t>
      </w:r>
      <w:r>
        <w:t>對話內容延伸撰寫，控制組則依據教師提示架構完成，兩組皆需涵蓋以下三個面向：</w:t>
      </w:r>
    </w:p>
    <w:p w14:paraId="6422361E" w14:textId="3C1096BE" w:rsidR="00B00825" w:rsidRDefault="00B00825" w:rsidP="00B00825">
      <w:pPr>
        <w:pStyle w:val="a9"/>
        <w:numPr>
          <w:ilvl w:val="0"/>
          <w:numId w:val="8"/>
        </w:numPr>
        <w:ind w:leftChars="0"/>
      </w:pPr>
      <w:r w:rsidRPr="0013546D">
        <w:rPr>
          <w:rFonts w:hint="eastAsia"/>
        </w:rPr>
        <w:t>經驗描述：例如「本</w:t>
      </w:r>
      <w:proofErr w:type="gramStart"/>
      <w:r w:rsidRPr="0013546D">
        <w:rPr>
          <w:rFonts w:hint="eastAsia"/>
        </w:rPr>
        <w:t>週</w:t>
      </w:r>
      <w:proofErr w:type="gramEnd"/>
      <w:r w:rsidRPr="0013546D">
        <w:rPr>
          <w:rFonts w:hint="eastAsia"/>
        </w:rPr>
        <w:t>與</w:t>
      </w:r>
      <w:r w:rsidR="00BC1006" w:rsidRPr="00BC1006">
        <w:rPr>
          <w:rFonts w:hint="eastAsia"/>
          <w:highlight w:val="yellow"/>
        </w:rPr>
        <w:t>GPT</w:t>
      </w:r>
      <w:r w:rsidR="00BC1006" w:rsidRPr="00BC1006">
        <w:rPr>
          <w:rFonts w:hint="eastAsia"/>
          <w:highlight w:val="yellow"/>
        </w:rPr>
        <w:t>互動系統</w:t>
      </w:r>
      <w:r w:rsidRPr="0013546D">
        <w:rPr>
          <w:rFonts w:hint="eastAsia"/>
        </w:rPr>
        <w:t>互動中，哪一個回饋讓你最印象深刻？」</w:t>
      </w:r>
    </w:p>
    <w:p w14:paraId="0F82FBFC" w14:textId="76542144" w:rsidR="00B00825" w:rsidRDefault="00B00825" w:rsidP="00B00825">
      <w:pPr>
        <w:pStyle w:val="a9"/>
        <w:numPr>
          <w:ilvl w:val="0"/>
          <w:numId w:val="8"/>
        </w:numPr>
        <w:ind w:leftChars="0"/>
      </w:pPr>
      <w:r w:rsidRPr="0013546D">
        <w:rPr>
          <w:rFonts w:hint="eastAsia"/>
        </w:rPr>
        <w:t>策略評估：例如「你如何看</w:t>
      </w:r>
      <w:r w:rsidRPr="00BC1006">
        <w:rPr>
          <w:rFonts w:hint="eastAsia"/>
          <w:highlight w:val="yellow"/>
        </w:rPr>
        <w:t>待</w:t>
      </w:r>
      <w:r w:rsidR="00BC1006" w:rsidRPr="00BC1006">
        <w:rPr>
          <w:rFonts w:hint="eastAsia"/>
          <w:highlight w:val="yellow"/>
        </w:rPr>
        <w:t>GPT</w:t>
      </w:r>
      <w:r w:rsidR="00BC1006" w:rsidRPr="00BC1006">
        <w:rPr>
          <w:rFonts w:hint="eastAsia"/>
          <w:highlight w:val="yellow"/>
        </w:rPr>
        <w:t>互動系統</w:t>
      </w:r>
      <w:r w:rsidRPr="0013546D">
        <w:rPr>
          <w:rFonts w:hint="eastAsia"/>
        </w:rPr>
        <w:t>的回應？你為什麼會選擇這樣的操作策略？」</w:t>
      </w:r>
    </w:p>
    <w:p w14:paraId="2F09B948" w14:textId="231C4B2B" w:rsidR="00B00825" w:rsidRPr="0048495C" w:rsidRDefault="00B00825" w:rsidP="00B00825">
      <w:pPr>
        <w:pStyle w:val="a9"/>
        <w:numPr>
          <w:ilvl w:val="0"/>
          <w:numId w:val="8"/>
        </w:numPr>
        <w:ind w:leftChars="0"/>
      </w:pPr>
      <w:r w:rsidRPr="0013546D">
        <w:rPr>
          <w:rFonts w:hint="eastAsia"/>
        </w:rPr>
        <w:t>改進預測：例如「</w:t>
      </w:r>
      <w:r w:rsidR="00BC1006" w:rsidRPr="00BC1006">
        <w:rPr>
          <w:rFonts w:hint="eastAsia"/>
          <w:highlight w:val="yellow"/>
        </w:rPr>
        <w:t>GPT</w:t>
      </w:r>
      <w:r w:rsidR="00BC1006" w:rsidRPr="00BC1006">
        <w:rPr>
          <w:rFonts w:hint="eastAsia"/>
          <w:highlight w:val="yellow"/>
        </w:rPr>
        <w:t>互動系統</w:t>
      </w:r>
      <w:r w:rsidRPr="0013546D">
        <w:rPr>
          <w:rFonts w:hint="eastAsia"/>
        </w:rPr>
        <w:t>的建議會如何影響你下次的任務規劃或飛行設計？」</w:t>
      </w:r>
    </w:p>
    <w:p w14:paraId="2F72E29A" w14:textId="2F5BA9EF" w:rsidR="00BC3A5E" w:rsidRDefault="00B00825" w:rsidP="00B03CBD">
      <w:r w:rsidRPr="00D62348">
        <w:t>六</w:t>
      </w:r>
      <w:proofErr w:type="gramStart"/>
      <w:r w:rsidRPr="00D62348">
        <w:t>週</w:t>
      </w:r>
      <w:proofErr w:type="gramEnd"/>
      <w:r w:rsidRPr="00D62348">
        <w:t>課程結束後，兩組學生需要</w:t>
      </w:r>
      <w:r w:rsidRPr="00D62348">
        <w:rPr>
          <w:rFonts w:hint="eastAsia"/>
        </w:rPr>
        <w:t>接受</w:t>
      </w:r>
      <w:r w:rsidRPr="00D62348">
        <w:t>HOTS Scale</w:t>
      </w:r>
      <w:proofErr w:type="gramStart"/>
      <w:r w:rsidRPr="00D62348">
        <w:rPr>
          <w:rFonts w:hint="eastAsia"/>
        </w:rPr>
        <w:t>後</w:t>
      </w:r>
      <w:r w:rsidR="00BB67CE" w:rsidRPr="00D62348">
        <w:rPr>
          <w:rFonts w:hint="eastAsia"/>
        </w:rPr>
        <w:t>測</w:t>
      </w:r>
      <w:proofErr w:type="gramEnd"/>
      <w:r w:rsidR="00BB67CE" w:rsidRPr="00D62348">
        <w:rPr>
          <w:rFonts w:hint="eastAsia"/>
        </w:rPr>
        <w:t>、</w:t>
      </w:r>
      <w:r w:rsidRPr="00D62348">
        <w:t>Reflective Thinking Scale</w:t>
      </w:r>
      <w:proofErr w:type="gramStart"/>
      <w:r w:rsidRPr="00D62348">
        <w:rPr>
          <w:rFonts w:hint="eastAsia"/>
        </w:rPr>
        <w:t>後</w:t>
      </w:r>
      <w:r w:rsidR="00BB67CE" w:rsidRPr="00D62348">
        <w:rPr>
          <w:rFonts w:hint="eastAsia"/>
        </w:rPr>
        <w:t>測與</w:t>
      </w:r>
      <w:proofErr w:type="gramEnd"/>
      <w:r w:rsidR="00BB67CE" w:rsidRPr="00D62348">
        <w:rPr>
          <w:rFonts w:hint="eastAsia"/>
        </w:rPr>
        <w:t>STEM S</w:t>
      </w:r>
      <w:r w:rsidR="00BB67CE" w:rsidRPr="00D62348">
        <w:t>cale</w:t>
      </w:r>
      <w:proofErr w:type="gramStart"/>
      <w:r w:rsidR="00BB67CE" w:rsidRPr="00D62348">
        <w:rPr>
          <w:rFonts w:hint="eastAsia"/>
        </w:rPr>
        <w:t>後測</w:t>
      </w:r>
      <w:proofErr w:type="gramEnd"/>
      <w:r w:rsidRPr="00D62348">
        <w:rPr>
          <w:rFonts w:hint="eastAsia"/>
        </w:rPr>
        <w:t>，</w:t>
      </w:r>
      <w:r w:rsidRPr="00D62348">
        <w:t>以檢視介入前後的認知層級與反思能力變化趨勢。</w:t>
      </w:r>
      <w:r w:rsidRPr="00D62348">
        <w:rPr>
          <w:rFonts w:hint="eastAsia"/>
        </w:rPr>
        <w:t>另外針對</w:t>
      </w:r>
      <w:r w:rsidRPr="00D62348">
        <w:t>實驗組進行半結構式焦點訪談，聚焦於</w:t>
      </w:r>
      <w:r>
        <w:t>三個主題向度：</w:t>
      </w:r>
    </w:p>
    <w:p w14:paraId="6EAAE671" w14:textId="77777777" w:rsidR="00BC3A5E" w:rsidRDefault="00BC3A5E" w:rsidP="00B03CBD">
      <w:pPr>
        <w:pStyle w:val="a9"/>
        <w:numPr>
          <w:ilvl w:val="0"/>
          <w:numId w:val="10"/>
        </w:numPr>
        <w:ind w:leftChars="0"/>
      </w:pPr>
      <w:r>
        <w:t>AI</w:t>
      </w:r>
      <w:r>
        <w:t>互動經驗與語言回饋感受</w:t>
      </w:r>
    </w:p>
    <w:p w14:paraId="78A9FA77" w14:textId="77777777" w:rsidR="00BC3A5E" w:rsidRDefault="00BC3A5E" w:rsidP="00B03CBD">
      <w:pPr>
        <w:pStyle w:val="a9"/>
        <w:numPr>
          <w:ilvl w:val="0"/>
          <w:numId w:val="10"/>
        </w:numPr>
        <w:ind w:leftChars="0"/>
      </w:pPr>
      <w:r>
        <w:t>反思歷程的覺察與層級變化</w:t>
      </w:r>
    </w:p>
    <w:p w14:paraId="327048B1" w14:textId="1B828160" w:rsidR="00BC3A5E" w:rsidRPr="00BC3A5E" w:rsidRDefault="00BC3A5E" w:rsidP="00B03CBD">
      <w:pPr>
        <w:pStyle w:val="a9"/>
        <w:numPr>
          <w:ilvl w:val="0"/>
          <w:numId w:val="10"/>
        </w:numPr>
        <w:ind w:leftChars="0"/>
      </w:pPr>
      <w:r>
        <w:t>學習策略與任務設計上的調整歷程</w:t>
      </w:r>
    </w:p>
    <w:p w14:paraId="5BEBC747" w14:textId="2BFAA915" w:rsidR="00B03CBD" w:rsidRPr="00B00825" w:rsidRDefault="00B00825" w:rsidP="00B03CBD">
      <w:r>
        <w:t>訪談中亦同步使用</w:t>
      </w:r>
      <w:r>
        <w:t>GPT</w:t>
      </w:r>
      <w:r>
        <w:t>回應紀錄與學生</w:t>
      </w:r>
      <w:proofErr w:type="gramStart"/>
      <w:r>
        <w:t>反思文本</w:t>
      </w:r>
      <w:proofErr w:type="gramEnd"/>
      <w:r>
        <w:t>作為回顧素材，以提升訪談</w:t>
      </w:r>
      <w:proofErr w:type="gramStart"/>
      <w:r>
        <w:t>資料效度與</w:t>
      </w:r>
      <w:proofErr w:type="gramEnd"/>
      <w:r>
        <w:t>自陳一致性。</w:t>
      </w:r>
    </w:p>
    <w:p w14:paraId="1EE23C96" w14:textId="69B2F032" w:rsidR="00EA376A" w:rsidRPr="00EA376A" w:rsidRDefault="00801329" w:rsidP="00EA376A">
      <w:pPr>
        <w:pStyle w:val="2"/>
      </w:pPr>
      <w:r>
        <w:rPr>
          <w:rFonts w:hint="eastAsia"/>
        </w:rPr>
        <w:lastRenderedPageBreak/>
        <w:t>3</w:t>
      </w:r>
      <w:r w:rsidR="00B501FD">
        <w:t xml:space="preserve">.3 </w:t>
      </w:r>
      <w:bookmarkStart w:id="7" w:name="_Hlk201935659"/>
      <w:r w:rsidR="001B3753" w:rsidRPr="00511890">
        <w:t>System Architecture</w:t>
      </w:r>
      <w:r w:rsidR="00BA6842">
        <w:rPr>
          <w:rFonts w:hint="eastAsia"/>
        </w:rPr>
        <w:t xml:space="preserve"> </w:t>
      </w:r>
      <w:bookmarkEnd w:id="7"/>
    </w:p>
    <w:p w14:paraId="3694EA18" w14:textId="24A65B1D" w:rsidR="005A45D8" w:rsidRDefault="005A45D8" w:rsidP="005A45D8">
      <w:pPr>
        <w:jc w:val="both"/>
      </w:pPr>
      <w:r>
        <w:rPr>
          <w:rFonts w:hint="eastAsia"/>
        </w:rPr>
        <w:t>為促進學生於無人機（</w:t>
      </w:r>
      <w:r>
        <w:rPr>
          <w:rFonts w:hint="eastAsia"/>
        </w:rPr>
        <w:t>UAV</w:t>
      </w:r>
      <w:r>
        <w:rPr>
          <w:rFonts w:hint="eastAsia"/>
        </w:rPr>
        <w:t>）任務學習歷程中的反思思維（</w:t>
      </w:r>
      <w:r>
        <w:rPr>
          <w:rFonts w:hint="eastAsia"/>
        </w:rPr>
        <w:t>Reflective Thinking</w:t>
      </w:r>
      <w:r>
        <w:rPr>
          <w:rFonts w:hint="eastAsia"/>
        </w:rPr>
        <w:t>）與高層次思維技能（</w:t>
      </w:r>
      <w:r>
        <w:rPr>
          <w:rFonts w:hint="eastAsia"/>
        </w:rPr>
        <w:t>HOTS</w:t>
      </w:r>
      <w:r>
        <w:rPr>
          <w:rFonts w:hint="eastAsia"/>
        </w:rPr>
        <w:t>），本研究開發一套結合</w:t>
      </w:r>
      <w:proofErr w:type="gramStart"/>
      <w:r>
        <w:rPr>
          <w:rFonts w:hint="eastAsia"/>
        </w:rPr>
        <w:t>反思性支架</w:t>
      </w:r>
      <w:proofErr w:type="gramEnd"/>
      <w:r>
        <w:rPr>
          <w:rFonts w:hint="eastAsia"/>
        </w:rPr>
        <w:t>策略與大型語言模型（</w:t>
      </w:r>
      <w:r>
        <w:rPr>
          <w:rFonts w:hint="eastAsia"/>
        </w:rPr>
        <w:t>LLM</w:t>
      </w:r>
      <w:r>
        <w:rPr>
          <w:rFonts w:hint="eastAsia"/>
        </w:rPr>
        <w:t>）的</w:t>
      </w:r>
      <w:r>
        <w:rPr>
          <w:rFonts w:hint="eastAsia"/>
        </w:rPr>
        <w:t xml:space="preserve"> GPT </w:t>
      </w:r>
      <w:r>
        <w:rPr>
          <w:rFonts w:hint="eastAsia"/>
        </w:rPr>
        <w:t>互動系統。該系統整合四大模組，前端互動介面、語義生成引擎、任務提示邏輯模組與語料資料庫，構建一個具備語言互動、語義診斷與歷程追蹤能力的智慧教學平台，其整體架構如</w:t>
      </w:r>
      <w:r>
        <w:t>Figure</w:t>
      </w:r>
      <w:r>
        <w:rPr>
          <w:rFonts w:hint="eastAsia"/>
        </w:rPr>
        <w:t xml:space="preserve"> </w:t>
      </w:r>
      <w:r>
        <w:t>4</w:t>
      </w:r>
      <w:r>
        <w:rPr>
          <w:rFonts w:hint="eastAsia"/>
        </w:rPr>
        <w:t>所示。</w:t>
      </w:r>
    </w:p>
    <w:p w14:paraId="55ED2C15" w14:textId="09A20A89" w:rsidR="005A45D8" w:rsidRDefault="00FD38E3" w:rsidP="005A45D8">
      <w:pPr>
        <w:keepNext/>
      </w:pPr>
      <w:r>
        <w:rPr>
          <w:noProof/>
        </w:rPr>
        <w:drawing>
          <wp:inline distT="0" distB="0" distL="0" distR="0" wp14:anchorId="287AEA6F" wp14:editId="599B5913">
            <wp:extent cx="6120130" cy="2493010"/>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06C11147" w14:textId="0BD064B7" w:rsidR="005A45D8" w:rsidRDefault="005A45D8" w:rsidP="005A45D8">
      <w:pPr>
        <w:pStyle w:val="aa"/>
        <w:jc w:val="center"/>
      </w:pPr>
      <w:bookmarkStart w:id="8" w:name="_Ref199332504"/>
      <w:r>
        <w:t xml:space="preserve">Figure </w:t>
      </w:r>
      <w:r w:rsidR="0082594F">
        <w:fldChar w:fldCharType="begin"/>
      </w:r>
      <w:r w:rsidR="0082594F">
        <w:instrText xml:space="preserve"> SEQ Figure \* ARABIC </w:instrText>
      </w:r>
      <w:r w:rsidR="0082594F">
        <w:fldChar w:fldCharType="separate"/>
      </w:r>
      <w:r w:rsidR="006C30A2">
        <w:rPr>
          <w:noProof/>
        </w:rPr>
        <w:t>4</w:t>
      </w:r>
      <w:r w:rsidR="0082594F">
        <w:rPr>
          <w:noProof/>
        </w:rPr>
        <w:fldChar w:fldCharType="end"/>
      </w:r>
      <w:bookmarkEnd w:id="8"/>
      <w:r>
        <w:rPr>
          <w:rFonts w:hint="eastAsia"/>
        </w:rPr>
        <w:t>：</w:t>
      </w:r>
      <w:r w:rsidRPr="00482EF6">
        <w:rPr>
          <w:rFonts w:hint="eastAsia"/>
        </w:rPr>
        <w:t>系統架構圖</w:t>
      </w:r>
    </w:p>
    <w:p w14:paraId="3FBBA5E5" w14:textId="6E8FDBA7" w:rsidR="005A45D8" w:rsidRDefault="005A45D8" w:rsidP="005A45D8">
      <w:pPr>
        <w:jc w:val="both"/>
      </w:pPr>
      <w:r>
        <w:rPr>
          <w:rFonts w:hint="eastAsia"/>
        </w:rPr>
        <w:t>前端互動介面由</w:t>
      </w:r>
      <w:r>
        <w:rPr>
          <w:rFonts w:hint="eastAsia"/>
        </w:rPr>
        <w:t xml:space="preserve"> </w:t>
      </w:r>
      <w:proofErr w:type="spellStart"/>
      <w:r>
        <w:rPr>
          <w:rFonts w:hint="eastAsia"/>
        </w:rPr>
        <w:t>Streamlit</w:t>
      </w:r>
      <w:proofErr w:type="spellEnd"/>
      <w:r>
        <w:rPr>
          <w:rFonts w:hint="eastAsia"/>
        </w:rPr>
        <w:t xml:space="preserve"> </w:t>
      </w:r>
      <w:r>
        <w:rPr>
          <w:rFonts w:hint="eastAsia"/>
        </w:rPr>
        <w:t>架構建置，</w:t>
      </w:r>
      <w:proofErr w:type="gramStart"/>
      <w:r>
        <w:rPr>
          <w:rFonts w:hint="eastAsia"/>
        </w:rPr>
        <w:t>支援多輪輸入</w:t>
      </w:r>
      <w:proofErr w:type="gramEnd"/>
      <w:r>
        <w:rPr>
          <w:rFonts w:hint="eastAsia"/>
        </w:rPr>
        <w:t>、週次分類與語料導出。學生於課堂中可輸入任務相關問題，由系統轉交至本地端部署的</w:t>
      </w:r>
      <w:r>
        <w:rPr>
          <w:rFonts w:hint="eastAsia"/>
        </w:rPr>
        <w:t xml:space="preserve"> </w:t>
      </w:r>
      <w:proofErr w:type="spellStart"/>
      <w:r>
        <w:rPr>
          <w:rFonts w:hint="eastAsia"/>
        </w:rPr>
        <w:t>LLaMA</w:t>
      </w:r>
      <w:proofErr w:type="spellEnd"/>
      <w:r>
        <w:rPr>
          <w:rFonts w:hint="eastAsia"/>
        </w:rPr>
        <w:t xml:space="preserve"> </w:t>
      </w:r>
      <w:r>
        <w:rPr>
          <w:rFonts w:hint="eastAsia"/>
        </w:rPr>
        <w:t>模型，進行具上下文記憶的自然語言生成。語義生成引擎</w:t>
      </w:r>
      <w:proofErr w:type="gramStart"/>
      <w:r>
        <w:rPr>
          <w:rFonts w:hint="eastAsia"/>
        </w:rPr>
        <w:t>採</w:t>
      </w:r>
      <w:proofErr w:type="gramEnd"/>
      <w:r>
        <w:rPr>
          <w:rFonts w:hint="eastAsia"/>
        </w:rPr>
        <w:t>混合型提示邏輯（</w:t>
      </w:r>
      <w:r>
        <w:rPr>
          <w:rFonts w:hint="eastAsia"/>
        </w:rPr>
        <w:t>Hybrid Prompt Logic</w:t>
      </w:r>
      <w:r>
        <w:rPr>
          <w:rFonts w:hint="eastAsia"/>
        </w:rPr>
        <w:t>），由靜態模板與動態語義模組協同運作。靜態模板依據課程結構設計提示框架，動態模組則分析學生輸入語句的語義特徵（如否定詞出現頻率、錯誤詞彙、語句長度等），以調整系統回應語句的生成策略。</w:t>
      </w:r>
    </w:p>
    <w:p w14:paraId="10921B0E" w14:textId="57E7203C" w:rsidR="005A45D8" w:rsidRDefault="005A45D8" w:rsidP="00BA5ABF">
      <w:pPr>
        <w:jc w:val="both"/>
      </w:pPr>
      <w:r>
        <w:rPr>
          <w:rFonts w:hint="eastAsia"/>
        </w:rPr>
        <w:t>任務提示邏輯模組基於</w:t>
      </w:r>
      <w:r>
        <w:rPr>
          <w:rFonts w:hint="eastAsia"/>
        </w:rPr>
        <w:t xml:space="preserve"> Sentence-BERT</w:t>
      </w:r>
      <w:r>
        <w:rPr>
          <w:rFonts w:hint="eastAsia"/>
        </w:rPr>
        <w:t>（</w:t>
      </w:r>
      <w:r>
        <w:rPr>
          <w:rFonts w:hint="eastAsia"/>
        </w:rPr>
        <w:t>all-MiniLM-L6-v2</w:t>
      </w:r>
      <w:r>
        <w:rPr>
          <w:rFonts w:hint="eastAsia"/>
        </w:rPr>
        <w:t>）詞嵌入模型與餘弦相似度比對，結合規則式篩選與關鍵詞分類器，判斷學生輸入的語義傾向。當輸入出現如「偏移」、「無反應」、「感</w:t>
      </w:r>
      <w:proofErr w:type="gramStart"/>
      <w:r>
        <w:rPr>
          <w:rFonts w:hint="eastAsia"/>
        </w:rPr>
        <w:t>測器壞掉</w:t>
      </w:r>
      <w:proofErr w:type="gramEnd"/>
      <w:r>
        <w:rPr>
          <w:rFonts w:hint="eastAsia"/>
        </w:rPr>
        <w:t>」等錯誤導向詞彙時，系統將傾向生成如「你是否考慮過飛行環境或</w:t>
      </w:r>
      <w:r>
        <w:rPr>
          <w:rFonts w:hint="eastAsia"/>
        </w:rPr>
        <w:t xml:space="preserve"> PID </w:t>
      </w:r>
      <w:r>
        <w:rPr>
          <w:rFonts w:hint="eastAsia"/>
        </w:rPr>
        <w:t>設定？」的診斷性回應，引導學生進行錯誤推理與策略重構。所有互動歷程資料，包括學生輸入、</w:t>
      </w:r>
      <w:r>
        <w:rPr>
          <w:rFonts w:hint="eastAsia"/>
        </w:rPr>
        <w:t xml:space="preserve">GPT </w:t>
      </w:r>
      <w:r>
        <w:rPr>
          <w:rFonts w:hint="eastAsia"/>
        </w:rPr>
        <w:t>回應、</w:t>
      </w:r>
      <w:r>
        <w:rPr>
          <w:rFonts w:hint="eastAsia"/>
        </w:rPr>
        <w:t xml:space="preserve">Prompt </w:t>
      </w:r>
      <w:r>
        <w:rPr>
          <w:rFonts w:hint="eastAsia"/>
        </w:rPr>
        <w:t>類型與參數設定等，皆即時儲存於</w:t>
      </w:r>
      <w:r>
        <w:rPr>
          <w:rFonts w:hint="eastAsia"/>
        </w:rPr>
        <w:t xml:space="preserve"> MongoDB </w:t>
      </w:r>
      <w:r>
        <w:rPr>
          <w:rFonts w:hint="eastAsia"/>
        </w:rPr>
        <w:t>資料庫。資料可依</w:t>
      </w:r>
      <w:proofErr w:type="gramStart"/>
      <w:r>
        <w:rPr>
          <w:rFonts w:hint="eastAsia"/>
        </w:rPr>
        <w:t>週</w:t>
      </w:r>
      <w:proofErr w:type="gramEnd"/>
      <w:r>
        <w:rPr>
          <w:rFonts w:hint="eastAsia"/>
        </w:rPr>
        <w:t>次、語義層級與學生代碼檢索分析，並全程以雜湊</w:t>
      </w:r>
      <w:r>
        <w:rPr>
          <w:rFonts w:hint="eastAsia"/>
        </w:rPr>
        <w:t xml:space="preserve"> ID </w:t>
      </w:r>
      <w:r>
        <w:rPr>
          <w:rFonts w:hint="eastAsia"/>
        </w:rPr>
        <w:t>匿名化處理，僅於本地端儲存以保障資訊安全與研究倫理。</w:t>
      </w:r>
    </w:p>
    <w:p w14:paraId="114DB8E9" w14:textId="136C693C" w:rsidR="006510EE" w:rsidRDefault="00801329" w:rsidP="006510EE">
      <w:pPr>
        <w:pStyle w:val="2"/>
      </w:pPr>
      <w:r>
        <w:rPr>
          <w:rFonts w:hint="eastAsia"/>
        </w:rPr>
        <w:t>3</w:t>
      </w:r>
      <w:r w:rsidR="00B501FD">
        <w:t xml:space="preserve">.4 </w:t>
      </w:r>
      <w:bookmarkStart w:id="9" w:name="_Hlk201936870"/>
      <w:r w:rsidR="006510EE" w:rsidRPr="002A1BA9">
        <w:t>Procedures</w:t>
      </w:r>
      <w:bookmarkEnd w:id="9"/>
    </w:p>
    <w:p w14:paraId="277E4877" w14:textId="1D023B28" w:rsidR="00D4595A" w:rsidRPr="00D4595A" w:rsidRDefault="00D4595A" w:rsidP="00D4595A">
      <w:pPr>
        <w:jc w:val="both"/>
      </w:pPr>
      <w:r w:rsidRPr="00D4595A">
        <w:t>為系統化呈現</w:t>
      </w:r>
      <w:r w:rsidRPr="00D4595A">
        <w:t xml:space="preserve"> GPT </w:t>
      </w:r>
      <w:r w:rsidRPr="00D4595A">
        <w:t>在不同任務階段中對學生反思歷程之影響，本節依據教學週期劃分</w:t>
      </w:r>
      <w:proofErr w:type="gramStart"/>
      <w:r w:rsidRPr="00D4595A">
        <w:t>三</w:t>
      </w:r>
      <w:proofErr w:type="gramEnd"/>
      <w:r w:rsidRPr="00D4595A">
        <w:t>階段，並結合反思層級（</w:t>
      </w:r>
      <w:r w:rsidRPr="00D4595A">
        <w:t>Habitual Action, Understanding, Reflection, Critical Reflection</w:t>
      </w:r>
      <w:r w:rsidRPr="00D4595A">
        <w:t>）與高階思維歷程進行描繪。</w:t>
      </w:r>
    </w:p>
    <w:p w14:paraId="32AEBDE5" w14:textId="7FE30DCB" w:rsidR="00D4595A" w:rsidRDefault="00D4595A" w:rsidP="00D4595A">
      <w:pPr>
        <w:jc w:val="both"/>
      </w:pPr>
      <w:r w:rsidRPr="00D4595A">
        <w:lastRenderedPageBreak/>
        <w:t>在第</w:t>
      </w:r>
      <w:r w:rsidRPr="00D4595A">
        <w:t>1</w:t>
      </w:r>
      <w:r w:rsidRPr="00D4595A">
        <w:t>至第</w:t>
      </w:r>
      <w:r w:rsidRPr="00D4595A">
        <w:t>2</w:t>
      </w:r>
      <w:proofErr w:type="gramStart"/>
      <w:r w:rsidRPr="00D4595A">
        <w:t>週</w:t>
      </w:r>
      <w:proofErr w:type="gramEnd"/>
      <w:r w:rsidRPr="00D4595A">
        <w:t>，課程聚焦於模組選擇與任務需求規劃。研究對象普遍傾向以功能對應為操作導向，例如只因「相機可拍照」即選擇該模組，整體思維多停留於習慣性行動（</w:t>
      </w:r>
      <w:r w:rsidRPr="00D4595A">
        <w:t>HA</w:t>
      </w:r>
      <w:r w:rsidRPr="00D4595A">
        <w:t>）與初步理解（</w:t>
      </w:r>
      <w:r w:rsidRPr="00D4595A">
        <w:t>U</w:t>
      </w:r>
      <w:r w:rsidRPr="00D4595A">
        <w:t>）階段。此時，</w:t>
      </w:r>
      <w:r w:rsidRPr="00D4595A">
        <w:t>GPT</w:t>
      </w:r>
      <w:r w:rsidRPr="00D4595A">
        <w:t>互動系統扮演策略引發者角色，透過反問與語意重構，引導學生進行前提檢視與設計</w:t>
      </w:r>
      <w:proofErr w:type="gramStart"/>
      <w:r w:rsidRPr="00D4595A">
        <w:t>釐</w:t>
      </w:r>
      <w:proofErr w:type="gramEnd"/>
      <w:r w:rsidRPr="00D4595A">
        <w:t>清</w:t>
      </w:r>
      <w:r>
        <w:rPr>
          <w:rFonts w:hint="eastAsia"/>
        </w:rPr>
        <w:t>，如</w:t>
      </w:r>
      <w:r>
        <w:t>Figure</w:t>
      </w:r>
      <w:r>
        <w:rPr>
          <w:rFonts w:hint="eastAsia"/>
        </w:rPr>
        <w:t xml:space="preserve"> 5</w:t>
      </w:r>
      <w:r>
        <w:rPr>
          <w:rFonts w:hint="eastAsia"/>
        </w:rPr>
        <w:t>所示</w:t>
      </w:r>
      <w:r w:rsidRPr="00D4595A">
        <w:t>。例如，系統回應：「你為何選擇該模組？是否考慮其更新頻率與資料穩定性？」進一步促使學生從表層功能連結，轉向結構化與邏輯化的策略思考。</w:t>
      </w:r>
    </w:p>
    <w:p w14:paraId="2683E960" w14:textId="77777777" w:rsidR="00D4595A" w:rsidRDefault="00D4595A" w:rsidP="00D4595A">
      <w:pPr>
        <w:keepNext/>
        <w:jc w:val="center"/>
      </w:pPr>
      <w:r>
        <w:rPr>
          <w:rFonts w:hint="eastAsia"/>
          <w:noProof/>
        </w:rPr>
        <w:drawing>
          <wp:inline distT="0" distB="0" distL="0" distR="0" wp14:anchorId="7216CE7E" wp14:editId="716C107B">
            <wp:extent cx="5214104" cy="2952750"/>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4160" cy="3015074"/>
                    </a:xfrm>
                    <a:prstGeom prst="rect">
                      <a:avLst/>
                    </a:prstGeom>
                    <a:noFill/>
                    <a:ln>
                      <a:noFill/>
                    </a:ln>
                  </pic:spPr>
                </pic:pic>
              </a:graphicData>
            </a:graphic>
          </wp:inline>
        </w:drawing>
      </w:r>
    </w:p>
    <w:p w14:paraId="2D9CC3F8" w14:textId="70067DF7" w:rsidR="00D4595A" w:rsidRPr="0055281B" w:rsidRDefault="00D4595A" w:rsidP="00D4595A">
      <w:pPr>
        <w:jc w:val="center"/>
        <w:rPr>
          <w:sz w:val="20"/>
          <w:szCs w:val="20"/>
        </w:rPr>
      </w:pPr>
      <w:r w:rsidRPr="0055281B">
        <w:rPr>
          <w:sz w:val="20"/>
          <w:szCs w:val="20"/>
        </w:rPr>
        <w:t xml:space="preserve">Figure </w:t>
      </w:r>
      <w:r w:rsidRPr="0055281B">
        <w:rPr>
          <w:sz w:val="20"/>
          <w:szCs w:val="20"/>
        </w:rPr>
        <w:fldChar w:fldCharType="begin"/>
      </w:r>
      <w:r w:rsidRPr="0055281B">
        <w:rPr>
          <w:sz w:val="20"/>
          <w:szCs w:val="20"/>
        </w:rPr>
        <w:instrText xml:space="preserve"> SEQ Figure \* ARABIC </w:instrText>
      </w:r>
      <w:r w:rsidRPr="0055281B">
        <w:rPr>
          <w:sz w:val="20"/>
          <w:szCs w:val="20"/>
        </w:rPr>
        <w:fldChar w:fldCharType="separate"/>
      </w:r>
      <w:r w:rsidR="006C30A2">
        <w:rPr>
          <w:noProof/>
          <w:sz w:val="20"/>
          <w:szCs w:val="20"/>
        </w:rPr>
        <w:t>5</w:t>
      </w:r>
      <w:r w:rsidRPr="0055281B">
        <w:rPr>
          <w:noProof/>
          <w:sz w:val="20"/>
          <w:szCs w:val="20"/>
        </w:rPr>
        <w:fldChar w:fldCharType="end"/>
      </w:r>
      <w:r w:rsidRPr="0055281B">
        <w:rPr>
          <w:rFonts w:hint="eastAsia"/>
          <w:sz w:val="20"/>
          <w:szCs w:val="20"/>
        </w:rPr>
        <w:t>：學生與</w:t>
      </w:r>
      <w:r w:rsidRPr="0055281B">
        <w:rPr>
          <w:rFonts w:hint="eastAsia"/>
          <w:sz w:val="20"/>
          <w:szCs w:val="20"/>
        </w:rPr>
        <w:t xml:space="preserve"> GPT </w:t>
      </w:r>
      <w:r w:rsidRPr="0055281B">
        <w:rPr>
          <w:rFonts w:hint="eastAsia"/>
          <w:sz w:val="20"/>
          <w:szCs w:val="20"/>
        </w:rPr>
        <w:t>進行技術性提問與認知</w:t>
      </w:r>
      <w:proofErr w:type="gramStart"/>
      <w:r w:rsidRPr="0055281B">
        <w:rPr>
          <w:rFonts w:hint="eastAsia"/>
          <w:sz w:val="20"/>
          <w:szCs w:val="20"/>
        </w:rPr>
        <w:t>釐</w:t>
      </w:r>
      <w:proofErr w:type="gramEnd"/>
      <w:r w:rsidRPr="0055281B">
        <w:rPr>
          <w:rFonts w:hint="eastAsia"/>
          <w:sz w:val="20"/>
          <w:szCs w:val="20"/>
        </w:rPr>
        <w:t>清</w:t>
      </w:r>
    </w:p>
    <w:p w14:paraId="74B7CAA9" w14:textId="5110F36E" w:rsidR="00D4595A" w:rsidRDefault="00D4595A" w:rsidP="00D4595A">
      <w:pPr>
        <w:jc w:val="both"/>
      </w:pPr>
      <w:r w:rsidRPr="00D4595A">
        <w:t>第</w:t>
      </w:r>
      <w:r w:rsidRPr="00D4595A">
        <w:t>3</w:t>
      </w:r>
      <w:r w:rsidRPr="00D4595A">
        <w:t>至第</w:t>
      </w:r>
      <w:r w:rsidRPr="00D4595A">
        <w:t>4</w:t>
      </w:r>
      <w:proofErr w:type="gramStart"/>
      <w:r w:rsidRPr="00D4595A">
        <w:t>週</w:t>
      </w:r>
      <w:proofErr w:type="gramEnd"/>
      <w:r w:rsidRPr="00D4595A">
        <w:t>進入飛控整合與測試階段</w:t>
      </w:r>
      <w:r>
        <w:rPr>
          <w:rFonts w:hint="eastAsia"/>
        </w:rPr>
        <w:t>，如</w:t>
      </w:r>
      <w:r>
        <w:t>Figure</w:t>
      </w:r>
      <w:r>
        <w:rPr>
          <w:rFonts w:hint="eastAsia"/>
        </w:rPr>
        <w:t xml:space="preserve"> 6</w:t>
      </w:r>
      <w:r>
        <w:rPr>
          <w:rFonts w:hint="eastAsia"/>
        </w:rPr>
        <w:t>所示</w:t>
      </w:r>
      <w:r w:rsidRPr="00D4595A">
        <w:t>，任務複雜度與挑戰性顯著提升。學生普遍</w:t>
      </w:r>
      <w:proofErr w:type="gramStart"/>
      <w:r w:rsidRPr="00D4595A">
        <w:t>面臨如感測</w:t>
      </w:r>
      <w:proofErr w:type="gramEnd"/>
      <w:r w:rsidRPr="00D4595A">
        <w:t>器失效、</w:t>
      </w:r>
      <w:r w:rsidRPr="00D4595A">
        <w:t>PID</w:t>
      </w:r>
      <w:r w:rsidRPr="00D4595A">
        <w:t>參數異常等複合性問題。原先聚焦於單點錯誤的操作反思，逐漸轉向跨</w:t>
      </w:r>
      <w:proofErr w:type="gramStart"/>
      <w:r w:rsidRPr="00D4595A">
        <w:t>週</w:t>
      </w:r>
      <w:proofErr w:type="gramEnd"/>
      <w:r w:rsidRPr="00D4595A">
        <w:t>整合與因果鏈推理，呈現高階分析（</w:t>
      </w:r>
      <w:r w:rsidRPr="00D4595A">
        <w:t>Analysis</w:t>
      </w:r>
      <w:r w:rsidRPr="00D4595A">
        <w:t>）能力的浮現。當學生詢問「為何無人機會偏移」時，</w:t>
      </w:r>
      <w:r w:rsidRPr="00D4595A">
        <w:t>GPT</w:t>
      </w:r>
      <w:r w:rsidRPr="00D4595A">
        <w:t>互動系統引導回應：「你的測試場地是否一致？風速與感測器配置是否可能產生交互干擾？」藉此促進其反思邏輯鏈與策略迴路建構。</w:t>
      </w:r>
    </w:p>
    <w:tbl>
      <w:tblPr>
        <w:tblStyle w:val="ab"/>
        <w:tblW w:w="0" w:type="auto"/>
        <w:tblLook w:val="04A0" w:firstRow="1" w:lastRow="0" w:firstColumn="1" w:lastColumn="0" w:noHBand="0" w:noVBand="1"/>
      </w:tblPr>
      <w:tblGrid>
        <w:gridCol w:w="4758"/>
        <w:gridCol w:w="4870"/>
      </w:tblGrid>
      <w:tr w:rsidR="00D4595A" w14:paraId="15922D9F" w14:textId="77777777" w:rsidTr="006D2B38">
        <w:tc>
          <w:tcPr>
            <w:tcW w:w="4758" w:type="dxa"/>
          </w:tcPr>
          <w:p w14:paraId="08C6A7FA" w14:textId="77777777" w:rsidR="00D4595A" w:rsidRDefault="00D4595A" w:rsidP="006D2B38">
            <w:pPr>
              <w:keepNext/>
            </w:pPr>
            <w:bookmarkStart w:id="10" w:name="_Hlk201937987"/>
            <w:r w:rsidRPr="001F4724">
              <w:rPr>
                <w:rFonts w:ascii="新細明體" w:eastAsia="新細明體" w:hAnsi="新細明體" w:cs="新細明體"/>
                <w:noProof/>
                <w:szCs w:val="24"/>
              </w:rPr>
              <w:drawing>
                <wp:inline distT="0" distB="0" distL="0" distR="0" wp14:anchorId="53726377" wp14:editId="665EBF18">
                  <wp:extent cx="3062378" cy="1892459"/>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7089" cy="1907730"/>
                          </a:xfrm>
                          <a:prstGeom prst="rect">
                            <a:avLst/>
                          </a:prstGeom>
                          <a:noFill/>
                          <a:ln>
                            <a:noFill/>
                          </a:ln>
                        </pic:spPr>
                      </pic:pic>
                    </a:graphicData>
                  </a:graphic>
                </wp:inline>
              </w:drawing>
            </w:r>
          </w:p>
        </w:tc>
        <w:tc>
          <w:tcPr>
            <w:tcW w:w="4870" w:type="dxa"/>
          </w:tcPr>
          <w:p w14:paraId="4826DA51" w14:textId="77777777" w:rsidR="00D4595A" w:rsidRDefault="00D4595A" w:rsidP="006D2B38">
            <w:pPr>
              <w:keepNext/>
            </w:pPr>
            <w:r>
              <w:rPr>
                <w:noProof/>
              </w:rPr>
              <w:drawing>
                <wp:inline distT="0" distB="0" distL="0" distR="0" wp14:anchorId="5BD5E704" wp14:editId="380C627D">
                  <wp:extent cx="3136924" cy="1906161"/>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86"/>
                          <a:stretch/>
                        </pic:blipFill>
                        <pic:spPr bwMode="auto">
                          <a:xfrm>
                            <a:off x="0" y="0"/>
                            <a:ext cx="3158818" cy="1919465"/>
                          </a:xfrm>
                          <a:prstGeom prst="rect">
                            <a:avLst/>
                          </a:prstGeom>
                          <a:ln>
                            <a:noFill/>
                          </a:ln>
                          <a:extLst>
                            <a:ext uri="{53640926-AAD7-44D8-BBD7-CCE9431645EC}">
                              <a14:shadowObscured xmlns:a14="http://schemas.microsoft.com/office/drawing/2010/main"/>
                            </a:ext>
                          </a:extLst>
                        </pic:spPr>
                      </pic:pic>
                    </a:graphicData>
                  </a:graphic>
                </wp:inline>
              </w:drawing>
            </w:r>
          </w:p>
        </w:tc>
      </w:tr>
      <w:tr w:rsidR="00D4595A" w14:paraId="502FC3AB" w14:textId="77777777" w:rsidTr="006D2B38">
        <w:tc>
          <w:tcPr>
            <w:tcW w:w="9628" w:type="dxa"/>
            <w:gridSpan w:val="2"/>
          </w:tcPr>
          <w:p w14:paraId="23ECD839" w14:textId="145D7FBF" w:rsidR="00D4595A" w:rsidRDefault="00D4595A" w:rsidP="006D2B38">
            <w:pPr>
              <w:keepNext/>
              <w:jc w:val="center"/>
              <w:rPr>
                <w:noProof/>
                <w:lang w:eastAsia="zh-TW"/>
              </w:rPr>
            </w:pPr>
            <w:r>
              <w:rPr>
                <w:lang w:eastAsia="zh-TW"/>
              </w:rPr>
              <w:t xml:space="preserve">Figure </w:t>
            </w:r>
            <w:r>
              <w:fldChar w:fldCharType="begin"/>
            </w:r>
            <w:r>
              <w:rPr>
                <w:lang w:eastAsia="zh-TW"/>
              </w:rPr>
              <w:instrText xml:space="preserve"> SEQ Figure \* ARABIC </w:instrText>
            </w:r>
            <w:r>
              <w:fldChar w:fldCharType="separate"/>
            </w:r>
            <w:r w:rsidR="006C30A2">
              <w:rPr>
                <w:noProof/>
                <w:lang w:eastAsia="zh-TW"/>
              </w:rPr>
              <w:t>6</w:t>
            </w:r>
            <w:r>
              <w:rPr>
                <w:noProof/>
              </w:rPr>
              <w:fldChar w:fldCharType="end"/>
            </w:r>
            <w:r>
              <w:rPr>
                <w:rFonts w:hint="eastAsia"/>
                <w:lang w:eastAsia="zh-TW"/>
              </w:rPr>
              <w:t>：</w:t>
            </w:r>
            <w:r w:rsidRPr="00B4144B">
              <w:rPr>
                <w:rFonts w:hint="eastAsia"/>
                <w:lang w:eastAsia="zh-TW"/>
              </w:rPr>
              <w:t>學生進行感測整合與程式撰寫</w:t>
            </w:r>
            <w:r>
              <w:rPr>
                <w:rFonts w:hint="eastAsia"/>
                <w:lang w:eastAsia="zh-TW"/>
              </w:rPr>
              <w:t>，並在</w:t>
            </w:r>
            <w:r w:rsidRPr="00D23E2A">
              <w:rPr>
                <w:rFonts w:hint="eastAsia"/>
                <w:lang w:eastAsia="zh-TW"/>
              </w:rPr>
              <w:t>實作歷程中即時使用</w:t>
            </w:r>
            <w:r w:rsidRPr="00D23E2A">
              <w:rPr>
                <w:rFonts w:hint="eastAsia"/>
                <w:lang w:eastAsia="zh-TW"/>
              </w:rPr>
              <w:t xml:space="preserve"> GPT </w:t>
            </w:r>
            <w:r w:rsidRPr="00D23E2A">
              <w:rPr>
                <w:rFonts w:hint="eastAsia"/>
                <w:lang w:eastAsia="zh-TW"/>
              </w:rPr>
              <w:t>系統進行互動</w:t>
            </w:r>
          </w:p>
        </w:tc>
      </w:tr>
    </w:tbl>
    <w:bookmarkEnd w:id="10"/>
    <w:p w14:paraId="49E6B8BE" w14:textId="5D8C7EDC" w:rsidR="00D4595A" w:rsidRPr="00F73CF1" w:rsidRDefault="00D4595A" w:rsidP="00D4595A">
      <w:pPr>
        <w:jc w:val="both"/>
        <w:rPr>
          <w:color w:val="FF0000"/>
        </w:rPr>
      </w:pPr>
      <w:r w:rsidRPr="00D4595A">
        <w:t>最後於第</w:t>
      </w:r>
      <w:r w:rsidRPr="00D4595A">
        <w:t>5</w:t>
      </w:r>
      <w:r w:rsidRPr="00D4595A">
        <w:t>至第</w:t>
      </w:r>
      <w:r w:rsidRPr="00D4595A">
        <w:t>6</w:t>
      </w:r>
      <w:proofErr w:type="gramStart"/>
      <w:r w:rsidRPr="00D4595A">
        <w:t>週</w:t>
      </w:r>
      <w:proofErr w:type="gramEnd"/>
      <w:r w:rsidRPr="00D4595A">
        <w:t>，學生進行飛行展示與成果簡報，反思焦點轉向學習歷程與設計成效整</w:t>
      </w:r>
      <w:r w:rsidRPr="00D4595A">
        <w:lastRenderedPageBreak/>
        <w:t>合。回應語句中出現如「雖然成功完成飛行，但與原先設計目的是否契合？」等後設語意，顯示其反思層級已達</w:t>
      </w:r>
      <w:r w:rsidRPr="00D4595A">
        <w:t xml:space="preserve"> Critical Reflection</w:t>
      </w:r>
      <w:r w:rsidRPr="00D4595A">
        <w:t>，並具備高階評鑑（</w:t>
      </w:r>
      <w:r w:rsidRPr="00D4595A">
        <w:t>Evaluation</w:t>
      </w:r>
      <w:r w:rsidRPr="00D4595A">
        <w:t>）能力。</w:t>
      </w:r>
      <w:r w:rsidRPr="00D4595A">
        <w:t>GPT</w:t>
      </w:r>
      <w:r w:rsidRPr="00D4595A">
        <w:t>系統此階段轉為後設探詢者角色，回應如：「該成果是否真正回應到你最初設計任務的使用者需求？」進一步引導學生</w:t>
      </w:r>
      <w:proofErr w:type="gramStart"/>
      <w:r w:rsidRPr="00D4595A">
        <w:t>釐</w:t>
      </w:r>
      <w:proofErr w:type="gramEnd"/>
      <w:r w:rsidRPr="00D4595A">
        <w:t>清任務價值，提升對學習與工程應用整體意義的自我建構</w:t>
      </w:r>
      <w:r w:rsidR="007B174A">
        <w:rPr>
          <w:rFonts w:hint="eastAsia"/>
        </w:rPr>
        <w:t>，</w:t>
      </w:r>
      <w:r w:rsidR="00710B70" w:rsidRPr="00F73CF1">
        <w:rPr>
          <w:color w:val="FF0000"/>
        </w:rPr>
        <w:t>這樣的語義回饋機制不僅強化學生的評鑑思維，也促進其進一步整合經驗與知識，重新設計或優化方案，展現創造（</w:t>
      </w:r>
      <w:r w:rsidR="00710B70" w:rsidRPr="00F73CF1">
        <w:rPr>
          <w:color w:val="FF0000"/>
        </w:rPr>
        <w:t>Create</w:t>
      </w:r>
      <w:r w:rsidR="00710B70" w:rsidRPr="00F73CF1">
        <w:rPr>
          <w:color w:val="FF0000"/>
        </w:rPr>
        <w:t>）層次的高層次思維能力。</w:t>
      </w:r>
    </w:p>
    <w:p w14:paraId="7BDB30DC" w14:textId="77777777" w:rsidR="00457156" w:rsidRDefault="00457156" w:rsidP="00457156">
      <w:pPr>
        <w:pStyle w:val="2"/>
      </w:pPr>
      <w:r>
        <w:rPr>
          <w:rFonts w:hint="eastAsia"/>
        </w:rPr>
        <w:t>3</w:t>
      </w:r>
      <w:r>
        <w:t xml:space="preserve">.5 </w:t>
      </w:r>
      <w:r w:rsidRPr="00B17A19">
        <w:t>Instruments</w:t>
      </w:r>
      <w:r>
        <w:t xml:space="preserve"> </w:t>
      </w:r>
    </w:p>
    <w:p w14:paraId="6A9C2240" w14:textId="3AAFD3D2" w:rsidR="00EF1F40" w:rsidRPr="00EF1F40" w:rsidRDefault="00EF1F40" w:rsidP="00EF1F40">
      <w:pPr>
        <w:widowControl/>
      </w:pPr>
      <w:r w:rsidRPr="00EF1F40">
        <w:t>為全面評估</w:t>
      </w:r>
      <w:r w:rsidRPr="00EF1F40">
        <w:t xml:space="preserve"> Generative AI </w:t>
      </w:r>
      <w:r w:rsidRPr="00EF1F40">
        <w:t>導入於</w:t>
      </w:r>
      <w:r w:rsidRPr="00EF1F40">
        <w:t xml:space="preserve"> UAV </w:t>
      </w:r>
      <w:r w:rsidRPr="00EF1F40">
        <w:t>工程導向課程後，對學生反思思維（</w:t>
      </w:r>
      <w:r w:rsidRPr="00EF1F40">
        <w:t>Reflective Thinking</w:t>
      </w:r>
      <w:r w:rsidRPr="00EF1F40">
        <w:t>）與高階思維（</w:t>
      </w:r>
      <w:r w:rsidRPr="00EF1F40">
        <w:t>HOTS</w:t>
      </w:r>
      <w:r>
        <w:t>）</w:t>
      </w:r>
      <w:r w:rsidRPr="00EF1F40">
        <w:t>的影響，本研究採用量化與質性並重的資料蒐集與分析策略。量化工具方面，研究採用三份具</w:t>
      </w:r>
      <w:proofErr w:type="gramStart"/>
      <w:r w:rsidRPr="00EF1F40">
        <w:t>信效度</w:t>
      </w:r>
      <w:proofErr w:type="gramEnd"/>
      <w:r w:rsidRPr="00EF1F40">
        <w:t>之標準化量表。第一，</w:t>
      </w:r>
      <w:r w:rsidRPr="00EF1F40">
        <w:t xml:space="preserve">STEM </w:t>
      </w:r>
      <w:r w:rsidR="00BC5310" w:rsidRPr="008033F8">
        <w:rPr>
          <w:rFonts w:hint="eastAsia"/>
        </w:rPr>
        <w:t>Literacy Scales</w:t>
      </w:r>
      <w:r w:rsidRPr="00EF1F40">
        <w:t>依據</w:t>
      </w:r>
      <w:r w:rsidRPr="00EF1F40">
        <w:t xml:space="preserve"> </w:t>
      </w:r>
      <w:r w:rsidRPr="005457B2">
        <w:rPr>
          <w:rFonts w:cs="Times New Roman"/>
          <w:color w:val="FF0000"/>
          <w:kern w:val="0"/>
          <w:szCs w:val="24"/>
        </w:rPr>
        <w:t>Kelley &amp; Knowles</w:t>
      </w:r>
      <w:r w:rsidRPr="005457B2">
        <w:rPr>
          <w:rFonts w:cs="Times New Roman"/>
          <w:color w:val="FF0000"/>
          <w:kern w:val="0"/>
          <w:szCs w:val="24"/>
        </w:rPr>
        <w:t>（</w:t>
      </w:r>
      <w:r w:rsidRPr="005457B2">
        <w:rPr>
          <w:rFonts w:cs="Times New Roman"/>
          <w:color w:val="FF0000"/>
          <w:kern w:val="0"/>
          <w:szCs w:val="24"/>
        </w:rPr>
        <w:t>2016</w:t>
      </w:r>
      <w:r w:rsidRPr="005457B2">
        <w:rPr>
          <w:rFonts w:cs="Times New Roman"/>
          <w:color w:val="FF0000"/>
          <w:kern w:val="0"/>
          <w:szCs w:val="24"/>
        </w:rPr>
        <w:t>）</w:t>
      </w:r>
      <w:r w:rsidRPr="00EF1F40">
        <w:t>進行修訂，共</w:t>
      </w:r>
      <w:r w:rsidRPr="00EF1F40">
        <w:t xml:space="preserve"> 12 </w:t>
      </w:r>
      <w:r w:rsidRPr="00EF1F40">
        <w:t>題，涵蓋科學探究、技術素養、工程設計與數學思維四個面向，</w:t>
      </w:r>
      <w:proofErr w:type="gramStart"/>
      <w:r w:rsidRPr="00EF1F40">
        <w:t>採</w:t>
      </w:r>
      <w:proofErr w:type="gramEnd"/>
      <w:r w:rsidRPr="00EF1F40">
        <w:t>五點</w:t>
      </w:r>
      <w:proofErr w:type="gramStart"/>
      <w:r w:rsidRPr="00EF1F40">
        <w:t>式李克特量</w:t>
      </w:r>
      <w:proofErr w:type="gramEnd"/>
      <w:r w:rsidRPr="00EF1F40">
        <w:t>表評分，</w:t>
      </w:r>
      <w:r w:rsidRPr="00EF1F40">
        <w:t xml:space="preserve">Cronbach’s α </w:t>
      </w:r>
      <w:r w:rsidRPr="00EF1F40">
        <w:t>為</w:t>
      </w:r>
      <w:r w:rsidRPr="00EF1F40">
        <w:t xml:space="preserve"> 0.83</w:t>
      </w:r>
      <w:r w:rsidRPr="00EF1F40">
        <w:t>。第二，</w:t>
      </w:r>
      <w:r w:rsidRPr="00EF1F40">
        <w:t xml:space="preserve">Reflective Thinking Scale </w:t>
      </w:r>
      <w:r w:rsidRPr="00EF1F40">
        <w:t>基於</w:t>
      </w:r>
      <w:r w:rsidRPr="00EF1F40">
        <w:t xml:space="preserve"> </w:t>
      </w:r>
      <w:r w:rsidRPr="00A319FF">
        <w:rPr>
          <w:color w:val="FF0000"/>
        </w:rPr>
        <w:t>Chan</w:t>
      </w:r>
      <w:r w:rsidRPr="005457B2">
        <w:rPr>
          <w:rFonts w:cs="Times New Roman"/>
          <w:color w:val="FF0000"/>
          <w:kern w:val="0"/>
          <w:szCs w:val="24"/>
        </w:rPr>
        <w:t>g et al.</w:t>
      </w:r>
      <w:r w:rsidRPr="005457B2">
        <w:rPr>
          <w:rFonts w:cs="Times New Roman"/>
          <w:color w:val="FF0000"/>
          <w:kern w:val="0"/>
          <w:szCs w:val="24"/>
        </w:rPr>
        <w:t>（</w:t>
      </w:r>
      <w:r w:rsidRPr="005457B2">
        <w:rPr>
          <w:rFonts w:cs="Times New Roman"/>
          <w:color w:val="FF0000"/>
          <w:kern w:val="0"/>
          <w:szCs w:val="24"/>
        </w:rPr>
        <w:t>2025</w:t>
      </w:r>
      <w:r w:rsidRPr="005457B2">
        <w:rPr>
          <w:rFonts w:cs="Times New Roman"/>
          <w:color w:val="FF0000"/>
          <w:kern w:val="0"/>
          <w:szCs w:val="24"/>
        </w:rPr>
        <w:t>）</w:t>
      </w:r>
      <w:r w:rsidRPr="00EF1F40">
        <w:t>設計，涵蓋習慣性行動（</w:t>
      </w:r>
      <w:r w:rsidRPr="00EF1F40">
        <w:t>HA</w:t>
      </w:r>
      <w:r w:rsidRPr="00EF1F40">
        <w:t>）、理解（</w:t>
      </w:r>
      <w:r w:rsidRPr="00EF1F40">
        <w:t>U</w:t>
      </w:r>
      <w:r w:rsidRPr="00EF1F40">
        <w:t>）、反思（</w:t>
      </w:r>
      <w:r w:rsidRPr="00EF1F40">
        <w:t>R</w:t>
      </w:r>
      <w:r w:rsidRPr="00EF1F40">
        <w:t>）、批判性反思（</w:t>
      </w:r>
      <w:r w:rsidRPr="00EF1F40">
        <w:t>CR</w:t>
      </w:r>
      <w:r w:rsidRPr="00EF1F40">
        <w:t>）等四層級，共</w:t>
      </w:r>
      <w:r w:rsidRPr="00EF1F40">
        <w:t xml:space="preserve"> 12 </w:t>
      </w:r>
      <w:r w:rsidRPr="00EF1F40">
        <w:t>題，經教育心理專家審訂後調整語境，</w:t>
      </w:r>
      <w:r w:rsidRPr="00EF1F40">
        <w:t>Cronbach</w:t>
      </w:r>
      <w:proofErr w:type="gramStart"/>
      <w:r w:rsidRPr="00EF1F40">
        <w:t>’</w:t>
      </w:r>
      <w:proofErr w:type="gramEnd"/>
      <w:r w:rsidRPr="00EF1F40">
        <w:t xml:space="preserve">s α </w:t>
      </w:r>
      <w:r w:rsidRPr="00EF1F40">
        <w:t>達</w:t>
      </w:r>
      <w:r w:rsidRPr="00EF1F40">
        <w:t xml:space="preserve"> 0.88</w:t>
      </w:r>
      <w:r w:rsidRPr="00EF1F40">
        <w:t>。第三，高階思維量表（</w:t>
      </w:r>
      <w:r w:rsidRPr="00EF1F40">
        <w:t>HOTS Scale</w:t>
      </w:r>
      <w:r w:rsidRPr="00EF1F40">
        <w:t>）改編自</w:t>
      </w:r>
      <w:r w:rsidRPr="00EF1F40">
        <w:t xml:space="preserve"> </w:t>
      </w:r>
      <w:r w:rsidRPr="00A319FF">
        <w:rPr>
          <w:color w:val="FF0000"/>
        </w:rPr>
        <w:t>Zh</w:t>
      </w:r>
      <w:r w:rsidRPr="005457B2">
        <w:rPr>
          <w:rFonts w:cs="Times New Roman"/>
          <w:color w:val="FF0000"/>
          <w:kern w:val="0"/>
          <w:szCs w:val="24"/>
        </w:rPr>
        <w:t>ou et al.</w:t>
      </w:r>
      <w:r w:rsidRPr="005457B2">
        <w:rPr>
          <w:rFonts w:cs="Times New Roman"/>
          <w:color w:val="FF0000"/>
          <w:kern w:val="0"/>
          <w:szCs w:val="24"/>
        </w:rPr>
        <w:t>（</w:t>
      </w:r>
      <w:r w:rsidRPr="005457B2">
        <w:rPr>
          <w:rFonts w:cs="Times New Roman"/>
          <w:color w:val="FF0000"/>
          <w:kern w:val="0"/>
          <w:szCs w:val="24"/>
        </w:rPr>
        <w:t>2023</w:t>
      </w:r>
      <w:r w:rsidRPr="005457B2">
        <w:rPr>
          <w:rFonts w:cs="Times New Roman"/>
          <w:color w:val="FF0000"/>
          <w:kern w:val="0"/>
          <w:szCs w:val="24"/>
        </w:rPr>
        <w:t>）</w:t>
      </w:r>
      <w:r w:rsidRPr="00EF1F40">
        <w:t>，聚焦</w:t>
      </w:r>
      <w:r w:rsidRPr="00EF1F40">
        <w:t xml:space="preserve"> Analysis </w:t>
      </w:r>
      <w:r w:rsidRPr="00EF1F40">
        <w:t>與</w:t>
      </w:r>
      <w:r w:rsidRPr="00EF1F40">
        <w:t xml:space="preserve"> Evaluation</w:t>
      </w:r>
      <w:r w:rsidRPr="00EF1F40">
        <w:t>，共</w:t>
      </w:r>
      <w:r w:rsidRPr="00EF1F40">
        <w:t xml:space="preserve"> 8 </w:t>
      </w:r>
      <w:r w:rsidRPr="00EF1F40">
        <w:t>題，</w:t>
      </w:r>
      <w:r w:rsidRPr="00EF1F40">
        <w:t>Cronbach</w:t>
      </w:r>
      <w:proofErr w:type="gramStart"/>
      <w:r w:rsidRPr="00EF1F40">
        <w:t>’</w:t>
      </w:r>
      <w:proofErr w:type="gramEnd"/>
      <w:r w:rsidRPr="00EF1F40">
        <w:t xml:space="preserve">s α </w:t>
      </w:r>
      <w:r w:rsidRPr="00EF1F40">
        <w:t>為</w:t>
      </w:r>
      <w:r w:rsidRPr="00EF1F40">
        <w:t xml:space="preserve"> 0.86</w:t>
      </w:r>
      <w:r w:rsidRPr="00EF1F40">
        <w:t>。</w:t>
      </w:r>
      <w:proofErr w:type="gramStart"/>
      <w:r w:rsidRPr="00EF1F40">
        <w:t>三份量表皆於</w:t>
      </w:r>
      <w:proofErr w:type="gramEnd"/>
      <w:r w:rsidRPr="00EF1F40">
        <w:t>課程前後施測，以作為介入成效與認知層級變化的基準。</w:t>
      </w:r>
      <w:proofErr w:type="gramStart"/>
      <w:r w:rsidRPr="00EF1F40">
        <w:rPr>
          <w:rFonts w:hint="eastAsia"/>
        </w:rPr>
        <w:t>其皆</w:t>
      </w:r>
      <w:r w:rsidRPr="00320825">
        <w:rPr>
          <w:rFonts w:hint="eastAsia"/>
        </w:rPr>
        <w:t>已</w:t>
      </w:r>
      <w:proofErr w:type="gramEnd"/>
      <w:r w:rsidRPr="00320825">
        <w:rPr>
          <w:rFonts w:hint="eastAsia"/>
        </w:rPr>
        <w:t>達</w:t>
      </w:r>
      <w:r w:rsidRPr="00320825">
        <w:t xml:space="preserve"> </w:t>
      </w:r>
      <w:r w:rsidRPr="00A319FF">
        <w:rPr>
          <w:color w:val="FF0000"/>
        </w:rPr>
        <w:t>Nunnal</w:t>
      </w:r>
      <w:r w:rsidRPr="005457B2">
        <w:rPr>
          <w:rFonts w:cs="Times New Roman"/>
          <w:color w:val="FF0000"/>
          <w:kern w:val="0"/>
          <w:szCs w:val="24"/>
        </w:rPr>
        <w:t>ly</w:t>
      </w:r>
      <w:r w:rsidRPr="005457B2">
        <w:rPr>
          <w:rFonts w:cs="Times New Roman" w:hint="eastAsia"/>
          <w:color w:val="FF0000"/>
          <w:kern w:val="0"/>
          <w:szCs w:val="24"/>
        </w:rPr>
        <w:t>（</w:t>
      </w:r>
      <w:r w:rsidRPr="005457B2">
        <w:rPr>
          <w:rFonts w:cs="Times New Roman"/>
          <w:color w:val="FF0000"/>
          <w:kern w:val="0"/>
          <w:szCs w:val="24"/>
        </w:rPr>
        <w:t>1978</w:t>
      </w:r>
      <w:r w:rsidRPr="005457B2">
        <w:rPr>
          <w:rFonts w:cs="Times New Roman" w:hint="eastAsia"/>
          <w:color w:val="FF0000"/>
          <w:kern w:val="0"/>
          <w:szCs w:val="24"/>
        </w:rPr>
        <w:t>）</w:t>
      </w:r>
      <w:r w:rsidRPr="00320825">
        <w:rPr>
          <w:rFonts w:hint="eastAsia"/>
        </w:rPr>
        <w:t>所建議之信度標準（</w:t>
      </w:r>
      <w:r w:rsidRPr="00320825">
        <w:t xml:space="preserve">α ≥ </w:t>
      </w:r>
      <w:r>
        <w:t>0</w:t>
      </w:r>
      <w:r w:rsidRPr="00320825">
        <w:t>.70</w:t>
      </w:r>
      <w:r w:rsidRPr="00320825">
        <w:rPr>
          <w:rFonts w:hint="eastAsia"/>
        </w:rPr>
        <w:t>），顯示其內部一致性良好。</w:t>
      </w:r>
    </w:p>
    <w:p w14:paraId="207FAE14" w14:textId="101A1EBC" w:rsidR="00EF1F40" w:rsidRPr="00EF1F40" w:rsidRDefault="00EF1F40" w:rsidP="00EF1F40">
      <w:pPr>
        <w:widowControl/>
      </w:pPr>
      <w:r w:rsidRPr="00EF1F40">
        <w:t>質性資料方面，研究蒐集兩類文本資料以補足學習歷程中語意轉化與認知轉變的細緻觀察。第一類為學生每週課後撰寫的反思紀錄（</w:t>
      </w:r>
      <w:r w:rsidRPr="00EF1F40">
        <w:t>150</w:t>
      </w:r>
      <w:proofErr w:type="gramStart"/>
      <w:r w:rsidRPr="00EF1F40">
        <w:t>–</w:t>
      </w:r>
      <w:proofErr w:type="gramEnd"/>
      <w:r w:rsidRPr="00EF1F40">
        <w:t xml:space="preserve">200 </w:t>
      </w:r>
      <w:r w:rsidRPr="00EF1F40">
        <w:t>字），根據</w:t>
      </w:r>
      <w:r w:rsidRPr="00EF1F40">
        <w:t xml:space="preserve"> GPT </w:t>
      </w:r>
      <w:r w:rsidRPr="00EF1F40">
        <w:t>系統提示進行撰寫。第二類為學生與</w:t>
      </w:r>
      <w:r w:rsidRPr="00EF1F40">
        <w:t xml:space="preserve"> GPT </w:t>
      </w:r>
      <w:r w:rsidRPr="00EF1F40">
        <w:t>互動過程中產生之語料，包含學生提問、</w:t>
      </w:r>
      <w:r w:rsidRPr="00EF1F40">
        <w:t xml:space="preserve">GPT </w:t>
      </w:r>
      <w:r w:rsidRPr="00EF1F40">
        <w:t>回應、時間戳記與任務</w:t>
      </w:r>
      <w:proofErr w:type="gramStart"/>
      <w:r w:rsidRPr="00EF1F40">
        <w:t>週</w:t>
      </w:r>
      <w:proofErr w:type="gramEnd"/>
      <w:r w:rsidRPr="00EF1F40">
        <w:t>次對應等資訊。所有學生提問依語意功能分類為三類：</w:t>
      </w:r>
      <w:proofErr w:type="gramStart"/>
      <w:r w:rsidRPr="00EF1F40">
        <w:t>釐</w:t>
      </w:r>
      <w:proofErr w:type="gramEnd"/>
      <w:r w:rsidRPr="00EF1F40">
        <w:t>清型（</w:t>
      </w:r>
      <w:r w:rsidRPr="00EF1F40">
        <w:t>Clarification</w:t>
      </w:r>
      <w:r w:rsidRPr="00EF1F40">
        <w:t>）、策略型（</w:t>
      </w:r>
      <w:r w:rsidRPr="00EF1F40">
        <w:t>Strategy</w:t>
      </w:r>
      <w:r w:rsidRPr="00EF1F40">
        <w:t>）與批判型（</w:t>
      </w:r>
      <w:r w:rsidRPr="00EF1F40">
        <w:t>Critical</w:t>
      </w:r>
      <w:r w:rsidRPr="00EF1F40">
        <w:t>）。同時，每則提問紀錄皆標示其來源為「系統引導」或「學生自主」，作為後續分析生成式</w:t>
      </w:r>
      <w:r w:rsidRPr="00EF1F40">
        <w:t xml:space="preserve"> AI </w:t>
      </w:r>
      <w:r w:rsidRPr="00EF1F40">
        <w:t>回饋是否有效促進高階語意輸出與反思轉化的依據。</w:t>
      </w:r>
      <w:proofErr w:type="gramStart"/>
      <w:r w:rsidRPr="00EF1F40">
        <w:t>此外，</w:t>
      </w:r>
      <w:proofErr w:type="gramEnd"/>
      <w:r w:rsidRPr="00EF1F40">
        <w:t>所有資料皆依實驗流程進行配對編碼與匿名化處理。量化資料用以檢驗介入前後的變化趨勢；質性資料則支持對學生反思歷程與</w:t>
      </w:r>
      <w:r w:rsidRPr="00EF1F40">
        <w:t xml:space="preserve"> GPT </w:t>
      </w:r>
      <w:r w:rsidRPr="00EF1F40">
        <w:t>引導效果的深層詮釋與語義編碼分析。</w:t>
      </w:r>
    </w:p>
    <w:p w14:paraId="0DE5CD01" w14:textId="0AC95E54" w:rsidR="00037490" w:rsidRDefault="0047555B" w:rsidP="005D7225">
      <w:pPr>
        <w:pStyle w:val="1"/>
      </w:pPr>
      <w:r>
        <w:rPr>
          <w:rFonts w:hint="eastAsia"/>
        </w:rPr>
        <w:t>R</w:t>
      </w:r>
      <w:r>
        <w:t>esult</w:t>
      </w:r>
    </w:p>
    <w:p w14:paraId="143D1D1F" w14:textId="53EA7FB7" w:rsidR="00907EC8" w:rsidRPr="00832E00" w:rsidRDefault="00907EC8" w:rsidP="00206238">
      <w:pPr>
        <w:jc w:val="both"/>
      </w:pPr>
      <w:r>
        <w:t>本章旨在呈現</w:t>
      </w:r>
      <w:r>
        <w:t xml:space="preserve"> Generative AI </w:t>
      </w:r>
      <w:r>
        <w:t>應用於跨領域工程專題課程後，對學生在</w:t>
      </w:r>
      <w:r>
        <w:t xml:space="preserve"> STEM </w:t>
      </w:r>
      <w:r>
        <w:t>素養、反思能力與高階思維表現上之差異性與變化趨勢。分析</w:t>
      </w:r>
      <w:proofErr w:type="gramStart"/>
      <w:r>
        <w:t>採</w:t>
      </w:r>
      <w:proofErr w:type="gramEnd"/>
      <w:r>
        <w:t>量化與質性並重之策略，依不同研究問題進行統計檢定與語義層級分析。</w:t>
      </w:r>
      <w:r>
        <w:rPr>
          <w:rFonts w:hint="eastAsia"/>
        </w:rPr>
        <w:t>首先，</w:t>
      </w:r>
      <w:r>
        <w:t>為檢視</w:t>
      </w:r>
      <w:r>
        <w:t xml:space="preserve"> Generative AI </w:t>
      </w:r>
      <w:r>
        <w:t>是否有助於提升學生在</w:t>
      </w:r>
      <w:r>
        <w:t xml:space="preserve"> STEM </w:t>
      </w:r>
      <w:r>
        <w:t>素養上的表現，針對實驗組</w:t>
      </w:r>
      <w:r w:rsidR="005066D6">
        <w:rPr>
          <w:rFonts w:hint="eastAsia"/>
        </w:rPr>
        <w:t>與控制組</w:t>
      </w:r>
      <w:r>
        <w:t>學生</w:t>
      </w:r>
      <w:r w:rsidR="005066D6">
        <w:rPr>
          <w:rFonts w:hint="eastAsia"/>
        </w:rPr>
        <w:t>分別</w:t>
      </w:r>
      <w:r>
        <w:t>進行</w:t>
      </w:r>
      <w:proofErr w:type="gramStart"/>
      <w:r>
        <w:t>前後測</w:t>
      </w:r>
      <w:r w:rsidR="00164227">
        <w:rPr>
          <w:rFonts w:hint="eastAsia"/>
        </w:rPr>
        <w:t>獨立</w:t>
      </w:r>
      <w:proofErr w:type="gramEnd"/>
      <w:r>
        <w:t>樣本</w:t>
      </w:r>
      <w:r>
        <w:t xml:space="preserve"> t </w:t>
      </w:r>
      <w:r>
        <w:t>檢定。分析結果如</w:t>
      </w:r>
      <w:r>
        <w:t xml:space="preserve"> Table 2 </w:t>
      </w:r>
      <w:r>
        <w:t>所示。實驗組學生在介入後的</w:t>
      </w:r>
      <w:r>
        <w:t xml:space="preserve"> STEM </w:t>
      </w:r>
      <w:r w:rsidR="00BC5310" w:rsidRPr="008033F8">
        <w:rPr>
          <w:rFonts w:hint="eastAsia"/>
        </w:rPr>
        <w:t>Literacy Scales</w:t>
      </w:r>
      <w:r>
        <w:t xml:space="preserve"> </w:t>
      </w:r>
      <w:r>
        <w:t>得分（</w:t>
      </w:r>
      <w:r w:rsidRPr="00907EC8">
        <w:rPr>
          <w:i/>
        </w:rPr>
        <w:t>M</w:t>
      </w:r>
      <w:r>
        <w:t xml:space="preserve"> = 3.60, </w:t>
      </w:r>
      <w:r w:rsidRPr="00907EC8">
        <w:rPr>
          <w:i/>
        </w:rPr>
        <w:t>SD</w:t>
      </w:r>
      <w:r>
        <w:t xml:space="preserve"> = 0.34</w:t>
      </w:r>
      <w:r>
        <w:t>）顯著</w:t>
      </w:r>
      <w:proofErr w:type="gramStart"/>
      <w:r>
        <w:t>高於前測得分</w:t>
      </w:r>
      <w:proofErr w:type="gramEnd"/>
      <w:r>
        <w:t>（</w:t>
      </w:r>
      <w:r w:rsidRPr="00907EC8">
        <w:rPr>
          <w:i/>
        </w:rPr>
        <w:t>M</w:t>
      </w:r>
      <w:r>
        <w:t xml:space="preserve"> = 3.15, </w:t>
      </w:r>
      <w:r w:rsidRPr="00907EC8">
        <w:rPr>
          <w:i/>
        </w:rPr>
        <w:t>SD</w:t>
      </w:r>
      <w:r>
        <w:t xml:space="preserve"> = 0.38</w:t>
      </w:r>
      <w:r>
        <w:t>），差異達統計顯著（</w:t>
      </w:r>
      <w:r w:rsidRPr="00907EC8">
        <w:rPr>
          <w:i/>
        </w:rPr>
        <w:t>t</w:t>
      </w:r>
      <w:r>
        <w:t>(31) = 4.51,</w:t>
      </w:r>
      <w:r w:rsidRPr="00907EC8">
        <w:rPr>
          <w:i/>
        </w:rPr>
        <w:t xml:space="preserve"> p</w:t>
      </w:r>
      <w:r>
        <w:t xml:space="preserve"> &lt; .001</w:t>
      </w:r>
      <w:r w:rsidRPr="00907EC8">
        <w:rPr>
          <w:vertAlign w:val="superscript"/>
        </w:rPr>
        <w:t>***</w:t>
      </w:r>
      <w:proofErr w:type="gramStart"/>
      <w:r>
        <w:t>）</w:t>
      </w:r>
      <w:proofErr w:type="gramEnd"/>
      <w:r>
        <w:t>。</w:t>
      </w:r>
      <w:r w:rsidR="00832E00">
        <w:t>控制組學生在介入後</w:t>
      </w:r>
      <w:r w:rsidR="00832E00">
        <w:t xml:space="preserve"> </w:t>
      </w:r>
      <w:r w:rsidR="00BC5310" w:rsidRPr="008033F8">
        <w:rPr>
          <w:rFonts w:hint="eastAsia"/>
        </w:rPr>
        <w:t>Literacy Scales</w:t>
      </w:r>
      <w:r w:rsidR="00832E00">
        <w:t xml:space="preserve"> </w:t>
      </w:r>
      <w:r w:rsidR="00832E00">
        <w:t>得分（</w:t>
      </w:r>
      <w:r w:rsidR="00832E00" w:rsidRPr="00766752">
        <w:rPr>
          <w:i/>
          <w:iCs/>
        </w:rPr>
        <w:t>M</w:t>
      </w:r>
      <w:r w:rsidR="00832E00">
        <w:t xml:space="preserve"> = 3.32, </w:t>
      </w:r>
      <w:r w:rsidR="00832E00" w:rsidRPr="00766752">
        <w:rPr>
          <w:i/>
          <w:iCs/>
        </w:rPr>
        <w:t>SD</w:t>
      </w:r>
      <w:r w:rsidR="00832E00">
        <w:t xml:space="preserve"> = 0.25</w:t>
      </w:r>
      <w:r w:rsidR="00832E00">
        <w:t>）顯著</w:t>
      </w:r>
      <w:proofErr w:type="gramStart"/>
      <w:r w:rsidR="00832E00">
        <w:t>高於前測得分</w:t>
      </w:r>
      <w:proofErr w:type="gramEnd"/>
      <w:r w:rsidR="00832E00">
        <w:t>（</w:t>
      </w:r>
      <w:r w:rsidR="00832E00" w:rsidRPr="00766752">
        <w:rPr>
          <w:i/>
          <w:iCs/>
        </w:rPr>
        <w:t>M</w:t>
      </w:r>
      <w:r w:rsidR="00832E00">
        <w:t xml:space="preserve"> = 3.14, </w:t>
      </w:r>
      <w:r w:rsidR="00832E00" w:rsidRPr="00766752">
        <w:rPr>
          <w:i/>
          <w:iCs/>
        </w:rPr>
        <w:t>SD</w:t>
      </w:r>
      <w:r w:rsidR="00832E00">
        <w:t xml:space="preserve"> = 0.33</w:t>
      </w:r>
      <w:r w:rsidR="00832E00">
        <w:t>），差異達統計顯著（</w:t>
      </w:r>
      <w:r w:rsidR="00832E00" w:rsidRPr="00766752">
        <w:rPr>
          <w:i/>
          <w:iCs/>
        </w:rPr>
        <w:t>t</w:t>
      </w:r>
      <w:r w:rsidR="00832E00">
        <w:t>(31) = 2.25,</w:t>
      </w:r>
      <w:r w:rsidR="00832E00" w:rsidRPr="00766752">
        <w:rPr>
          <w:i/>
          <w:iCs/>
        </w:rPr>
        <w:t xml:space="preserve"> p</w:t>
      </w:r>
      <w:r w:rsidR="00832E00">
        <w:t xml:space="preserve"> &lt; .05</w:t>
      </w:r>
      <w:r w:rsidR="00832E00" w:rsidRPr="00766752">
        <w:rPr>
          <w:vertAlign w:val="superscript"/>
        </w:rPr>
        <w:t>*</w:t>
      </w:r>
      <w:proofErr w:type="gramStart"/>
      <w:r w:rsidR="00832E00">
        <w:t>）</w:t>
      </w:r>
      <w:proofErr w:type="gramEnd"/>
      <w:r w:rsidR="00832E00">
        <w:t>。</w:t>
      </w:r>
    </w:p>
    <w:p w14:paraId="53EA3250" w14:textId="664883DC" w:rsidR="006D0BFA" w:rsidRDefault="006D0BFA" w:rsidP="006D0BFA">
      <w:pPr>
        <w:pStyle w:val="aa"/>
        <w:keepNext/>
      </w:pPr>
      <w:r>
        <w:lastRenderedPageBreak/>
        <w:t xml:space="preserve">Table </w:t>
      </w:r>
      <w:r w:rsidR="0082594F">
        <w:fldChar w:fldCharType="begin"/>
      </w:r>
      <w:r w:rsidR="0082594F">
        <w:instrText xml:space="preserve"> SEQ Table \* ARABIC </w:instrText>
      </w:r>
      <w:r w:rsidR="0082594F">
        <w:fldChar w:fldCharType="separate"/>
      </w:r>
      <w:r w:rsidR="006C30A2">
        <w:rPr>
          <w:noProof/>
        </w:rPr>
        <w:t>2</w:t>
      </w:r>
      <w:r w:rsidR="0082594F">
        <w:rPr>
          <w:noProof/>
        </w:rPr>
        <w:fldChar w:fldCharType="end"/>
      </w:r>
      <w:r>
        <w:rPr>
          <w:rFonts w:hint="eastAsia"/>
        </w:rPr>
        <w:t>:</w:t>
      </w:r>
      <w:r w:rsidRPr="006D0BFA">
        <w:rPr>
          <w:rFonts w:hint="eastAsia"/>
        </w:rPr>
        <w:t xml:space="preserve"> </w:t>
      </w:r>
      <w:r w:rsidRPr="005C034E">
        <w:rPr>
          <w:rFonts w:hint="eastAsia"/>
        </w:rPr>
        <w:t xml:space="preserve">Generative AI </w:t>
      </w:r>
      <w:r w:rsidRPr="005C034E">
        <w:rPr>
          <w:rFonts w:hint="eastAsia"/>
        </w:rPr>
        <w:t>輔助介入前後學生於</w:t>
      </w:r>
      <w:r>
        <w:rPr>
          <w:rFonts w:hint="eastAsia"/>
        </w:rPr>
        <w:t>STEM</w:t>
      </w:r>
      <w:r w:rsidR="00E87FAF">
        <w:rPr>
          <w:rFonts w:hint="eastAsia"/>
        </w:rPr>
        <w:t xml:space="preserve"> </w:t>
      </w:r>
      <w:r w:rsidR="00BC5310" w:rsidRPr="008033F8">
        <w:rPr>
          <w:rFonts w:hint="eastAsia"/>
        </w:rPr>
        <w:t>Literacy Scales</w:t>
      </w:r>
      <w:r w:rsidRPr="005C034E">
        <w:rPr>
          <w:rFonts w:hint="eastAsia"/>
        </w:rPr>
        <w:t>之</w:t>
      </w:r>
      <w:r w:rsidR="00164227">
        <w:rPr>
          <w:rFonts w:hint="eastAsia"/>
        </w:rPr>
        <w:t>獨立</w:t>
      </w:r>
      <w:r w:rsidRPr="005C034E">
        <w:rPr>
          <w:rFonts w:hint="eastAsia"/>
        </w:rPr>
        <w:t>樣本</w:t>
      </w:r>
      <w:r w:rsidRPr="005C034E">
        <w:rPr>
          <w:rFonts w:hint="eastAsia"/>
        </w:rPr>
        <w:t xml:space="preserve"> t </w:t>
      </w:r>
      <w:r w:rsidRPr="005C034E">
        <w:rPr>
          <w:rFonts w:hint="eastAsia"/>
        </w:rPr>
        <w:t>檢定</w:t>
      </w:r>
    </w:p>
    <w:tbl>
      <w:tblPr>
        <w:tblStyle w:val="ab"/>
        <w:tblW w:w="5000" w:type="pct"/>
        <w:tblLook w:val="04A0" w:firstRow="1" w:lastRow="0" w:firstColumn="1" w:lastColumn="0" w:noHBand="0" w:noVBand="1"/>
      </w:tblPr>
      <w:tblGrid>
        <w:gridCol w:w="3209"/>
        <w:gridCol w:w="1664"/>
        <w:gridCol w:w="1666"/>
        <w:gridCol w:w="853"/>
        <w:gridCol w:w="761"/>
        <w:gridCol w:w="1475"/>
      </w:tblGrid>
      <w:tr w:rsidR="00206238" w14:paraId="6609F200" w14:textId="77777777" w:rsidTr="006D2B38">
        <w:tc>
          <w:tcPr>
            <w:tcW w:w="1666" w:type="pct"/>
            <w:vAlign w:val="center"/>
          </w:tcPr>
          <w:p w14:paraId="493ADCD0" w14:textId="77777777" w:rsidR="00206238" w:rsidRDefault="00206238" w:rsidP="006D2B38">
            <w:pPr>
              <w:spacing w:before="0" w:beforeAutospacing="0" w:after="0" w:afterAutospacing="0" w:line="240" w:lineRule="auto"/>
              <w:jc w:val="center"/>
              <w:rPr>
                <w:lang w:eastAsia="zh-TW"/>
              </w:rPr>
            </w:pPr>
          </w:p>
        </w:tc>
        <w:tc>
          <w:tcPr>
            <w:tcW w:w="1729" w:type="pct"/>
            <w:gridSpan w:val="2"/>
            <w:vAlign w:val="center"/>
          </w:tcPr>
          <w:p w14:paraId="7235F419" w14:textId="77777777" w:rsidR="00206238" w:rsidRPr="00F14A86" w:rsidRDefault="00206238" w:rsidP="006D2B38">
            <w:pPr>
              <w:spacing w:before="0" w:beforeAutospacing="0" w:after="0" w:afterAutospacing="0" w:line="240" w:lineRule="auto"/>
              <w:jc w:val="center"/>
              <w:rPr>
                <w:i/>
                <w:iCs/>
                <w:lang w:eastAsia="zh-TW"/>
              </w:rPr>
            </w:pPr>
            <w:proofErr w:type="gramStart"/>
            <w:r w:rsidRPr="00F14A86">
              <w:rPr>
                <w:rFonts w:hint="eastAsia"/>
                <w:i/>
                <w:iCs/>
                <w:lang w:eastAsia="zh-TW"/>
              </w:rPr>
              <w:t>M</w:t>
            </w:r>
            <w:r w:rsidRPr="00F14A86">
              <w:rPr>
                <w:i/>
                <w:iCs/>
                <w:lang w:eastAsia="zh-TW"/>
              </w:rPr>
              <w:t>ean(</w:t>
            </w:r>
            <w:proofErr w:type="gramEnd"/>
            <w:r w:rsidRPr="00F14A86">
              <w:rPr>
                <w:i/>
                <w:iCs/>
                <w:lang w:eastAsia="zh-TW"/>
              </w:rPr>
              <w:t>SD)</w:t>
            </w:r>
          </w:p>
        </w:tc>
        <w:tc>
          <w:tcPr>
            <w:tcW w:w="443" w:type="pct"/>
            <w:vMerge w:val="restart"/>
            <w:vAlign w:val="center"/>
          </w:tcPr>
          <w:p w14:paraId="1AE24970" w14:textId="77777777" w:rsidR="00206238" w:rsidRPr="00F14A86" w:rsidRDefault="00206238" w:rsidP="006D2B38">
            <w:pPr>
              <w:spacing w:before="0" w:beforeAutospacing="0" w:after="0" w:afterAutospacing="0" w:line="240" w:lineRule="auto"/>
              <w:jc w:val="center"/>
              <w:rPr>
                <w:i/>
                <w:iCs/>
                <w:lang w:eastAsia="zh-TW"/>
              </w:rPr>
            </w:pPr>
            <w:r w:rsidRPr="00F14A86">
              <w:rPr>
                <w:rFonts w:hint="eastAsia"/>
                <w:i/>
                <w:iCs/>
                <w:lang w:eastAsia="zh-TW"/>
              </w:rPr>
              <w:t>t</w:t>
            </w:r>
          </w:p>
        </w:tc>
        <w:tc>
          <w:tcPr>
            <w:tcW w:w="395" w:type="pct"/>
            <w:vMerge w:val="restart"/>
            <w:vAlign w:val="center"/>
          </w:tcPr>
          <w:p w14:paraId="762805F5" w14:textId="77777777" w:rsidR="00206238" w:rsidRPr="00F14A86" w:rsidRDefault="00206238" w:rsidP="006D2B38">
            <w:pPr>
              <w:spacing w:before="0" w:beforeAutospacing="0" w:after="0" w:afterAutospacing="0" w:line="240" w:lineRule="auto"/>
              <w:jc w:val="center"/>
              <w:rPr>
                <w:i/>
                <w:iCs/>
                <w:lang w:eastAsia="zh-TW"/>
              </w:rPr>
            </w:pPr>
            <w:r w:rsidRPr="00F14A86">
              <w:rPr>
                <w:rFonts w:hint="eastAsia"/>
                <w:i/>
                <w:iCs/>
                <w:lang w:eastAsia="zh-TW"/>
              </w:rPr>
              <w:t>d</w:t>
            </w:r>
            <w:r w:rsidRPr="00F14A86">
              <w:rPr>
                <w:i/>
                <w:iCs/>
                <w:lang w:eastAsia="zh-TW"/>
              </w:rPr>
              <w:t>f</w:t>
            </w:r>
          </w:p>
        </w:tc>
        <w:tc>
          <w:tcPr>
            <w:tcW w:w="766" w:type="pct"/>
            <w:vMerge w:val="restart"/>
            <w:vAlign w:val="center"/>
          </w:tcPr>
          <w:p w14:paraId="787971A6" w14:textId="77777777" w:rsidR="00206238" w:rsidRPr="00F14A86" w:rsidRDefault="00206238" w:rsidP="006D2B38">
            <w:pPr>
              <w:spacing w:before="0" w:beforeAutospacing="0" w:after="0" w:afterAutospacing="0" w:line="240" w:lineRule="auto"/>
              <w:jc w:val="center"/>
              <w:rPr>
                <w:i/>
                <w:iCs/>
                <w:lang w:eastAsia="zh-TW"/>
              </w:rPr>
            </w:pPr>
            <w:r w:rsidRPr="00F14A86">
              <w:rPr>
                <w:i/>
                <w:iCs/>
                <w:lang w:eastAsia="zh-TW"/>
              </w:rPr>
              <w:t>P</w:t>
            </w:r>
          </w:p>
        </w:tc>
      </w:tr>
      <w:tr w:rsidR="00206238" w14:paraId="6ECD0E9C" w14:textId="77777777" w:rsidTr="006D2B38">
        <w:trPr>
          <w:trHeight w:val="262"/>
        </w:trPr>
        <w:tc>
          <w:tcPr>
            <w:tcW w:w="1666" w:type="pct"/>
            <w:vAlign w:val="center"/>
          </w:tcPr>
          <w:p w14:paraId="2695DE37" w14:textId="77777777" w:rsidR="00206238" w:rsidRDefault="00206238" w:rsidP="006D2B38">
            <w:pPr>
              <w:spacing w:before="0" w:beforeAutospacing="0" w:after="0" w:afterAutospacing="0" w:line="240" w:lineRule="auto"/>
              <w:jc w:val="center"/>
            </w:pPr>
          </w:p>
        </w:tc>
        <w:tc>
          <w:tcPr>
            <w:tcW w:w="864" w:type="pct"/>
            <w:vAlign w:val="center"/>
          </w:tcPr>
          <w:p w14:paraId="5E7AB341" w14:textId="77777777" w:rsidR="00206238" w:rsidRDefault="00206238" w:rsidP="006D2B38">
            <w:pPr>
              <w:spacing w:before="0" w:beforeAutospacing="0" w:after="0" w:afterAutospacing="0" w:line="240" w:lineRule="auto"/>
              <w:jc w:val="center"/>
              <w:rPr>
                <w:lang w:eastAsia="zh-TW"/>
              </w:rPr>
            </w:pPr>
            <w:r>
              <w:rPr>
                <w:rFonts w:hint="eastAsia"/>
                <w:lang w:eastAsia="zh-TW"/>
              </w:rPr>
              <w:t>前側</w:t>
            </w:r>
            <w:r>
              <w:rPr>
                <w:rFonts w:hint="eastAsia"/>
                <w:lang w:eastAsia="zh-TW"/>
              </w:rPr>
              <w:t>(n=32)</w:t>
            </w:r>
          </w:p>
        </w:tc>
        <w:tc>
          <w:tcPr>
            <w:tcW w:w="865" w:type="pct"/>
            <w:vAlign w:val="center"/>
          </w:tcPr>
          <w:p w14:paraId="243BA533" w14:textId="77777777" w:rsidR="00206238" w:rsidRDefault="00206238" w:rsidP="006D2B38">
            <w:pPr>
              <w:spacing w:before="0" w:beforeAutospacing="0" w:after="0" w:afterAutospacing="0" w:line="240" w:lineRule="auto"/>
              <w:jc w:val="center"/>
              <w:rPr>
                <w:lang w:eastAsia="zh-TW"/>
              </w:rPr>
            </w:pPr>
            <w:r>
              <w:rPr>
                <w:rFonts w:hint="eastAsia"/>
                <w:lang w:eastAsia="zh-TW"/>
              </w:rPr>
              <w:t>後側</w:t>
            </w:r>
            <w:r>
              <w:rPr>
                <w:rFonts w:hint="eastAsia"/>
                <w:lang w:eastAsia="zh-TW"/>
              </w:rPr>
              <w:t>(n=32)</w:t>
            </w:r>
          </w:p>
        </w:tc>
        <w:tc>
          <w:tcPr>
            <w:tcW w:w="443" w:type="pct"/>
            <w:vMerge/>
            <w:vAlign w:val="center"/>
          </w:tcPr>
          <w:p w14:paraId="1F3D4E2D" w14:textId="77777777" w:rsidR="00206238" w:rsidRDefault="00206238" w:rsidP="006D2B38">
            <w:pPr>
              <w:spacing w:before="0" w:beforeAutospacing="0" w:after="0" w:afterAutospacing="0" w:line="240" w:lineRule="auto"/>
              <w:jc w:val="center"/>
            </w:pPr>
          </w:p>
        </w:tc>
        <w:tc>
          <w:tcPr>
            <w:tcW w:w="395" w:type="pct"/>
            <w:vMerge/>
            <w:vAlign w:val="center"/>
          </w:tcPr>
          <w:p w14:paraId="0DECD41D" w14:textId="77777777" w:rsidR="00206238" w:rsidRDefault="00206238" w:rsidP="006D2B38">
            <w:pPr>
              <w:spacing w:before="0" w:beforeAutospacing="0" w:after="0" w:afterAutospacing="0" w:line="240" w:lineRule="auto"/>
              <w:jc w:val="center"/>
            </w:pPr>
          </w:p>
        </w:tc>
        <w:tc>
          <w:tcPr>
            <w:tcW w:w="766" w:type="pct"/>
            <w:vMerge/>
            <w:vAlign w:val="center"/>
          </w:tcPr>
          <w:p w14:paraId="5192261D" w14:textId="77777777" w:rsidR="00206238" w:rsidRDefault="00206238" w:rsidP="006D2B38">
            <w:pPr>
              <w:spacing w:before="0" w:beforeAutospacing="0" w:after="0" w:afterAutospacing="0" w:line="240" w:lineRule="auto"/>
              <w:jc w:val="center"/>
            </w:pPr>
          </w:p>
        </w:tc>
      </w:tr>
      <w:tr w:rsidR="00206238" w14:paraId="79812CAB" w14:textId="77777777" w:rsidTr="006D2B38">
        <w:tc>
          <w:tcPr>
            <w:tcW w:w="1666" w:type="pct"/>
            <w:vAlign w:val="center"/>
          </w:tcPr>
          <w:p w14:paraId="4BB65BF9" w14:textId="0212E015" w:rsidR="00206238" w:rsidRDefault="00206238" w:rsidP="006D2B38">
            <w:pPr>
              <w:spacing w:before="0" w:beforeAutospacing="0" w:after="0" w:afterAutospacing="0" w:line="240" w:lineRule="auto"/>
              <w:jc w:val="center"/>
            </w:pPr>
            <w:r>
              <w:rPr>
                <w:rFonts w:hint="eastAsia"/>
                <w:lang w:eastAsia="zh-TW"/>
              </w:rPr>
              <w:t>實驗組</w:t>
            </w:r>
            <w:r>
              <w:rPr>
                <w:rFonts w:hint="eastAsia"/>
                <w:lang w:eastAsia="zh-TW"/>
              </w:rPr>
              <w:t xml:space="preserve">STEM </w:t>
            </w:r>
            <w:r w:rsidR="00250ECC">
              <w:rPr>
                <w:rFonts w:hint="eastAsia"/>
                <w:lang w:eastAsia="zh-TW"/>
              </w:rPr>
              <w:t>Sc</w:t>
            </w:r>
            <w:r w:rsidR="00250ECC">
              <w:rPr>
                <w:lang w:eastAsia="zh-TW"/>
              </w:rPr>
              <w:t>ale</w:t>
            </w:r>
          </w:p>
        </w:tc>
        <w:tc>
          <w:tcPr>
            <w:tcW w:w="864" w:type="pct"/>
            <w:vAlign w:val="center"/>
          </w:tcPr>
          <w:p w14:paraId="2DF34F7A" w14:textId="7B6586CA" w:rsidR="00206238" w:rsidRDefault="00206238" w:rsidP="006D2B38">
            <w:pPr>
              <w:spacing w:before="0" w:beforeAutospacing="0" w:after="0" w:afterAutospacing="0" w:line="240" w:lineRule="auto"/>
              <w:jc w:val="center"/>
            </w:pPr>
            <w:r>
              <w:rPr>
                <w:rFonts w:hint="eastAsia"/>
                <w:lang w:eastAsia="zh-TW"/>
              </w:rPr>
              <w:t>3.15(0.38)</w:t>
            </w:r>
          </w:p>
        </w:tc>
        <w:tc>
          <w:tcPr>
            <w:tcW w:w="865" w:type="pct"/>
            <w:vAlign w:val="center"/>
          </w:tcPr>
          <w:p w14:paraId="6A3CC400" w14:textId="74ADAC88" w:rsidR="00206238" w:rsidRDefault="00206238" w:rsidP="006D2B38">
            <w:pPr>
              <w:spacing w:before="0" w:beforeAutospacing="0" w:after="0" w:afterAutospacing="0" w:line="240" w:lineRule="auto"/>
              <w:jc w:val="center"/>
            </w:pPr>
            <w:r>
              <w:rPr>
                <w:rFonts w:hint="eastAsia"/>
                <w:lang w:eastAsia="zh-TW"/>
              </w:rPr>
              <w:t>3.60(0.34)</w:t>
            </w:r>
          </w:p>
        </w:tc>
        <w:tc>
          <w:tcPr>
            <w:tcW w:w="443" w:type="pct"/>
            <w:vAlign w:val="center"/>
          </w:tcPr>
          <w:p w14:paraId="3838152F" w14:textId="0FA357C7" w:rsidR="00206238" w:rsidRDefault="00206238" w:rsidP="006D2B38">
            <w:pPr>
              <w:spacing w:before="0" w:beforeAutospacing="0" w:after="0" w:afterAutospacing="0" w:line="240" w:lineRule="auto"/>
              <w:jc w:val="center"/>
              <w:rPr>
                <w:lang w:eastAsia="zh-TW"/>
              </w:rPr>
            </w:pPr>
            <w:r>
              <w:rPr>
                <w:rFonts w:hint="eastAsia"/>
                <w:lang w:eastAsia="zh-TW"/>
              </w:rPr>
              <w:t>4.51</w:t>
            </w:r>
          </w:p>
        </w:tc>
        <w:tc>
          <w:tcPr>
            <w:tcW w:w="395" w:type="pct"/>
            <w:vAlign w:val="center"/>
          </w:tcPr>
          <w:p w14:paraId="5A91761A" w14:textId="77777777" w:rsidR="00206238" w:rsidRDefault="00206238" w:rsidP="006D2B38">
            <w:pPr>
              <w:spacing w:before="0" w:beforeAutospacing="0" w:after="0" w:afterAutospacing="0" w:line="240" w:lineRule="auto"/>
              <w:jc w:val="center"/>
              <w:rPr>
                <w:lang w:eastAsia="zh-TW"/>
              </w:rPr>
            </w:pPr>
            <w:r>
              <w:rPr>
                <w:lang w:eastAsia="zh-TW"/>
              </w:rPr>
              <w:t>31</w:t>
            </w:r>
          </w:p>
        </w:tc>
        <w:tc>
          <w:tcPr>
            <w:tcW w:w="766" w:type="pct"/>
            <w:vAlign w:val="center"/>
          </w:tcPr>
          <w:p w14:paraId="196CAEF8" w14:textId="77777777" w:rsidR="00206238" w:rsidRDefault="00206238" w:rsidP="006D2B38">
            <w:pPr>
              <w:spacing w:before="0" w:beforeAutospacing="0" w:after="0" w:afterAutospacing="0" w:line="240" w:lineRule="auto"/>
              <w:jc w:val="center"/>
              <w:rPr>
                <w:lang w:eastAsia="zh-TW"/>
              </w:rPr>
            </w:pPr>
            <w:r>
              <w:rPr>
                <w:rFonts w:hint="eastAsia"/>
                <w:lang w:eastAsia="zh-TW"/>
              </w:rPr>
              <w:t>&lt;</w:t>
            </w:r>
            <w:r>
              <w:rPr>
                <w:lang w:eastAsia="zh-TW"/>
              </w:rPr>
              <w:t>.00</w:t>
            </w:r>
            <w:r>
              <w:rPr>
                <w:rFonts w:hint="eastAsia"/>
                <w:lang w:eastAsia="zh-TW"/>
              </w:rPr>
              <w:t>1</w:t>
            </w:r>
            <w:r w:rsidRPr="00C73B5A">
              <w:rPr>
                <w:rFonts w:hint="eastAsia"/>
                <w:vertAlign w:val="superscript"/>
                <w:lang w:eastAsia="zh-TW"/>
              </w:rPr>
              <w:t>***</w:t>
            </w:r>
          </w:p>
        </w:tc>
      </w:tr>
      <w:tr w:rsidR="00C73B5A" w14:paraId="125B06A7" w14:textId="77777777" w:rsidTr="006D2B38">
        <w:tc>
          <w:tcPr>
            <w:tcW w:w="1666" w:type="pct"/>
            <w:vAlign w:val="center"/>
          </w:tcPr>
          <w:p w14:paraId="18522FE7" w14:textId="27548873" w:rsidR="00C73B5A" w:rsidRPr="00C73B5A" w:rsidRDefault="00C73B5A" w:rsidP="00C73B5A">
            <w:pPr>
              <w:spacing w:before="0" w:beforeAutospacing="0" w:after="0" w:afterAutospacing="0"/>
              <w:jc w:val="center"/>
              <w:rPr>
                <w:color w:val="auto"/>
              </w:rPr>
            </w:pPr>
            <w:r w:rsidRPr="00C73B5A">
              <w:rPr>
                <w:rFonts w:hint="eastAsia"/>
                <w:color w:val="auto"/>
                <w:lang w:eastAsia="zh-TW"/>
              </w:rPr>
              <w:t>控制組</w:t>
            </w:r>
            <w:r w:rsidRPr="00C73B5A">
              <w:rPr>
                <w:rFonts w:hint="eastAsia"/>
                <w:color w:val="auto"/>
                <w:lang w:eastAsia="zh-TW"/>
              </w:rPr>
              <w:t>STEM Sc</w:t>
            </w:r>
            <w:r w:rsidRPr="00C73B5A">
              <w:rPr>
                <w:color w:val="auto"/>
                <w:lang w:eastAsia="zh-TW"/>
              </w:rPr>
              <w:t>ale</w:t>
            </w:r>
          </w:p>
        </w:tc>
        <w:tc>
          <w:tcPr>
            <w:tcW w:w="864" w:type="pct"/>
            <w:vAlign w:val="center"/>
          </w:tcPr>
          <w:p w14:paraId="24046AB1" w14:textId="2734E96E" w:rsidR="00C73B5A" w:rsidRPr="00C73B5A" w:rsidRDefault="00C73B5A" w:rsidP="00C73B5A">
            <w:pPr>
              <w:spacing w:before="0" w:beforeAutospacing="0" w:after="0" w:afterAutospacing="0"/>
              <w:jc w:val="center"/>
              <w:rPr>
                <w:color w:val="auto"/>
              </w:rPr>
            </w:pPr>
            <w:r w:rsidRPr="00C73B5A">
              <w:rPr>
                <w:rFonts w:hint="eastAsia"/>
                <w:color w:val="auto"/>
                <w:lang w:eastAsia="zh-TW"/>
              </w:rPr>
              <w:t>3.14(0.33)</w:t>
            </w:r>
          </w:p>
        </w:tc>
        <w:tc>
          <w:tcPr>
            <w:tcW w:w="865" w:type="pct"/>
            <w:vAlign w:val="center"/>
          </w:tcPr>
          <w:p w14:paraId="587DBD80" w14:textId="5920ED98" w:rsidR="00C73B5A" w:rsidRPr="00C73B5A" w:rsidRDefault="00C73B5A" w:rsidP="00C73B5A">
            <w:pPr>
              <w:spacing w:before="0" w:beforeAutospacing="0" w:after="0" w:afterAutospacing="0"/>
              <w:jc w:val="center"/>
              <w:rPr>
                <w:color w:val="auto"/>
              </w:rPr>
            </w:pPr>
            <w:r w:rsidRPr="00C73B5A">
              <w:rPr>
                <w:rFonts w:hint="eastAsia"/>
                <w:color w:val="auto"/>
                <w:lang w:eastAsia="zh-TW"/>
              </w:rPr>
              <w:t>3.32(0.25)</w:t>
            </w:r>
          </w:p>
        </w:tc>
        <w:tc>
          <w:tcPr>
            <w:tcW w:w="443" w:type="pct"/>
            <w:vAlign w:val="center"/>
          </w:tcPr>
          <w:p w14:paraId="6ADBAFFD" w14:textId="158E5018" w:rsidR="00C73B5A" w:rsidRPr="00C73B5A" w:rsidRDefault="00C73B5A" w:rsidP="00C73B5A">
            <w:pPr>
              <w:spacing w:before="0" w:beforeAutospacing="0" w:after="0" w:afterAutospacing="0"/>
              <w:jc w:val="center"/>
              <w:rPr>
                <w:color w:val="auto"/>
              </w:rPr>
            </w:pPr>
            <w:r w:rsidRPr="00C73B5A">
              <w:rPr>
                <w:rFonts w:hint="eastAsia"/>
                <w:color w:val="auto"/>
                <w:lang w:eastAsia="zh-TW"/>
              </w:rPr>
              <w:t>2.25</w:t>
            </w:r>
          </w:p>
        </w:tc>
        <w:tc>
          <w:tcPr>
            <w:tcW w:w="395" w:type="pct"/>
            <w:vAlign w:val="center"/>
          </w:tcPr>
          <w:p w14:paraId="08FB6A9C" w14:textId="515AD260" w:rsidR="00C73B5A" w:rsidRPr="00C73B5A" w:rsidRDefault="00C73B5A" w:rsidP="00C73B5A">
            <w:pPr>
              <w:spacing w:before="0" w:beforeAutospacing="0" w:after="0" w:afterAutospacing="0"/>
              <w:jc w:val="center"/>
              <w:rPr>
                <w:color w:val="auto"/>
              </w:rPr>
            </w:pPr>
            <w:r w:rsidRPr="00C73B5A">
              <w:rPr>
                <w:rFonts w:hint="eastAsia"/>
                <w:color w:val="auto"/>
                <w:lang w:eastAsia="zh-TW"/>
              </w:rPr>
              <w:t>31</w:t>
            </w:r>
          </w:p>
        </w:tc>
        <w:tc>
          <w:tcPr>
            <w:tcW w:w="766" w:type="pct"/>
            <w:vAlign w:val="center"/>
          </w:tcPr>
          <w:p w14:paraId="30359327" w14:textId="57049C9D" w:rsidR="00C73B5A" w:rsidRPr="00C73B5A" w:rsidRDefault="00C73B5A" w:rsidP="00C73B5A">
            <w:pPr>
              <w:spacing w:before="0" w:beforeAutospacing="0" w:after="0" w:afterAutospacing="0"/>
              <w:jc w:val="center"/>
              <w:rPr>
                <w:color w:val="auto"/>
              </w:rPr>
            </w:pPr>
            <w:r w:rsidRPr="00C73B5A">
              <w:rPr>
                <w:color w:val="auto"/>
              </w:rPr>
              <w:t>&lt; .05</w:t>
            </w:r>
            <w:r w:rsidRPr="00C73B5A">
              <w:rPr>
                <w:color w:val="auto"/>
                <w:vertAlign w:val="superscript"/>
              </w:rPr>
              <w:t>*</w:t>
            </w:r>
          </w:p>
        </w:tc>
      </w:tr>
    </w:tbl>
    <w:p w14:paraId="17D9594D" w14:textId="10C05D1B" w:rsidR="00764175" w:rsidRDefault="00693AEB" w:rsidP="009966C0">
      <w:pPr>
        <w:jc w:val="both"/>
      </w:pPr>
      <w:r>
        <w:rPr>
          <w:rFonts w:hint="eastAsia"/>
        </w:rPr>
        <w:t>接著，</w:t>
      </w:r>
      <w:r w:rsidR="00764175">
        <w:t>為評估</w:t>
      </w:r>
      <w:r w:rsidR="00764175">
        <w:t xml:space="preserve"> Generative AI </w:t>
      </w:r>
      <w:r w:rsidR="00764175">
        <w:t>對學生反思能力之影響，本研究針對實驗組與控制組進行描述性統計與介入前後之</w:t>
      </w:r>
      <w:r w:rsidR="00164227">
        <w:rPr>
          <w:rFonts w:hint="eastAsia"/>
        </w:rPr>
        <w:t>獨立</w:t>
      </w:r>
      <w:r w:rsidR="00764175">
        <w:t>樣本</w:t>
      </w:r>
      <w:r w:rsidR="00764175">
        <w:t xml:space="preserve"> </w:t>
      </w:r>
      <w:r w:rsidR="00764175">
        <w:rPr>
          <w:rStyle w:val="af5"/>
        </w:rPr>
        <w:t>t</w:t>
      </w:r>
      <w:r w:rsidR="00764175">
        <w:t xml:space="preserve"> </w:t>
      </w:r>
      <w:r w:rsidR="00764175">
        <w:t>檢定分析。</w:t>
      </w:r>
      <w:r w:rsidR="00764175">
        <w:t xml:space="preserve">Figure 7 </w:t>
      </w:r>
      <w:r w:rsidR="00764175">
        <w:t>視覺化呈現各組</w:t>
      </w:r>
      <w:proofErr w:type="gramStart"/>
      <w:r w:rsidR="00764175">
        <w:t>反思性思維</w:t>
      </w:r>
      <w:proofErr w:type="gramEnd"/>
      <w:r w:rsidR="00764175">
        <w:t>分數之變化，</w:t>
      </w:r>
      <w:r w:rsidR="00764175">
        <w:t xml:space="preserve">Table 3 </w:t>
      </w:r>
      <w:r w:rsidR="00764175">
        <w:t>則顯示統計檢定結果。實驗組學生在課程介入後於</w:t>
      </w:r>
      <w:r w:rsidR="00764175">
        <w:t xml:space="preserve"> Reflective Thinking Scale </w:t>
      </w:r>
      <w:r w:rsidR="00764175">
        <w:t>得分（</w:t>
      </w:r>
      <w:r w:rsidR="00764175" w:rsidRPr="00764175">
        <w:rPr>
          <w:i/>
        </w:rPr>
        <w:t>M</w:t>
      </w:r>
      <w:r w:rsidR="00764175">
        <w:t xml:space="preserve"> = 3.68, </w:t>
      </w:r>
      <w:r w:rsidR="00764175" w:rsidRPr="00764175">
        <w:rPr>
          <w:i/>
        </w:rPr>
        <w:t>SD</w:t>
      </w:r>
      <w:r w:rsidR="00764175">
        <w:t xml:space="preserve"> = 0.47</w:t>
      </w:r>
      <w:r w:rsidR="00764175">
        <w:t>）顯著高於課程前（</w:t>
      </w:r>
      <w:r w:rsidR="00764175" w:rsidRPr="00764175">
        <w:rPr>
          <w:i/>
        </w:rPr>
        <w:t>M</w:t>
      </w:r>
      <w:r w:rsidR="00764175">
        <w:t xml:space="preserve"> = 3.12, </w:t>
      </w:r>
      <w:r w:rsidR="00764175" w:rsidRPr="00764175">
        <w:rPr>
          <w:i/>
        </w:rPr>
        <w:t>SD</w:t>
      </w:r>
      <w:r w:rsidR="00764175">
        <w:t xml:space="preserve"> = 0.33</w:t>
      </w:r>
      <w:r w:rsidR="00764175">
        <w:t>），差異達統計顯著</w:t>
      </w:r>
      <w:proofErr w:type="gramStart"/>
      <w:r w:rsidR="00764175">
        <w:t>（</w:t>
      </w:r>
      <w:proofErr w:type="gramEnd"/>
      <w:r w:rsidR="00764175" w:rsidRPr="00764175">
        <w:rPr>
          <w:i/>
        </w:rPr>
        <w:t>t</w:t>
      </w:r>
      <w:r w:rsidR="00764175">
        <w:t xml:space="preserve">(31) = -4.75, </w:t>
      </w:r>
      <w:r w:rsidR="00764175" w:rsidRPr="00764175">
        <w:rPr>
          <w:i/>
        </w:rPr>
        <w:t>p</w:t>
      </w:r>
      <w:r w:rsidR="00764175">
        <w:t xml:space="preserve"> &lt; .001</w:t>
      </w:r>
      <w:r w:rsidR="00764175" w:rsidRPr="00907EC8">
        <w:rPr>
          <w:vertAlign w:val="superscript"/>
        </w:rPr>
        <w:t>***</w:t>
      </w:r>
      <w:proofErr w:type="gramStart"/>
      <w:r w:rsidR="00764175">
        <w:t>）</w:t>
      </w:r>
      <w:proofErr w:type="gramEnd"/>
      <w:r w:rsidR="00764175">
        <w:t>。相較之下，控制組學生課程前（</w:t>
      </w:r>
      <w:r w:rsidR="00764175" w:rsidRPr="00764175">
        <w:rPr>
          <w:i/>
        </w:rPr>
        <w:t>M</w:t>
      </w:r>
      <w:r w:rsidR="00764175">
        <w:t xml:space="preserve"> = 3.09, </w:t>
      </w:r>
      <w:r w:rsidR="00764175" w:rsidRPr="00764175">
        <w:rPr>
          <w:i/>
        </w:rPr>
        <w:t>SD</w:t>
      </w:r>
      <w:r w:rsidR="00764175">
        <w:t xml:space="preserve"> = 0.93</w:t>
      </w:r>
      <w:r w:rsidR="00764175">
        <w:t>）與課程後（</w:t>
      </w:r>
      <w:r w:rsidR="00764175" w:rsidRPr="00764175">
        <w:rPr>
          <w:i/>
        </w:rPr>
        <w:t>M</w:t>
      </w:r>
      <w:r w:rsidR="00764175">
        <w:t xml:space="preserve"> = 3.21, </w:t>
      </w:r>
      <w:r w:rsidR="00764175" w:rsidRPr="00764175">
        <w:rPr>
          <w:i/>
        </w:rPr>
        <w:t xml:space="preserve">SD </w:t>
      </w:r>
      <w:r w:rsidR="00764175">
        <w:t>= 0.42</w:t>
      </w:r>
      <w:r w:rsidR="00764175">
        <w:t>）之得分未達顯著差異</w:t>
      </w:r>
      <w:proofErr w:type="gramStart"/>
      <w:r w:rsidR="00764175">
        <w:t>（</w:t>
      </w:r>
      <w:proofErr w:type="gramEnd"/>
      <w:r w:rsidR="00764175" w:rsidRPr="00764175">
        <w:rPr>
          <w:i/>
        </w:rPr>
        <w:t>t</w:t>
      </w:r>
      <w:r w:rsidR="00764175">
        <w:t xml:space="preserve">(31) = -1.072, </w:t>
      </w:r>
      <w:r w:rsidR="00764175" w:rsidRPr="00764175">
        <w:rPr>
          <w:i/>
        </w:rPr>
        <w:t>p</w:t>
      </w:r>
      <w:r w:rsidR="00764175">
        <w:t xml:space="preserve"> = .292</w:t>
      </w:r>
      <w:proofErr w:type="gramStart"/>
      <w:r w:rsidR="00764175">
        <w:t>）</w:t>
      </w:r>
      <w:proofErr w:type="gramEnd"/>
      <w:r w:rsidR="00764175">
        <w:t>。</w:t>
      </w:r>
    </w:p>
    <w:p w14:paraId="3C69E708" w14:textId="77777777" w:rsidR="006B45C6" w:rsidRDefault="006B45C6" w:rsidP="006B45C6">
      <w:pPr>
        <w:keepNext/>
        <w:jc w:val="center"/>
      </w:pPr>
      <w:r w:rsidRPr="00E77328">
        <w:rPr>
          <w:noProof/>
        </w:rPr>
        <w:drawing>
          <wp:inline distT="0" distB="0" distL="0" distR="0" wp14:anchorId="7E7D97E1" wp14:editId="33389BC9">
            <wp:extent cx="2978908" cy="2474008"/>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8096" cy="2481639"/>
                    </a:xfrm>
                    <a:prstGeom prst="rect">
                      <a:avLst/>
                    </a:prstGeom>
                  </pic:spPr>
                </pic:pic>
              </a:graphicData>
            </a:graphic>
          </wp:inline>
        </w:drawing>
      </w:r>
    </w:p>
    <w:p w14:paraId="45D1036F" w14:textId="74CDA1E5" w:rsidR="006B45C6" w:rsidRPr="00162B60" w:rsidRDefault="006B45C6" w:rsidP="006B45C6">
      <w:pPr>
        <w:pStyle w:val="aa"/>
        <w:jc w:val="center"/>
      </w:pPr>
      <w:bookmarkStart w:id="11" w:name="_Ref199413878"/>
      <w:r>
        <w:t xml:space="preserve">Figure </w:t>
      </w:r>
      <w:r w:rsidR="0082594F">
        <w:fldChar w:fldCharType="begin"/>
      </w:r>
      <w:r w:rsidR="0082594F">
        <w:instrText xml:space="preserve"> SEQ Figure \* ARABIC </w:instrText>
      </w:r>
      <w:r w:rsidR="0082594F">
        <w:fldChar w:fldCharType="separate"/>
      </w:r>
      <w:r w:rsidR="006C30A2">
        <w:rPr>
          <w:noProof/>
        </w:rPr>
        <w:t>7</w:t>
      </w:r>
      <w:r w:rsidR="0082594F">
        <w:rPr>
          <w:noProof/>
        </w:rPr>
        <w:fldChar w:fldCharType="end"/>
      </w:r>
      <w:bookmarkEnd w:id="11"/>
      <w:r>
        <w:rPr>
          <w:rFonts w:hint="eastAsia"/>
        </w:rPr>
        <w:t>：</w:t>
      </w:r>
      <w:r w:rsidRPr="007C75F0">
        <w:rPr>
          <w:rFonts w:hint="eastAsia"/>
        </w:rPr>
        <w:t xml:space="preserve">Generative AI </w:t>
      </w:r>
      <w:r w:rsidRPr="007C75F0">
        <w:rPr>
          <w:rFonts w:hint="eastAsia"/>
        </w:rPr>
        <w:t>輔助介入前後學生於反思性思維量表之</w:t>
      </w:r>
      <w:r w:rsidR="006F113A">
        <w:rPr>
          <w:rFonts w:hint="eastAsia"/>
        </w:rPr>
        <w:t>視覺化</w:t>
      </w:r>
      <w:r w:rsidRPr="007C75F0">
        <w:rPr>
          <w:rFonts w:hint="eastAsia"/>
        </w:rPr>
        <w:t>平均數與標準差</w:t>
      </w:r>
    </w:p>
    <w:p w14:paraId="77629BF2" w14:textId="77777777" w:rsidR="003032CC" w:rsidRDefault="003032CC" w:rsidP="00932E16">
      <w:pPr>
        <w:pStyle w:val="aa"/>
        <w:keepNext/>
      </w:pPr>
      <w:bookmarkStart w:id="12" w:name="_Ref199413904"/>
    </w:p>
    <w:p w14:paraId="38A67060" w14:textId="448F9889" w:rsidR="00932E16" w:rsidRDefault="00932E16" w:rsidP="00932E16">
      <w:pPr>
        <w:pStyle w:val="aa"/>
        <w:keepNext/>
      </w:pPr>
      <w:r>
        <w:t xml:space="preserve">Table </w:t>
      </w:r>
      <w:r w:rsidR="0082594F">
        <w:fldChar w:fldCharType="begin"/>
      </w:r>
      <w:r w:rsidR="0082594F">
        <w:instrText xml:space="preserve"> SEQ Table \* ARABIC </w:instrText>
      </w:r>
      <w:r w:rsidR="0082594F">
        <w:fldChar w:fldCharType="separate"/>
      </w:r>
      <w:r w:rsidR="006C30A2">
        <w:rPr>
          <w:noProof/>
        </w:rPr>
        <w:t>3</w:t>
      </w:r>
      <w:r w:rsidR="0082594F">
        <w:rPr>
          <w:noProof/>
        </w:rPr>
        <w:fldChar w:fldCharType="end"/>
      </w:r>
      <w:bookmarkEnd w:id="12"/>
      <w:r>
        <w:rPr>
          <w:rFonts w:hint="eastAsia"/>
        </w:rPr>
        <w:t>：</w:t>
      </w:r>
      <w:r w:rsidRPr="005C034E">
        <w:rPr>
          <w:rFonts w:hint="eastAsia"/>
        </w:rPr>
        <w:t xml:space="preserve">Generative AI </w:t>
      </w:r>
      <w:r w:rsidRPr="005C034E">
        <w:rPr>
          <w:rFonts w:hint="eastAsia"/>
        </w:rPr>
        <w:t>輔助介入前後學生於反思性思維量表之</w:t>
      </w:r>
      <w:r w:rsidR="00164227">
        <w:rPr>
          <w:rFonts w:hint="eastAsia"/>
        </w:rPr>
        <w:t>獨立</w:t>
      </w:r>
      <w:r w:rsidRPr="005C034E">
        <w:rPr>
          <w:rFonts w:hint="eastAsia"/>
        </w:rPr>
        <w:t>樣本</w:t>
      </w:r>
      <w:r w:rsidRPr="005C034E">
        <w:rPr>
          <w:rFonts w:hint="eastAsia"/>
        </w:rPr>
        <w:t xml:space="preserve"> t </w:t>
      </w:r>
      <w:r w:rsidRPr="005C034E">
        <w:rPr>
          <w:rFonts w:hint="eastAsia"/>
        </w:rPr>
        <w:t>檢定</w:t>
      </w:r>
    </w:p>
    <w:tbl>
      <w:tblPr>
        <w:tblStyle w:val="ab"/>
        <w:tblW w:w="5000" w:type="pct"/>
        <w:tblLook w:val="04A0" w:firstRow="1" w:lastRow="0" w:firstColumn="1" w:lastColumn="0" w:noHBand="0" w:noVBand="1"/>
      </w:tblPr>
      <w:tblGrid>
        <w:gridCol w:w="3209"/>
        <w:gridCol w:w="1664"/>
        <w:gridCol w:w="1666"/>
        <w:gridCol w:w="853"/>
        <w:gridCol w:w="761"/>
        <w:gridCol w:w="1475"/>
      </w:tblGrid>
      <w:tr w:rsidR="00932E16" w14:paraId="41609C47" w14:textId="77777777" w:rsidTr="006D2B38">
        <w:tc>
          <w:tcPr>
            <w:tcW w:w="1666" w:type="pct"/>
            <w:vAlign w:val="center"/>
          </w:tcPr>
          <w:p w14:paraId="6431D58F" w14:textId="77777777" w:rsidR="00932E16" w:rsidRDefault="00932E16" w:rsidP="006D2B38">
            <w:pPr>
              <w:spacing w:before="0" w:beforeAutospacing="0" w:after="0" w:afterAutospacing="0" w:line="240" w:lineRule="auto"/>
              <w:jc w:val="center"/>
            </w:pPr>
          </w:p>
        </w:tc>
        <w:tc>
          <w:tcPr>
            <w:tcW w:w="1729" w:type="pct"/>
            <w:gridSpan w:val="2"/>
            <w:vAlign w:val="center"/>
          </w:tcPr>
          <w:p w14:paraId="66DAC21D" w14:textId="77777777" w:rsidR="00932E16" w:rsidRPr="00F14A86" w:rsidRDefault="00932E16" w:rsidP="006D2B38">
            <w:pPr>
              <w:spacing w:before="0" w:beforeAutospacing="0" w:after="0" w:afterAutospacing="0" w:line="240" w:lineRule="auto"/>
              <w:jc w:val="center"/>
              <w:rPr>
                <w:i/>
                <w:iCs/>
                <w:lang w:eastAsia="zh-TW"/>
              </w:rPr>
            </w:pPr>
            <w:proofErr w:type="gramStart"/>
            <w:r w:rsidRPr="00F14A86">
              <w:rPr>
                <w:rFonts w:hint="eastAsia"/>
                <w:i/>
                <w:iCs/>
                <w:lang w:eastAsia="zh-TW"/>
              </w:rPr>
              <w:t>M</w:t>
            </w:r>
            <w:r w:rsidRPr="00F14A86">
              <w:rPr>
                <w:i/>
                <w:iCs/>
                <w:lang w:eastAsia="zh-TW"/>
              </w:rPr>
              <w:t>ean(</w:t>
            </w:r>
            <w:proofErr w:type="gramEnd"/>
            <w:r w:rsidRPr="00F14A86">
              <w:rPr>
                <w:i/>
                <w:iCs/>
                <w:lang w:eastAsia="zh-TW"/>
              </w:rPr>
              <w:t>SD)</w:t>
            </w:r>
          </w:p>
        </w:tc>
        <w:tc>
          <w:tcPr>
            <w:tcW w:w="443" w:type="pct"/>
            <w:vMerge w:val="restart"/>
            <w:vAlign w:val="center"/>
          </w:tcPr>
          <w:p w14:paraId="7155B357" w14:textId="77777777" w:rsidR="00932E16" w:rsidRPr="00F14A86" w:rsidRDefault="00932E16" w:rsidP="006D2B38">
            <w:pPr>
              <w:spacing w:before="0" w:beforeAutospacing="0" w:after="0" w:afterAutospacing="0" w:line="240" w:lineRule="auto"/>
              <w:jc w:val="center"/>
              <w:rPr>
                <w:i/>
                <w:iCs/>
                <w:lang w:eastAsia="zh-TW"/>
              </w:rPr>
            </w:pPr>
            <w:r w:rsidRPr="00F14A86">
              <w:rPr>
                <w:rFonts w:hint="eastAsia"/>
                <w:i/>
                <w:iCs/>
                <w:lang w:eastAsia="zh-TW"/>
              </w:rPr>
              <w:t>t</w:t>
            </w:r>
          </w:p>
        </w:tc>
        <w:tc>
          <w:tcPr>
            <w:tcW w:w="395" w:type="pct"/>
            <w:vMerge w:val="restart"/>
            <w:vAlign w:val="center"/>
          </w:tcPr>
          <w:p w14:paraId="7FCE0484" w14:textId="77777777" w:rsidR="00932E16" w:rsidRPr="00F14A86" w:rsidRDefault="00932E16" w:rsidP="006D2B38">
            <w:pPr>
              <w:spacing w:before="0" w:beforeAutospacing="0" w:after="0" w:afterAutospacing="0" w:line="240" w:lineRule="auto"/>
              <w:jc w:val="center"/>
              <w:rPr>
                <w:i/>
                <w:iCs/>
                <w:lang w:eastAsia="zh-TW"/>
              </w:rPr>
            </w:pPr>
            <w:r w:rsidRPr="00F14A86">
              <w:rPr>
                <w:rFonts w:hint="eastAsia"/>
                <w:i/>
                <w:iCs/>
                <w:lang w:eastAsia="zh-TW"/>
              </w:rPr>
              <w:t>d</w:t>
            </w:r>
            <w:r w:rsidRPr="00F14A86">
              <w:rPr>
                <w:i/>
                <w:iCs/>
                <w:lang w:eastAsia="zh-TW"/>
              </w:rPr>
              <w:t>f</w:t>
            </w:r>
          </w:p>
        </w:tc>
        <w:tc>
          <w:tcPr>
            <w:tcW w:w="766" w:type="pct"/>
            <w:vMerge w:val="restart"/>
            <w:vAlign w:val="center"/>
          </w:tcPr>
          <w:p w14:paraId="1D903C28" w14:textId="77777777" w:rsidR="00932E16" w:rsidRPr="00F14A86" w:rsidRDefault="00932E16" w:rsidP="006D2B38">
            <w:pPr>
              <w:spacing w:before="0" w:beforeAutospacing="0" w:after="0" w:afterAutospacing="0" w:line="240" w:lineRule="auto"/>
              <w:jc w:val="center"/>
              <w:rPr>
                <w:i/>
                <w:iCs/>
                <w:lang w:eastAsia="zh-TW"/>
              </w:rPr>
            </w:pPr>
            <w:r w:rsidRPr="00F14A86">
              <w:rPr>
                <w:i/>
                <w:iCs/>
                <w:lang w:eastAsia="zh-TW"/>
              </w:rPr>
              <w:t>P</w:t>
            </w:r>
          </w:p>
        </w:tc>
      </w:tr>
      <w:tr w:rsidR="00932E16" w14:paraId="457A0681" w14:textId="77777777" w:rsidTr="006D2B38">
        <w:trPr>
          <w:trHeight w:val="262"/>
        </w:trPr>
        <w:tc>
          <w:tcPr>
            <w:tcW w:w="1666" w:type="pct"/>
            <w:vAlign w:val="center"/>
          </w:tcPr>
          <w:p w14:paraId="32583027" w14:textId="77777777" w:rsidR="00932E16" w:rsidRDefault="00932E16" w:rsidP="006D2B38">
            <w:pPr>
              <w:spacing w:before="0" w:beforeAutospacing="0" w:after="0" w:afterAutospacing="0" w:line="240" w:lineRule="auto"/>
              <w:jc w:val="center"/>
            </w:pPr>
          </w:p>
        </w:tc>
        <w:tc>
          <w:tcPr>
            <w:tcW w:w="864" w:type="pct"/>
            <w:vAlign w:val="center"/>
          </w:tcPr>
          <w:p w14:paraId="7C3C1245" w14:textId="77777777" w:rsidR="00932E16" w:rsidRDefault="00932E16" w:rsidP="006D2B38">
            <w:pPr>
              <w:spacing w:before="0" w:beforeAutospacing="0" w:after="0" w:afterAutospacing="0" w:line="240" w:lineRule="auto"/>
              <w:jc w:val="center"/>
              <w:rPr>
                <w:lang w:eastAsia="zh-TW"/>
              </w:rPr>
            </w:pPr>
            <w:r>
              <w:rPr>
                <w:rFonts w:hint="eastAsia"/>
                <w:lang w:eastAsia="zh-TW"/>
              </w:rPr>
              <w:t>前側</w:t>
            </w:r>
            <w:r>
              <w:rPr>
                <w:rFonts w:hint="eastAsia"/>
                <w:lang w:eastAsia="zh-TW"/>
              </w:rPr>
              <w:t>(n=32)</w:t>
            </w:r>
          </w:p>
        </w:tc>
        <w:tc>
          <w:tcPr>
            <w:tcW w:w="865" w:type="pct"/>
            <w:vAlign w:val="center"/>
          </w:tcPr>
          <w:p w14:paraId="2795D38F" w14:textId="77777777" w:rsidR="00932E16" w:rsidRDefault="00932E16" w:rsidP="006D2B38">
            <w:pPr>
              <w:spacing w:before="0" w:beforeAutospacing="0" w:after="0" w:afterAutospacing="0" w:line="240" w:lineRule="auto"/>
              <w:jc w:val="center"/>
              <w:rPr>
                <w:lang w:eastAsia="zh-TW"/>
              </w:rPr>
            </w:pPr>
            <w:r>
              <w:rPr>
                <w:rFonts w:hint="eastAsia"/>
                <w:lang w:eastAsia="zh-TW"/>
              </w:rPr>
              <w:t>後側</w:t>
            </w:r>
            <w:r>
              <w:rPr>
                <w:rFonts w:hint="eastAsia"/>
                <w:lang w:eastAsia="zh-TW"/>
              </w:rPr>
              <w:t>(n=32)</w:t>
            </w:r>
          </w:p>
        </w:tc>
        <w:tc>
          <w:tcPr>
            <w:tcW w:w="443" w:type="pct"/>
            <w:vMerge/>
            <w:vAlign w:val="center"/>
          </w:tcPr>
          <w:p w14:paraId="39E1DD68" w14:textId="77777777" w:rsidR="00932E16" w:rsidRDefault="00932E16" w:rsidP="006D2B38">
            <w:pPr>
              <w:spacing w:before="0" w:beforeAutospacing="0" w:after="0" w:afterAutospacing="0" w:line="240" w:lineRule="auto"/>
              <w:jc w:val="center"/>
            </w:pPr>
          </w:p>
        </w:tc>
        <w:tc>
          <w:tcPr>
            <w:tcW w:w="395" w:type="pct"/>
            <w:vMerge/>
            <w:vAlign w:val="center"/>
          </w:tcPr>
          <w:p w14:paraId="28F7AB0F" w14:textId="77777777" w:rsidR="00932E16" w:rsidRDefault="00932E16" w:rsidP="006D2B38">
            <w:pPr>
              <w:spacing w:before="0" w:beforeAutospacing="0" w:after="0" w:afterAutospacing="0" w:line="240" w:lineRule="auto"/>
              <w:jc w:val="center"/>
            </w:pPr>
          </w:p>
        </w:tc>
        <w:tc>
          <w:tcPr>
            <w:tcW w:w="766" w:type="pct"/>
            <w:vMerge/>
            <w:vAlign w:val="center"/>
          </w:tcPr>
          <w:p w14:paraId="406A34D8" w14:textId="77777777" w:rsidR="00932E16" w:rsidRDefault="00932E16" w:rsidP="006D2B38">
            <w:pPr>
              <w:spacing w:before="0" w:beforeAutospacing="0" w:after="0" w:afterAutospacing="0" w:line="240" w:lineRule="auto"/>
              <w:jc w:val="center"/>
            </w:pPr>
          </w:p>
        </w:tc>
      </w:tr>
      <w:tr w:rsidR="00932E16" w14:paraId="44A0FF00" w14:textId="77777777" w:rsidTr="006D2B38">
        <w:tc>
          <w:tcPr>
            <w:tcW w:w="1666" w:type="pct"/>
            <w:vAlign w:val="center"/>
          </w:tcPr>
          <w:p w14:paraId="75585A01" w14:textId="77777777" w:rsidR="00932E16" w:rsidRDefault="00932E16" w:rsidP="006D2B38">
            <w:pPr>
              <w:spacing w:before="0" w:beforeAutospacing="0" w:after="0" w:afterAutospacing="0" w:line="240" w:lineRule="auto"/>
              <w:jc w:val="center"/>
            </w:pPr>
            <w:r>
              <w:rPr>
                <w:rFonts w:hint="eastAsia"/>
                <w:lang w:eastAsia="zh-TW"/>
              </w:rPr>
              <w:t>實驗組</w:t>
            </w:r>
            <w:r>
              <w:rPr>
                <w:rFonts w:hint="eastAsia"/>
                <w:lang w:eastAsia="zh-TW"/>
              </w:rPr>
              <w:t>R</w:t>
            </w:r>
            <w:r>
              <w:rPr>
                <w:rFonts w:hint="eastAsia"/>
              </w:rPr>
              <w:t>e</w:t>
            </w:r>
            <w:r>
              <w:t>flective</w:t>
            </w:r>
            <w:r>
              <w:rPr>
                <w:rFonts w:hint="eastAsia"/>
                <w:lang w:eastAsia="zh-TW"/>
              </w:rPr>
              <w:t xml:space="preserve"> </w:t>
            </w:r>
            <w:r>
              <w:t>Thinking</w:t>
            </w:r>
            <w:r>
              <w:rPr>
                <w:rFonts w:hint="eastAsia"/>
                <w:lang w:eastAsia="zh-TW"/>
              </w:rPr>
              <w:t xml:space="preserve"> </w:t>
            </w:r>
          </w:p>
        </w:tc>
        <w:tc>
          <w:tcPr>
            <w:tcW w:w="864" w:type="pct"/>
            <w:vAlign w:val="center"/>
          </w:tcPr>
          <w:p w14:paraId="5981BBB8" w14:textId="77777777" w:rsidR="00932E16" w:rsidRDefault="00932E16" w:rsidP="006D2B38">
            <w:pPr>
              <w:spacing w:before="0" w:beforeAutospacing="0" w:after="0" w:afterAutospacing="0" w:line="240" w:lineRule="auto"/>
              <w:jc w:val="center"/>
            </w:pPr>
            <w:r>
              <w:rPr>
                <w:rFonts w:hint="eastAsia"/>
                <w:lang w:eastAsia="zh-TW"/>
              </w:rPr>
              <w:t>3.12(0.33)</w:t>
            </w:r>
          </w:p>
        </w:tc>
        <w:tc>
          <w:tcPr>
            <w:tcW w:w="865" w:type="pct"/>
            <w:vAlign w:val="center"/>
          </w:tcPr>
          <w:p w14:paraId="610B5649" w14:textId="77777777" w:rsidR="00932E16" w:rsidRDefault="00932E16" w:rsidP="006D2B38">
            <w:pPr>
              <w:spacing w:before="0" w:beforeAutospacing="0" w:after="0" w:afterAutospacing="0" w:line="240" w:lineRule="auto"/>
              <w:jc w:val="center"/>
            </w:pPr>
            <w:r>
              <w:rPr>
                <w:rFonts w:hint="eastAsia"/>
                <w:lang w:eastAsia="zh-TW"/>
              </w:rPr>
              <w:t>3.68(0.47)</w:t>
            </w:r>
          </w:p>
        </w:tc>
        <w:tc>
          <w:tcPr>
            <w:tcW w:w="443" w:type="pct"/>
            <w:vAlign w:val="center"/>
          </w:tcPr>
          <w:p w14:paraId="0AFA2390" w14:textId="77777777" w:rsidR="00932E16" w:rsidRDefault="00932E16" w:rsidP="006D2B38">
            <w:pPr>
              <w:spacing w:before="0" w:beforeAutospacing="0" w:after="0" w:afterAutospacing="0" w:line="240" w:lineRule="auto"/>
              <w:jc w:val="center"/>
              <w:rPr>
                <w:lang w:eastAsia="zh-TW"/>
              </w:rPr>
            </w:pPr>
            <w:r>
              <w:rPr>
                <w:rFonts w:hint="eastAsia"/>
                <w:lang w:eastAsia="zh-TW"/>
              </w:rPr>
              <w:t>-4.756</w:t>
            </w:r>
          </w:p>
        </w:tc>
        <w:tc>
          <w:tcPr>
            <w:tcW w:w="395" w:type="pct"/>
            <w:vAlign w:val="center"/>
          </w:tcPr>
          <w:p w14:paraId="3932F426" w14:textId="77777777" w:rsidR="00932E16" w:rsidRDefault="00932E16" w:rsidP="006D2B38">
            <w:pPr>
              <w:spacing w:before="0" w:beforeAutospacing="0" w:after="0" w:afterAutospacing="0" w:line="240" w:lineRule="auto"/>
              <w:jc w:val="center"/>
              <w:rPr>
                <w:lang w:eastAsia="zh-TW"/>
              </w:rPr>
            </w:pPr>
            <w:r>
              <w:rPr>
                <w:lang w:eastAsia="zh-TW"/>
              </w:rPr>
              <w:t>31</w:t>
            </w:r>
          </w:p>
        </w:tc>
        <w:tc>
          <w:tcPr>
            <w:tcW w:w="766" w:type="pct"/>
            <w:vAlign w:val="center"/>
          </w:tcPr>
          <w:p w14:paraId="72CD2F6B" w14:textId="77777777" w:rsidR="00932E16" w:rsidRDefault="00932E16" w:rsidP="006D2B38">
            <w:pPr>
              <w:spacing w:before="0" w:beforeAutospacing="0" w:after="0" w:afterAutospacing="0" w:line="240" w:lineRule="auto"/>
              <w:jc w:val="center"/>
              <w:rPr>
                <w:lang w:eastAsia="zh-TW"/>
              </w:rPr>
            </w:pPr>
            <w:r>
              <w:rPr>
                <w:rFonts w:hint="eastAsia"/>
                <w:lang w:eastAsia="zh-TW"/>
              </w:rPr>
              <w:t>&lt;</w:t>
            </w:r>
            <w:r>
              <w:rPr>
                <w:lang w:eastAsia="zh-TW"/>
              </w:rPr>
              <w:t>.00</w:t>
            </w:r>
            <w:r>
              <w:rPr>
                <w:rFonts w:hint="eastAsia"/>
                <w:lang w:eastAsia="zh-TW"/>
              </w:rPr>
              <w:t>1</w:t>
            </w:r>
            <w:r w:rsidRPr="00DE2ECD">
              <w:rPr>
                <w:rFonts w:hint="eastAsia"/>
                <w:vertAlign w:val="superscript"/>
                <w:lang w:eastAsia="zh-TW"/>
              </w:rPr>
              <w:t>***</w:t>
            </w:r>
          </w:p>
        </w:tc>
      </w:tr>
      <w:tr w:rsidR="00932E16" w14:paraId="0D9D7CE9" w14:textId="77777777" w:rsidTr="006D2B38">
        <w:trPr>
          <w:trHeight w:val="149"/>
        </w:trPr>
        <w:tc>
          <w:tcPr>
            <w:tcW w:w="1666" w:type="pct"/>
            <w:vAlign w:val="center"/>
          </w:tcPr>
          <w:p w14:paraId="6F6388D3" w14:textId="77777777" w:rsidR="00932E16" w:rsidRDefault="00932E16" w:rsidP="006D2B38">
            <w:pPr>
              <w:spacing w:before="0" w:beforeAutospacing="0" w:after="0" w:afterAutospacing="0" w:line="240" w:lineRule="auto"/>
              <w:jc w:val="center"/>
              <w:rPr>
                <w:lang w:eastAsia="zh-TW"/>
              </w:rPr>
            </w:pPr>
            <w:r>
              <w:rPr>
                <w:rFonts w:hint="eastAsia"/>
                <w:lang w:eastAsia="zh-TW"/>
              </w:rPr>
              <w:t>控制組</w:t>
            </w:r>
            <w:r>
              <w:rPr>
                <w:rFonts w:hint="eastAsia"/>
                <w:lang w:eastAsia="zh-TW"/>
              </w:rPr>
              <w:t>R</w:t>
            </w:r>
            <w:r>
              <w:rPr>
                <w:rFonts w:hint="eastAsia"/>
              </w:rPr>
              <w:t>e</w:t>
            </w:r>
            <w:r>
              <w:t>flective</w:t>
            </w:r>
            <w:r>
              <w:rPr>
                <w:rFonts w:hint="eastAsia"/>
                <w:lang w:eastAsia="zh-TW"/>
              </w:rPr>
              <w:t xml:space="preserve"> </w:t>
            </w:r>
            <w:r>
              <w:t>Thinking</w:t>
            </w:r>
            <w:r>
              <w:rPr>
                <w:rFonts w:hint="eastAsia"/>
                <w:lang w:eastAsia="zh-TW"/>
              </w:rPr>
              <w:t xml:space="preserve"> </w:t>
            </w:r>
          </w:p>
        </w:tc>
        <w:tc>
          <w:tcPr>
            <w:tcW w:w="864" w:type="pct"/>
            <w:vAlign w:val="center"/>
          </w:tcPr>
          <w:p w14:paraId="58850116" w14:textId="77777777" w:rsidR="00932E16" w:rsidRDefault="00932E16" w:rsidP="006D2B38">
            <w:pPr>
              <w:spacing w:before="0" w:beforeAutospacing="0" w:after="0" w:afterAutospacing="0" w:line="240" w:lineRule="auto"/>
              <w:jc w:val="center"/>
            </w:pPr>
            <w:r>
              <w:rPr>
                <w:rFonts w:hint="eastAsia"/>
                <w:lang w:eastAsia="zh-TW"/>
              </w:rPr>
              <w:t>3.09(0.93)</w:t>
            </w:r>
          </w:p>
        </w:tc>
        <w:tc>
          <w:tcPr>
            <w:tcW w:w="865" w:type="pct"/>
            <w:vAlign w:val="center"/>
          </w:tcPr>
          <w:p w14:paraId="01877B58" w14:textId="77777777" w:rsidR="00932E16" w:rsidRDefault="00932E16" w:rsidP="006D2B38">
            <w:pPr>
              <w:spacing w:before="0" w:beforeAutospacing="0" w:after="0" w:afterAutospacing="0" w:line="240" w:lineRule="auto"/>
              <w:jc w:val="center"/>
            </w:pPr>
            <w:r>
              <w:rPr>
                <w:rFonts w:hint="eastAsia"/>
                <w:lang w:eastAsia="zh-TW"/>
              </w:rPr>
              <w:t>3.21(0.42)</w:t>
            </w:r>
          </w:p>
        </w:tc>
        <w:tc>
          <w:tcPr>
            <w:tcW w:w="443" w:type="pct"/>
            <w:vAlign w:val="center"/>
          </w:tcPr>
          <w:p w14:paraId="459383FC" w14:textId="77777777" w:rsidR="00932E16" w:rsidRDefault="00932E16" w:rsidP="006D2B38">
            <w:pPr>
              <w:spacing w:before="0" w:beforeAutospacing="0" w:after="0" w:afterAutospacing="0" w:line="240" w:lineRule="auto"/>
              <w:jc w:val="center"/>
            </w:pPr>
            <w:r>
              <w:rPr>
                <w:rFonts w:hint="eastAsia"/>
                <w:lang w:eastAsia="zh-TW"/>
              </w:rPr>
              <w:t>-1.072</w:t>
            </w:r>
          </w:p>
        </w:tc>
        <w:tc>
          <w:tcPr>
            <w:tcW w:w="395" w:type="pct"/>
            <w:vAlign w:val="center"/>
          </w:tcPr>
          <w:p w14:paraId="473B2A0C" w14:textId="77777777" w:rsidR="00932E16" w:rsidRDefault="00932E16" w:rsidP="006D2B38">
            <w:pPr>
              <w:spacing w:before="0" w:beforeAutospacing="0" w:after="0" w:afterAutospacing="0" w:line="240" w:lineRule="auto"/>
              <w:jc w:val="center"/>
            </w:pPr>
            <w:r>
              <w:rPr>
                <w:rFonts w:hint="eastAsia"/>
                <w:lang w:eastAsia="zh-TW"/>
              </w:rPr>
              <w:t>31</w:t>
            </w:r>
          </w:p>
        </w:tc>
        <w:tc>
          <w:tcPr>
            <w:tcW w:w="766" w:type="pct"/>
            <w:vAlign w:val="center"/>
          </w:tcPr>
          <w:p w14:paraId="43C8E8F3" w14:textId="77777777" w:rsidR="00932E16" w:rsidRDefault="00932E16" w:rsidP="006D2B38">
            <w:pPr>
              <w:spacing w:before="0" w:beforeAutospacing="0" w:after="0" w:afterAutospacing="0" w:line="240" w:lineRule="auto"/>
              <w:jc w:val="center"/>
            </w:pPr>
            <w:r>
              <w:rPr>
                <w:rFonts w:hint="eastAsia"/>
                <w:lang w:eastAsia="zh-TW"/>
              </w:rPr>
              <w:t>.292</w:t>
            </w:r>
          </w:p>
        </w:tc>
      </w:tr>
    </w:tbl>
    <w:p w14:paraId="6DCDA6D2" w14:textId="77777777" w:rsidR="00932E16" w:rsidRDefault="00932E16" w:rsidP="00932E16">
      <w:pPr>
        <w:tabs>
          <w:tab w:val="left" w:pos="4624"/>
        </w:tabs>
        <w:overflowPunct w:val="0"/>
        <w:adjustRightInd w:val="0"/>
        <w:spacing w:before="0" w:beforeAutospacing="0" w:after="0" w:afterAutospacing="0"/>
        <w:rPr>
          <w:lang w:bidi="he-IL"/>
        </w:rPr>
      </w:pPr>
      <w:r w:rsidRPr="004B45AE">
        <w:rPr>
          <w:vertAlign w:val="superscript"/>
        </w:rPr>
        <w:t>*</w:t>
      </w:r>
      <w:r w:rsidRPr="001012C3">
        <w:rPr>
          <w:i/>
        </w:rPr>
        <w:t>p</w:t>
      </w:r>
      <w:r w:rsidRPr="001012C3">
        <w:t xml:space="preserve"> &lt; .05; </w:t>
      </w:r>
      <w:r w:rsidRPr="004B45AE">
        <w:rPr>
          <w:vertAlign w:val="superscript"/>
        </w:rPr>
        <w:t>**</w:t>
      </w:r>
      <w:r w:rsidRPr="001012C3">
        <w:rPr>
          <w:i/>
        </w:rPr>
        <w:t>p</w:t>
      </w:r>
      <w:r w:rsidRPr="001012C3">
        <w:t xml:space="preserve"> &lt; .01; </w:t>
      </w:r>
      <w:r w:rsidRPr="004B45AE">
        <w:rPr>
          <w:vertAlign w:val="superscript"/>
        </w:rPr>
        <w:t>***</w:t>
      </w:r>
      <w:r w:rsidRPr="001012C3">
        <w:rPr>
          <w:i/>
        </w:rPr>
        <w:t>p</w:t>
      </w:r>
      <w:r w:rsidRPr="001012C3">
        <w:t xml:space="preserve"> &lt; .001</w:t>
      </w:r>
    </w:p>
    <w:p w14:paraId="7D4B16EA" w14:textId="618758DE" w:rsidR="00C071E6" w:rsidRPr="00150DE5" w:rsidRDefault="00A570FD" w:rsidP="00914428">
      <w:pPr>
        <w:jc w:val="both"/>
        <w:rPr>
          <w:rFonts w:cs="Times New Roman"/>
          <w:color w:val="0070C0"/>
        </w:rPr>
      </w:pPr>
      <w:r>
        <w:rPr>
          <w:rFonts w:hint="eastAsia"/>
        </w:rPr>
        <w:t>同時，</w:t>
      </w:r>
      <w:r w:rsidR="003E4A87">
        <w:rPr>
          <w:rFonts w:hint="eastAsia"/>
        </w:rPr>
        <w:t>為了檢驗</w:t>
      </w:r>
      <w:r w:rsidR="003E4A87">
        <w:rPr>
          <w:rFonts w:hint="eastAsia"/>
        </w:rPr>
        <w:t xml:space="preserve"> Generative AI </w:t>
      </w:r>
      <w:r w:rsidR="003E4A87">
        <w:rPr>
          <w:rFonts w:hint="eastAsia"/>
        </w:rPr>
        <w:t>輔助教學是否有效促進學生於高層次思維歷程中</w:t>
      </w:r>
      <w:r>
        <w:rPr>
          <w:rFonts w:hint="eastAsia"/>
        </w:rPr>
        <w:t>的表現，本研究針對實驗組與控制組學生之</w:t>
      </w:r>
      <w:r>
        <w:rPr>
          <w:rFonts w:hint="eastAsia"/>
        </w:rPr>
        <w:t xml:space="preserve"> HOTS S</w:t>
      </w:r>
      <w:r>
        <w:t>cale</w:t>
      </w:r>
      <w:r>
        <w:rPr>
          <w:rFonts w:hint="eastAsia"/>
        </w:rPr>
        <w:t>進行描述性統計與</w:t>
      </w:r>
      <w:r w:rsidR="00164227">
        <w:rPr>
          <w:rFonts w:hint="eastAsia"/>
        </w:rPr>
        <w:t>獨立</w:t>
      </w:r>
      <w:r>
        <w:rPr>
          <w:rFonts w:hint="eastAsia"/>
        </w:rPr>
        <w:t>樣本</w:t>
      </w:r>
      <w:r>
        <w:rPr>
          <w:rFonts w:hint="eastAsia"/>
        </w:rPr>
        <w:t xml:space="preserve"> t </w:t>
      </w:r>
      <w:r>
        <w:rPr>
          <w:rFonts w:hint="eastAsia"/>
        </w:rPr>
        <w:t>檢定。分析重點聚焦於介入前後兩層次向度之變化幅度與統計顯著性，以佐證</w:t>
      </w:r>
      <w:r>
        <w:rPr>
          <w:rFonts w:hint="eastAsia"/>
        </w:rPr>
        <w:t xml:space="preserve"> AI </w:t>
      </w:r>
      <w:r>
        <w:rPr>
          <w:rFonts w:hint="eastAsia"/>
        </w:rPr>
        <w:t>系統對學生認知深化之影響。</w:t>
      </w:r>
      <w:r w:rsidR="00914428">
        <w:t>Figure 8</w:t>
      </w:r>
      <w:r w:rsidR="00914428">
        <w:t>視覺化呈現各組</w:t>
      </w:r>
      <w:r w:rsidR="00914428" w:rsidRPr="00904776">
        <w:rPr>
          <w:rFonts w:hint="eastAsia"/>
        </w:rPr>
        <w:t>高層次思維面向</w:t>
      </w:r>
      <w:r w:rsidR="00914428">
        <w:rPr>
          <w:rFonts w:hint="eastAsia"/>
        </w:rPr>
        <w:t>分數</w:t>
      </w:r>
      <w:r w:rsidR="00914428">
        <w:t>之變化，</w:t>
      </w:r>
      <w:r w:rsidR="00914428">
        <w:t xml:space="preserve">Table </w:t>
      </w:r>
      <w:r w:rsidR="00914428">
        <w:rPr>
          <w:rFonts w:hint="eastAsia"/>
        </w:rPr>
        <w:t>4</w:t>
      </w:r>
      <w:r w:rsidR="00914428">
        <w:t xml:space="preserve"> </w:t>
      </w:r>
      <w:r w:rsidR="00914428">
        <w:t>則顯示統計檢定結果</w:t>
      </w:r>
      <w:r w:rsidR="003E4A87">
        <w:rPr>
          <w:rFonts w:hint="eastAsia"/>
        </w:rPr>
        <w:t>。</w:t>
      </w:r>
      <w:r w:rsidR="00914428" w:rsidRPr="00914428">
        <w:rPr>
          <w:rFonts w:cs="Times New Roman"/>
        </w:rPr>
        <w:t>在</w:t>
      </w:r>
      <w:r w:rsidR="00914428" w:rsidRPr="00914428">
        <w:rPr>
          <w:rFonts w:cs="Times New Roman"/>
        </w:rPr>
        <w:t xml:space="preserve"> </w:t>
      </w:r>
      <w:r w:rsidR="00914428" w:rsidRPr="00F73CF1">
        <w:rPr>
          <w:rFonts w:cs="Times New Roman"/>
          <w:color w:val="FF0000"/>
        </w:rPr>
        <w:t>Analysis</w:t>
      </w:r>
      <w:r w:rsidR="00914428" w:rsidRPr="00914428">
        <w:rPr>
          <w:rFonts w:cs="Times New Roman"/>
        </w:rPr>
        <w:t xml:space="preserve"> </w:t>
      </w:r>
      <w:r w:rsidR="00914428" w:rsidRPr="00914428">
        <w:rPr>
          <w:rFonts w:cs="Times New Roman"/>
        </w:rPr>
        <w:t>向度方面，實驗組</w:t>
      </w:r>
      <w:proofErr w:type="gramStart"/>
      <w:r w:rsidR="00914428" w:rsidRPr="00914428">
        <w:rPr>
          <w:rFonts w:cs="Times New Roman"/>
        </w:rPr>
        <w:t>學生後測得分</w:t>
      </w:r>
      <w:proofErr w:type="gramEnd"/>
      <w:r w:rsidR="00914428" w:rsidRPr="00914428">
        <w:rPr>
          <w:rFonts w:cs="Times New Roman"/>
        </w:rPr>
        <w:t>（</w:t>
      </w:r>
      <w:r w:rsidR="00914428" w:rsidRPr="00914428">
        <w:rPr>
          <w:rFonts w:cs="Times New Roman"/>
          <w:i/>
        </w:rPr>
        <w:t>M</w:t>
      </w:r>
      <w:r w:rsidR="00914428" w:rsidRPr="00914428">
        <w:rPr>
          <w:rFonts w:cs="Times New Roman"/>
        </w:rPr>
        <w:t xml:space="preserve"> = 3.65, </w:t>
      </w:r>
      <w:r w:rsidR="00914428" w:rsidRPr="00914428">
        <w:rPr>
          <w:rFonts w:cs="Times New Roman"/>
          <w:i/>
        </w:rPr>
        <w:t>SD</w:t>
      </w:r>
      <w:r w:rsidR="00914428" w:rsidRPr="00914428">
        <w:rPr>
          <w:rFonts w:cs="Times New Roman"/>
        </w:rPr>
        <w:t xml:space="preserve"> = 0.48</w:t>
      </w:r>
      <w:r w:rsidR="00914428" w:rsidRPr="00914428">
        <w:rPr>
          <w:rFonts w:cs="Times New Roman"/>
        </w:rPr>
        <w:t>）顯著</w:t>
      </w:r>
      <w:proofErr w:type="gramStart"/>
      <w:r w:rsidR="00914428" w:rsidRPr="00914428">
        <w:rPr>
          <w:rFonts w:cs="Times New Roman"/>
        </w:rPr>
        <w:t>高於前測</w:t>
      </w:r>
      <w:proofErr w:type="gramEnd"/>
      <w:r w:rsidR="00914428" w:rsidRPr="00914428">
        <w:rPr>
          <w:rFonts w:cs="Times New Roman"/>
        </w:rPr>
        <w:t>（</w:t>
      </w:r>
      <w:r w:rsidR="00914428" w:rsidRPr="00914428">
        <w:rPr>
          <w:rFonts w:cs="Times New Roman"/>
          <w:i/>
        </w:rPr>
        <w:t>M</w:t>
      </w:r>
      <w:r w:rsidR="00914428" w:rsidRPr="00914428">
        <w:rPr>
          <w:rFonts w:cs="Times New Roman"/>
        </w:rPr>
        <w:t xml:space="preserve"> = 3.12, </w:t>
      </w:r>
      <w:r w:rsidR="00914428" w:rsidRPr="00914428">
        <w:rPr>
          <w:rFonts w:cs="Times New Roman"/>
          <w:i/>
        </w:rPr>
        <w:t>SD</w:t>
      </w:r>
      <w:r w:rsidR="00914428" w:rsidRPr="00914428">
        <w:rPr>
          <w:rFonts w:cs="Times New Roman"/>
        </w:rPr>
        <w:t xml:space="preserve"> = 0.42</w:t>
      </w:r>
      <w:r w:rsidR="00914428" w:rsidRPr="00914428">
        <w:rPr>
          <w:rFonts w:cs="Times New Roman"/>
        </w:rPr>
        <w:t>），差異達顯著水準（</w:t>
      </w:r>
      <w:r w:rsidR="00914428" w:rsidRPr="00914428">
        <w:rPr>
          <w:rFonts w:cs="Times New Roman"/>
          <w:i/>
        </w:rPr>
        <w:t xml:space="preserve">t </w:t>
      </w:r>
      <w:r w:rsidR="00914428" w:rsidRPr="00914428">
        <w:rPr>
          <w:rFonts w:cs="Times New Roman"/>
        </w:rPr>
        <w:t xml:space="preserve">= -4.18, </w:t>
      </w:r>
      <w:r w:rsidR="00914428" w:rsidRPr="00914428">
        <w:rPr>
          <w:rFonts w:cs="Times New Roman"/>
          <w:i/>
        </w:rPr>
        <w:t xml:space="preserve">p </w:t>
      </w:r>
      <w:r w:rsidR="00914428" w:rsidRPr="00914428">
        <w:rPr>
          <w:rFonts w:cs="Times New Roman"/>
        </w:rPr>
        <w:t>&lt; .001</w:t>
      </w:r>
      <w:r w:rsidR="00914428" w:rsidRPr="00914428">
        <w:rPr>
          <w:rFonts w:hint="eastAsia"/>
          <w:vertAlign w:val="superscript"/>
        </w:rPr>
        <w:t>***</w:t>
      </w:r>
      <w:proofErr w:type="gramStart"/>
      <w:r w:rsidR="00914428" w:rsidRPr="00914428">
        <w:rPr>
          <w:rFonts w:cs="Times New Roman"/>
        </w:rPr>
        <w:t>）</w:t>
      </w:r>
      <w:proofErr w:type="gramEnd"/>
      <w:r w:rsidR="00914428" w:rsidRPr="00914428">
        <w:rPr>
          <w:rFonts w:cs="Times New Roman"/>
        </w:rPr>
        <w:t>；控制組學生則</w:t>
      </w:r>
      <w:proofErr w:type="gramStart"/>
      <w:r w:rsidR="00914428" w:rsidRPr="00914428">
        <w:rPr>
          <w:rFonts w:cs="Times New Roman"/>
        </w:rPr>
        <w:t>由前測</w:t>
      </w:r>
      <w:proofErr w:type="gramEnd"/>
      <w:r w:rsidR="00914428" w:rsidRPr="00914428">
        <w:rPr>
          <w:rFonts w:cs="Times New Roman"/>
        </w:rPr>
        <w:t>（</w:t>
      </w:r>
      <w:r w:rsidR="00914428" w:rsidRPr="00914428">
        <w:rPr>
          <w:rFonts w:cs="Times New Roman"/>
          <w:i/>
        </w:rPr>
        <w:t>M</w:t>
      </w:r>
      <w:r w:rsidR="00914428" w:rsidRPr="00914428">
        <w:rPr>
          <w:rFonts w:cs="Times New Roman"/>
        </w:rPr>
        <w:t xml:space="preserve"> = 3.15, </w:t>
      </w:r>
      <w:r w:rsidR="00914428" w:rsidRPr="00914428">
        <w:rPr>
          <w:rFonts w:cs="Times New Roman"/>
          <w:i/>
        </w:rPr>
        <w:t>SD</w:t>
      </w:r>
      <w:r w:rsidR="00914428" w:rsidRPr="00914428">
        <w:rPr>
          <w:rFonts w:cs="Times New Roman"/>
        </w:rPr>
        <w:t xml:space="preserve"> = 1.36</w:t>
      </w:r>
      <w:r w:rsidR="00914428" w:rsidRPr="00914428">
        <w:rPr>
          <w:rFonts w:cs="Times New Roman"/>
        </w:rPr>
        <w:t>）</w:t>
      </w:r>
      <w:r w:rsidR="00914428" w:rsidRPr="00914428">
        <w:rPr>
          <w:rFonts w:cs="Times New Roman"/>
        </w:rPr>
        <w:lastRenderedPageBreak/>
        <w:t>小幅提升</w:t>
      </w:r>
      <w:proofErr w:type="gramStart"/>
      <w:r w:rsidR="00914428" w:rsidRPr="00914428">
        <w:rPr>
          <w:rFonts w:cs="Times New Roman"/>
        </w:rPr>
        <w:t>至後測</w:t>
      </w:r>
      <w:proofErr w:type="gramEnd"/>
      <w:r w:rsidR="00914428" w:rsidRPr="00914428">
        <w:rPr>
          <w:rFonts w:cs="Times New Roman"/>
        </w:rPr>
        <w:t>（</w:t>
      </w:r>
      <w:r w:rsidR="00914428" w:rsidRPr="00914428">
        <w:rPr>
          <w:rFonts w:cs="Times New Roman"/>
          <w:i/>
        </w:rPr>
        <w:t>M</w:t>
      </w:r>
      <w:r w:rsidR="00914428" w:rsidRPr="00914428">
        <w:rPr>
          <w:rFonts w:cs="Times New Roman"/>
        </w:rPr>
        <w:t xml:space="preserve"> = 3.53, </w:t>
      </w:r>
      <w:r w:rsidR="00914428" w:rsidRPr="00914428">
        <w:rPr>
          <w:rFonts w:cs="Times New Roman"/>
          <w:i/>
        </w:rPr>
        <w:t>SD</w:t>
      </w:r>
      <w:r w:rsidR="00914428" w:rsidRPr="00914428">
        <w:rPr>
          <w:rFonts w:cs="Times New Roman"/>
        </w:rPr>
        <w:t xml:space="preserve"> = 0.56</w:t>
      </w:r>
      <w:r w:rsidR="00914428" w:rsidRPr="00914428">
        <w:rPr>
          <w:rFonts w:cs="Times New Roman"/>
        </w:rPr>
        <w:t>），差異亦達顯著（</w:t>
      </w:r>
      <w:r w:rsidR="00914428" w:rsidRPr="00914428">
        <w:rPr>
          <w:rFonts w:cs="Times New Roman"/>
          <w:i/>
        </w:rPr>
        <w:t>t</w:t>
      </w:r>
      <w:r w:rsidR="00914428" w:rsidRPr="00914428">
        <w:rPr>
          <w:rFonts w:cs="Times New Roman"/>
        </w:rPr>
        <w:t xml:space="preserve"> = -3.21,</w:t>
      </w:r>
      <w:r w:rsidR="00914428" w:rsidRPr="00914428">
        <w:rPr>
          <w:rFonts w:cs="Times New Roman"/>
          <w:i/>
        </w:rPr>
        <w:t xml:space="preserve"> p</w:t>
      </w:r>
      <w:r w:rsidR="00914428" w:rsidRPr="00914428">
        <w:rPr>
          <w:rFonts w:cs="Times New Roman"/>
        </w:rPr>
        <w:t xml:space="preserve"> = .003</w:t>
      </w:r>
      <w:proofErr w:type="gramStart"/>
      <w:r w:rsidR="00914428" w:rsidRPr="00914428">
        <w:rPr>
          <w:rFonts w:cs="Times New Roman"/>
        </w:rPr>
        <w:t>）</w:t>
      </w:r>
      <w:proofErr w:type="gramEnd"/>
      <w:r w:rsidR="00914428" w:rsidRPr="00914428">
        <w:rPr>
          <w:rFonts w:cs="Times New Roman"/>
        </w:rPr>
        <w:t>，但標準差較大，顯示得分變異程度相對較高。在</w:t>
      </w:r>
      <w:r w:rsidR="00914428" w:rsidRPr="00914428">
        <w:rPr>
          <w:rFonts w:cs="Times New Roman"/>
        </w:rPr>
        <w:t xml:space="preserve"> </w:t>
      </w:r>
      <w:r w:rsidR="00914428" w:rsidRPr="00F73CF1">
        <w:rPr>
          <w:rFonts w:cs="Times New Roman"/>
          <w:color w:val="FF0000"/>
        </w:rPr>
        <w:t>Evaluat</w:t>
      </w:r>
      <w:r w:rsidR="00D00DFD">
        <w:rPr>
          <w:rFonts w:cs="Times New Roman"/>
          <w:color w:val="FF0000"/>
        </w:rPr>
        <w:t>e</w:t>
      </w:r>
      <w:r w:rsidR="00914428" w:rsidRPr="00914428">
        <w:rPr>
          <w:rFonts w:cs="Times New Roman"/>
        </w:rPr>
        <w:t xml:space="preserve"> </w:t>
      </w:r>
      <w:r w:rsidR="00914428" w:rsidRPr="00914428">
        <w:rPr>
          <w:rFonts w:cs="Times New Roman"/>
        </w:rPr>
        <w:t>向度方面，實驗</w:t>
      </w:r>
      <w:proofErr w:type="gramStart"/>
      <w:r w:rsidR="00914428" w:rsidRPr="00914428">
        <w:rPr>
          <w:rFonts w:cs="Times New Roman"/>
        </w:rPr>
        <w:t>組後測得分</w:t>
      </w:r>
      <w:proofErr w:type="gramEnd"/>
      <w:r w:rsidR="00914428" w:rsidRPr="00914428">
        <w:rPr>
          <w:rFonts w:cs="Times New Roman"/>
        </w:rPr>
        <w:t>（</w:t>
      </w:r>
      <w:r w:rsidR="00914428" w:rsidRPr="00914428">
        <w:rPr>
          <w:rFonts w:cs="Times New Roman"/>
          <w:i/>
        </w:rPr>
        <w:t>M</w:t>
      </w:r>
      <w:r w:rsidR="00914428" w:rsidRPr="00914428">
        <w:rPr>
          <w:rFonts w:cs="Times New Roman"/>
        </w:rPr>
        <w:t xml:space="preserve"> = 3.81,</w:t>
      </w:r>
      <w:r w:rsidR="00914428" w:rsidRPr="00914428">
        <w:rPr>
          <w:rFonts w:cs="Times New Roman"/>
          <w:i/>
        </w:rPr>
        <w:t xml:space="preserve"> SD</w:t>
      </w:r>
      <w:r w:rsidR="00914428" w:rsidRPr="00914428">
        <w:rPr>
          <w:rFonts w:cs="Times New Roman"/>
        </w:rPr>
        <w:t xml:space="preserve"> = 0.53</w:t>
      </w:r>
      <w:r w:rsidR="00914428" w:rsidRPr="00914428">
        <w:rPr>
          <w:rFonts w:cs="Times New Roman"/>
        </w:rPr>
        <w:t>）顯著</w:t>
      </w:r>
      <w:proofErr w:type="gramStart"/>
      <w:r w:rsidR="00914428" w:rsidRPr="00914428">
        <w:rPr>
          <w:rFonts w:cs="Times New Roman"/>
        </w:rPr>
        <w:t>高於前測</w:t>
      </w:r>
      <w:proofErr w:type="gramEnd"/>
      <w:r w:rsidR="00914428" w:rsidRPr="00914428">
        <w:rPr>
          <w:rFonts w:cs="Times New Roman"/>
        </w:rPr>
        <w:t>（</w:t>
      </w:r>
      <w:r w:rsidR="00914428" w:rsidRPr="00914428">
        <w:rPr>
          <w:rFonts w:cs="Times New Roman"/>
          <w:i/>
        </w:rPr>
        <w:t>M</w:t>
      </w:r>
      <w:r w:rsidR="00914428" w:rsidRPr="00914428">
        <w:rPr>
          <w:rFonts w:cs="Times New Roman"/>
        </w:rPr>
        <w:t xml:space="preserve"> = 3.18, </w:t>
      </w:r>
      <w:r w:rsidR="00914428" w:rsidRPr="00914428">
        <w:rPr>
          <w:rFonts w:cs="Times New Roman"/>
          <w:i/>
        </w:rPr>
        <w:t>SD</w:t>
      </w:r>
      <w:r w:rsidR="00914428" w:rsidRPr="00914428">
        <w:rPr>
          <w:rFonts w:cs="Times New Roman"/>
        </w:rPr>
        <w:t xml:space="preserve"> = 0.59</w:t>
      </w:r>
      <w:r w:rsidR="00914428" w:rsidRPr="00914428">
        <w:rPr>
          <w:rFonts w:cs="Times New Roman"/>
        </w:rPr>
        <w:t>），差異具統計顯著性（</w:t>
      </w:r>
      <w:r w:rsidR="00914428" w:rsidRPr="00914428">
        <w:rPr>
          <w:rFonts w:cs="Times New Roman"/>
          <w:i/>
        </w:rPr>
        <w:t>t</w:t>
      </w:r>
      <w:r w:rsidR="00914428" w:rsidRPr="00914428">
        <w:rPr>
          <w:rFonts w:cs="Times New Roman"/>
        </w:rPr>
        <w:t xml:space="preserve"> = -4.45, </w:t>
      </w:r>
      <w:r w:rsidR="00914428" w:rsidRPr="00914428">
        <w:rPr>
          <w:rFonts w:cs="Times New Roman"/>
          <w:i/>
        </w:rPr>
        <w:t>p</w:t>
      </w:r>
      <w:r w:rsidR="00914428" w:rsidRPr="00914428">
        <w:rPr>
          <w:rFonts w:cs="Times New Roman"/>
        </w:rPr>
        <w:t xml:space="preserve"> &lt; .001</w:t>
      </w:r>
      <w:r w:rsidR="00914428" w:rsidRPr="00914428">
        <w:rPr>
          <w:rFonts w:hint="eastAsia"/>
          <w:vertAlign w:val="superscript"/>
        </w:rPr>
        <w:t>***</w:t>
      </w:r>
      <w:proofErr w:type="gramStart"/>
      <w:r w:rsidR="00914428" w:rsidRPr="00914428">
        <w:rPr>
          <w:rFonts w:cs="Times New Roman"/>
        </w:rPr>
        <w:t>）</w:t>
      </w:r>
      <w:proofErr w:type="gramEnd"/>
      <w:r w:rsidR="00914428" w:rsidRPr="00914428">
        <w:rPr>
          <w:rFonts w:cs="Times New Roman"/>
        </w:rPr>
        <w:t>；控制組在同一構面之得分變化未達統計顯著</w:t>
      </w:r>
      <w:proofErr w:type="gramStart"/>
      <w:r w:rsidR="00914428" w:rsidRPr="00914428">
        <w:rPr>
          <w:rFonts w:cs="Times New Roman"/>
        </w:rPr>
        <w:t>（</w:t>
      </w:r>
      <w:proofErr w:type="gramEnd"/>
      <w:r w:rsidR="00914428" w:rsidRPr="00914428">
        <w:rPr>
          <w:rFonts w:cs="Times New Roman"/>
          <w:i/>
        </w:rPr>
        <w:t>t</w:t>
      </w:r>
      <w:r w:rsidR="00914428" w:rsidRPr="00914428">
        <w:rPr>
          <w:rFonts w:cs="Times New Roman"/>
        </w:rPr>
        <w:t xml:space="preserve"> = -1.64, </w:t>
      </w:r>
      <w:r w:rsidR="00914428" w:rsidRPr="00914428">
        <w:rPr>
          <w:rFonts w:cs="Times New Roman"/>
          <w:i/>
        </w:rPr>
        <w:t>p</w:t>
      </w:r>
      <w:r w:rsidR="00914428" w:rsidRPr="00914428">
        <w:rPr>
          <w:rFonts w:cs="Times New Roman"/>
        </w:rPr>
        <w:t xml:space="preserve"> = .109</w:t>
      </w:r>
      <w:proofErr w:type="gramStart"/>
      <w:r w:rsidR="00914428" w:rsidRPr="00914428">
        <w:rPr>
          <w:rFonts w:cs="Times New Roman"/>
        </w:rPr>
        <w:t>）</w:t>
      </w:r>
      <w:proofErr w:type="gramEnd"/>
      <w:r w:rsidR="00914428" w:rsidRPr="00914428">
        <w:rPr>
          <w:rFonts w:cs="Times New Roman"/>
        </w:rPr>
        <w:t>。</w:t>
      </w:r>
      <w:r w:rsidR="00C071E6" w:rsidRPr="00150DE5">
        <w:rPr>
          <w:rFonts w:cs="Times New Roman"/>
          <w:color w:val="0070C0"/>
        </w:rPr>
        <w:t>在</w:t>
      </w:r>
      <w:r w:rsidR="00C071E6" w:rsidRPr="00150DE5">
        <w:rPr>
          <w:rFonts w:cs="Times New Roman"/>
          <w:color w:val="0070C0"/>
        </w:rPr>
        <w:t xml:space="preserve"> </w:t>
      </w:r>
      <w:r w:rsidR="00C071E6" w:rsidRPr="00150DE5">
        <w:rPr>
          <w:rFonts w:cs="Times New Roman" w:hint="eastAsia"/>
          <w:color w:val="FF0000"/>
        </w:rPr>
        <w:t>Cr</w:t>
      </w:r>
      <w:r w:rsidR="00C071E6" w:rsidRPr="00150DE5">
        <w:rPr>
          <w:rFonts w:cs="Times New Roman"/>
          <w:color w:val="FF0000"/>
        </w:rPr>
        <w:t>eate</w:t>
      </w:r>
      <w:r w:rsidR="00C071E6" w:rsidRPr="00150DE5">
        <w:rPr>
          <w:rFonts w:cs="Times New Roman"/>
          <w:color w:val="0070C0"/>
        </w:rPr>
        <w:t>向度方面</w:t>
      </w:r>
      <w:r w:rsidR="00C071E6" w:rsidRPr="00150DE5">
        <w:rPr>
          <w:rFonts w:cs="Times New Roman" w:hint="eastAsia"/>
          <w:color w:val="0070C0"/>
        </w:rPr>
        <w:t>，</w:t>
      </w:r>
      <w:r w:rsidR="00C071E6" w:rsidRPr="00150DE5">
        <w:rPr>
          <w:rFonts w:cs="Times New Roman"/>
          <w:color w:val="0070C0"/>
        </w:rPr>
        <w:t>實驗組</w:t>
      </w:r>
      <w:proofErr w:type="gramStart"/>
      <w:r w:rsidR="00C071E6" w:rsidRPr="00150DE5">
        <w:rPr>
          <w:rFonts w:cs="Times New Roman"/>
          <w:color w:val="0070C0"/>
        </w:rPr>
        <w:t>學生後測得分</w:t>
      </w:r>
      <w:proofErr w:type="gramEnd"/>
      <w:r w:rsidR="00C071E6" w:rsidRPr="00150DE5">
        <w:rPr>
          <w:rFonts w:cs="Times New Roman"/>
          <w:color w:val="0070C0"/>
        </w:rPr>
        <w:t>（</w:t>
      </w:r>
      <w:r w:rsidR="00C071E6" w:rsidRPr="00150DE5">
        <w:rPr>
          <w:rFonts w:cs="Times New Roman"/>
          <w:i/>
          <w:color w:val="0070C0"/>
        </w:rPr>
        <w:t>M</w:t>
      </w:r>
      <w:r w:rsidR="00C071E6" w:rsidRPr="00150DE5">
        <w:rPr>
          <w:rFonts w:cs="Times New Roman"/>
          <w:color w:val="0070C0"/>
        </w:rPr>
        <w:t xml:space="preserve"> = 3.</w:t>
      </w:r>
      <w:r w:rsidR="00B15F6F">
        <w:rPr>
          <w:rFonts w:cs="Times New Roman" w:hint="eastAsia"/>
          <w:color w:val="0070C0"/>
        </w:rPr>
        <w:t>73</w:t>
      </w:r>
      <w:r w:rsidR="00C071E6" w:rsidRPr="00150DE5">
        <w:rPr>
          <w:rFonts w:cs="Times New Roman"/>
          <w:color w:val="0070C0"/>
        </w:rPr>
        <w:t xml:space="preserve">, </w:t>
      </w:r>
      <w:r w:rsidR="00C071E6" w:rsidRPr="00150DE5">
        <w:rPr>
          <w:rFonts w:cs="Times New Roman"/>
          <w:i/>
          <w:color w:val="0070C0"/>
        </w:rPr>
        <w:t>SD</w:t>
      </w:r>
      <w:r w:rsidR="00C071E6" w:rsidRPr="00150DE5">
        <w:rPr>
          <w:rFonts w:cs="Times New Roman"/>
          <w:color w:val="0070C0"/>
        </w:rPr>
        <w:t xml:space="preserve"> = 0.</w:t>
      </w:r>
      <w:r w:rsidR="00B15F6F">
        <w:rPr>
          <w:rFonts w:cs="Times New Roman" w:hint="eastAsia"/>
          <w:color w:val="0070C0"/>
        </w:rPr>
        <w:t>22</w:t>
      </w:r>
      <w:r w:rsidR="00C071E6" w:rsidRPr="00150DE5">
        <w:rPr>
          <w:rFonts w:cs="Times New Roman"/>
          <w:color w:val="0070C0"/>
        </w:rPr>
        <w:t>）顯著</w:t>
      </w:r>
      <w:proofErr w:type="gramStart"/>
      <w:r w:rsidR="00C071E6" w:rsidRPr="00150DE5">
        <w:rPr>
          <w:rFonts w:cs="Times New Roman"/>
          <w:color w:val="0070C0"/>
        </w:rPr>
        <w:t>高於前測</w:t>
      </w:r>
      <w:proofErr w:type="gramEnd"/>
      <w:r w:rsidR="00C071E6" w:rsidRPr="00150DE5">
        <w:rPr>
          <w:rFonts w:cs="Times New Roman"/>
          <w:color w:val="0070C0"/>
        </w:rPr>
        <w:t>（</w:t>
      </w:r>
      <w:r w:rsidR="00C071E6" w:rsidRPr="00150DE5">
        <w:rPr>
          <w:rFonts w:cs="Times New Roman"/>
          <w:i/>
          <w:color w:val="0070C0"/>
        </w:rPr>
        <w:t>M</w:t>
      </w:r>
      <w:r w:rsidR="00C071E6" w:rsidRPr="00150DE5">
        <w:rPr>
          <w:rFonts w:cs="Times New Roman"/>
          <w:color w:val="0070C0"/>
        </w:rPr>
        <w:t xml:space="preserve"> = </w:t>
      </w:r>
      <w:r w:rsidR="00B15F6F">
        <w:rPr>
          <w:rFonts w:cs="Times New Roman" w:hint="eastAsia"/>
          <w:color w:val="0070C0"/>
        </w:rPr>
        <w:t>3.15</w:t>
      </w:r>
      <w:r w:rsidR="00C071E6" w:rsidRPr="00150DE5">
        <w:rPr>
          <w:rFonts w:cs="Times New Roman"/>
          <w:color w:val="0070C0"/>
        </w:rPr>
        <w:t xml:space="preserve">, </w:t>
      </w:r>
      <w:r w:rsidR="00C071E6" w:rsidRPr="00150DE5">
        <w:rPr>
          <w:rFonts w:cs="Times New Roman"/>
          <w:i/>
          <w:color w:val="0070C0"/>
        </w:rPr>
        <w:t>SD</w:t>
      </w:r>
      <w:r w:rsidR="00C071E6" w:rsidRPr="00150DE5">
        <w:rPr>
          <w:rFonts w:cs="Times New Roman"/>
          <w:color w:val="0070C0"/>
        </w:rPr>
        <w:t xml:space="preserve"> = 0.</w:t>
      </w:r>
      <w:r w:rsidR="00B15F6F">
        <w:rPr>
          <w:rFonts w:cs="Times New Roman" w:hint="eastAsia"/>
          <w:color w:val="0070C0"/>
        </w:rPr>
        <w:t>12</w:t>
      </w:r>
      <w:r w:rsidR="00C071E6" w:rsidRPr="00150DE5">
        <w:rPr>
          <w:rFonts w:cs="Times New Roman"/>
          <w:color w:val="0070C0"/>
        </w:rPr>
        <w:t>），差異達顯著水準（</w:t>
      </w:r>
      <w:r w:rsidR="00C071E6" w:rsidRPr="00150DE5">
        <w:rPr>
          <w:rFonts w:cs="Times New Roman"/>
          <w:i/>
          <w:color w:val="0070C0"/>
        </w:rPr>
        <w:t xml:space="preserve">t </w:t>
      </w:r>
      <w:r w:rsidR="00C071E6" w:rsidRPr="00150DE5">
        <w:rPr>
          <w:rFonts w:cs="Times New Roman"/>
          <w:color w:val="0070C0"/>
        </w:rPr>
        <w:t>= -4.1</w:t>
      </w:r>
      <w:r w:rsidR="00C071E6" w:rsidRPr="00150DE5">
        <w:rPr>
          <w:rFonts w:cs="Times New Roman" w:hint="eastAsia"/>
          <w:color w:val="0070C0"/>
        </w:rPr>
        <w:t>1</w:t>
      </w:r>
      <w:r w:rsidR="00C071E6" w:rsidRPr="00150DE5">
        <w:rPr>
          <w:rFonts w:cs="Times New Roman"/>
          <w:color w:val="0070C0"/>
        </w:rPr>
        <w:t xml:space="preserve">, </w:t>
      </w:r>
      <w:r w:rsidR="00C071E6" w:rsidRPr="00150DE5">
        <w:rPr>
          <w:rFonts w:cs="Times New Roman"/>
          <w:i/>
          <w:color w:val="0070C0"/>
        </w:rPr>
        <w:t xml:space="preserve">p </w:t>
      </w:r>
      <w:r w:rsidR="00C071E6" w:rsidRPr="00150DE5">
        <w:rPr>
          <w:rFonts w:cs="Times New Roman"/>
          <w:color w:val="0070C0"/>
        </w:rPr>
        <w:t>&lt; .001</w:t>
      </w:r>
      <w:r w:rsidR="00C071E6" w:rsidRPr="00150DE5">
        <w:rPr>
          <w:rFonts w:hint="eastAsia"/>
          <w:color w:val="0070C0"/>
          <w:vertAlign w:val="superscript"/>
        </w:rPr>
        <w:t>***</w:t>
      </w:r>
      <w:proofErr w:type="gramStart"/>
      <w:r w:rsidR="00C071E6" w:rsidRPr="00150DE5">
        <w:rPr>
          <w:rFonts w:cs="Times New Roman"/>
          <w:color w:val="0070C0"/>
        </w:rPr>
        <w:t>）</w:t>
      </w:r>
      <w:proofErr w:type="gramEnd"/>
      <w:r w:rsidR="00C071E6" w:rsidRPr="00150DE5">
        <w:rPr>
          <w:rFonts w:cs="Times New Roman"/>
          <w:color w:val="0070C0"/>
        </w:rPr>
        <w:t>；</w:t>
      </w:r>
      <w:r w:rsidR="00150DE5" w:rsidRPr="00150DE5">
        <w:rPr>
          <w:rFonts w:cs="Times New Roman"/>
          <w:color w:val="0070C0"/>
        </w:rPr>
        <w:t>控制組在同一構面之得分變化未達統計顯著</w:t>
      </w:r>
      <w:proofErr w:type="gramStart"/>
      <w:r w:rsidR="00150DE5" w:rsidRPr="00150DE5">
        <w:rPr>
          <w:rFonts w:cs="Times New Roman"/>
          <w:color w:val="0070C0"/>
        </w:rPr>
        <w:t>（</w:t>
      </w:r>
      <w:proofErr w:type="gramEnd"/>
      <w:r w:rsidR="00150DE5" w:rsidRPr="00150DE5">
        <w:rPr>
          <w:rFonts w:cs="Times New Roman"/>
          <w:i/>
          <w:color w:val="0070C0"/>
        </w:rPr>
        <w:t>t</w:t>
      </w:r>
      <w:r w:rsidR="00150DE5" w:rsidRPr="00150DE5">
        <w:rPr>
          <w:rFonts w:cs="Times New Roman"/>
          <w:color w:val="0070C0"/>
        </w:rPr>
        <w:t xml:space="preserve"> = -</w:t>
      </w:r>
      <w:r w:rsidR="00150DE5" w:rsidRPr="00150DE5">
        <w:rPr>
          <w:rFonts w:cs="Times New Roman" w:hint="eastAsia"/>
          <w:color w:val="0070C0"/>
        </w:rPr>
        <w:t>3</w:t>
      </w:r>
      <w:r w:rsidR="00150DE5" w:rsidRPr="00150DE5">
        <w:rPr>
          <w:rFonts w:cs="Times New Roman"/>
          <w:color w:val="0070C0"/>
        </w:rPr>
        <w:t>.</w:t>
      </w:r>
      <w:r w:rsidR="00B15F6F">
        <w:rPr>
          <w:rFonts w:cs="Times New Roman" w:hint="eastAsia"/>
          <w:color w:val="0070C0"/>
        </w:rPr>
        <w:t>4</w:t>
      </w:r>
      <w:r w:rsidR="00150DE5" w:rsidRPr="00150DE5">
        <w:rPr>
          <w:rFonts w:cs="Times New Roman"/>
          <w:color w:val="0070C0"/>
        </w:rPr>
        <w:t xml:space="preserve">4, </w:t>
      </w:r>
      <w:r w:rsidR="00150DE5" w:rsidRPr="00150DE5">
        <w:rPr>
          <w:rFonts w:cs="Times New Roman"/>
          <w:i/>
          <w:color w:val="0070C0"/>
        </w:rPr>
        <w:t>p</w:t>
      </w:r>
      <w:r w:rsidR="00150DE5" w:rsidRPr="00150DE5">
        <w:rPr>
          <w:rFonts w:cs="Times New Roman"/>
          <w:color w:val="0070C0"/>
        </w:rPr>
        <w:t xml:space="preserve"> = .1</w:t>
      </w:r>
      <w:r w:rsidR="00150DE5" w:rsidRPr="00150DE5">
        <w:rPr>
          <w:rFonts w:cs="Times New Roman" w:hint="eastAsia"/>
          <w:color w:val="0070C0"/>
        </w:rPr>
        <w:t>21</w:t>
      </w:r>
      <w:proofErr w:type="gramStart"/>
      <w:r w:rsidR="00150DE5" w:rsidRPr="00150DE5">
        <w:rPr>
          <w:rFonts w:cs="Times New Roman"/>
          <w:color w:val="0070C0"/>
        </w:rPr>
        <w:t>）</w:t>
      </w:r>
      <w:proofErr w:type="gramEnd"/>
      <w:r w:rsidR="00150DE5" w:rsidRPr="00150DE5">
        <w:rPr>
          <w:rFonts w:cs="Times New Roman"/>
          <w:color w:val="0070C0"/>
        </w:rPr>
        <w:t>。</w:t>
      </w:r>
    </w:p>
    <w:p w14:paraId="74B6C015" w14:textId="0023FD73" w:rsidR="00E10395" w:rsidRDefault="00E02899" w:rsidP="00E10395">
      <w:pPr>
        <w:keepNext/>
        <w:jc w:val="center"/>
      </w:pPr>
      <w:bookmarkStart w:id="13" w:name="_Hlk201941490"/>
      <w:r w:rsidRPr="00E02899">
        <w:rPr>
          <w:noProof/>
        </w:rPr>
        <w:drawing>
          <wp:inline distT="0" distB="0" distL="0" distR="0" wp14:anchorId="7FBEC285" wp14:editId="75C9607E">
            <wp:extent cx="4446800" cy="286195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233" cy="2867380"/>
                    </a:xfrm>
                    <a:prstGeom prst="rect">
                      <a:avLst/>
                    </a:prstGeom>
                  </pic:spPr>
                </pic:pic>
              </a:graphicData>
            </a:graphic>
          </wp:inline>
        </w:drawing>
      </w:r>
    </w:p>
    <w:p w14:paraId="676C435D" w14:textId="07DAE6D7" w:rsidR="00F73CF1" w:rsidRPr="00E02899" w:rsidRDefault="00E10395" w:rsidP="00FF6FE4">
      <w:pPr>
        <w:pStyle w:val="aa"/>
        <w:jc w:val="center"/>
        <w:rPr>
          <w:color w:val="0070C0"/>
        </w:rPr>
      </w:pPr>
      <w:bookmarkStart w:id="14" w:name="_Ref199516239"/>
      <w:r>
        <w:t xml:space="preserve">Figure </w:t>
      </w:r>
      <w:r w:rsidR="0082594F">
        <w:fldChar w:fldCharType="begin"/>
      </w:r>
      <w:r w:rsidR="0082594F">
        <w:instrText xml:space="preserve"> SEQ Figure \* ARABIC </w:instrText>
      </w:r>
      <w:r w:rsidR="0082594F">
        <w:fldChar w:fldCharType="separate"/>
      </w:r>
      <w:r w:rsidR="006C30A2">
        <w:rPr>
          <w:noProof/>
        </w:rPr>
        <w:t>8</w:t>
      </w:r>
      <w:r w:rsidR="0082594F">
        <w:rPr>
          <w:noProof/>
        </w:rPr>
        <w:fldChar w:fldCharType="end"/>
      </w:r>
      <w:bookmarkEnd w:id="14"/>
      <w:r>
        <w:rPr>
          <w:rFonts w:hint="eastAsia"/>
        </w:rPr>
        <w:t>：</w:t>
      </w:r>
      <w:r w:rsidR="006F113A" w:rsidRPr="00E02899">
        <w:rPr>
          <w:rFonts w:hint="eastAsia"/>
          <w:color w:val="0070C0"/>
        </w:rPr>
        <w:t>不同組別</w:t>
      </w:r>
      <w:r w:rsidRPr="00E02899">
        <w:rPr>
          <w:rFonts w:hint="eastAsia"/>
          <w:color w:val="0070C0"/>
        </w:rPr>
        <w:t>高層次思維面向之</w:t>
      </w:r>
      <w:r w:rsidR="006F113A" w:rsidRPr="00E02899">
        <w:rPr>
          <w:rFonts w:hint="eastAsia"/>
          <w:color w:val="0070C0"/>
        </w:rPr>
        <w:t>視覺化</w:t>
      </w:r>
      <w:r w:rsidRPr="00E02899">
        <w:rPr>
          <w:rFonts w:hint="eastAsia"/>
          <w:color w:val="0070C0"/>
        </w:rPr>
        <w:t>描述性統計</w:t>
      </w:r>
    </w:p>
    <w:p w14:paraId="18817E26" w14:textId="77777777" w:rsidR="006B45C6" w:rsidRDefault="006B45C6" w:rsidP="006F6A30">
      <w:pPr>
        <w:pStyle w:val="aa"/>
        <w:keepNext/>
      </w:pPr>
      <w:bookmarkStart w:id="15" w:name="_Ref199516253"/>
    </w:p>
    <w:p w14:paraId="4A18A44F" w14:textId="0A38EDF2" w:rsidR="006F6A30" w:rsidRDefault="006F6A30" w:rsidP="006F6A30">
      <w:pPr>
        <w:pStyle w:val="aa"/>
        <w:keepNext/>
      </w:pPr>
      <w:r>
        <w:t xml:space="preserve">Table </w:t>
      </w:r>
      <w:r w:rsidR="0082594F">
        <w:fldChar w:fldCharType="begin"/>
      </w:r>
      <w:r w:rsidR="0082594F">
        <w:instrText xml:space="preserve"> SEQ Table \* ARABIC </w:instrText>
      </w:r>
      <w:r w:rsidR="0082594F">
        <w:fldChar w:fldCharType="separate"/>
      </w:r>
      <w:r w:rsidR="006C30A2">
        <w:rPr>
          <w:noProof/>
        </w:rPr>
        <w:t>4</w:t>
      </w:r>
      <w:r w:rsidR="0082594F">
        <w:rPr>
          <w:noProof/>
        </w:rPr>
        <w:fldChar w:fldCharType="end"/>
      </w:r>
      <w:bookmarkEnd w:id="15"/>
      <w:r>
        <w:rPr>
          <w:rFonts w:hint="eastAsia"/>
        </w:rPr>
        <w:t>：</w:t>
      </w:r>
      <w:r w:rsidRPr="00E02899">
        <w:rPr>
          <w:rFonts w:hint="eastAsia"/>
          <w:color w:val="0070C0"/>
        </w:rPr>
        <w:t>不同組別</w:t>
      </w:r>
      <w:proofErr w:type="gramStart"/>
      <w:r w:rsidRPr="00E02899">
        <w:rPr>
          <w:rFonts w:hint="eastAsia"/>
          <w:color w:val="0070C0"/>
        </w:rPr>
        <w:t>之</w:t>
      </w:r>
      <w:proofErr w:type="gramEnd"/>
      <w:r w:rsidRPr="00E02899">
        <w:rPr>
          <w:rFonts w:hint="eastAsia"/>
          <w:color w:val="0070C0"/>
        </w:rPr>
        <w:t>高層次思維面向之</w:t>
      </w:r>
      <w:r w:rsidR="00164227">
        <w:rPr>
          <w:rFonts w:hint="eastAsia"/>
        </w:rPr>
        <w:t>獨立</w:t>
      </w:r>
      <w:r w:rsidRPr="00E02899">
        <w:rPr>
          <w:rFonts w:hint="eastAsia"/>
          <w:color w:val="0070C0"/>
        </w:rPr>
        <w:t>樣本</w:t>
      </w:r>
      <w:r w:rsidRPr="00E02899">
        <w:rPr>
          <w:rFonts w:hint="eastAsia"/>
          <w:color w:val="0070C0"/>
        </w:rPr>
        <w:t>t</w:t>
      </w:r>
      <w:r w:rsidRPr="00E02899">
        <w:rPr>
          <w:rFonts w:hint="eastAsia"/>
          <w:color w:val="0070C0"/>
        </w:rPr>
        <w:t>檢定</w:t>
      </w:r>
      <w:r w:rsidR="00F73CF1" w:rsidRPr="00E02899">
        <w:rPr>
          <w:rFonts w:hint="eastAsia"/>
          <w:color w:val="0070C0"/>
        </w:rPr>
        <w:t xml:space="preserve"> </w:t>
      </w:r>
    </w:p>
    <w:tbl>
      <w:tblPr>
        <w:tblStyle w:val="ab"/>
        <w:tblW w:w="5000" w:type="pct"/>
        <w:tblLook w:val="04A0" w:firstRow="1" w:lastRow="0" w:firstColumn="1" w:lastColumn="0" w:noHBand="0" w:noVBand="1"/>
      </w:tblPr>
      <w:tblGrid>
        <w:gridCol w:w="2523"/>
        <w:gridCol w:w="1864"/>
        <w:gridCol w:w="1864"/>
        <w:gridCol w:w="1001"/>
        <w:gridCol w:w="647"/>
        <w:gridCol w:w="1729"/>
      </w:tblGrid>
      <w:tr w:rsidR="00E10395" w14:paraId="2646559E" w14:textId="77777777" w:rsidTr="00E10395">
        <w:tc>
          <w:tcPr>
            <w:tcW w:w="1310" w:type="pct"/>
            <w:vAlign w:val="center"/>
          </w:tcPr>
          <w:p w14:paraId="0C52361E" w14:textId="77777777" w:rsidR="00C945E1" w:rsidRDefault="00C945E1" w:rsidP="004B78CE">
            <w:pPr>
              <w:spacing w:before="0" w:beforeAutospacing="0" w:after="0" w:afterAutospacing="0" w:line="240" w:lineRule="auto"/>
              <w:jc w:val="center"/>
              <w:rPr>
                <w:lang w:eastAsia="zh-TW"/>
              </w:rPr>
            </w:pPr>
          </w:p>
        </w:tc>
        <w:tc>
          <w:tcPr>
            <w:tcW w:w="1936" w:type="pct"/>
            <w:gridSpan w:val="2"/>
            <w:vAlign w:val="center"/>
          </w:tcPr>
          <w:p w14:paraId="48F2C4E9" w14:textId="77777777" w:rsidR="00C945E1" w:rsidRPr="004B78CE" w:rsidRDefault="00C945E1" w:rsidP="004B78CE">
            <w:pPr>
              <w:spacing w:before="0" w:beforeAutospacing="0" w:after="0" w:afterAutospacing="0" w:line="240" w:lineRule="auto"/>
              <w:jc w:val="center"/>
              <w:rPr>
                <w:i/>
                <w:iCs/>
                <w:lang w:eastAsia="zh-TW"/>
              </w:rPr>
            </w:pPr>
            <w:proofErr w:type="gramStart"/>
            <w:r w:rsidRPr="004B78CE">
              <w:rPr>
                <w:rFonts w:hint="eastAsia"/>
                <w:i/>
                <w:iCs/>
                <w:lang w:eastAsia="zh-TW"/>
              </w:rPr>
              <w:t>M</w:t>
            </w:r>
            <w:r w:rsidRPr="004B78CE">
              <w:rPr>
                <w:i/>
                <w:iCs/>
                <w:lang w:eastAsia="zh-TW"/>
              </w:rPr>
              <w:t>ean(</w:t>
            </w:r>
            <w:proofErr w:type="gramEnd"/>
            <w:r w:rsidRPr="004B78CE">
              <w:rPr>
                <w:i/>
                <w:iCs/>
                <w:lang w:eastAsia="zh-TW"/>
              </w:rPr>
              <w:t>SD)</w:t>
            </w:r>
          </w:p>
        </w:tc>
        <w:tc>
          <w:tcPr>
            <w:tcW w:w="520" w:type="pct"/>
            <w:vMerge w:val="restart"/>
            <w:vAlign w:val="center"/>
          </w:tcPr>
          <w:p w14:paraId="2478F856" w14:textId="77777777" w:rsidR="00C945E1" w:rsidRPr="004B78CE" w:rsidRDefault="00C945E1" w:rsidP="004B78CE">
            <w:pPr>
              <w:spacing w:before="0" w:beforeAutospacing="0" w:after="0" w:afterAutospacing="0" w:line="240" w:lineRule="auto"/>
              <w:jc w:val="center"/>
              <w:rPr>
                <w:i/>
                <w:iCs/>
                <w:lang w:eastAsia="zh-TW"/>
              </w:rPr>
            </w:pPr>
            <w:r w:rsidRPr="004B78CE">
              <w:rPr>
                <w:rFonts w:hint="eastAsia"/>
                <w:i/>
                <w:iCs/>
                <w:lang w:eastAsia="zh-TW"/>
              </w:rPr>
              <w:t>t</w:t>
            </w:r>
          </w:p>
        </w:tc>
        <w:tc>
          <w:tcPr>
            <w:tcW w:w="336" w:type="pct"/>
            <w:vMerge w:val="restart"/>
            <w:vAlign w:val="center"/>
          </w:tcPr>
          <w:p w14:paraId="4FDBBEFA" w14:textId="77777777" w:rsidR="00C945E1" w:rsidRPr="004B78CE" w:rsidRDefault="00C945E1" w:rsidP="004B78CE">
            <w:pPr>
              <w:spacing w:before="0" w:beforeAutospacing="0" w:after="0" w:afterAutospacing="0" w:line="240" w:lineRule="auto"/>
              <w:jc w:val="center"/>
              <w:rPr>
                <w:i/>
                <w:iCs/>
                <w:lang w:eastAsia="zh-TW"/>
              </w:rPr>
            </w:pPr>
            <w:r w:rsidRPr="004B78CE">
              <w:rPr>
                <w:rFonts w:hint="eastAsia"/>
                <w:i/>
                <w:iCs/>
                <w:lang w:eastAsia="zh-TW"/>
              </w:rPr>
              <w:t>d</w:t>
            </w:r>
            <w:r w:rsidRPr="004B78CE">
              <w:rPr>
                <w:i/>
                <w:iCs/>
                <w:lang w:eastAsia="zh-TW"/>
              </w:rPr>
              <w:t>f</w:t>
            </w:r>
          </w:p>
        </w:tc>
        <w:tc>
          <w:tcPr>
            <w:tcW w:w="898" w:type="pct"/>
            <w:vMerge w:val="restart"/>
            <w:vAlign w:val="center"/>
          </w:tcPr>
          <w:p w14:paraId="3C3A5E74" w14:textId="77777777" w:rsidR="00C945E1" w:rsidRPr="004B78CE" w:rsidRDefault="00C945E1" w:rsidP="004B78CE">
            <w:pPr>
              <w:spacing w:before="0" w:beforeAutospacing="0" w:after="0" w:afterAutospacing="0" w:line="240" w:lineRule="auto"/>
              <w:jc w:val="center"/>
              <w:rPr>
                <w:i/>
                <w:iCs/>
                <w:lang w:eastAsia="zh-TW"/>
              </w:rPr>
            </w:pPr>
            <w:r w:rsidRPr="004B78CE">
              <w:rPr>
                <w:i/>
                <w:iCs/>
                <w:lang w:eastAsia="zh-TW"/>
              </w:rPr>
              <w:t>P</w:t>
            </w:r>
          </w:p>
        </w:tc>
      </w:tr>
      <w:tr w:rsidR="00E10395" w14:paraId="2E491888" w14:textId="77777777" w:rsidTr="00830A54">
        <w:trPr>
          <w:trHeight w:val="258"/>
        </w:trPr>
        <w:tc>
          <w:tcPr>
            <w:tcW w:w="1310" w:type="pct"/>
            <w:vAlign w:val="center"/>
          </w:tcPr>
          <w:p w14:paraId="734F6131" w14:textId="77777777" w:rsidR="00C945E1" w:rsidRDefault="00C945E1" w:rsidP="004B78CE">
            <w:pPr>
              <w:spacing w:before="0" w:beforeAutospacing="0" w:after="0" w:afterAutospacing="0" w:line="240" w:lineRule="auto"/>
              <w:jc w:val="center"/>
            </w:pPr>
          </w:p>
        </w:tc>
        <w:tc>
          <w:tcPr>
            <w:tcW w:w="968" w:type="pct"/>
            <w:vAlign w:val="center"/>
          </w:tcPr>
          <w:p w14:paraId="77CA8C0B" w14:textId="7F5B1D10" w:rsidR="00C945E1" w:rsidRDefault="00C945E1" w:rsidP="00E10395">
            <w:pPr>
              <w:spacing w:before="0" w:beforeAutospacing="0" w:after="0" w:afterAutospacing="0" w:line="240" w:lineRule="auto"/>
              <w:jc w:val="center"/>
              <w:rPr>
                <w:lang w:eastAsia="zh-TW"/>
              </w:rPr>
            </w:pPr>
            <w:r>
              <w:rPr>
                <w:rFonts w:hint="eastAsia"/>
                <w:lang w:eastAsia="zh-TW"/>
              </w:rPr>
              <w:t>前側</w:t>
            </w:r>
            <w:r>
              <w:rPr>
                <w:rFonts w:hint="eastAsia"/>
                <w:lang w:eastAsia="zh-TW"/>
              </w:rPr>
              <w:t>(n=32)</w:t>
            </w:r>
          </w:p>
        </w:tc>
        <w:tc>
          <w:tcPr>
            <w:tcW w:w="968" w:type="pct"/>
            <w:vAlign w:val="center"/>
          </w:tcPr>
          <w:p w14:paraId="2629DEF7" w14:textId="6576E905" w:rsidR="00C945E1" w:rsidRDefault="00C945E1" w:rsidP="00E10395">
            <w:pPr>
              <w:spacing w:before="0" w:beforeAutospacing="0" w:after="0" w:afterAutospacing="0" w:line="240" w:lineRule="auto"/>
              <w:jc w:val="center"/>
              <w:rPr>
                <w:lang w:eastAsia="zh-TW"/>
              </w:rPr>
            </w:pPr>
            <w:r>
              <w:rPr>
                <w:rFonts w:hint="eastAsia"/>
                <w:lang w:eastAsia="zh-TW"/>
              </w:rPr>
              <w:t>後側</w:t>
            </w:r>
            <w:r>
              <w:rPr>
                <w:rFonts w:hint="eastAsia"/>
                <w:lang w:eastAsia="zh-TW"/>
              </w:rPr>
              <w:t>(n=32)</w:t>
            </w:r>
          </w:p>
        </w:tc>
        <w:tc>
          <w:tcPr>
            <w:tcW w:w="520" w:type="pct"/>
            <w:vMerge/>
            <w:vAlign w:val="center"/>
          </w:tcPr>
          <w:p w14:paraId="2F5B7004" w14:textId="77777777" w:rsidR="00C945E1" w:rsidRDefault="00C945E1" w:rsidP="004B78CE">
            <w:pPr>
              <w:spacing w:before="0" w:beforeAutospacing="0" w:after="0" w:afterAutospacing="0" w:line="240" w:lineRule="auto"/>
              <w:jc w:val="center"/>
            </w:pPr>
          </w:p>
        </w:tc>
        <w:tc>
          <w:tcPr>
            <w:tcW w:w="336" w:type="pct"/>
            <w:vMerge/>
            <w:vAlign w:val="center"/>
          </w:tcPr>
          <w:p w14:paraId="61E50B77" w14:textId="77777777" w:rsidR="00C945E1" w:rsidRDefault="00C945E1" w:rsidP="004B78CE">
            <w:pPr>
              <w:spacing w:before="0" w:beforeAutospacing="0" w:after="0" w:afterAutospacing="0" w:line="240" w:lineRule="auto"/>
              <w:jc w:val="center"/>
            </w:pPr>
          </w:p>
        </w:tc>
        <w:tc>
          <w:tcPr>
            <w:tcW w:w="898" w:type="pct"/>
            <w:vMerge/>
            <w:vAlign w:val="center"/>
          </w:tcPr>
          <w:p w14:paraId="2AF5AF0C" w14:textId="77777777" w:rsidR="00C945E1" w:rsidRDefault="00C945E1" w:rsidP="004B78CE">
            <w:pPr>
              <w:spacing w:before="0" w:beforeAutospacing="0" w:after="0" w:afterAutospacing="0" w:line="240" w:lineRule="auto"/>
              <w:jc w:val="center"/>
            </w:pPr>
          </w:p>
        </w:tc>
      </w:tr>
      <w:tr w:rsidR="00E10395" w14:paraId="2C66191F" w14:textId="77777777" w:rsidTr="00E10395">
        <w:tc>
          <w:tcPr>
            <w:tcW w:w="1310" w:type="pct"/>
            <w:vAlign w:val="center"/>
          </w:tcPr>
          <w:p w14:paraId="453EE396" w14:textId="2BBB163C" w:rsidR="00C945E1" w:rsidRDefault="004B78CE" w:rsidP="004B78CE">
            <w:pPr>
              <w:spacing w:before="0" w:beforeAutospacing="0" w:after="0" w:afterAutospacing="0" w:line="240" w:lineRule="auto"/>
              <w:rPr>
                <w:lang w:eastAsia="zh-TW"/>
              </w:rPr>
            </w:pPr>
            <w:r>
              <w:rPr>
                <w:rFonts w:hint="eastAsia"/>
                <w:lang w:eastAsia="zh-TW"/>
              </w:rPr>
              <w:t>實驗組</w:t>
            </w:r>
            <w:r w:rsidR="00C22BBB" w:rsidRPr="00C22BBB">
              <w:rPr>
                <w:lang w:eastAsia="zh-TW"/>
              </w:rPr>
              <w:t>Analysis</w:t>
            </w:r>
          </w:p>
        </w:tc>
        <w:tc>
          <w:tcPr>
            <w:tcW w:w="968" w:type="pct"/>
            <w:vAlign w:val="center"/>
          </w:tcPr>
          <w:p w14:paraId="18ADC497" w14:textId="10660F75" w:rsidR="00C945E1" w:rsidRDefault="004B78CE" w:rsidP="004B78CE">
            <w:pPr>
              <w:spacing w:before="0" w:beforeAutospacing="0" w:after="0" w:afterAutospacing="0" w:line="240" w:lineRule="auto"/>
              <w:jc w:val="center"/>
              <w:rPr>
                <w:lang w:eastAsia="zh-TW"/>
              </w:rPr>
            </w:pPr>
            <w:r>
              <w:rPr>
                <w:rFonts w:hint="eastAsia"/>
                <w:lang w:eastAsia="zh-TW"/>
              </w:rPr>
              <w:t>3.12(0.42)</w:t>
            </w:r>
          </w:p>
        </w:tc>
        <w:tc>
          <w:tcPr>
            <w:tcW w:w="968" w:type="pct"/>
            <w:vAlign w:val="center"/>
          </w:tcPr>
          <w:p w14:paraId="5D5B9930" w14:textId="40A4D34B" w:rsidR="00C945E1" w:rsidRDefault="004B78CE" w:rsidP="004B78CE">
            <w:pPr>
              <w:spacing w:before="0" w:beforeAutospacing="0" w:after="0" w:afterAutospacing="0" w:line="240" w:lineRule="auto"/>
              <w:jc w:val="center"/>
              <w:rPr>
                <w:lang w:eastAsia="zh-TW"/>
              </w:rPr>
            </w:pPr>
            <w:r>
              <w:rPr>
                <w:rFonts w:hint="eastAsia"/>
                <w:lang w:eastAsia="zh-TW"/>
              </w:rPr>
              <w:t>3.65(0.48)</w:t>
            </w:r>
          </w:p>
        </w:tc>
        <w:tc>
          <w:tcPr>
            <w:tcW w:w="520" w:type="pct"/>
            <w:vAlign w:val="center"/>
          </w:tcPr>
          <w:p w14:paraId="1E10B974" w14:textId="3CDB14A3" w:rsidR="00C945E1" w:rsidRDefault="004B78CE" w:rsidP="004B78CE">
            <w:pPr>
              <w:spacing w:before="0" w:beforeAutospacing="0" w:after="0" w:afterAutospacing="0" w:line="240" w:lineRule="auto"/>
              <w:jc w:val="center"/>
              <w:rPr>
                <w:lang w:eastAsia="zh-TW"/>
              </w:rPr>
            </w:pPr>
            <w:r>
              <w:rPr>
                <w:rFonts w:hint="eastAsia"/>
                <w:lang w:eastAsia="zh-TW"/>
              </w:rPr>
              <w:t>-4.18</w:t>
            </w:r>
          </w:p>
        </w:tc>
        <w:tc>
          <w:tcPr>
            <w:tcW w:w="336" w:type="pct"/>
            <w:vAlign w:val="center"/>
          </w:tcPr>
          <w:p w14:paraId="02A76A04" w14:textId="65DDDD29" w:rsidR="00C945E1" w:rsidRDefault="004B78CE" w:rsidP="004B78CE">
            <w:pPr>
              <w:spacing w:before="0" w:beforeAutospacing="0" w:after="0" w:afterAutospacing="0" w:line="240" w:lineRule="auto"/>
              <w:jc w:val="center"/>
              <w:rPr>
                <w:lang w:eastAsia="zh-TW"/>
              </w:rPr>
            </w:pPr>
            <w:r>
              <w:rPr>
                <w:rFonts w:hint="eastAsia"/>
                <w:lang w:eastAsia="zh-TW"/>
              </w:rPr>
              <w:t>31</w:t>
            </w:r>
          </w:p>
        </w:tc>
        <w:tc>
          <w:tcPr>
            <w:tcW w:w="898" w:type="pct"/>
            <w:vAlign w:val="center"/>
          </w:tcPr>
          <w:p w14:paraId="6B9ACAE1" w14:textId="3E3C2514" w:rsidR="00C945E1" w:rsidRDefault="004B78CE" w:rsidP="004B78CE">
            <w:pPr>
              <w:spacing w:before="0" w:beforeAutospacing="0" w:after="0" w:afterAutospacing="0" w:line="240" w:lineRule="auto"/>
              <w:jc w:val="center"/>
              <w:rPr>
                <w:lang w:eastAsia="zh-TW"/>
              </w:rPr>
            </w:pPr>
            <w:r>
              <w:rPr>
                <w:rFonts w:hint="eastAsia"/>
                <w:lang w:eastAsia="zh-TW"/>
              </w:rPr>
              <w:t>&lt;.001</w:t>
            </w:r>
            <w:r w:rsidRPr="00DE2ECD">
              <w:rPr>
                <w:rFonts w:hint="eastAsia"/>
                <w:vertAlign w:val="superscript"/>
                <w:lang w:eastAsia="zh-TW"/>
              </w:rPr>
              <w:t>***</w:t>
            </w:r>
          </w:p>
        </w:tc>
      </w:tr>
      <w:tr w:rsidR="00C945E1" w14:paraId="6D1F4E76" w14:textId="77777777" w:rsidTr="00E10395">
        <w:trPr>
          <w:trHeight w:val="265"/>
        </w:trPr>
        <w:tc>
          <w:tcPr>
            <w:tcW w:w="1310" w:type="pct"/>
            <w:vAlign w:val="center"/>
          </w:tcPr>
          <w:p w14:paraId="63DE7CB9" w14:textId="0DDE104A" w:rsidR="00C945E1" w:rsidRDefault="004B78CE" w:rsidP="004B78CE">
            <w:pPr>
              <w:spacing w:before="0" w:beforeAutospacing="0" w:after="0" w:afterAutospacing="0" w:line="240" w:lineRule="auto"/>
              <w:rPr>
                <w:lang w:eastAsia="zh-TW"/>
              </w:rPr>
            </w:pPr>
            <w:r>
              <w:rPr>
                <w:rFonts w:hint="eastAsia"/>
                <w:lang w:eastAsia="zh-TW"/>
              </w:rPr>
              <w:t>實驗組</w:t>
            </w:r>
            <w:r>
              <w:rPr>
                <w:lang w:eastAsia="zh-TW"/>
              </w:rPr>
              <w:t>Evaluate</w:t>
            </w:r>
          </w:p>
        </w:tc>
        <w:tc>
          <w:tcPr>
            <w:tcW w:w="968" w:type="pct"/>
            <w:vAlign w:val="center"/>
          </w:tcPr>
          <w:p w14:paraId="6963A377" w14:textId="4CEF0239" w:rsidR="00C945E1" w:rsidRDefault="004B78CE" w:rsidP="004B78CE">
            <w:pPr>
              <w:spacing w:before="0" w:beforeAutospacing="0" w:after="0" w:afterAutospacing="0" w:line="240" w:lineRule="auto"/>
              <w:jc w:val="center"/>
              <w:rPr>
                <w:lang w:eastAsia="zh-TW"/>
              </w:rPr>
            </w:pPr>
            <w:r>
              <w:rPr>
                <w:rFonts w:hint="eastAsia"/>
                <w:lang w:eastAsia="zh-TW"/>
              </w:rPr>
              <w:t>3.18(0.59)</w:t>
            </w:r>
          </w:p>
        </w:tc>
        <w:tc>
          <w:tcPr>
            <w:tcW w:w="968" w:type="pct"/>
            <w:vAlign w:val="center"/>
          </w:tcPr>
          <w:p w14:paraId="2E82F967" w14:textId="55C4069C" w:rsidR="00C945E1" w:rsidRDefault="004B78CE" w:rsidP="004B78CE">
            <w:pPr>
              <w:spacing w:before="0" w:beforeAutospacing="0" w:after="0" w:afterAutospacing="0" w:line="240" w:lineRule="auto"/>
              <w:jc w:val="center"/>
              <w:rPr>
                <w:lang w:eastAsia="zh-TW"/>
              </w:rPr>
            </w:pPr>
            <w:r>
              <w:rPr>
                <w:rFonts w:hint="eastAsia"/>
                <w:lang w:eastAsia="zh-TW"/>
              </w:rPr>
              <w:t>0.81(0.53)</w:t>
            </w:r>
          </w:p>
        </w:tc>
        <w:tc>
          <w:tcPr>
            <w:tcW w:w="520" w:type="pct"/>
            <w:vAlign w:val="center"/>
          </w:tcPr>
          <w:p w14:paraId="71A6B0D8" w14:textId="16578C18" w:rsidR="00C945E1" w:rsidRDefault="004B78CE" w:rsidP="004B78CE">
            <w:pPr>
              <w:spacing w:before="0" w:beforeAutospacing="0" w:after="0" w:afterAutospacing="0" w:line="240" w:lineRule="auto"/>
              <w:jc w:val="center"/>
              <w:rPr>
                <w:lang w:eastAsia="zh-TW"/>
              </w:rPr>
            </w:pPr>
            <w:r>
              <w:rPr>
                <w:rFonts w:hint="eastAsia"/>
                <w:lang w:eastAsia="zh-TW"/>
              </w:rPr>
              <w:t>-4.45</w:t>
            </w:r>
          </w:p>
        </w:tc>
        <w:tc>
          <w:tcPr>
            <w:tcW w:w="336" w:type="pct"/>
            <w:vAlign w:val="center"/>
          </w:tcPr>
          <w:p w14:paraId="22DB32CD" w14:textId="2B8C41C1" w:rsidR="00C945E1" w:rsidRDefault="004B78CE" w:rsidP="004B78CE">
            <w:pPr>
              <w:spacing w:before="0" w:beforeAutospacing="0" w:after="0" w:afterAutospacing="0" w:line="240" w:lineRule="auto"/>
              <w:jc w:val="center"/>
              <w:rPr>
                <w:lang w:eastAsia="zh-TW"/>
              </w:rPr>
            </w:pPr>
            <w:r>
              <w:rPr>
                <w:rFonts w:hint="eastAsia"/>
                <w:lang w:eastAsia="zh-TW"/>
              </w:rPr>
              <w:t>31</w:t>
            </w:r>
          </w:p>
        </w:tc>
        <w:tc>
          <w:tcPr>
            <w:tcW w:w="898" w:type="pct"/>
            <w:vAlign w:val="center"/>
          </w:tcPr>
          <w:p w14:paraId="4E389E57" w14:textId="2CE3E7B0" w:rsidR="00C945E1" w:rsidRDefault="004B78CE" w:rsidP="004B78CE">
            <w:pPr>
              <w:spacing w:before="0" w:beforeAutospacing="0" w:after="0" w:afterAutospacing="0" w:line="240" w:lineRule="auto"/>
              <w:jc w:val="center"/>
              <w:rPr>
                <w:lang w:eastAsia="zh-TW"/>
              </w:rPr>
            </w:pPr>
            <w:r>
              <w:rPr>
                <w:rFonts w:hint="eastAsia"/>
                <w:lang w:eastAsia="zh-TW"/>
              </w:rPr>
              <w:t>&lt;.001</w:t>
            </w:r>
            <w:r w:rsidRPr="00DE2ECD">
              <w:rPr>
                <w:rFonts w:hint="eastAsia"/>
                <w:vertAlign w:val="superscript"/>
                <w:lang w:eastAsia="zh-TW"/>
              </w:rPr>
              <w:t>***</w:t>
            </w:r>
          </w:p>
        </w:tc>
      </w:tr>
      <w:tr w:rsidR="004B78CE" w14:paraId="44B50FDB" w14:textId="77777777" w:rsidTr="00E10395">
        <w:trPr>
          <w:trHeight w:val="265"/>
        </w:trPr>
        <w:tc>
          <w:tcPr>
            <w:tcW w:w="1310" w:type="pct"/>
            <w:vAlign w:val="center"/>
          </w:tcPr>
          <w:p w14:paraId="1F51E416" w14:textId="58C2D3FB" w:rsidR="004B78CE" w:rsidRPr="00E02899" w:rsidRDefault="00C22BBB" w:rsidP="004B78CE">
            <w:pPr>
              <w:spacing w:before="0" w:beforeAutospacing="0" w:after="0" w:afterAutospacing="0" w:line="240" w:lineRule="auto"/>
              <w:rPr>
                <w:color w:val="0070C0"/>
                <w:lang w:eastAsia="zh-TW"/>
              </w:rPr>
            </w:pPr>
            <w:r w:rsidRPr="00E02899">
              <w:rPr>
                <w:rFonts w:hint="eastAsia"/>
                <w:color w:val="0070C0"/>
                <w:lang w:eastAsia="zh-TW"/>
              </w:rPr>
              <w:t>實驗組</w:t>
            </w:r>
            <w:r w:rsidRPr="00E02899">
              <w:rPr>
                <w:rFonts w:hint="eastAsia"/>
                <w:color w:val="0070C0"/>
                <w:lang w:eastAsia="zh-TW"/>
              </w:rPr>
              <w:t>Cr</w:t>
            </w:r>
            <w:r w:rsidRPr="00E02899">
              <w:rPr>
                <w:color w:val="0070C0"/>
                <w:lang w:eastAsia="zh-TW"/>
              </w:rPr>
              <w:t>eate</w:t>
            </w:r>
          </w:p>
        </w:tc>
        <w:tc>
          <w:tcPr>
            <w:tcW w:w="968" w:type="pct"/>
            <w:vAlign w:val="center"/>
          </w:tcPr>
          <w:p w14:paraId="23A7E933" w14:textId="7ABD4C0E" w:rsidR="004B78CE" w:rsidRPr="00E02899" w:rsidRDefault="00C22BBB" w:rsidP="004B78CE">
            <w:pPr>
              <w:spacing w:before="0" w:beforeAutospacing="0" w:after="0" w:afterAutospacing="0" w:line="240" w:lineRule="auto"/>
              <w:jc w:val="center"/>
              <w:rPr>
                <w:color w:val="0070C0"/>
                <w:lang w:eastAsia="zh-TW"/>
              </w:rPr>
            </w:pPr>
            <w:r w:rsidRPr="00E02899">
              <w:rPr>
                <w:rFonts w:hint="eastAsia"/>
                <w:color w:val="0070C0"/>
                <w:lang w:eastAsia="zh-TW"/>
              </w:rPr>
              <w:t>3.15(0.12)</w:t>
            </w:r>
          </w:p>
        </w:tc>
        <w:tc>
          <w:tcPr>
            <w:tcW w:w="968" w:type="pct"/>
            <w:vAlign w:val="center"/>
          </w:tcPr>
          <w:p w14:paraId="7BAA0EC2" w14:textId="3F785426" w:rsidR="004B78CE" w:rsidRPr="00E02899" w:rsidRDefault="00C22BBB" w:rsidP="004B78CE">
            <w:pPr>
              <w:spacing w:before="0" w:beforeAutospacing="0" w:after="0" w:afterAutospacing="0" w:line="240" w:lineRule="auto"/>
              <w:jc w:val="center"/>
              <w:rPr>
                <w:color w:val="0070C0"/>
                <w:lang w:eastAsia="zh-TW"/>
              </w:rPr>
            </w:pPr>
            <w:r w:rsidRPr="00E02899">
              <w:rPr>
                <w:rFonts w:hint="eastAsia"/>
                <w:color w:val="0070C0"/>
                <w:lang w:eastAsia="zh-TW"/>
              </w:rPr>
              <w:t>3.73(0.22)</w:t>
            </w:r>
          </w:p>
        </w:tc>
        <w:tc>
          <w:tcPr>
            <w:tcW w:w="520" w:type="pct"/>
            <w:vAlign w:val="center"/>
          </w:tcPr>
          <w:p w14:paraId="46052263" w14:textId="561F65F8" w:rsidR="004B78CE" w:rsidRPr="00E02899" w:rsidRDefault="00C22BBB" w:rsidP="004B78CE">
            <w:pPr>
              <w:spacing w:before="0" w:beforeAutospacing="0" w:after="0" w:afterAutospacing="0" w:line="240" w:lineRule="auto"/>
              <w:jc w:val="center"/>
              <w:rPr>
                <w:color w:val="0070C0"/>
                <w:lang w:eastAsia="zh-TW"/>
              </w:rPr>
            </w:pPr>
            <w:r w:rsidRPr="00E02899">
              <w:rPr>
                <w:rFonts w:hint="eastAsia"/>
                <w:color w:val="0070C0"/>
                <w:lang w:eastAsia="zh-TW"/>
              </w:rPr>
              <w:t>-4.11</w:t>
            </w:r>
          </w:p>
        </w:tc>
        <w:tc>
          <w:tcPr>
            <w:tcW w:w="336" w:type="pct"/>
            <w:vAlign w:val="center"/>
          </w:tcPr>
          <w:p w14:paraId="4E04F7D2" w14:textId="0F21F0B7" w:rsidR="004B78CE" w:rsidRPr="00E02899" w:rsidRDefault="00C22BBB" w:rsidP="004B78CE">
            <w:pPr>
              <w:spacing w:before="0" w:beforeAutospacing="0" w:after="0" w:afterAutospacing="0" w:line="240" w:lineRule="auto"/>
              <w:jc w:val="center"/>
              <w:rPr>
                <w:color w:val="0070C0"/>
                <w:lang w:eastAsia="zh-TW"/>
              </w:rPr>
            </w:pPr>
            <w:r w:rsidRPr="00E02899">
              <w:rPr>
                <w:rFonts w:hint="eastAsia"/>
                <w:color w:val="0070C0"/>
                <w:lang w:eastAsia="zh-TW"/>
              </w:rPr>
              <w:t>31</w:t>
            </w:r>
          </w:p>
        </w:tc>
        <w:tc>
          <w:tcPr>
            <w:tcW w:w="898" w:type="pct"/>
            <w:vAlign w:val="center"/>
          </w:tcPr>
          <w:p w14:paraId="2FA4148C" w14:textId="34B8B8AB" w:rsidR="004B78CE" w:rsidRPr="00E02899" w:rsidRDefault="00C22BBB" w:rsidP="004B78CE">
            <w:pPr>
              <w:spacing w:before="0" w:beforeAutospacing="0" w:after="0" w:afterAutospacing="0" w:line="240" w:lineRule="auto"/>
              <w:jc w:val="center"/>
              <w:rPr>
                <w:color w:val="0070C0"/>
                <w:lang w:eastAsia="zh-TW"/>
              </w:rPr>
            </w:pPr>
            <w:r w:rsidRPr="00E02899">
              <w:rPr>
                <w:rFonts w:hint="eastAsia"/>
                <w:color w:val="0070C0"/>
                <w:lang w:eastAsia="zh-TW"/>
              </w:rPr>
              <w:t>&lt;.001</w:t>
            </w:r>
            <w:r w:rsidRPr="00E02899">
              <w:rPr>
                <w:rFonts w:hint="eastAsia"/>
                <w:color w:val="0070C0"/>
                <w:vertAlign w:val="superscript"/>
                <w:lang w:eastAsia="zh-TW"/>
              </w:rPr>
              <w:t>***</w:t>
            </w:r>
          </w:p>
        </w:tc>
      </w:tr>
      <w:tr w:rsidR="00C22BBB" w14:paraId="51519388" w14:textId="77777777" w:rsidTr="00E10395">
        <w:trPr>
          <w:trHeight w:val="265"/>
        </w:trPr>
        <w:tc>
          <w:tcPr>
            <w:tcW w:w="1310" w:type="pct"/>
            <w:vAlign w:val="center"/>
          </w:tcPr>
          <w:p w14:paraId="712E2BF5" w14:textId="55140D7F" w:rsidR="00C22BBB" w:rsidRDefault="00C22BBB" w:rsidP="00C22BBB">
            <w:pPr>
              <w:spacing w:before="0" w:beforeAutospacing="0" w:after="0" w:afterAutospacing="0" w:line="240" w:lineRule="auto"/>
            </w:pPr>
            <w:r>
              <w:rPr>
                <w:rFonts w:hint="eastAsia"/>
                <w:lang w:eastAsia="zh-TW"/>
              </w:rPr>
              <w:t>控制組</w:t>
            </w:r>
            <w:r w:rsidRPr="00C22BBB">
              <w:rPr>
                <w:lang w:eastAsia="zh-TW"/>
              </w:rPr>
              <w:t>Analysis</w:t>
            </w:r>
          </w:p>
        </w:tc>
        <w:tc>
          <w:tcPr>
            <w:tcW w:w="968" w:type="pct"/>
            <w:vAlign w:val="center"/>
          </w:tcPr>
          <w:p w14:paraId="13594952" w14:textId="079BD02D" w:rsidR="00C22BBB" w:rsidRDefault="00C22BBB" w:rsidP="00C22BBB">
            <w:pPr>
              <w:spacing w:before="0" w:beforeAutospacing="0" w:after="0" w:afterAutospacing="0" w:line="240" w:lineRule="auto"/>
              <w:jc w:val="center"/>
            </w:pPr>
            <w:r>
              <w:rPr>
                <w:rFonts w:hint="eastAsia"/>
                <w:lang w:eastAsia="zh-TW"/>
              </w:rPr>
              <w:t>3.15(1.36)</w:t>
            </w:r>
          </w:p>
        </w:tc>
        <w:tc>
          <w:tcPr>
            <w:tcW w:w="968" w:type="pct"/>
            <w:vAlign w:val="center"/>
          </w:tcPr>
          <w:p w14:paraId="635E973E" w14:textId="7F8DFF46" w:rsidR="00C22BBB" w:rsidRDefault="00C22BBB" w:rsidP="00C22BBB">
            <w:pPr>
              <w:spacing w:before="0" w:beforeAutospacing="0" w:after="0" w:afterAutospacing="0" w:line="240" w:lineRule="auto"/>
              <w:jc w:val="center"/>
            </w:pPr>
            <w:r>
              <w:rPr>
                <w:rFonts w:hint="eastAsia"/>
                <w:lang w:eastAsia="zh-TW"/>
              </w:rPr>
              <w:t>3.53(0.56)</w:t>
            </w:r>
          </w:p>
        </w:tc>
        <w:tc>
          <w:tcPr>
            <w:tcW w:w="520" w:type="pct"/>
            <w:vAlign w:val="center"/>
          </w:tcPr>
          <w:p w14:paraId="3EDD182A" w14:textId="058711BA" w:rsidR="00C22BBB" w:rsidRDefault="00C22BBB" w:rsidP="00C22BBB">
            <w:pPr>
              <w:spacing w:before="0" w:beforeAutospacing="0" w:after="0" w:afterAutospacing="0" w:line="240" w:lineRule="auto"/>
              <w:jc w:val="center"/>
            </w:pPr>
            <w:r>
              <w:rPr>
                <w:rFonts w:hint="eastAsia"/>
                <w:lang w:eastAsia="zh-TW"/>
              </w:rPr>
              <w:t>-3.21</w:t>
            </w:r>
          </w:p>
        </w:tc>
        <w:tc>
          <w:tcPr>
            <w:tcW w:w="336" w:type="pct"/>
            <w:vAlign w:val="center"/>
          </w:tcPr>
          <w:p w14:paraId="42F4D9A6" w14:textId="29BFB243" w:rsidR="00C22BBB" w:rsidRDefault="00C22BBB" w:rsidP="00C22BBB">
            <w:pPr>
              <w:spacing w:before="0" w:beforeAutospacing="0" w:after="0" w:afterAutospacing="0" w:line="240" w:lineRule="auto"/>
              <w:jc w:val="center"/>
            </w:pPr>
            <w:r>
              <w:rPr>
                <w:rFonts w:hint="eastAsia"/>
                <w:lang w:eastAsia="zh-TW"/>
              </w:rPr>
              <w:t>31</w:t>
            </w:r>
          </w:p>
        </w:tc>
        <w:tc>
          <w:tcPr>
            <w:tcW w:w="898" w:type="pct"/>
            <w:vAlign w:val="center"/>
          </w:tcPr>
          <w:p w14:paraId="464E9FB4" w14:textId="3A2675D4" w:rsidR="00C22BBB" w:rsidRDefault="00C22BBB" w:rsidP="00C22BBB">
            <w:pPr>
              <w:spacing w:before="0" w:beforeAutospacing="0" w:after="0" w:afterAutospacing="0" w:line="240" w:lineRule="auto"/>
              <w:jc w:val="center"/>
            </w:pPr>
            <w:r>
              <w:rPr>
                <w:rFonts w:hint="eastAsia"/>
                <w:lang w:eastAsia="zh-TW"/>
              </w:rPr>
              <w:t>&lt;.003</w:t>
            </w:r>
            <w:r w:rsidRPr="00DE2ECD">
              <w:rPr>
                <w:rFonts w:hint="eastAsia"/>
                <w:vertAlign w:val="superscript"/>
                <w:lang w:eastAsia="zh-TW"/>
              </w:rPr>
              <w:t>**</w:t>
            </w:r>
          </w:p>
        </w:tc>
      </w:tr>
      <w:tr w:rsidR="00C22BBB" w14:paraId="46138276" w14:textId="77777777" w:rsidTr="00E10395">
        <w:trPr>
          <w:trHeight w:val="265"/>
        </w:trPr>
        <w:tc>
          <w:tcPr>
            <w:tcW w:w="1310" w:type="pct"/>
            <w:vAlign w:val="center"/>
          </w:tcPr>
          <w:p w14:paraId="73DC4EC0" w14:textId="70831669" w:rsidR="00C22BBB" w:rsidRDefault="00C22BBB" w:rsidP="00C22BBB">
            <w:pPr>
              <w:spacing w:before="0" w:beforeAutospacing="0" w:after="0" w:afterAutospacing="0" w:line="240" w:lineRule="auto"/>
            </w:pPr>
            <w:r>
              <w:rPr>
                <w:rFonts w:hint="eastAsia"/>
                <w:lang w:eastAsia="zh-TW"/>
              </w:rPr>
              <w:t>控制組</w:t>
            </w:r>
            <w:r>
              <w:rPr>
                <w:lang w:eastAsia="zh-TW"/>
              </w:rPr>
              <w:t>Evaluate</w:t>
            </w:r>
          </w:p>
        </w:tc>
        <w:tc>
          <w:tcPr>
            <w:tcW w:w="968" w:type="pct"/>
            <w:vAlign w:val="center"/>
          </w:tcPr>
          <w:p w14:paraId="65C62158" w14:textId="6FFFB686" w:rsidR="00C22BBB" w:rsidRDefault="00C22BBB" w:rsidP="00C22BBB">
            <w:pPr>
              <w:spacing w:before="0" w:beforeAutospacing="0" w:after="0" w:afterAutospacing="0" w:line="240" w:lineRule="auto"/>
              <w:jc w:val="center"/>
            </w:pPr>
            <w:r>
              <w:rPr>
                <w:rFonts w:hint="eastAsia"/>
                <w:lang w:eastAsia="zh-TW"/>
              </w:rPr>
              <w:t>3.09(0.64)</w:t>
            </w:r>
          </w:p>
        </w:tc>
        <w:tc>
          <w:tcPr>
            <w:tcW w:w="968" w:type="pct"/>
            <w:vAlign w:val="center"/>
          </w:tcPr>
          <w:p w14:paraId="7CFA2813" w14:textId="400A209A" w:rsidR="00C22BBB" w:rsidRDefault="00C22BBB" w:rsidP="00C22BBB">
            <w:pPr>
              <w:spacing w:before="0" w:beforeAutospacing="0" w:after="0" w:afterAutospacing="0" w:line="240" w:lineRule="auto"/>
              <w:jc w:val="center"/>
            </w:pPr>
            <w:r>
              <w:rPr>
                <w:rFonts w:hint="eastAsia"/>
                <w:lang w:eastAsia="zh-TW"/>
              </w:rPr>
              <w:t>3.31(0.53)</w:t>
            </w:r>
          </w:p>
        </w:tc>
        <w:tc>
          <w:tcPr>
            <w:tcW w:w="520" w:type="pct"/>
            <w:vAlign w:val="center"/>
          </w:tcPr>
          <w:p w14:paraId="23E04B74" w14:textId="5F917967" w:rsidR="00C22BBB" w:rsidRDefault="00C22BBB" w:rsidP="00C22BBB">
            <w:pPr>
              <w:spacing w:before="0" w:beforeAutospacing="0" w:after="0" w:afterAutospacing="0" w:line="240" w:lineRule="auto"/>
              <w:jc w:val="center"/>
            </w:pPr>
            <w:r>
              <w:rPr>
                <w:rFonts w:hint="eastAsia"/>
                <w:lang w:eastAsia="zh-TW"/>
              </w:rPr>
              <w:t>-1.64</w:t>
            </w:r>
          </w:p>
        </w:tc>
        <w:tc>
          <w:tcPr>
            <w:tcW w:w="336" w:type="pct"/>
            <w:vAlign w:val="center"/>
          </w:tcPr>
          <w:p w14:paraId="6EBB6001" w14:textId="6AEB4CDE" w:rsidR="00C22BBB" w:rsidRDefault="00C22BBB" w:rsidP="00C22BBB">
            <w:pPr>
              <w:spacing w:before="0" w:beforeAutospacing="0" w:after="0" w:afterAutospacing="0" w:line="240" w:lineRule="auto"/>
              <w:jc w:val="center"/>
            </w:pPr>
            <w:r>
              <w:rPr>
                <w:rFonts w:hint="eastAsia"/>
                <w:lang w:eastAsia="zh-TW"/>
              </w:rPr>
              <w:t>31</w:t>
            </w:r>
          </w:p>
        </w:tc>
        <w:tc>
          <w:tcPr>
            <w:tcW w:w="898" w:type="pct"/>
            <w:vAlign w:val="center"/>
          </w:tcPr>
          <w:p w14:paraId="255EEF6A" w14:textId="5FF0C26E" w:rsidR="00C22BBB" w:rsidRDefault="00C22BBB" w:rsidP="00C22BBB">
            <w:pPr>
              <w:spacing w:before="0" w:beforeAutospacing="0" w:after="0" w:afterAutospacing="0" w:line="240" w:lineRule="auto"/>
              <w:jc w:val="center"/>
            </w:pPr>
            <w:r>
              <w:rPr>
                <w:rFonts w:hint="eastAsia"/>
                <w:lang w:eastAsia="zh-TW"/>
              </w:rPr>
              <w:t>.109</w:t>
            </w:r>
          </w:p>
        </w:tc>
      </w:tr>
      <w:tr w:rsidR="00C22BBB" w14:paraId="28600F74" w14:textId="77777777" w:rsidTr="00E10395">
        <w:trPr>
          <w:trHeight w:val="265"/>
        </w:trPr>
        <w:tc>
          <w:tcPr>
            <w:tcW w:w="1310" w:type="pct"/>
            <w:vAlign w:val="center"/>
          </w:tcPr>
          <w:p w14:paraId="7580B13F" w14:textId="17629545" w:rsidR="00C22BBB" w:rsidRPr="00E02899" w:rsidRDefault="00C22BBB" w:rsidP="00C22BBB">
            <w:pPr>
              <w:spacing w:before="0" w:beforeAutospacing="0" w:after="0" w:afterAutospacing="0" w:line="240" w:lineRule="auto"/>
              <w:rPr>
                <w:color w:val="0070C0"/>
              </w:rPr>
            </w:pPr>
            <w:r w:rsidRPr="00E02899">
              <w:rPr>
                <w:rFonts w:hint="eastAsia"/>
                <w:color w:val="0070C0"/>
                <w:lang w:eastAsia="zh-TW"/>
              </w:rPr>
              <w:t>控制組</w:t>
            </w:r>
            <w:r w:rsidRPr="00E02899">
              <w:rPr>
                <w:rFonts w:hint="eastAsia"/>
                <w:color w:val="0070C0"/>
                <w:lang w:eastAsia="zh-TW"/>
              </w:rPr>
              <w:t>Cr</w:t>
            </w:r>
            <w:r w:rsidRPr="00E02899">
              <w:rPr>
                <w:color w:val="0070C0"/>
                <w:lang w:eastAsia="zh-TW"/>
              </w:rPr>
              <w:t>eate</w:t>
            </w:r>
          </w:p>
        </w:tc>
        <w:tc>
          <w:tcPr>
            <w:tcW w:w="968" w:type="pct"/>
            <w:vAlign w:val="center"/>
          </w:tcPr>
          <w:p w14:paraId="651CA98F" w14:textId="583D5204" w:rsidR="00C22BBB" w:rsidRPr="00E02899" w:rsidRDefault="00C22BBB" w:rsidP="00C22BBB">
            <w:pPr>
              <w:spacing w:before="0" w:beforeAutospacing="0" w:after="0" w:afterAutospacing="0" w:line="240" w:lineRule="auto"/>
              <w:jc w:val="center"/>
              <w:rPr>
                <w:color w:val="0070C0"/>
              </w:rPr>
            </w:pPr>
            <w:r w:rsidRPr="00E02899">
              <w:rPr>
                <w:rFonts w:hint="eastAsia"/>
                <w:color w:val="0070C0"/>
                <w:lang w:eastAsia="zh-TW"/>
              </w:rPr>
              <w:t>2.05(0.77)</w:t>
            </w:r>
          </w:p>
        </w:tc>
        <w:tc>
          <w:tcPr>
            <w:tcW w:w="968" w:type="pct"/>
            <w:vAlign w:val="center"/>
          </w:tcPr>
          <w:p w14:paraId="17A1AD8A" w14:textId="5EABEB6A" w:rsidR="00C22BBB" w:rsidRPr="00E02899" w:rsidRDefault="00C22BBB" w:rsidP="00C22BBB">
            <w:pPr>
              <w:spacing w:before="0" w:beforeAutospacing="0" w:after="0" w:afterAutospacing="0" w:line="240" w:lineRule="auto"/>
              <w:jc w:val="center"/>
              <w:rPr>
                <w:color w:val="0070C0"/>
              </w:rPr>
            </w:pPr>
            <w:r w:rsidRPr="00E02899">
              <w:rPr>
                <w:rFonts w:hint="eastAsia"/>
                <w:color w:val="0070C0"/>
                <w:lang w:eastAsia="zh-TW"/>
              </w:rPr>
              <w:t>2.21(0.15)</w:t>
            </w:r>
          </w:p>
        </w:tc>
        <w:tc>
          <w:tcPr>
            <w:tcW w:w="520" w:type="pct"/>
            <w:vAlign w:val="center"/>
          </w:tcPr>
          <w:p w14:paraId="308B51C3" w14:textId="40B740CA" w:rsidR="00C22BBB" w:rsidRPr="00E02899" w:rsidRDefault="00C22BBB" w:rsidP="00C22BBB">
            <w:pPr>
              <w:spacing w:before="0" w:beforeAutospacing="0" w:after="0" w:afterAutospacing="0" w:line="240" w:lineRule="auto"/>
              <w:jc w:val="center"/>
              <w:rPr>
                <w:color w:val="0070C0"/>
              </w:rPr>
            </w:pPr>
            <w:r w:rsidRPr="00E02899">
              <w:rPr>
                <w:rFonts w:hint="eastAsia"/>
                <w:color w:val="0070C0"/>
                <w:lang w:eastAsia="zh-TW"/>
              </w:rPr>
              <w:t>-3.44</w:t>
            </w:r>
          </w:p>
        </w:tc>
        <w:tc>
          <w:tcPr>
            <w:tcW w:w="336" w:type="pct"/>
            <w:vAlign w:val="center"/>
          </w:tcPr>
          <w:p w14:paraId="6BCC7C61" w14:textId="5BA7D73E" w:rsidR="00C22BBB" w:rsidRPr="00E02899" w:rsidRDefault="00C22BBB" w:rsidP="00C22BBB">
            <w:pPr>
              <w:spacing w:before="0" w:beforeAutospacing="0" w:after="0" w:afterAutospacing="0" w:line="240" w:lineRule="auto"/>
              <w:jc w:val="center"/>
              <w:rPr>
                <w:color w:val="0070C0"/>
              </w:rPr>
            </w:pPr>
            <w:r w:rsidRPr="00E02899">
              <w:rPr>
                <w:rFonts w:hint="eastAsia"/>
                <w:color w:val="0070C0"/>
                <w:lang w:eastAsia="zh-TW"/>
              </w:rPr>
              <w:t>31</w:t>
            </w:r>
          </w:p>
        </w:tc>
        <w:tc>
          <w:tcPr>
            <w:tcW w:w="898" w:type="pct"/>
            <w:vAlign w:val="center"/>
          </w:tcPr>
          <w:p w14:paraId="1ECC8D93" w14:textId="40680C9A" w:rsidR="00C22BBB" w:rsidRPr="00E02899" w:rsidRDefault="00C22BBB" w:rsidP="00C22BBB">
            <w:pPr>
              <w:spacing w:before="0" w:beforeAutospacing="0" w:after="0" w:afterAutospacing="0" w:line="240" w:lineRule="auto"/>
              <w:jc w:val="center"/>
              <w:rPr>
                <w:color w:val="0070C0"/>
              </w:rPr>
            </w:pPr>
            <w:r w:rsidRPr="00E02899">
              <w:rPr>
                <w:rFonts w:hint="eastAsia"/>
                <w:color w:val="0070C0"/>
                <w:lang w:eastAsia="zh-TW"/>
              </w:rPr>
              <w:t>.</w:t>
            </w:r>
            <w:r w:rsidRPr="00E02899">
              <w:rPr>
                <w:color w:val="0070C0"/>
                <w:lang w:eastAsia="zh-TW"/>
              </w:rPr>
              <w:t>121</w:t>
            </w:r>
          </w:p>
        </w:tc>
      </w:tr>
    </w:tbl>
    <w:p w14:paraId="3B4BAC4C" w14:textId="77777777" w:rsidR="00FF6FE4" w:rsidRDefault="00FF6FE4" w:rsidP="00FF6FE4">
      <w:pPr>
        <w:tabs>
          <w:tab w:val="left" w:pos="4624"/>
        </w:tabs>
        <w:overflowPunct w:val="0"/>
        <w:adjustRightInd w:val="0"/>
        <w:spacing w:before="0" w:beforeAutospacing="0" w:after="0" w:afterAutospacing="0"/>
        <w:rPr>
          <w:lang w:bidi="he-IL"/>
        </w:rPr>
      </w:pPr>
      <w:r w:rsidRPr="004B45AE">
        <w:rPr>
          <w:vertAlign w:val="superscript"/>
        </w:rPr>
        <w:t>*</w:t>
      </w:r>
      <w:r w:rsidRPr="001012C3">
        <w:rPr>
          <w:i/>
        </w:rPr>
        <w:t>p</w:t>
      </w:r>
      <w:r w:rsidRPr="001012C3">
        <w:t xml:space="preserve"> &lt; .05; </w:t>
      </w:r>
      <w:r w:rsidRPr="004B45AE">
        <w:rPr>
          <w:vertAlign w:val="superscript"/>
        </w:rPr>
        <w:t>**</w:t>
      </w:r>
      <w:r w:rsidRPr="001012C3">
        <w:rPr>
          <w:i/>
        </w:rPr>
        <w:t>p</w:t>
      </w:r>
      <w:r w:rsidRPr="001012C3">
        <w:t xml:space="preserve"> &lt; .01; </w:t>
      </w:r>
      <w:r w:rsidRPr="004B45AE">
        <w:rPr>
          <w:vertAlign w:val="superscript"/>
        </w:rPr>
        <w:t>***</w:t>
      </w:r>
      <w:r w:rsidRPr="001012C3">
        <w:rPr>
          <w:i/>
        </w:rPr>
        <w:t>p</w:t>
      </w:r>
      <w:r w:rsidRPr="001012C3">
        <w:t xml:space="preserve"> &lt; .001.</w:t>
      </w:r>
    </w:p>
    <w:bookmarkEnd w:id="13"/>
    <w:p w14:paraId="67102B79" w14:textId="51BCA1CF" w:rsidR="000702D7" w:rsidRDefault="00F405C4" w:rsidP="000702D7">
      <w:pPr>
        <w:jc w:val="both"/>
      </w:pPr>
      <w:r>
        <w:t>為進一步探究學生於</w:t>
      </w:r>
      <w:r w:rsidR="000702D7">
        <w:rPr>
          <w:rFonts w:hint="eastAsia"/>
        </w:rPr>
        <w:t>課程期間的反思歷程發展軌跡，本研究採用</w:t>
      </w:r>
      <w:proofErr w:type="gramStart"/>
      <w:r w:rsidR="000702D7">
        <w:rPr>
          <w:rFonts w:hint="eastAsia"/>
        </w:rPr>
        <w:t>主題式質性</w:t>
      </w:r>
      <w:proofErr w:type="gramEnd"/>
      <w:r w:rsidR="000702D7">
        <w:rPr>
          <w:rFonts w:hint="eastAsia"/>
        </w:rPr>
        <w:t>分析法（</w:t>
      </w:r>
      <w:r w:rsidR="000702D7">
        <w:rPr>
          <w:rFonts w:hint="eastAsia"/>
        </w:rPr>
        <w:t>Thematic Analysis</w:t>
      </w:r>
      <w:r w:rsidR="000702D7">
        <w:rPr>
          <w:rFonts w:hint="eastAsia"/>
        </w:rPr>
        <w:t>），針對實驗組學生於六週課程中撰寫之反思紀錄與</w:t>
      </w:r>
      <w:r w:rsidR="000702D7">
        <w:rPr>
          <w:rFonts w:hint="eastAsia"/>
        </w:rPr>
        <w:t xml:space="preserve"> GPT </w:t>
      </w:r>
      <w:r w:rsidR="000702D7">
        <w:rPr>
          <w:rFonts w:hint="eastAsia"/>
        </w:rPr>
        <w:t>對話語料，進行三階段編碼與語句分析。在第一階段開放性編碼（</w:t>
      </w:r>
      <w:r w:rsidR="000702D7">
        <w:rPr>
          <w:rFonts w:hint="eastAsia"/>
        </w:rPr>
        <w:t>Open Coding</w:t>
      </w:r>
      <w:r w:rsidR="000702D7">
        <w:rPr>
          <w:rFonts w:hint="eastAsia"/>
        </w:rPr>
        <w:t>）中，由兩位研究者依據語意單元對所有資料進行初步標記，標記類別涵蓋：「策略依據選擇」、「錯誤推論與修正」、「學習困難與疑惑」、「功能需求</w:t>
      </w:r>
      <w:proofErr w:type="gramStart"/>
      <w:r w:rsidR="000702D7">
        <w:rPr>
          <w:rFonts w:hint="eastAsia"/>
        </w:rPr>
        <w:t>釐</w:t>
      </w:r>
      <w:proofErr w:type="gramEnd"/>
      <w:r w:rsidR="000702D7">
        <w:rPr>
          <w:rFonts w:hint="eastAsia"/>
        </w:rPr>
        <w:t>清」、「結果評價」與「價值省思」等六項。採用雙人編碼的目的，在於減少單一研究者主觀詮釋的偏差，透過跨研究者的觀點交叉比對，提升資料解釋的信度（</w:t>
      </w:r>
      <w:r w:rsidR="000702D7">
        <w:rPr>
          <w:rFonts w:hint="eastAsia"/>
        </w:rPr>
        <w:t>credibility</w:t>
      </w:r>
      <w:r w:rsidR="000702D7">
        <w:rPr>
          <w:rFonts w:hint="eastAsia"/>
        </w:rPr>
        <w:t>）</w:t>
      </w:r>
      <w:r w:rsidR="000702D7">
        <w:rPr>
          <w:rFonts w:hint="eastAsia"/>
        </w:rPr>
        <w:lastRenderedPageBreak/>
        <w:t>與結果的可驗證性（</w:t>
      </w:r>
      <w:r w:rsidR="000702D7">
        <w:rPr>
          <w:rFonts w:hint="eastAsia"/>
        </w:rPr>
        <w:t>dependability</w:t>
      </w:r>
      <w:r w:rsidR="000702D7">
        <w:rPr>
          <w:rFonts w:hint="eastAsia"/>
        </w:rPr>
        <w:t>）。為檢驗編碼一致性，研究者進一步以</w:t>
      </w:r>
      <w:r w:rsidR="000702D7">
        <w:rPr>
          <w:rFonts w:hint="eastAsia"/>
        </w:rPr>
        <w:t xml:space="preserve"> Cohen</w:t>
      </w:r>
      <w:proofErr w:type="gramStart"/>
      <w:r w:rsidR="000702D7">
        <w:rPr>
          <w:rFonts w:hint="eastAsia"/>
        </w:rPr>
        <w:t>’</w:t>
      </w:r>
      <w:proofErr w:type="gramEnd"/>
      <w:r w:rsidR="000702D7">
        <w:rPr>
          <w:rFonts w:hint="eastAsia"/>
        </w:rPr>
        <w:t xml:space="preserve">s Kappa </w:t>
      </w:r>
      <w:r w:rsidR="000702D7">
        <w:rPr>
          <w:rFonts w:hint="eastAsia"/>
        </w:rPr>
        <w:t>指標進行比對，所得平均值為</w:t>
      </w:r>
      <w:r w:rsidR="000702D7">
        <w:rPr>
          <w:rFonts w:hint="eastAsia"/>
        </w:rPr>
        <w:t xml:space="preserve"> 0.86</w:t>
      </w:r>
      <w:r w:rsidR="000702D7">
        <w:rPr>
          <w:rFonts w:hint="eastAsia"/>
        </w:rPr>
        <w:t>，依據</w:t>
      </w:r>
      <w:r w:rsidR="000702D7">
        <w:rPr>
          <w:rFonts w:hint="eastAsia"/>
        </w:rPr>
        <w:t xml:space="preserve"> </w:t>
      </w:r>
      <w:r w:rsidR="000702D7" w:rsidRPr="00601D0D">
        <w:rPr>
          <w:rFonts w:hint="eastAsia"/>
          <w:color w:val="FF0000"/>
        </w:rPr>
        <w:t xml:space="preserve">Landis </w:t>
      </w:r>
      <w:r w:rsidR="000702D7" w:rsidRPr="00601D0D">
        <w:rPr>
          <w:rFonts w:hint="eastAsia"/>
          <w:color w:val="FF0000"/>
        </w:rPr>
        <w:t>和</w:t>
      </w:r>
      <w:r w:rsidR="000702D7" w:rsidRPr="00601D0D">
        <w:rPr>
          <w:rFonts w:hint="eastAsia"/>
          <w:color w:val="FF0000"/>
        </w:rPr>
        <w:t xml:space="preserve"> Koch</w:t>
      </w:r>
      <w:r w:rsidR="000702D7" w:rsidRPr="00601D0D">
        <w:rPr>
          <w:rFonts w:hint="eastAsia"/>
          <w:color w:val="FF0000"/>
        </w:rPr>
        <w:t>（</w:t>
      </w:r>
      <w:r w:rsidR="000702D7" w:rsidRPr="00601D0D">
        <w:rPr>
          <w:rFonts w:hint="eastAsia"/>
          <w:color w:val="FF0000"/>
        </w:rPr>
        <w:t>1977</w:t>
      </w:r>
      <w:r w:rsidR="000702D7" w:rsidRPr="00601D0D">
        <w:rPr>
          <w:rFonts w:hint="eastAsia"/>
          <w:color w:val="FF0000"/>
        </w:rPr>
        <w:t>）</w:t>
      </w:r>
      <w:r w:rsidR="000702D7">
        <w:rPr>
          <w:rFonts w:hint="eastAsia"/>
        </w:rPr>
        <w:t>所提出之標準，屬於「幾近完美一致（</w:t>
      </w:r>
      <w:r w:rsidR="000702D7">
        <w:rPr>
          <w:rFonts w:hint="eastAsia"/>
        </w:rPr>
        <w:t>almost perfect agreement</w:t>
      </w:r>
      <w:r w:rsidR="000702D7">
        <w:rPr>
          <w:rFonts w:hint="eastAsia"/>
        </w:rPr>
        <w:t>）」的等級，顯示兩位研究者對資料的理解與標記具有高度共識與可信度。</w:t>
      </w:r>
    </w:p>
    <w:p w14:paraId="5F4632E4" w14:textId="0BD00EBD" w:rsidR="003032CC" w:rsidRDefault="004472A3" w:rsidP="003032CC">
      <w:pPr>
        <w:jc w:val="both"/>
      </w:pPr>
      <w:r>
        <w:rPr>
          <w:rFonts w:hint="eastAsia"/>
        </w:rPr>
        <w:t>在第二階段軸向編碼（</w:t>
      </w:r>
      <w:r>
        <w:rPr>
          <w:rFonts w:hint="eastAsia"/>
        </w:rPr>
        <w:t>Axial Coding</w:t>
      </w:r>
      <w:r>
        <w:rPr>
          <w:rFonts w:hint="eastAsia"/>
        </w:rPr>
        <w:t>），本研究以兩種模型進行編碼，一種是反思層次，涵蓋</w:t>
      </w:r>
      <w:r>
        <w:rPr>
          <w:rFonts w:hint="eastAsia"/>
        </w:rPr>
        <w:t>Habitual Action</w:t>
      </w:r>
      <w:r>
        <w:rPr>
          <w:rFonts w:hint="eastAsia"/>
        </w:rPr>
        <w:t>（</w:t>
      </w:r>
      <w:r>
        <w:rPr>
          <w:rFonts w:hint="eastAsia"/>
        </w:rPr>
        <w:t>HA</w:t>
      </w:r>
      <w:r>
        <w:rPr>
          <w:rFonts w:hint="eastAsia"/>
        </w:rPr>
        <w:t>）、</w:t>
      </w:r>
      <w:r>
        <w:rPr>
          <w:rFonts w:hint="eastAsia"/>
        </w:rPr>
        <w:t>Understanding</w:t>
      </w:r>
      <w:r>
        <w:rPr>
          <w:rFonts w:hint="eastAsia"/>
        </w:rPr>
        <w:t>（</w:t>
      </w:r>
      <w:r>
        <w:rPr>
          <w:rFonts w:hint="eastAsia"/>
        </w:rPr>
        <w:t>U</w:t>
      </w:r>
      <w:r>
        <w:rPr>
          <w:rFonts w:hint="eastAsia"/>
        </w:rPr>
        <w:t>）、</w:t>
      </w:r>
      <w:r>
        <w:rPr>
          <w:rFonts w:hint="eastAsia"/>
        </w:rPr>
        <w:t>Reflection</w:t>
      </w:r>
      <w:r>
        <w:rPr>
          <w:rFonts w:hint="eastAsia"/>
        </w:rPr>
        <w:t>（</w:t>
      </w:r>
      <w:r>
        <w:rPr>
          <w:rFonts w:hint="eastAsia"/>
        </w:rPr>
        <w:t>R</w:t>
      </w:r>
      <w:r>
        <w:rPr>
          <w:rFonts w:hint="eastAsia"/>
        </w:rPr>
        <w:t>）、</w:t>
      </w:r>
      <w:r>
        <w:rPr>
          <w:rFonts w:hint="eastAsia"/>
        </w:rPr>
        <w:t>Critical Reflection</w:t>
      </w:r>
      <w:r>
        <w:rPr>
          <w:rFonts w:hint="eastAsia"/>
        </w:rPr>
        <w:t>（</w:t>
      </w:r>
      <w:r>
        <w:rPr>
          <w:rFonts w:hint="eastAsia"/>
        </w:rPr>
        <w:t>CR</w:t>
      </w:r>
      <w:r>
        <w:rPr>
          <w:rFonts w:hint="eastAsia"/>
        </w:rPr>
        <w:t>）。另一種是高階思維指標</w:t>
      </w:r>
      <w:r>
        <w:rPr>
          <w:rFonts w:hint="eastAsia"/>
        </w:rPr>
        <w:t>Analysis</w:t>
      </w:r>
      <w:r w:rsidR="002B0E07">
        <w:t>,</w:t>
      </w:r>
      <w:r w:rsidR="002B0E07">
        <w:rPr>
          <w:rFonts w:hint="eastAsia"/>
        </w:rPr>
        <w:t xml:space="preserve"> </w:t>
      </w:r>
      <w:r w:rsidR="002B0E07" w:rsidRPr="002B0E07">
        <w:rPr>
          <w:rFonts w:hint="eastAsia"/>
        </w:rPr>
        <w:t>Evaluate</w:t>
      </w:r>
      <w:r w:rsidR="002B0E07">
        <w:t xml:space="preserve"> </w:t>
      </w:r>
      <w:r w:rsidR="002B0E07">
        <w:rPr>
          <w:rFonts w:hint="eastAsia"/>
        </w:rPr>
        <w:t>與</w:t>
      </w:r>
      <w:r w:rsidR="002B0E07" w:rsidRPr="002B0E07">
        <w:rPr>
          <w:color w:val="FF0000"/>
        </w:rPr>
        <w:t>Create</w:t>
      </w:r>
      <w:r>
        <w:rPr>
          <w:rFonts w:hint="eastAsia"/>
        </w:rPr>
        <w:t>，每筆語句至少標記一項反思層級與一項認知層級，以確保多面向語義辨識。</w:t>
      </w:r>
      <w:r w:rsidR="00F405C4">
        <w:t>第三階段進行歷程轉化分析（</w:t>
      </w:r>
      <w:r w:rsidR="00F405C4">
        <w:t>Trajectory Pattern Analysis</w:t>
      </w:r>
      <w:r w:rsidR="00F405C4">
        <w:t>），透過跨</w:t>
      </w:r>
      <w:proofErr w:type="gramStart"/>
      <w:r w:rsidR="00F405C4">
        <w:t>週</w:t>
      </w:r>
      <w:proofErr w:type="gramEnd"/>
      <w:r w:rsidR="00F405C4">
        <w:t>語句編碼比例變化，描繪學生反思語義層級的演進趨勢，結果如</w:t>
      </w:r>
      <w:r w:rsidR="00F405C4">
        <w:t xml:space="preserve"> Figure 9 </w:t>
      </w:r>
      <w:r w:rsidR="00F405C4">
        <w:t>所示</w:t>
      </w:r>
      <w:r w:rsidR="00F405C4">
        <w:rPr>
          <w:rFonts w:hint="eastAsia"/>
        </w:rPr>
        <w:t>。</w:t>
      </w:r>
    </w:p>
    <w:p w14:paraId="23D356FB" w14:textId="43140F5F" w:rsidR="00F405C4" w:rsidRDefault="008E1CB0" w:rsidP="00F405C4">
      <w:pPr>
        <w:keepNext/>
        <w:jc w:val="center"/>
      </w:pPr>
      <w:r>
        <w:rPr>
          <w:noProof/>
        </w:rPr>
        <w:drawing>
          <wp:inline distT="0" distB="0" distL="0" distR="0" wp14:anchorId="697281B2" wp14:editId="433E2B68">
            <wp:extent cx="6112510" cy="364680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2510" cy="3646805"/>
                    </a:xfrm>
                    <a:prstGeom prst="rect">
                      <a:avLst/>
                    </a:prstGeom>
                    <a:noFill/>
                    <a:ln>
                      <a:noFill/>
                    </a:ln>
                  </pic:spPr>
                </pic:pic>
              </a:graphicData>
            </a:graphic>
          </wp:inline>
        </w:drawing>
      </w:r>
    </w:p>
    <w:p w14:paraId="7DBCA06A" w14:textId="50B879A2" w:rsidR="00F405C4" w:rsidRDefault="00F405C4" w:rsidP="00F405C4">
      <w:pPr>
        <w:pStyle w:val="aa"/>
        <w:jc w:val="center"/>
      </w:pPr>
      <w:bookmarkStart w:id="16" w:name="_Ref199516537"/>
      <w:r>
        <w:t xml:space="preserve">Figure </w:t>
      </w:r>
      <w:r w:rsidR="0082594F">
        <w:fldChar w:fldCharType="begin"/>
      </w:r>
      <w:r w:rsidR="0082594F">
        <w:instrText xml:space="preserve"> SEQ Figure \* ARABIC </w:instrText>
      </w:r>
      <w:r w:rsidR="0082594F">
        <w:fldChar w:fldCharType="separate"/>
      </w:r>
      <w:r w:rsidR="006C30A2">
        <w:rPr>
          <w:noProof/>
        </w:rPr>
        <w:t>9</w:t>
      </w:r>
      <w:r w:rsidR="0082594F">
        <w:rPr>
          <w:noProof/>
        </w:rPr>
        <w:fldChar w:fldCharType="end"/>
      </w:r>
      <w:bookmarkEnd w:id="16"/>
      <w:r>
        <w:rPr>
          <w:rFonts w:hint="eastAsia"/>
        </w:rPr>
        <w:t>：</w:t>
      </w:r>
      <w:bookmarkStart w:id="17" w:name="_Hlk201943772"/>
      <w:r w:rsidRPr="00C4602F">
        <w:rPr>
          <w:rFonts w:hint="eastAsia"/>
        </w:rPr>
        <w:t>各</w:t>
      </w:r>
      <w:proofErr w:type="gramStart"/>
      <w:r w:rsidRPr="00C4602F">
        <w:rPr>
          <w:rFonts w:hint="eastAsia"/>
        </w:rPr>
        <w:t>週</w:t>
      </w:r>
      <w:proofErr w:type="gramEnd"/>
      <w:r w:rsidRPr="00C4602F">
        <w:rPr>
          <w:rFonts w:hint="eastAsia"/>
        </w:rPr>
        <w:t>學生反思歷程與高層次思維層級之重疊分佈圖（</w:t>
      </w:r>
      <w:r w:rsidRPr="00C4602F">
        <w:rPr>
          <w:rFonts w:hint="eastAsia"/>
        </w:rPr>
        <w:t xml:space="preserve">Reflective Thinking </w:t>
      </w:r>
      <w:r w:rsidRPr="00C4602F">
        <w:rPr>
          <w:rFonts w:hint="eastAsia"/>
        </w:rPr>
        <w:t>與</w:t>
      </w:r>
      <w:r w:rsidRPr="00C4602F">
        <w:rPr>
          <w:rFonts w:hint="eastAsia"/>
        </w:rPr>
        <w:t xml:space="preserve"> HOTS</w:t>
      </w:r>
      <w:r w:rsidRPr="00C4602F">
        <w:rPr>
          <w:rFonts w:hint="eastAsia"/>
        </w:rPr>
        <w:t>）</w:t>
      </w:r>
      <w:bookmarkEnd w:id="17"/>
    </w:p>
    <w:p w14:paraId="1793E92B" w14:textId="45E086CD" w:rsidR="00F405C4" w:rsidRPr="00F405C4" w:rsidRDefault="00F405C4" w:rsidP="002B0E07">
      <w:r w:rsidRPr="00F405C4">
        <w:t>在反思層級方面，</w:t>
      </w:r>
      <w:r w:rsidRPr="00F405C4">
        <w:t xml:space="preserve">Week 1 </w:t>
      </w:r>
      <w:r w:rsidRPr="00F405C4">
        <w:t>以</w:t>
      </w:r>
      <w:r w:rsidRPr="00F405C4">
        <w:t xml:space="preserve"> HA </w:t>
      </w:r>
      <w:r w:rsidRPr="00F405C4">
        <w:t>為主，占比超過</w:t>
      </w:r>
      <w:r w:rsidRPr="00F405C4">
        <w:t xml:space="preserve"> 85%</w:t>
      </w:r>
      <w:r w:rsidRPr="00F405C4">
        <w:t>；</w:t>
      </w:r>
      <w:r w:rsidRPr="00F405C4">
        <w:t xml:space="preserve">Week 3 </w:t>
      </w:r>
      <w:r w:rsidRPr="00F405C4">
        <w:t>起</w:t>
      </w:r>
      <w:r w:rsidRPr="00F405C4">
        <w:t xml:space="preserve"> U </w:t>
      </w:r>
      <w:r w:rsidRPr="00F405C4">
        <w:t>與</w:t>
      </w:r>
      <w:r w:rsidRPr="00F405C4">
        <w:t xml:space="preserve"> R </w:t>
      </w:r>
      <w:r w:rsidRPr="00F405C4">
        <w:t>占比明顯增加，</w:t>
      </w:r>
      <w:r w:rsidRPr="00F405C4">
        <w:t xml:space="preserve">HA </w:t>
      </w:r>
      <w:r w:rsidRPr="00F405C4">
        <w:t>下降至</w:t>
      </w:r>
      <w:r w:rsidRPr="00F405C4">
        <w:t xml:space="preserve"> 55% </w:t>
      </w:r>
      <w:r w:rsidRPr="00F405C4">
        <w:t>以下。至</w:t>
      </w:r>
      <w:r w:rsidRPr="00F405C4">
        <w:t xml:space="preserve"> Week 6</w:t>
      </w:r>
      <w:r w:rsidRPr="00F405C4">
        <w:t>，</w:t>
      </w:r>
      <w:r w:rsidRPr="00F405C4">
        <w:t xml:space="preserve">CR </w:t>
      </w:r>
      <w:r w:rsidRPr="00F405C4">
        <w:t>占比達</w:t>
      </w:r>
      <w:r w:rsidRPr="00F405C4">
        <w:t xml:space="preserve"> 50%</w:t>
      </w:r>
      <w:r w:rsidRPr="00F405C4">
        <w:t>，顯示學生語句已由經驗描述轉向任務整體邏輯與價值性回顧。在高階思維層級方面，</w:t>
      </w:r>
      <w:r w:rsidRPr="00F405C4">
        <w:t xml:space="preserve">Analysis </w:t>
      </w:r>
      <w:r w:rsidRPr="00F405C4">
        <w:t>層級語句於</w:t>
      </w:r>
      <w:r w:rsidRPr="00F405C4">
        <w:t xml:space="preserve"> Week 1 </w:t>
      </w:r>
      <w:r w:rsidRPr="00F405C4">
        <w:t>即占</w:t>
      </w:r>
      <w:r w:rsidRPr="00F405C4">
        <w:t xml:space="preserve"> 75%</w:t>
      </w:r>
      <w:r w:rsidRPr="00F405C4">
        <w:t>，並逐步提升至</w:t>
      </w:r>
      <w:r w:rsidRPr="00F405C4">
        <w:t xml:space="preserve"> Week 6 </w:t>
      </w:r>
      <w:r w:rsidRPr="00F405C4">
        <w:t>的</w:t>
      </w:r>
      <w:r w:rsidRPr="00F405C4">
        <w:t xml:space="preserve"> 100%</w:t>
      </w:r>
      <w:r w:rsidRPr="00F405C4">
        <w:t>；</w:t>
      </w:r>
      <w:r w:rsidR="002B0E07" w:rsidRPr="002B0E07">
        <w:rPr>
          <w:rFonts w:hint="eastAsia"/>
          <w:b/>
          <w:bCs/>
        </w:rPr>
        <w:t>Evaluate</w:t>
      </w:r>
      <w:r w:rsidRPr="00F405C4">
        <w:t xml:space="preserve"> </w:t>
      </w:r>
      <w:r w:rsidRPr="00F405C4">
        <w:t>層級由</w:t>
      </w:r>
      <w:r w:rsidRPr="00F405C4">
        <w:t xml:space="preserve"> Week 1 </w:t>
      </w:r>
      <w:r w:rsidRPr="00F405C4">
        <w:t>的</w:t>
      </w:r>
      <w:r w:rsidRPr="00F405C4">
        <w:t xml:space="preserve"> 25% </w:t>
      </w:r>
      <w:r w:rsidRPr="00F405C4">
        <w:t>上升至</w:t>
      </w:r>
      <w:r w:rsidRPr="00F405C4">
        <w:t xml:space="preserve"> Week 6 </w:t>
      </w:r>
      <w:r w:rsidRPr="00F405C4">
        <w:t>的</w:t>
      </w:r>
      <w:r w:rsidRPr="00F405C4">
        <w:t xml:space="preserve"> 51%</w:t>
      </w:r>
      <w:r w:rsidRPr="00F405C4">
        <w:t>。</w:t>
      </w:r>
      <w:proofErr w:type="gramStart"/>
      <w:r w:rsidR="002B0E07" w:rsidRPr="002B0E07">
        <w:rPr>
          <w:color w:val="FF0000"/>
        </w:rPr>
        <w:t>此外，</w:t>
      </w:r>
      <w:proofErr w:type="gramEnd"/>
      <w:r w:rsidR="002B0E07" w:rsidRPr="002B0E07">
        <w:rPr>
          <w:color w:val="FF0000"/>
        </w:rPr>
        <w:t xml:space="preserve">Create </w:t>
      </w:r>
      <w:r w:rsidR="002B0E07" w:rsidRPr="002B0E07">
        <w:rPr>
          <w:color w:val="FF0000"/>
        </w:rPr>
        <w:t>層級語句自</w:t>
      </w:r>
      <w:r w:rsidR="002B0E07" w:rsidRPr="002B0E07">
        <w:rPr>
          <w:color w:val="FF0000"/>
        </w:rPr>
        <w:t xml:space="preserve"> Week 4 </w:t>
      </w:r>
      <w:r w:rsidR="002B0E07" w:rsidRPr="002B0E07">
        <w:rPr>
          <w:color w:val="FF0000"/>
        </w:rPr>
        <w:t>起逐漸出現，並於</w:t>
      </w:r>
      <w:r w:rsidR="002B0E07" w:rsidRPr="002B0E07">
        <w:rPr>
          <w:color w:val="FF0000"/>
        </w:rPr>
        <w:t xml:space="preserve"> Week 6 </w:t>
      </w:r>
      <w:r w:rsidR="002B0E07" w:rsidRPr="002B0E07">
        <w:rPr>
          <w:color w:val="FF0000"/>
        </w:rPr>
        <w:t>達到</w:t>
      </w:r>
      <w:r w:rsidR="002B0E07" w:rsidRPr="002B0E07">
        <w:rPr>
          <w:color w:val="FF0000"/>
        </w:rPr>
        <w:t xml:space="preserve"> 32%</w:t>
      </w:r>
      <w:r w:rsidR="002B0E07" w:rsidRPr="002B0E07">
        <w:rPr>
          <w:color w:val="FF0000"/>
        </w:rPr>
        <w:t>，內容多聚焦於提出改進方案、設計替代策略或重構學習流程，顯示學生已能主動建構新方案並進行創新性思考。</w:t>
      </w:r>
      <w:r w:rsidRPr="00F405C4">
        <w:t>語句內容亦反映從技術操作分析逐漸過渡至任務目的、策略選擇與成果評估等認知層次。</w:t>
      </w:r>
    </w:p>
    <w:p w14:paraId="55E58585" w14:textId="58836DB3" w:rsidR="00FE49F9" w:rsidRDefault="001C767F" w:rsidP="00FE49F9">
      <w:pPr>
        <w:pStyle w:val="1"/>
      </w:pPr>
      <w:r>
        <w:rPr>
          <w:rFonts w:hint="eastAsia"/>
        </w:rPr>
        <w:lastRenderedPageBreak/>
        <w:t>D</w:t>
      </w:r>
      <w:r>
        <w:t>isc</w:t>
      </w:r>
      <w:r w:rsidR="00A93217">
        <w:t>u</w:t>
      </w:r>
      <w:r>
        <w:t>ssion</w:t>
      </w:r>
      <w:r w:rsidR="00FE49F9">
        <w:rPr>
          <w:rFonts w:hint="eastAsia"/>
        </w:rPr>
        <w:t xml:space="preserve"> </w:t>
      </w:r>
    </w:p>
    <w:p w14:paraId="3E97C9ED" w14:textId="7F8604E0" w:rsidR="00965DB0" w:rsidRPr="00217094" w:rsidRDefault="00965DB0" w:rsidP="00B76119">
      <w:pPr>
        <w:widowControl/>
        <w:jc w:val="both"/>
        <w:rPr>
          <w:rFonts w:cs="Times New Roman"/>
          <w:kern w:val="0"/>
          <w:szCs w:val="24"/>
        </w:rPr>
      </w:pPr>
      <w:r w:rsidRPr="00965DB0">
        <w:rPr>
          <w:rFonts w:cs="Times New Roman" w:hint="eastAsia"/>
          <w:kern w:val="0"/>
          <w:szCs w:val="24"/>
        </w:rPr>
        <w:t>研究結果顯示，</w:t>
      </w:r>
      <w:r w:rsidRPr="00965DB0">
        <w:rPr>
          <w:rFonts w:cs="Times New Roman" w:hint="eastAsia"/>
          <w:kern w:val="0"/>
          <w:szCs w:val="24"/>
        </w:rPr>
        <w:t xml:space="preserve">Generative AI </w:t>
      </w:r>
      <w:r w:rsidRPr="00965DB0">
        <w:rPr>
          <w:rFonts w:cs="Times New Roman" w:hint="eastAsia"/>
          <w:kern w:val="0"/>
          <w:szCs w:val="24"/>
        </w:rPr>
        <w:t>在無人機（</w:t>
      </w:r>
      <w:r w:rsidRPr="00965DB0">
        <w:rPr>
          <w:rFonts w:cs="Times New Roman" w:hint="eastAsia"/>
          <w:kern w:val="0"/>
          <w:szCs w:val="24"/>
        </w:rPr>
        <w:t>UAV</w:t>
      </w:r>
      <w:r w:rsidRPr="00965DB0">
        <w:rPr>
          <w:rFonts w:cs="Times New Roman" w:hint="eastAsia"/>
          <w:kern w:val="0"/>
          <w:szCs w:val="24"/>
        </w:rPr>
        <w:t>）工程專題課程中，對學生</w:t>
      </w:r>
      <w:r w:rsidRPr="00965DB0">
        <w:rPr>
          <w:rFonts w:cs="Times New Roman" w:hint="eastAsia"/>
          <w:kern w:val="0"/>
          <w:szCs w:val="24"/>
        </w:rPr>
        <w:t>STEM</w:t>
      </w:r>
      <w:r w:rsidRPr="00965DB0">
        <w:rPr>
          <w:rFonts w:cs="Times New Roman" w:hint="eastAsia"/>
          <w:kern w:val="0"/>
          <w:szCs w:val="24"/>
        </w:rPr>
        <w:t>素養、高層次思維（</w:t>
      </w:r>
      <w:r w:rsidRPr="00965DB0">
        <w:rPr>
          <w:rFonts w:cs="Times New Roman" w:hint="eastAsia"/>
          <w:kern w:val="0"/>
          <w:szCs w:val="24"/>
        </w:rPr>
        <w:t>HOTS</w:t>
      </w:r>
      <w:r w:rsidRPr="00965DB0">
        <w:rPr>
          <w:rFonts w:cs="Times New Roman" w:hint="eastAsia"/>
          <w:kern w:val="0"/>
          <w:szCs w:val="24"/>
        </w:rPr>
        <w:t>）與反思歷程具備積極影響。透過整合量化成效與質性語料分析結果，本研究試圖描繪</w:t>
      </w:r>
      <w:r w:rsidRPr="00965DB0">
        <w:rPr>
          <w:rFonts w:cs="Times New Roman" w:hint="eastAsia"/>
          <w:kern w:val="0"/>
          <w:szCs w:val="24"/>
        </w:rPr>
        <w:t xml:space="preserve"> Generative AI </w:t>
      </w:r>
      <w:r w:rsidRPr="00965DB0">
        <w:rPr>
          <w:rFonts w:cs="Times New Roman" w:hint="eastAsia"/>
          <w:kern w:val="0"/>
          <w:szCs w:val="24"/>
        </w:rPr>
        <w:t>如何促進學生學習策略調整、語義理解深化與跨模組素養統整的認知催化機制。在</w:t>
      </w:r>
      <w:r w:rsidRPr="00965DB0">
        <w:rPr>
          <w:rFonts w:cs="Times New Roman" w:hint="eastAsia"/>
          <w:kern w:val="0"/>
          <w:szCs w:val="24"/>
        </w:rPr>
        <w:t xml:space="preserve"> STEM </w:t>
      </w:r>
      <w:r w:rsidRPr="00965DB0">
        <w:rPr>
          <w:rFonts w:cs="Times New Roman" w:hint="eastAsia"/>
          <w:kern w:val="0"/>
          <w:szCs w:val="24"/>
        </w:rPr>
        <w:t>素養表現方面，兩組學生在介入後皆展現顯著提升，但實驗組的平均得分與提升幅度明顯高於控制組，顯示</w:t>
      </w:r>
      <w:r w:rsidRPr="00965DB0">
        <w:rPr>
          <w:rFonts w:cs="Times New Roman" w:hint="eastAsia"/>
          <w:kern w:val="0"/>
          <w:szCs w:val="24"/>
        </w:rPr>
        <w:t xml:space="preserve"> Generative AI </w:t>
      </w:r>
      <w:r w:rsidRPr="00965DB0">
        <w:rPr>
          <w:rFonts w:cs="Times New Roman" w:hint="eastAsia"/>
          <w:kern w:val="0"/>
          <w:szCs w:val="24"/>
        </w:rPr>
        <w:t>所提供的語義提示與互動回饋可能對素養建構產生額外助益。此結果呼應</w:t>
      </w:r>
      <w:r w:rsidRPr="00965DB0">
        <w:rPr>
          <w:rFonts w:cs="Times New Roman" w:hint="eastAsia"/>
          <w:kern w:val="0"/>
          <w:szCs w:val="24"/>
        </w:rPr>
        <w:t xml:space="preserve"> </w:t>
      </w:r>
      <w:r w:rsidRPr="00965DB0">
        <w:rPr>
          <w:rFonts w:cs="Times New Roman" w:hint="eastAsia"/>
          <w:color w:val="FF0000"/>
          <w:kern w:val="0"/>
          <w:szCs w:val="24"/>
        </w:rPr>
        <w:t>Yeni et al.</w:t>
      </w:r>
      <w:r w:rsidRPr="00965DB0">
        <w:rPr>
          <w:rFonts w:cs="Times New Roman" w:hint="eastAsia"/>
          <w:color w:val="FF0000"/>
          <w:kern w:val="0"/>
          <w:szCs w:val="24"/>
        </w:rPr>
        <w:t>（</w:t>
      </w:r>
      <w:r w:rsidRPr="00965DB0">
        <w:rPr>
          <w:rFonts w:cs="Times New Roman" w:hint="eastAsia"/>
          <w:color w:val="FF0000"/>
          <w:kern w:val="0"/>
          <w:szCs w:val="24"/>
        </w:rPr>
        <w:t>2024</w:t>
      </w:r>
      <w:r w:rsidRPr="00965DB0">
        <w:rPr>
          <w:rFonts w:cs="Times New Roman" w:hint="eastAsia"/>
          <w:color w:val="FF0000"/>
          <w:kern w:val="0"/>
          <w:szCs w:val="24"/>
        </w:rPr>
        <w:t>）</w:t>
      </w:r>
      <w:r w:rsidRPr="00965DB0">
        <w:rPr>
          <w:rFonts w:cs="Times New Roman" w:hint="eastAsia"/>
          <w:kern w:val="0"/>
          <w:szCs w:val="24"/>
        </w:rPr>
        <w:t>所強調的素養發展需倚賴情境知識轉</w:t>
      </w:r>
      <w:proofErr w:type="gramStart"/>
      <w:r w:rsidRPr="00965DB0">
        <w:rPr>
          <w:rFonts w:cs="Times New Roman" w:hint="eastAsia"/>
          <w:kern w:val="0"/>
          <w:szCs w:val="24"/>
        </w:rPr>
        <w:t>譯與跨構</w:t>
      </w:r>
      <w:proofErr w:type="gramEnd"/>
      <w:r w:rsidRPr="00965DB0">
        <w:rPr>
          <w:rFonts w:cs="Times New Roman" w:hint="eastAsia"/>
          <w:kern w:val="0"/>
          <w:szCs w:val="24"/>
        </w:rPr>
        <w:t>面連結能力，而非單一學科知識的線性累積。</w:t>
      </w:r>
      <w:r w:rsidRPr="00965DB0">
        <w:rPr>
          <w:rFonts w:cs="Times New Roman" w:hint="eastAsia"/>
          <w:kern w:val="0"/>
          <w:szCs w:val="24"/>
        </w:rPr>
        <w:t xml:space="preserve">Generative AI </w:t>
      </w:r>
      <w:r w:rsidRPr="00965DB0">
        <w:rPr>
          <w:rFonts w:cs="Times New Roman" w:hint="eastAsia"/>
          <w:kern w:val="0"/>
          <w:szCs w:val="24"/>
        </w:rPr>
        <w:t>在課程中扮演素養轉譯者（</w:t>
      </w:r>
      <w:r w:rsidRPr="00965DB0">
        <w:rPr>
          <w:rFonts w:cs="Times New Roman" w:hint="eastAsia"/>
          <w:kern w:val="0"/>
          <w:szCs w:val="24"/>
        </w:rPr>
        <w:t>literacy translator</w:t>
      </w:r>
      <w:r w:rsidRPr="00965DB0">
        <w:rPr>
          <w:rFonts w:cs="Times New Roman" w:hint="eastAsia"/>
          <w:kern w:val="0"/>
          <w:szCs w:val="24"/>
        </w:rPr>
        <w:t>）角色，協助學生將感測器、模組配置、數據頻率等操作細節轉化為科學假設建構與工程策略依據。舉例而言，學生於第三</w:t>
      </w:r>
      <w:proofErr w:type="gramStart"/>
      <w:r w:rsidRPr="00965DB0">
        <w:rPr>
          <w:rFonts w:cs="Times New Roman" w:hint="eastAsia"/>
          <w:kern w:val="0"/>
          <w:szCs w:val="24"/>
        </w:rPr>
        <w:t>週</w:t>
      </w:r>
      <w:proofErr w:type="gramEnd"/>
      <w:r w:rsidRPr="00965DB0">
        <w:rPr>
          <w:rFonts w:cs="Times New Roman" w:hint="eastAsia"/>
          <w:kern w:val="0"/>
          <w:szCs w:val="24"/>
        </w:rPr>
        <w:t>完成飛控整合時，能明確說明模組訊號延遲對資料穩定性的影響，顯示</w:t>
      </w:r>
      <w:r w:rsidRPr="00965DB0">
        <w:rPr>
          <w:rFonts w:cs="Times New Roman" w:hint="eastAsia"/>
          <w:kern w:val="0"/>
          <w:szCs w:val="24"/>
        </w:rPr>
        <w:t xml:space="preserve"> AI </w:t>
      </w:r>
      <w:r w:rsidRPr="00965DB0">
        <w:rPr>
          <w:rFonts w:cs="Times New Roman" w:hint="eastAsia"/>
          <w:kern w:val="0"/>
          <w:szCs w:val="24"/>
        </w:rPr>
        <w:t>提示語句促進其從操作經驗中抽取科學推論與技術邏輯，具體體現</w:t>
      </w:r>
      <w:r w:rsidRPr="00965DB0">
        <w:rPr>
          <w:rFonts w:cs="Times New Roman" w:hint="eastAsia"/>
          <w:kern w:val="0"/>
          <w:szCs w:val="24"/>
        </w:rPr>
        <w:t xml:space="preserve"> </w:t>
      </w:r>
      <w:proofErr w:type="spellStart"/>
      <w:r w:rsidRPr="00965DB0">
        <w:rPr>
          <w:rFonts w:cs="Times New Roman" w:hint="eastAsia"/>
          <w:color w:val="FF0000"/>
          <w:kern w:val="0"/>
          <w:szCs w:val="24"/>
        </w:rPr>
        <w:t>Tritico</w:t>
      </w:r>
      <w:proofErr w:type="spellEnd"/>
      <w:r w:rsidRPr="00965DB0">
        <w:rPr>
          <w:rFonts w:cs="Times New Roman" w:hint="eastAsia"/>
          <w:color w:val="FF0000"/>
          <w:kern w:val="0"/>
          <w:szCs w:val="24"/>
        </w:rPr>
        <w:t xml:space="preserve"> and </w:t>
      </w:r>
      <w:proofErr w:type="spellStart"/>
      <w:r w:rsidRPr="00965DB0">
        <w:rPr>
          <w:rFonts w:cs="Times New Roman" w:hint="eastAsia"/>
          <w:color w:val="FF0000"/>
          <w:kern w:val="0"/>
          <w:szCs w:val="24"/>
        </w:rPr>
        <w:t>Korach</w:t>
      </w:r>
      <w:proofErr w:type="spellEnd"/>
      <w:r w:rsidRPr="00965DB0">
        <w:rPr>
          <w:rFonts w:cs="Times New Roman" w:hint="eastAsia"/>
          <w:color w:val="FF0000"/>
          <w:kern w:val="0"/>
          <w:szCs w:val="24"/>
        </w:rPr>
        <w:t>（</w:t>
      </w:r>
      <w:r w:rsidRPr="00965DB0">
        <w:rPr>
          <w:rFonts w:cs="Times New Roman" w:hint="eastAsia"/>
          <w:color w:val="FF0000"/>
          <w:kern w:val="0"/>
          <w:szCs w:val="24"/>
        </w:rPr>
        <w:t>2024</w:t>
      </w:r>
      <w:r w:rsidRPr="00965DB0">
        <w:rPr>
          <w:rFonts w:cs="Times New Roman" w:hint="eastAsia"/>
          <w:color w:val="FF0000"/>
          <w:kern w:val="0"/>
          <w:szCs w:val="24"/>
        </w:rPr>
        <w:t>）</w:t>
      </w:r>
      <w:r w:rsidRPr="00965DB0">
        <w:rPr>
          <w:rFonts w:cs="Times New Roman" w:hint="eastAsia"/>
          <w:kern w:val="0"/>
          <w:szCs w:val="24"/>
        </w:rPr>
        <w:t>所論的技術與知識之間的橋接效應。</w:t>
      </w:r>
    </w:p>
    <w:p w14:paraId="354E27D7" w14:textId="4C45AD28" w:rsidR="00B76119" w:rsidRPr="00217094" w:rsidRDefault="00B76119" w:rsidP="00B76119">
      <w:pPr>
        <w:widowControl/>
        <w:jc w:val="both"/>
        <w:rPr>
          <w:rFonts w:cs="Times New Roman"/>
          <w:kern w:val="0"/>
          <w:szCs w:val="24"/>
        </w:rPr>
      </w:pPr>
      <w:r w:rsidRPr="00217094">
        <w:rPr>
          <w:rFonts w:cs="Times New Roman"/>
          <w:kern w:val="0"/>
          <w:szCs w:val="24"/>
        </w:rPr>
        <w:t>在工程素養上，學生不再僅重視是否能飛行成功，而會思考組裝邏輯、任務適配與故障防範，</w:t>
      </w:r>
      <w:r w:rsidRPr="00217094">
        <w:rPr>
          <w:rFonts w:cs="Times New Roman"/>
          <w:kern w:val="0"/>
          <w:szCs w:val="24"/>
        </w:rPr>
        <w:t>Generative AI</w:t>
      </w:r>
      <w:r w:rsidRPr="00217094">
        <w:rPr>
          <w:rFonts w:cs="Times New Roman"/>
          <w:kern w:val="0"/>
          <w:szCs w:val="24"/>
        </w:rPr>
        <w:t>回饋進一步觸發其對設計依據與優化條件的省思歷程</w:t>
      </w:r>
      <w:proofErr w:type="gramStart"/>
      <w:r w:rsidRPr="00217094">
        <w:rPr>
          <w:rFonts w:cs="Times New Roman"/>
          <w:kern w:val="0"/>
          <w:szCs w:val="24"/>
        </w:rPr>
        <w:t>（</w:t>
      </w:r>
      <w:proofErr w:type="spellStart"/>
      <w:proofErr w:type="gramEnd"/>
      <w:r w:rsidRPr="00217094">
        <w:rPr>
          <w:rFonts w:cs="Times New Roman"/>
          <w:color w:val="FF0000"/>
          <w:kern w:val="0"/>
          <w:szCs w:val="24"/>
        </w:rPr>
        <w:t>Fajrina</w:t>
      </w:r>
      <w:proofErr w:type="spellEnd"/>
      <w:r w:rsidRPr="005457B2">
        <w:rPr>
          <w:rFonts w:cs="Times New Roman"/>
          <w:color w:val="FF0000"/>
          <w:kern w:val="0"/>
          <w:szCs w:val="24"/>
        </w:rPr>
        <w:t xml:space="preserve"> et al., 2020</w:t>
      </w:r>
      <w:r w:rsidRPr="005457B2">
        <w:rPr>
          <w:rFonts w:cs="Times New Roman"/>
          <w:color w:val="FF0000"/>
          <w:kern w:val="0"/>
          <w:szCs w:val="24"/>
        </w:rPr>
        <w:t>；</w:t>
      </w:r>
      <w:r w:rsidRPr="00217094">
        <w:rPr>
          <w:rFonts w:cs="Times New Roman"/>
          <w:color w:val="FF0000"/>
          <w:kern w:val="0"/>
          <w:szCs w:val="24"/>
        </w:rPr>
        <w:t>Abedi</w:t>
      </w:r>
      <w:r w:rsidRPr="005457B2">
        <w:rPr>
          <w:rFonts w:cs="Times New Roman"/>
          <w:color w:val="FF0000"/>
          <w:kern w:val="0"/>
          <w:szCs w:val="24"/>
        </w:rPr>
        <w:t xml:space="preserve"> et al., 2023</w:t>
      </w:r>
      <w:r w:rsidRPr="00217094">
        <w:rPr>
          <w:rFonts w:cs="Times New Roman"/>
          <w:kern w:val="0"/>
          <w:szCs w:val="24"/>
        </w:rPr>
        <w:t>）。數學素養的展現則明顯體現在</w:t>
      </w:r>
      <w:r w:rsidRPr="00217094">
        <w:rPr>
          <w:rFonts w:cs="Times New Roman"/>
          <w:kern w:val="0"/>
          <w:szCs w:val="24"/>
        </w:rPr>
        <w:t>PID</w:t>
      </w:r>
      <w:r w:rsidRPr="00217094">
        <w:rPr>
          <w:rFonts w:cs="Times New Roman"/>
          <w:kern w:val="0"/>
          <w:szCs w:val="24"/>
        </w:rPr>
        <w:t>參數調整、模型輸出預測與數據誤差修正等情境中，學生能依據圖形趨勢判斷變項影響並調整策略，顯示其已具備</w:t>
      </w:r>
      <w:proofErr w:type="spellStart"/>
      <w:r w:rsidR="00FB1AC1">
        <w:rPr>
          <w:rFonts w:cs="Times New Roman"/>
          <w:color w:val="FF0000"/>
          <w:szCs w:val="24"/>
          <w:shd w:val="clear" w:color="auto" w:fill="FFFFFF"/>
        </w:rPr>
        <w:t>Bar</w:t>
      </w:r>
      <w:r w:rsidR="00FB1AC1" w:rsidRPr="005457B2">
        <w:rPr>
          <w:rFonts w:cs="Times New Roman"/>
          <w:color w:val="FF0000"/>
          <w:kern w:val="0"/>
          <w:szCs w:val="24"/>
        </w:rPr>
        <w:t>ičević</w:t>
      </w:r>
      <w:proofErr w:type="spellEnd"/>
      <w:r w:rsidR="00FB1AC1" w:rsidRPr="005457B2">
        <w:rPr>
          <w:rFonts w:cs="Times New Roman" w:hint="eastAsia"/>
          <w:color w:val="FF0000"/>
          <w:kern w:val="0"/>
          <w:szCs w:val="24"/>
        </w:rPr>
        <w:t xml:space="preserve"> </w:t>
      </w:r>
      <w:r w:rsidR="00FB1AC1" w:rsidRPr="005457B2">
        <w:rPr>
          <w:rFonts w:cs="Times New Roman"/>
          <w:color w:val="FF0000"/>
          <w:kern w:val="0"/>
          <w:szCs w:val="24"/>
        </w:rPr>
        <w:t xml:space="preserve">and </w:t>
      </w:r>
      <w:proofErr w:type="spellStart"/>
      <w:proofErr w:type="gramStart"/>
      <w:r w:rsidR="00FB1AC1" w:rsidRPr="005457B2">
        <w:rPr>
          <w:rFonts w:cs="Times New Roman"/>
          <w:color w:val="FF0000"/>
          <w:kern w:val="0"/>
          <w:szCs w:val="24"/>
        </w:rPr>
        <w:t>Luić</w:t>
      </w:r>
      <w:proofErr w:type="spellEnd"/>
      <w:r w:rsidR="00FB1AC1" w:rsidRPr="005457B2">
        <w:rPr>
          <w:rFonts w:cs="Times New Roman"/>
          <w:color w:val="FF0000"/>
          <w:kern w:val="0"/>
          <w:szCs w:val="24"/>
        </w:rPr>
        <w:t>,</w:t>
      </w:r>
      <w:r w:rsidRPr="005457B2">
        <w:rPr>
          <w:rFonts w:cs="Times New Roman"/>
          <w:color w:val="FF0000"/>
          <w:kern w:val="0"/>
          <w:szCs w:val="24"/>
        </w:rPr>
        <w:t>（</w:t>
      </w:r>
      <w:proofErr w:type="gramEnd"/>
      <w:r w:rsidRPr="005457B2">
        <w:rPr>
          <w:rFonts w:cs="Times New Roman"/>
          <w:color w:val="FF0000"/>
          <w:kern w:val="0"/>
          <w:szCs w:val="24"/>
        </w:rPr>
        <w:t>2023</w:t>
      </w:r>
      <w:r w:rsidRPr="005457B2">
        <w:rPr>
          <w:rFonts w:cs="Times New Roman"/>
          <w:color w:val="FF0000"/>
          <w:kern w:val="0"/>
          <w:szCs w:val="24"/>
        </w:rPr>
        <w:t>）</w:t>
      </w:r>
      <w:r w:rsidRPr="00217094">
        <w:rPr>
          <w:rFonts w:cs="Times New Roman"/>
          <w:kern w:val="0"/>
          <w:szCs w:val="24"/>
        </w:rPr>
        <w:t>所稱的數學思維運用能力。整體而言，</w:t>
      </w:r>
      <w:r w:rsidRPr="00217094">
        <w:rPr>
          <w:rFonts w:cs="Times New Roman"/>
          <w:kern w:val="0"/>
          <w:szCs w:val="24"/>
        </w:rPr>
        <w:t>GPT</w:t>
      </w:r>
      <w:r w:rsidRPr="00217094">
        <w:rPr>
          <w:rFonts w:cs="Times New Roman"/>
          <w:kern w:val="0"/>
          <w:szCs w:val="24"/>
        </w:rPr>
        <w:t>系統引導學生建立素養意識的結構分層，例如意識到資料精度對應數學素養、模組選擇關聯技術素養、任務拆解涉及工程素養等，展現其認知覺察與素養結構識別能力的提升。</w:t>
      </w:r>
    </w:p>
    <w:p w14:paraId="125B2F16" w14:textId="4B96A074" w:rsidR="00B76119" w:rsidRPr="00217094" w:rsidRDefault="00B76119" w:rsidP="00B76119">
      <w:pPr>
        <w:widowControl/>
        <w:jc w:val="both"/>
        <w:rPr>
          <w:rFonts w:cs="Times New Roman"/>
          <w:kern w:val="0"/>
          <w:szCs w:val="24"/>
        </w:rPr>
      </w:pPr>
      <w:r w:rsidRPr="00217094">
        <w:rPr>
          <w:rFonts w:cs="Times New Roman"/>
          <w:kern w:val="0"/>
          <w:szCs w:val="24"/>
        </w:rPr>
        <w:t>除了素養整合，</w:t>
      </w:r>
      <w:r w:rsidRPr="00217094">
        <w:rPr>
          <w:rFonts w:cs="Times New Roman"/>
          <w:kern w:val="0"/>
          <w:szCs w:val="24"/>
        </w:rPr>
        <w:t>Generative AI</w:t>
      </w:r>
      <w:r w:rsidRPr="00217094">
        <w:rPr>
          <w:rFonts w:cs="Times New Roman"/>
          <w:kern w:val="0"/>
          <w:szCs w:val="24"/>
        </w:rPr>
        <w:t>也顯著提升學生於高階思維層級中的分析與評鑑表現。學生</w:t>
      </w:r>
      <w:proofErr w:type="gramStart"/>
      <w:r w:rsidRPr="00217094">
        <w:rPr>
          <w:rFonts w:cs="Times New Roman"/>
          <w:kern w:val="0"/>
          <w:szCs w:val="24"/>
        </w:rPr>
        <w:t>不僅能拆解</w:t>
      </w:r>
      <w:proofErr w:type="gramEnd"/>
      <w:r w:rsidRPr="00217094">
        <w:rPr>
          <w:rFonts w:cs="Times New Roman"/>
          <w:kern w:val="0"/>
          <w:szCs w:val="24"/>
        </w:rPr>
        <w:t>資訊與推論錯誤，更能評估策略選擇的價值與後果，顯示其認知歷程由初階判斷邁向策略性驗證與價值辯證（</w:t>
      </w:r>
      <w:r w:rsidRPr="00217094">
        <w:rPr>
          <w:rFonts w:cs="Times New Roman"/>
          <w:color w:val="FF0000"/>
          <w:kern w:val="0"/>
          <w:szCs w:val="24"/>
        </w:rPr>
        <w:t>Clarke</w:t>
      </w:r>
      <w:r w:rsidRPr="005457B2">
        <w:rPr>
          <w:rFonts w:cs="Times New Roman"/>
          <w:color w:val="FF0000"/>
          <w:kern w:val="0"/>
          <w:szCs w:val="24"/>
        </w:rPr>
        <w:t xml:space="preserve"> &amp; Konak, 2025</w:t>
      </w:r>
      <w:r w:rsidRPr="00217094">
        <w:rPr>
          <w:rFonts w:cs="Times New Roman"/>
          <w:kern w:val="0"/>
          <w:szCs w:val="24"/>
        </w:rPr>
        <w:t>）。語料分析中，</w:t>
      </w:r>
      <w:r w:rsidRPr="00217094">
        <w:rPr>
          <w:rFonts w:cs="Times New Roman"/>
          <w:kern w:val="0"/>
          <w:szCs w:val="24"/>
        </w:rPr>
        <w:t>GPT</w:t>
      </w:r>
      <w:r w:rsidRPr="00217094">
        <w:rPr>
          <w:rFonts w:cs="Times New Roman"/>
          <w:kern w:val="0"/>
          <w:szCs w:val="24"/>
        </w:rPr>
        <w:t>透過開放式提問引導學生進行邏輯解構與策略反思，如：「是否考慮環境風速與</w:t>
      </w:r>
      <w:r w:rsidRPr="00217094">
        <w:rPr>
          <w:rFonts w:cs="Times New Roman"/>
          <w:kern w:val="0"/>
          <w:szCs w:val="24"/>
        </w:rPr>
        <w:t>PID</w:t>
      </w:r>
      <w:r w:rsidRPr="00217094">
        <w:rPr>
          <w:rFonts w:cs="Times New Roman"/>
          <w:kern w:val="0"/>
          <w:szCs w:val="24"/>
        </w:rPr>
        <w:t>互動影響？」</w:t>
      </w:r>
      <w:r w:rsidRPr="00E24339">
        <w:t>此類語句同時具備兩項功能，一方面促進學生進行多因推論（</w:t>
      </w:r>
      <w:r w:rsidRPr="00E24339">
        <w:t>multi-causal reasoning</w:t>
      </w:r>
      <w:r w:rsidRPr="00E24339">
        <w:t>），另一方面鼓勵其從單點操作擴展至系統層次的整體思考。</w:t>
      </w:r>
      <w:r w:rsidRPr="00217094">
        <w:rPr>
          <w:rFonts w:cs="Times New Roman"/>
          <w:kern w:val="0"/>
          <w:szCs w:val="24"/>
        </w:rPr>
        <w:t>此歷程明確對應於</w:t>
      </w:r>
      <w:r w:rsidRPr="00217094">
        <w:rPr>
          <w:rFonts w:cs="Times New Roman"/>
          <w:color w:val="FF0000"/>
          <w:kern w:val="0"/>
          <w:szCs w:val="24"/>
        </w:rPr>
        <w:t>Anderson</w:t>
      </w:r>
      <w:r w:rsidRPr="005457B2">
        <w:rPr>
          <w:rFonts w:cs="Times New Roman"/>
          <w:color w:val="FF0000"/>
          <w:kern w:val="0"/>
          <w:szCs w:val="24"/>
        </w:rPr>
        <w:t>與</w:t>
      </w:r>
      <w:r w:rsidRPr="005457B2">
        <w:rPr>
          <w:rFonts w:cs="Times New Roman"/>
          <w:color w:val="FF0000"/>
          <w:kern w:val="0"/>
          <w:szCs w:val="24"/>
        </w:rPr>
        <w:t>Krathwohl</w:t>
      </w:r>
      <w:r w:rsidRPr="005457B2">
        <w:rPr>
          <w:rFonts w:cs="Times New Roman"/>
          <w:color w:val="FF0000"/>
          <w:kern w:val="0"/>
          <w:szCs w:val="24"/>
        </w:rPr>
        <w:t>（</w:t>
      </w:r>
      <w:r w:rsidRPr="005457B2">
        <w:rPr>
          <w:rFonts w:cs="Times New Roman"/>
          <w:color w:val="FF0000"/>
          <w:kern w:val="0"/>
          <w:szCs w:val="24"/>
        </w:rPr>
        <w:t>2001</w:t>
      </w:r>
      <w:r w:rsidRPr="005457B2">
        <w:rPr>
          <w:rFonts w:cs="Times New Roman"/>
          <w:color w:val="FF0000"/>
          <w:kern w:val="0"/>
          <w:szCs w:val="24"/>
        </w:rPr>
        <w:t>）</w:t>
      </w:r>
      <w:r w:rsidRPr="00E24339">
        <w:rPr>
          <w:rFonts w:cs="Times New Roman"/>
          <w:kern w:val="0"/>
          <w:szCs w:val="24"/>
        </w:rPr>
        <w:t>在修訂版布魯</w:t>
      </w:r>
      <w:proofErr w:type="gramStart"/>
      <w:r w:rsidRPr="00E24339">
        <w:rPr>
          <w:rFonts w:cs="Times New Roman"/>
          <w:kern w:val="0"/>
          <w:szCs w:val="24"/>
        </w:rPr>
        <w:t>姆</w:t>
      </w:r>
      <w:proofErr w:type="gramEnd"/>
      <w:r w:rsidRPr="00E24339">
        <w:rPr>
          <w:rFonts w:cs="Times New Roman"/>
          <w:kern w:val="0"/>
          <w:szCs w:val="24"/>
        </w:rPr>
        <w:t>認知分類中所指出的由分析通向評鑑</w:t>
      </w:r>
      <w:r w:rsidRPr="00217094">
        <w:rPr>
          <w:rFonts w:cs="Times New Roman"/>
          <w:kern w:val="0"/>
          <w:szCs w:val="24"/>
        </w:rPr>
        <w:t>之認知進展階梯。學生亦展現出邏輯推演與策略判</w:t>
      </w:r>
      <w:proofErr w:type="gramStart"/>
      <w:r w:rsidRPr="00217094">
        <w:rPr>
          <w:rFonts w:cs="Times New Roman"/>
          <w:kern w:val="0"/>
          <w:szCs w:val="24"/>
        </w:rPr>
        <w:t>準</w:t>
      </w:r>
      <w:proofErr w:type="gramEnd"/>
      <w:r w:rsidRPr="00217094">
        <w:rPr>
          <w:rFonts w:cs="Times New Roman"/>
          <w:kern w:val="0"/>
          <w:szCs w:val="24"/>
        </w:rPr>
        <w:t>的語言能力，例如：「此模組雖簡便，但是否犧牲資料穩定性？」或「感測器頻率不足是否導致判斷延遲？」此類語句顯示其開始自發建構準則與價值比較的行為，正是</w:t>
      </w:r>
      <w:proofErr w:type="spellStart"/>
      <w:r w:rsidRPr="00217094">
        <w:rPr>
          <w:rFonts w:cs="Times New Roman"/>
          <w:color w:val="FF0000"/>
          <w:kern w:val="0"/>
          <w:szCs w:val="24"/>
        </w:rPr>
        <w:t>Fajrina</w:t>
      </w:r>
      <w:proofErr w:type="spellEnd"/>
      <w:r w:rsidRPr="005457B2">
        <w:rPr>
          <w:rFonts w:cs="Times New Roman"/>
          <w:color w:val="FF0000"/>
          <w:kern w:val="0"/>
          <w:szCs w:val="24"/>
        </w:rPr>
        <w:t xml:space="preserve"> et al.</w:t>
      </w:r>
      <w:r w:rsidRPr="005457B2">
        <w:rPr>
          <w:rFonts w:cs="Times New Roman"/>
          <w:color w:val="FF0000"/>
          <w:kern w:val="0"/>
          <w:szCs w:val="24"/>
        </w:rPr>
        <w:t>（</w:t>
      </w:r>
      <w:r w:rsidRPr="005457B2">
        <w:rPr>
          <w:rFonts w:cs="Times New Roman"/>
          <w:color w:val="FF0000"/>
          <w:kern w:val="0"/>
          <w:szCs w:val="24"/>
        </w:rPr>
        <w:t>2020</w:t>
      </w:r>
      <w:r w:rsidRPr="005457B2">
        <w:rPr>
          <w:rFonts w:cs="Times New Roman"/>
          <w:color w:val="FF0000"/>
          <w:kern w:val="0"/>
          <w:szCs w:val="24"/>
        </w:rPr>
        <w:t>）</w:t>
      </w:r>
      <w:r w:rsidRPr="00217094">
        <w:rPr>
          <w:rFonts w:cs="Times New Roman"/>
          <w:kern w:val="0"/>
          <w:szCs w:val="24"/>
        </w:rPr>
        <w:t>與</w:t>
      </w:r>
      <w:r w:rsidR="00273B1C" w:rsidRPr="00CE49FA">
        <w:rPr>
          <w:rFonts w:cs="Times New Roman"/>
          <w:color w:val="FF0000"/>
        </w:rPr>
        <w:t>Tran et al. (2025)</w:t>
      </w:r>
      <w:r w:rsidR="003A4E5D">
        <w:rPr>
          <w:rFonts w:cs="Times New Roman" w:hint="eastAsia"/>
          <w:kern w:val="0"/>
          <w:szCs w:val="24"/>
        </w:rPr>
        <w:t xml:space="preserve"> </w:t>
      </w:r>
      <w:r w:rsidRPr="00E24339">
        <w:rPr>
          <w:rFonts w:cs="Times New Roman"/>
          <w:kern w:val="0"/>
          <w:szCs w:val="24"/>
        </w:rPr>
        <w:t>研究中對策略層級認知</w:t>
      </w:r>
      <w:r w:rsidRPr="00217094">
        <w:rPr>
          <w:rFonts w:cs="Times New Roman"/>
          <w:kern w:val="0"/>
          <w:szCs w:val="24"/>
        </w:rPr>
        <w:t>所強調之高階特徵。</w:t>
      </w:r>
    </w:p>
    <w:p w14:paraId="4F2A1983" w14:textId="76FD7B82" w:rsidR="00B76119" w:rsidRPr="00217094" w:rsidRDefault="00B76119" w:rsidP="00B76119">
      <w:pPr>
        <w:widowControl/>
        <w:jc w:val="both"/>
        <w:rPr>
          <w:rFonts w:cs="Times New Roman"/>
          <w:kern w:val="0"/>
          <w:szCs w:val="24"/>
        </w:rPr>
      </w:pPr>
      <w:r w:rsidRPr="00217094">
        <w:rPr>
          <w:rFonts w:cs="Times New Roman"/>
          <w:kern w:val="0"/>
          <w:szCs w:val="24"/>
        </w:rPr>
        <w:t>在</w:t>
      </w:r>
      <w:proofErr w:type="gramStart"/>
      <w:r w:rsidRPr="00217094">
        <w:rPr>
          <w:rFonts w:cs="Times New Roman"/>
          <w:kern w:val="0"/>
          <w:szCs w:val="24"/>
        </w:rPr>
        <w:t>反思性歷程</w:t>
      </w:r>
      <w:proofErr w:type="gramEnd"/>
      <w:r w:rsidRPr="00217094">
        <w:rPr>
          <w:rFonts w:cs="Times New Roman"/>
          <w:kern w:val="0"/>
          <w:szCs w:val="24"/>
        </w:rPr>
        <w:t>方面，學生語句逐步由習慣性行動（</w:t>
      </w:r>
      <w:r w:rsidRPr="00217094">
        <w:rPr>
          <w:rFonts w:cs="Times New Roman"/>
          <w:kern w:val="0"/>
          <w:szCs w:val="24"/>
        </w:rPr>
        <w:t>HA</w:t>
      </w:r>
      <w:r w:rsidRPr="00217094">
        <w:rPr>
          <w:rFonts w:cs="Times New Roman"/>
          <w:kern w:val="0"/>
          <w:szCs w:val="24"/>
        </w:rPr>
        <w:t>）轉向理解（</w:t>
      </w:r>
      <w:r w:rsidRPr="00217094">
        <w:rPr>
          <w:rFonts w:cs="Times New Roman"/>
          <w:kern w:val="0"/>
          <w:szCs w:val="24"/>
        </w:rPr>
        <w:t>U</w:t>
      </w:r>
      <w:r w:rsidRPr="00217094">
        <w:rPr>
          <w:rFonts w:cs="Times New Roman"/>
          <w:kern w:val="0"/>
          <w:szCs w:val="24"/>
        </w:rPr>
        <w:t>）、反思（</w:t>
      </w:r>
      <w:r w:rsidRPr="00217094">
        <w:rPr>
          <w:rFonts w:cs="Times New Roman"/>
          <w:kern w:val="0"/>
          <w:szCs w:val="24"/>
        </w:rPr>
        <w:t>R</w:t>
      </w:r>
      <w:r w:rsidRPr="00217094">
        <w:rPr>
          <w:rFonts w:cs="Times New Roman"/>
          <w:kern w:val="0"/>
          <w:szCs w:val="24"/>
        </w:rPr>
        <w:t>）與批判性反思（</w:t>
      </w:r>
      <w:r w:rsidRPr="00217094">
        <w:rPr>
          <w:rFonts w:cs="Times New Roman"/>
          <w:kern w:val="0"/>
          <w:szCs w:val="24"/>
        </w:rPr>
        <w:t>CR</w:t>
      </w:r>
      <w:r w:rsidRPr="00217094">
        <w:rPr>
          <w:rFonts w:cs="Times New Roman"/>
          <w:kern w:val="0"/>
          <w:szCs w:val="24"/>
        </w:rPr>
        <w:t>）階段，第六週</w:t>
      </w:r>
      <w:r w:rsidRPr="00217094">
        <w:rPr>
          <w:rFonts w:cs="Times New Roman"/>
          <w:kern w:val="0"/>
          <w:szCs w:val="24"/>
        </w:rPr>
        <w:t>CR</w:t>
      </w:r>
      <w:r w:rsidRPr="00217094">
        <w:rPr>
          <w:rFonts w:cs="Times New Roman"/>
          <w:kern w:val="0"/>
          <w:szCs w:val="24"/>
        </w:rPr>
        <w:t>語句占比達</w:t>
      </w:r>
      <w:r w:rsidRPr="00217094">
        <w:rPr>
          <w:rFonts w:cs="Times New Roman"/>
          <w:kern w:val="0"/>
          <w:szCs w:val="24"/>
        </w:rPr>
        <w:t>50%</w:t>
      </w:r>
      <w:r w:rsidRPr="00217094">
        <w:rPr>
          <w:rFonts w:cs="Times New Roman"/>
          <w:kern w:val="0"/>
          <w:szCs w:val="24"/>
        </w:rPr>
        <w:t>，展現出深層反思能力的穩定形成。此演進軌跡不僅實證</w:t>
      </w:r>
      <w:proofErr w:type="spellStart"/>
      <w:r w:rsidRPr="00217094">
        <w:rPr>
          <w:rFonts w:cs="Times New Roman"/>
          <w:color w:val="FF0000"/>
          <w:kern w:val="0"/>
          <w:szCs w:val="24"/>
        </w:rPr>
        <w:t>Kember</w:t>
      </w:r>
      <w:proofErr w:type="spellEnd"/>
      <w:r w:rsidRPr="005457B2">
        <w:rPr>
          <w:rFonts w:cs="Times New Roman"/>
          <w:color w:val="FF0000"/>
          <w:kern w:val="0"/>
          <w:szCs w:val="24"/>
        </w:rPr>
        <w:t xml:space="preserve"> et al.</w:t>
      </w:r>
      <w:r w:rsidRPr="005457B2">
        <w:rPr>
          <w:rFonts w:cs="Times New Roman"/>
          <w:color w:val="FF0000"/>
          <w:kern w:val="0"/>
          <w:szCs w:val="24"/>
        </w:rPr>
        <w:t>（</w:t>
      </w:r>
      <w:r w:rsidRPr="005457B2">
        <w:rPr>
          <w:rFonts w:cs="Times New Roman"/>
          <w:color w:val="FF0000"/>
          <w:kern w:val="0"/>
          <w:szCs w:val="24"/>
        </w:rPr>
        <w:t>2008</w:t>
      </w:r>
      <w:r w:rsidRPr="005457B2">
        <w:rPr>
          <w:rFonts w:cs="Times New Roman"/>
          <w:color w:val="FF0000"/>
          <w:kern w:val="0"/>
          <w:szCs w:val="24"/>
        </w:rPr>
        <w:t>）</w:t>
      </w:r>
      <w:r w:rsidRPr="00217094">
        <w:rPr>
          <w:rFonts w:cs="Times New Roman"/>
          <w:kern w:val="0"/>
          <w:szCs w:val="24"/>
        </w:rPr>
        <w:t>所提出之四層級反思模型，也契合</w:t>
      </w:r>
      <w:r w:rsidRPr="00217094">
        <w:rPr>
          <w:rFonts w:cs="Times New Roman"/>
          <w:color w:val="FF0000"/>
          <w:kern w:val="0"/>
          <w:szCs w:val="24"/>
        </w:rPr>
        <w:t>Dewey</w:t>
      </w:r>
      <w:r w:rsidRPr="005457B2">
        <w:rPr>
          <w:rFonts w:cs="Times New Roman"/>
          <w:color w:val="FF0000"/>
          <w:kern w:val="0"/>
          <w:szCs w:val="24"/>
        </w:rPr>
        <w:t>（</w:t>
      </w:r>
      <w:r w:rsidRPr="005457B2">
        <w:rPr>
          <w:rFonts w:cs="Times New Roman"/>
          <w:color w:val="FF0000"/>
          <w:kern w:val="0"/>
          <w:szCs w:val="24"/>
        </w:rPr>
        <w:t>1933</w:t>
      </w:r>
      <w:r w:rsidRPr="005457B2">
        <w:rPr>
          <w:rFonts w:cs="Times New Roman"/>
          <w:color w:val="FF0000"/>
          <w:kern w:val="0"/>
          <w:szCs w:val="24"/>
        </w:rPr>
        <w:t>）</w:t>
      </w:r>
      <w:r w:rsidRPr="00217094">
        <w:rPr>
          <w:rFonts w:cs="Times New Roman"/>
          <w:kern w:val="0"/>
          <w:szCs w:val="24"/>
        </w:rPr>
        <w:t>對於反思作為經驗重構歷程之定義。尤以第</w:t>
      </w:r>
      <w:r w:rsidRPr="00217094">
        <w:rPr>
          <w:rFonts w:cs="Times New Roman"/>
          <w:kern w:val="0"/>
          <w:szCs w:val="24"/>
        </w:rPr>
        <w:t>3</w:t>
      </w:r>
      <w:proofErr w:type="gramStart"/>
      <w:r w:rsidRPr="00217094">
        <w:rPr>
          <w:rFonts w:cs="Times New Roman"/>
          <w:kern w:val="0"/>
          <w:szCs w:val="24"/>
        </w:rPr>
        <w:t>週</w:t>
      </w:r>
      <w:proofErr w:type="gramEnd"/>
      <w:r w:rsidRPr="00217094">
        <w:rPr>
          <w:rFonts w:cs="Times New Roman"/>
          <w:kern w:val="0"/>
          <w:szCs w:val="24"/>
        </w:rPr>
        <w:t>後，</w:t>
      </w:r>
      <w:r w:rsidRPr="00217094">
        <w:rPr>
          <w:rFonts w:cs="Times New Roman"/>
          <w:kern w:val="0"/>
          <w:szCs w:val="24"/>
        </w:rPr>
        <w:t>GPT</w:t>
      </w:r>
      <w:r w:rsidRPr="00E24339">
        <w:rPr>
          <w:rFonts w:cs="Times New Roman"/>
          <w:kern w:val="0"/>
          <w:szCs w:val="24"/>
        </w:rPr>
        <w:t>系統展現出作為認知支架</w:t>
      </w:r>
      <w:r w:rsidRPr="00217094">
        <w:rPr>
          <w:rFonts w:cs="Times New Roman"/>
          <w:kern w:val="0"/>
          <w:szCs w:val="24"/>
        </w:rPr>
        <w:t>的功能，透過語義重構與策略反問，引導學生將操作失誤轉化為</w:t>
      </w:r>
      <w:proofErr w:type="gramStart"/>
      <w:r w:rsidRPr="00217094">
        <w:rPr>
          <w:rFonts w:cs="Times New Roman"/>
          <w:kern w:val="0"/>
          <w:szCs w:val="24"/>
        </w:rPr>
        <w:t>反思性探問</w:t>
      </w:r>
      <w:proofErr w:type="gramEnd"/>
      <w:r w:rsidRPr="00217094">
        <w:rPr>
          <w:rFonts w:cs="Times New Roman"/>
          <w:kern w:val="0"/>
          <w:szCs w:val="24"/>
        </w:rPr>
        <w:t>。例如，學生不再僅寫下「模組故障」，而是在</w:t>
      </w:r>
      <w:r w:rsidRPr="00217094">
        <w:rPr>
          <w:rFonts w:cs="Times New Roman"/>
          <w:kern w:val="0"/>
          <w:szCs w:val="24"/>
        </w:rPr>
        <w:t>GPT</w:t>
      </w:r>
      <w:r w:rsidRPr="00217094">
        <w:rPr>
          <w:rFonts w:cs="Times New Roman"/>
          <w:kern w:val="0"/>
          <w:szCs w:val="24"/>
        </w:rPr>
        <w:t>回饋下主動追問「是否因光線變動導致感測器失效？」此現象體現了</w:t>
      </w:r>
      <w:r w:rsidRPr="00A8507C">
        <w:rPr>
          <w:rFonts w:cs="Times New Roman"/>
          <w:color w:val="FF0000"/>
          <w:kern w:val="0"/>
          <w:szCs w:val="24"/>
        </w:rPr>
        <w:t>Moon</w:t>
      </w:r>
      <w:r w:rsidRPr="005457B2">
        <w:rPr>
          <w:rFonts w:cs="Times New Roman"/>
          <w:color w:val="FF0000"/>
          <w:kern w:val="0"/>
          <w:szCs w:val="24"/>
        </w:rPr>
        <w:t xml:space="preserve"> et al.</w:t>
      </w:r>
      <w:r w:rsidRPr="005457B2">
        <w:rPr>
          <w:rFonts w:cs="Times New Roman"/>
          <w:color w:val="FF0000"/>
          <w:kern w:val="0"/>
          <w:szCs w:val="24"/>
        </w:rPr>
        <w:t>（</w:t>
      </w:r>
      <w:r w:rsidRPr="005457B2">
        <w:rPr>
          <w:rFonts w:cs="Times New Roman"/>
          <w:color w:val="FF0000"/>
          <w:kern w:val="0"/>
          <w:szCs w:val="24"/>
        </w:rPr>
        <w:t>2024</w:t>
      </w:r>
      <w:r w:rsidRPr="005457B2">
        <w:rPr>
          <w:rFonts w:cs="Times New Roman"/>
          <w:color w:val="FF0000"/>
          <w:kern w:val="0"/>
          <w:szCs w:val="24"/>
        </w:rPr>
        <w:t>）</w:t>
      </w:r>
      <w:r w:rsidRPr="00217094">
        <w:rPr>
          <w:rFonts w:cs="Times New Roman"/>
          <w:kern w:val="0"/>
          <w:szCs w:val="24"/>
        </w:rPr>
        <w:t>所稱語義再組織（</w:t>
      </w:r>
      <w:r w:rsidRPr="00217094">
        <w:rPr>
          <w:rFonts w:cs="Times New Roman"/>
          <w:kern w:val="0"/>
          <w:szCs w:val="24"/>
        </w:rPr>
        <w:t>semantic reorganization</w:t>
      </w:r>
      <w:r w:rsidRPr="00217094">
        <w:rPr>
          <w:rFonts w:cs="Times New Roman"/>
          <w:kern w:val="0"/>
          <w:szCs w:val="24"/>
        </w:rPr>
        <w:t>）能力。本研究亦發現，</w:t>
      </w:r>
      <w:r w:rsidRPr="00217094">
        <w:rPr>
          <w:rFonts w:cs="Times New Roman"/>
          <w:kern w:val="0"/>
          <w:szCs w:val="24"/>
        </w:rPr>
        <w:t>Generative AI</w:t>
      </w:r>
      <w:r w:rsidRPr="00217094">
        <w:rPr>
          <w:rFonts w:cs="Times New Roman"/>
          <w:kern w:val="0"/>
          <w:szCs w:val="24"/>
        </w:rPr>
        <w:lastRenderedPageBreak/>
        <w:t>不僅強化反思內容層級，更協助學生發展出自我提問鏈條，展現其作為</w:t>
      </w:r>
      <w:r w:rsidRPr="00E24339">
        <w:rPr>
          <w:rFonts w:hint="eastAsia"/>
        </w:rPr>
        <w:t>認知調節的促進者（</w:t>
      </w:r>
      <w:r w:rsidRPr="00E24339">
        <w:rPr>
          <w:rFonts w:hint="eastAsia"/>
        </w:rPr>
        <w:t>metacognitive regulation enhancer</w:t>
      </w:r>
      <w:r w:rsidRPr="00E24339">
        <w:rPr>
          <w:rFonts w:hint="eastAsia"/>
        </w:rPr>
        <w:t>）</w:t>
      </w:r>
      <w:r w:rsidRPr="00217094">
        <w:rPr>
          <w:rFonts w:cs="Times New Roman"/>
          <w:kern w:val="0"/>
          <w:szCs w:val="24"/>
        </w:rPr>
        <w:t>之潛能。質性語料顯示學生在課後反思歷程中，</w:t>
      </w:r>
      <w:r w:rsidRPr="00E24339">
        <w:t>逐步展現出由問題意識的覺察、對假設的檢核，進而進行策略調整</w:t>
      </w:r>
      <w:r w:rsidRPr="00217094">
        <w:rPr>
          <w:rFonts w:cs="Times New Roman"/>
          <w:kern w:val="0"/>
          <w:szCs w:val="24"/>
        </w:rPr>
        <w:t>的</w:t>
      </w:r>
      <w:r w:rsidRPr="00E24339">
        <w:t>階段性</w:t>
      </w:r>
      <w:r w:rsidRPr="00217094">
        <w:rPr>
          <w:rFonts w:cs="Times New Roman"/>
          <w:kern w:val="0"/>
          <w:szCs w:val="24"/>
        </w:rPr>
        <w:t>反思結構，且此歷程多數非由教師引導，而由</w:t>
      </w:r>
      <w:r w:rsidRPr="00217094">
        <w:rPr>
          <w:rFonts w:cs="Times New Roman"/>
          <w:kern w:val="0"/>
          <w:szCs w:val="24"/>
        </w:rPr>
        <w:t>AI</w:t>
      </w:r>
      <w:r w:rsidRPr="00217094">
        <w:rPr>
          <w:rFonts w:cs="Times New Roman"/>
          <w:kern w:val="0"/>
          <w:szCs w:val="24"/>
        </w:rPr>
        <w:t>對話驅動，呼應</w:t>
      </w:r>
      <w:r w:rsidRPr="00217094">
        <w:rPr>
          <w:rFonts w:cs="Times New Roman"/>
          <w:color w:val="FF0000"/>
          <w:kern w:val="0"/>
          <w:szCs w:val="24"/>
        </w:rPr>
        <w:t>Chauhan</w:t>
      </w:r>
      <w:r w:rsidR="00813BE8" w:rsidRPr="005457B2">
        <w:rPr>
          <w:rFonts w:cs="Times New Roman" w:hint="eastAsia"/>
          <w:color w:val="FF0000"/>
          <w:kern w:val="0"/>
          <w:szCs w:val="24"/>
        </w:rPr>
        <w:t xml:space="preserve"> </w:t>
      </w:r>
      <w:r w:rsidR="00813BE8" w:rsidRPr="005457B2">
        <w:rPr>
          <w:rFonts w:cs="Times New Roman"/>
          <w:color w:val="FF0000"/>
          <w:kern w:val="0"/>
          <w:szCs w:val="24"/>
        </w:rPr>
        <w:t xml:space="preserve">and </w:t>
      </w:r>
      <w:proofErr w:type="spellStart"/>
      <w:r w:rsidRPr="005457B2">
        <w:rPr>
          <w:rFonts w:cs="Times New Roman"/>
          <w:color w:val="FF0000"/>
          <w:kern w:val="0"/>
          <w:szCs w:val="24"/>
        </w:rPr>
        <w:t>Sevda</w:t>
      </w:r>
      <w:proofErr w:type="spellEnd"/>
      <w:r w:rsidRPr="005457B2">
        <w:rPr>
          <w:rFonts w:cs="Times New Roman"/>
          <w:color w:val="FF0000"/>
          <w:kern w:val="0"/>
          <w:szCs w:val="24"/>
        </w:rPr>
        <w:t>（</w:t>
      </w:r>
      <w:r w:rsidRPr="005457B2">
        <w:rPr>
          <w:rFonts w:cs="Times New Roman"/>
          <w:color w:val="FF0000"/>
          <w:kern w:val="0"/>
          <w:szCs w:val="24"/>
        </w:rPr>
        <w:t>2023</w:t>
      </w:r>
      <w:r w:rsidRPr="005457B2">
        <w:rPr>
          <w:rFonts w:cs="Times New Roman"/>
          <w:color w:val="FF0000"/>
          <w:kern w:val="0"/>
          <w:szCs w:val="24"/>
        </w:rPr>
        <w:t>）</w:t>
      </w:r>
      <w:r w:rsidRPr="00217094">
        <w:rPr>
          <w:rFonts w:cs="Times New Roman"/>
          <w:kern w:val="0"/>
          <w:szCs w:val="24"/>
        </w:rPr>
        <w:t>所提出</w:t>
      </w:r>
      <w:r w:rsidRPr="00217094">
        <w:rPr>
          <w:rFonts w:cs="Times New Roman"/>
          <w:kern w:val="0"/>
          <w:szCs w:val="24"/>
        </w:rPr>
        <w:t>AI</w:t>
      </w:r>
      <w:r w:rsidRPr="00E24339">
        <w:rPr>
          <w:rFonts w:cs="Times New Roman"/>
          <w:kern w:val="0"/>
          <w:szCs w:val="24"/>
        </w:rPr>
        <w:t>介面可成為</w:t>
      </w:r>
      <w:r w:rsidRPr="00217094">
        <w:rPr>
          <w:rFonts w:cs="Times New Roman"/>
          <w:kern w:val="0"/>
          <w:szCs w:val="24"/>
        </w:rPr>
        <w:t>策略選擇的語義鏡像（</w:t>
      </w:r>
      <w:r w:rsidRPr="00E24339">
        <w:rPr>
          <w:rFonts w:hint="eastAsia"/>
        </w:rPr>
        <w:t>semantic mirror of strategy shift</w:t>
      </w:r>
      <w:r w:rsidRPr="00E24339">
        <w:rPr>
          <w:rFonts w:cs="Times New Roman"/>
          <w:kern w:val="0"/>
          <w:szCs w:val="24"/>
        </w:rPr>
        <w:t>）</w:t>
      </w:r>
      <w:r w:rsidRPr="00217094">
        <w:rPr>
          <w:rFonts w:cs="Times New Roman"/>
          <w:kern w:val="0"/>
          <w:szCs w:val="24"/>
        </w:rPr>
        <w:t>之理論觀點。</w:t>
      </w:r>
    </w:p>
    <w:p w14:paraId="1D218B1D" w14:textId="0494A45C" w:rsidR="00B76119" w:rsidRPr="00217094" w:rsidRDefault="00B76119" w:rsidP="00B76119">
      <w:pPr>
        <w:widowControl/>
        <w:jc w:val="both"/>
        <w:rPr>
          <w:rFonts w:cs="Times New Roman"/>
          <w:kern w:val="0"/>
          <w:szCs w:val="24"/>
        </w:rPr>
      </w:pPr>
      <w:r w:rsidRPr="00E24339">
        <w:t>學生在語句層面也展現出明顯變化，表現在互動語句的逐</w:t>
      </w:r>
      <w:proofErr w:type="gramStart"/>
      <w:r w:rsidRPr="00E24339">
        <w:t>週</w:t>
      </w:r>
      <w:proofErr w:type="gramEnd"/>
      <w:r w:rsidRPr="00E24339">
        <w:t>延長、修辭密度的提升，以及主動問句比例的增加，顯示其已能將隱性認知策略轉化為具體語言，進一步進行可覺察的語義詮釋與邏輯表達。</w:t>
      </w:r>
      <w:r w:rsidRPr="00217094">
        <w:rPr>
          <w:rFonts w:cs="Times New Roman"/>
          <w:kern w:val="0"/>
          <w:szCs w:val="24"/>
        </w:rPr>
        <w:t>此現象呼應</w:t>
      </w:r>
      <w:proofErr w:type="spellStart"/>
      <w:r w:rsidRPr="00F90970">
        <w:rPr>
          <w:rFonts w:cs="Times New Roman"/>
          <w:color w:val="FF0000"/>
          <w:kern w:val="0"/>
          <w:szCs w:val="24"/>
        </w:rPr>
        <w:t>Preiksaitis</w:t>
      </w:r>
      <w:proofErr w:type="spellEnd"/>
      <w:r w:rsidR="00A319FF" w:rsidRPr="00F90970">
        <w:rPr>
          <w:rFonts w:cs="Times New Roman"/>
          <w:color w:val="FF0000"/>
          <w:kern w:val="0"/>
          <w:szCs w:val="24"/>
        </w:rPr>
        <w:t xml:space="preserve"> and </w:t>
      </w:r>
      <w:r w:rsidRPr="00F90970">
        <w:rPr>
          <w:rFonts w:cs="Times New Roman"/>
          <w:color w:val="FF0000"/>
          <w:kern w:val="0"/>
          <w:szCs w:val="24"/>
        </w:rPr>
        <w:t>Rose</w:t>
      </w:r>
      <w:r w:rsidRPr="00F90970">
        <w:rPr>
          <w:rFonts w:cs="Times New Roman"/>
          <w:color w:val="FF0000"/>
          <w:kern w:val="0"/>
          <w:szCs w:val="24"/>
        </w:rPr>
        <w:t>（</w:t>
      </w:r>
      <w:r w:rsidRPr="00F90970">
        <w:rPr>
          <w:rFonts w:cs="Times New Roman"/>
          <w:color w:val="FF0000"/>
          <w:kern w:val="0"/>
          <w:szCs w:val="24"/>
        </w:rPr>
        <w:t>2023</w:t>
      </w:r>
      <w:r w:rsidRPr="00F90970">
        <w:rPr>
          <w:rFonts w:cs="Times New Roman"/>
          <w:color w:val="FF0000"/>
          <w:kern w:val="0"/>
          <w:szCs w:val="24"/>
        </w:rPr>
        <w:t>）</w:t>
      </w:r>
      <w:r w:rsidRPr="00217094">
        <w:rPr>
          <w:rFonts w:cs="Times New Roman"/>
          <w:kern w:val="0"/>
          <w:szCs w:val="24"/>
        </w:rPr>
        <w:t>之論述，即</w:t>
      </w:r>
      <w:r w:rsidRPr="00217094">
        <w:rPr>
          <w:rFonts w:cs="Times New Roman"/>
          <w:kern w:val="0"/>
          <w:szCs w:val="24"/>
        </w:rPr>
        <w:t>Generative AI</w:t>
      </w:r>
      <w:r w:rsidRPr="00217094">
        <w:rPr>
          <w:rFonts w:cs="Times New Roman"/>
          <w:kern w:val="0"/>
          <w:szCs w:val="24"/>
        </w:rPr>
        <w:t>具備促進學生內在思維語言化與自我監控功能之潛能，能進一步支撐學生反思歷程之結構建構與意義轉譯。總結而言，</w:t>
      </w:r>
      <w:r w:rsidRPr="00217094">
        <w:rPr>
          <w:rFonts w:cs="Times New Roman"/>
          <w:kern w:val="0"/>
          <w:szCs w:val="24"/>
        </w:rPr>
        <w:t>Generative AI</w:t>
      </w:r>
      <w:r w:rsidRPr="00217094">
        <w:rPr>
          <w:rFonts w:cs="Times New Roman"/>
          <w:kern w:val="0"/>
          <w:szCs w:val="24"/>
        </w:rPr>
        <w:t>於</w:t>
      </w:r>
      <w:r w:rsidRPr="00217094">
        <w:rPr>
          <w:rFonts w:cs="Times New Roman"/>
          <w:kern w:val="0"/>
          <w:szCs w:val="24"/>
        </w:rPr>
        <w:t>STEM</w:t>
      </w:r>
      <w:r w:rsidRPr="00217094">
        <w:rPr>
          <w:rFonts w:cs="Times New Roman"/>
          <w:kern w:val="0"/>
          <w:szCs w:val="24"/>
        </w:rPr>
        <w:t>導向課程中，不僅作為任務解決工具，更逐步轉化為支持學生反思深化、策略整合與素養意識建構的多功能學習夥伴，對教學實踐與學習理論皆具重要啟示。</w:t>
      </w:r>
    </w:p>
    <w:p w14:paraId="6CD5AD9B" w14:textId="038CBD01" w:rsidR="001C767F" w:rsidRPr="001C767F" w:rsidRDefault="001C767F" w:rsidP="001C767F">
      <w:pPr>
        <w:pStyle w:val="1"/>
      </w:pPr>
      <w:r>
        <w:rPr>
          <w:rFonts w:hint="eastAsia"/>
        </w:rPr>
        <w:t>C</w:t>
      </w:r>
      <w:r>
        <w:t>onclusion</w:t>
      </w:r>
      <w:r w:rsidR="00FE49F9">
        <w:rPr>
          <w:rFonts w:hint="eastAsia"/>
        </w:rPr>
        <w:t xml:space="preserve"> </w:t>
      </w:r>
    </w:p>
    <w:p w14:paraId="7F2ADF5A" w14:textId="51C8C98E" w:rsidR="008A4F4E" w:rsidRPr="008A4F4E" w:rsidRDefault="0013724A" w:rsidP="0013724A">
      <w:pPr>
        <w:widowControl/>
        <w:jc w:val="both"/>
      </w:pPr>
      <w:r w:rsidRPr="0013724A">
        <w:t>本研究探討</w:t>
      </w:r>
      <w:r w:rsidRPr="0013724A">
        <w:t>Generative AI</w:t>
      </w:r>
      <w:r w:rsidRPr="0013724A">
        <w:t>在工程導向的跨領域課程中，對學生在</w:t>
      </w:r>
      <w:r w:rsidRPr="0013724A">
        <w:t>STEM</w:t>
      </w:r>
      <w:r w:rsidRPr="0013724A">
        <w:t>素養、高層次思維與反思能力發展的潛在效益。研究結果顯示，當</w:t>
      </w:r>
      <w:r w:rsidRPr="0013724A">
        <w:t>AI</w:t>
      </w:r>
      <w:r w:rsidRPr="0013724A">
        <w:t>系統被設計為具備語言理解與策略提示能力的學習夥伴時，能有效促進學生在科學探究、技術應用、工程設計與數學推理等核心素養上的統整性表現。學生在</w:t>
      </w:r>
      <w:r w:rsidR="00437450">
        <w:rPr>
          <w:rFonts w:hint="eastAsia"/>
        </w:rPr>
        <w:t>G</w:t>
      </w:r>
      <w:r w:rsidRPr="0013724A">
        <w:t>AI</w:t>
      </w:r>
      <w:r w:rsidRPr="0013724A">
        <w:t>互動歷程中，逐步展現更深層次的語言反思與策略判斷，語句型態也從操作記錄轉向具備邏輯推理與價值評估的語意表達。此一歷程顯示生成式</w:t>
      </w:r>
      <w:r w:rsidR="00437450">
        <w:rPr>
          <w:rFonts w:hint="eastAsia"/>
        </w:rPr>
        <w:t>G</w:t>
      </w:r>
      <w:r w:rsidRPr="0013724A">
        <w:t>AI</w:t>
      </w:r>
      <w:r w:rsidRPr="0013724A">
        <w:t>不僅能提供即時語言支援，更能引發學生對任務歷程的再詮釋與自我調節，成為認知建構中的關鍵中介。</w:t>
      </w:r>
      <w:r w:rsidR="008A4F4E">
        <w:t>本研究進一步結合高層次思維與反思層級的理論架構，闡明</w:t>
      </w:r>
      <w:r w:rsidR="008A4F4E">
        <w:t xml:space="preserve"> </w:t>
      </w:r>
      <w:r w:rsidR="00437450">
        <w:rPr>
          <w:rFonts w:hint="eastAsia"/>
        </w:rPr>
        <w:t>G</w:t>
      </w:r>
      <w:r w:rsidR="008A4F4E">
        <w:t xml:space="preserve">AI </w:t>
      </w:r>
      <w:r w:rsidR="008A4F4E">
        <w:t>回饋不僅止於資訊提供，</w:t>
      </w:r>
      <w:r w:rsidR="008A4F4E" w:rsidRPr="00426A0F">
        <w:t>更可於學習過程中觸發認知重組與語義深化。從教學設計的角度出發</w:t>
      </w:r>
      <w:r w:rsidR="00437450" w:rsidRPr="00426A0F">
        <w:t>，</w:t>
      </w:r>
      <w:r w:rsidR="00437450" w:rsidRPr="00426A0F">
        <w:t>Generative AI</w:t>
      </w:r>
      <w:r w:rsidR="00437450" w:rsidRPr="00426A0F">
        <w:t>不應被視為單向輔助工具，而是一種師生共構知識的動態歷程。</w:t>
      </w:r>
      <w:r w:rsidR="008A4F4E" w:rsidRPr="00426A0F">
        <w:t>為充分發揮</w:t>
      </w:r>
      <w:r w:rsidR="008A4F4E" w:rsidRPr="00426A0F">
        <w:t xml:space="preserve"> AI </w:t>
      </w:r>
      <w:r w:rsidR="008A4F4E" w:rsidRPr="00426A0F">
        <w:t>支援深層學習的潛力，教學者在規劃此類系統時，應整合提示的語言型式、互動時機與任務情境等面向，以實現具有意義的學習轉化。</w:t>
      </w:r>
    </w:p>
    <w:p w14:paraId="6A0172B4" w14:textId="549A586D" w:rsidR="00426A0F" w:rsidRPr="0013724A" w:rsidRDefault="00262BDB" w:rsidP="008A4F4E">
      <w:pPr>
        <w:widowControl/>
        <w:jc w:val="both"/>
      </w:pPr>
      <w:r>
        <w:t>儘管研究成果顯示正向成效，仍應注意其潛在限制。研究樣本集中於工學院大</w:t>
      </w:r>
      <w:proofErr w:type="gramStart"/>
      <w:r>
        <w:t>一</w:t>
      </w:r>
      <w:proofErr w:type="gramEnd"/>
      <w:r>
        <w:t>學生，其語言表達風格與任務接受度，可能影響</w:t>
      </w:r>
      <w:r>
        <w:t xml:space="preserve"> AI </w:t>
      </w:r>
      <w:r>
        <w:t>互動歷程的廣泛適用性。</w:t>
      </w:r>
      <w:proofErr w:type="gramStart"/>
      <w:r w:rsidR="0013724A" w:rsidRPr="0013724A">
        <w:t>此外，</w:t>
      </w:r>
      <w:proofErr w:type="gramEnd"/>
      <w:r w:rsidR="0013724A" w:rsidRPr="0013724A">
        <w:t>AI</w:t>
      </w:r>
      <w:proofErr w:type="gramStart"/>
      <w:r w:rsidR="0013724A" w:rsidRPr="0013724A">
        <w:t>模型對語境</w:t>
      </w:r>
      <w:proofErr w:type="gramEnd"/>
      <w:r w:rsidR="0013724A" w:rsidRPr="0013724A">
        <w:t>與學生語義偏差的辨識能力仍有限，可能導致回饋過度聚焦於技術層面，而忽略更高階的概念轉化與創造性生成。未來研究可進一步探討不同任務類型與語義引導策略之交互作用，並嘗試建構可隨語句特徵調整提示深度的語言適應模型。同時，也建議發展能即時標示學生語義變化與認知歷程的分析儀表，以提升</w:t>
      </w:r>
      <w:r w:rsidR="0013724A" w:rsidRPr="0013724A">
        <w:t>AI</w:t>
      </w:r>
      <w:r w:rsidR="0013724A" w:rsidRPr="0013724A">
        <w:t>在學習監測與個別化診斷上的精確性。總結而言，本研究證實生成式</w:t>
      </w:r>
      <w:r w:rsidR="0013724A" w:rsidRPr="0013724A">
        <w:t>AI</w:t>
      </w:r>
      <w:r w:rsidR="0013724A" w:rsidRPr="0013724A">
        <w:t>在學習歷程中具備引導性語言支架、策略誘發與認知促進的多重功能。這不僅擴展了數位工具於教育場域的應用邊界，也為未來智慧教學系統的設計與</w:t>
      </w:r>
      <w:r w:rsidR="0013724A" w:rsidRPr="0013724A">
        <w:t>AI</w:t>
      </w:r>
      <w:r w:rsidR="0013724A" w:rsidRPr="0013724A">
        <w:t>教育素養的深化提供了可行的理論基礎與實證依據。</w:t>
      </w:r>
    </w:p>
    <w:p w14:paraId="2081E6DB" w14:textId="3F63B020" w:rsidR="005767E9" w:rsidRDefault="005767E9" w:rsidP="005767E9">
      <w:pPr>
        <w:pStyle w:val="1"/>
      </w:pPr>
      <w:r>
        <w:lastRenderedPageBreak/>
        <w:t>Reference</w:t>
      </w:r>
    </w:p>
    <w:p w14:paraId="7089E6A5"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Style w:val="ac"/>
          <w:rFonts w:cs="Times New Roman"/>
          <w:b w:val="0"/>
          <w:bCs w:val="0"/>
          <w:sz w:val="20"/>
          <w:szCs w:val="20"/>
        </w:rPr>
        <w:t xml:space="preserve">Abedi, M., </w:t>
      </w:r>
      <w:proofErr w:type="spellStart"/>
      <w:r w:rsidRPr="000702D7">
        <w:rPr>
          <w:rStyle w:val="ac"/>
          <w:rFonts w:cs="Times New Roman"/>
          <w:b w:val="0"/>
          <w:bCs w:val="0"/>
          <w:sz w:val="20"/>
          <w:szCs w:val="20"/>
        </w:rPr>
        <w:t>Alshybani</w:t>
      </w:r>
      <w:proofErr w:type="spellEnd"/>
      <w:r w:rsidRPr="000702D7">
        <w:rPr>
          <w:rStyle w:val="ac"/>
          <w:rFonts w:cs="Times New Roman"/>
          <w:b w:val="0"/>
          <w:bCs w:val="0"/>
          <w:sz w:val="20"/>
          <w:szCs w:val="20"/>
        </w:rPr>
        <w:t>, I., Shahadat, M. R. B., &amp; Murillo, M.</w:t>
      </w:r>
      <w:r w:rsidRPr="000702D7">
        <w:rPr>
          <w:rFonts w:cs="Times New Roman"/>
          <w:sz w:val="20"/>
          <w:szCs w:val="20"/>
        </w:rPr>
        <w:t xml:space="preserve"> (2023). </w:t>
      </w:r>
      <w:r w:rsidRPr="000702D7">
        <w:rPr>
          <w:rStyle w:val="af5"/>
          <w:rFonts w:cs="Times New Roman"/>
          <w:sz w:val="20"/>
          <w:szCs w:val="20"/>
        </w:rPr>
        <w:t>Beyond traditional teaching: The potential of large language models and chatbots in graduate engineering education</w:t>
      </w:r>
      <w:r w:rsidRPr="000702D7">
        <w:rPr>
          <w:rFonts w:cs="Times New Roman"/>
          <w:sz w:val="20"/>
          <w:szCs w:val="20"/>
        </w:rPr>
        <w:t xml:space="preserve">. </w:t>
      </w:r>
      <w:proofErr w:type="spellStart"/>
      <w:r w:rsidRPr="000702D7">
        <w:rPr>
          <w:rFonts w:cs="Times New Roman"/>
          <w:sz w:val="20"/>
          <w:szCs w:val="20"/>
        </w:rPr>
        <w:t>Qeios</w:t>
      </w:r>
      <w:proofErr w:type="spellEnd"/>
      <w:r w:rsidRPr="000702D7">
        <w:rPr>
          <w:rFonts w:cs="Times New Roman"/>
          <w:sz w:val="20"/>
          <w:szCs w:val="20"/>
        </w:rPr>
        <w:t>. https://doi.org/10.32388/MD04B0</w:t>
      </w:r>
    </w:p>
    <w:p w14:paraId="75623628"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Abuhassna</w:t>
      </w:r>
      <w:proofErr w:type="spellEnd"/>
      <w:r w:rsidRPr="000702D7">
        <w:rPr>
          <w:rFonts w:cs="Times New Roman"/>
          <w:sz w:val="20"/>
          <w:szCs w:val="20"/>
          <w:shd w:val="clear" w:color="auto" w:fill="FFFFFF"/>
        </w:rPr>
        <w:t xml:space="preserve">, H., Van, N. T., Yahaya, N., Zakaria, M. A. Z. M., </w:t>
      </w:r>
      <w:proofErr w:type="spellStart"/>
      <w:r w:rsidRPr="000702D7">
        <w:rPr>
          <w:rFonts w:cs="Times New Roman"/>
          <w:sz w:val="20"/>
          <w:szCs w:val="20"/>
          <w:shd w:val="clear" w:color="auto" w:fill="FFFFFF"/>
        </w:rPr>
        <w:t>Awae</w:t>
      </w:r>
      <w:proofErr w:type="spellEnd"/>
      <w:r w:rsidRPr="000702D7">
        <w:rPr>
          <w:rFonts w:cs="Times New Roman"/>
          <w:sz w:val="20"/>
          <w:szCs w:val="20"/>
          <w:shd w:val="clear" w:color="auto" w:fill="FFFFFF"/>
        </w:rPr>
        <w:t xml:space="preserve">, F., Al </w:t>
      </w:r>
      <w:proofErr w:type="spellStart"/>
      <w:r w:rsidRPr="000702D7">
        <w:rPr>
          <w:rFonts w:cs="Times New Roman"/>
          <w:sz w:val="20"/>
          <w:szCs w:val="20"/>
          <w:shd w:val="clear" w:color="auto" w:fill="FFFFFF"/>
        </w:rPr>
        <w:t>Zitawi</w:t>
      </w:r>
      <w:proofErr w:type="spellEnd"/>
      <w:r w:rsidRPr="000702D7">
        <w:rPr>
          <w:rFonts w:cs="Times New Roman"/>
          <w:sz w:val="20"/>
          <w:szCs w:val="20"/>
          <w:shd w:val="clear" w:color="auto" w:fill="FFFFFF"/>
        </w:rPr>
        <w:t xml:space="preserve">, D. U. D., &amp; </w:t>
      </w:r>
      <w:proofErr w:type="spellStart"/>
      <w:r w:rsidRPr="000702D7">
        <w:rPr>
          <w:rFonts w:cs="Times New Roman"/>
          <w:sz w:val="20"/>
          <w:szCs w:val="20"/>
          <w:shd w:val="clear" w:color="auto" w:fill="FFFFFF"/>
        </w:rPr>
        <w:t>Bayoumi</w:t>
      </w:r>
      <w:proofErr w:type="spellEnd"/>
      <w:r w:rsidRPr="000702D7">
        <w:rPr>
          <w:rFonts w:cs="Times New Roman"/>
          <w:sz w:val="20"/>
          <w:szCs w:val="20"/>
          <w:shd w:val="clear" w:color="auto" w:fill="FFFFFF"/>
        </w:rPr>
        <w:t>, K. (2022). Strategies for Successful Blended Learning-A Bibliometric Analysis and Reviews.</w:t>
      </w:r>
      <w:r w:rsidRPr="000702D7">
        <w:rPr>
          <w:rStyle w:val="apple-converted-space"/>
          <w:rFonts w:cs="Times New Roman"/>
          <w:sz w:val="20"/>
          <w:szCs w:val="20"/>
          <w:shd w:val="clear" w:color="auto" w:fill="FFFFFF"/>
        </w:rPr>
        <w:t> </w:t>
      </w:r>
      <w:r w:rsidRPr="000702D7">
        <w:rPr>
          <w:rFonts w:cs="Times New Roman"/>
          <w:i/>
          <w:iCs/>
          <w:sz w:val="20"/>
          <w:szCs w:val="20"/>
        </w:rPr>
        <w:t>Int. J. Interact. Mob. Technol.</w:t>
      </w:r>
      <w:r w:rsidRPr="000702D7">
        <w:rPr>
          <w:rFonts w:cs="Times New Roman"/>
          <w:sz w:val="20"/>
          <w:szCs w:val="20"/>
          <w:shd w:val="clear" w:color="auto" w:fill="FFFFFF"/>
        </w:rPr>
        <w:t>,</w:t>
      </w:r>
      <w:r w:rsidRPr="000702D7">
        <w:rPr>
          <w:rStyle w:val="apple-converted-space"/>
          <w:rFonts w:cs="Times New Roman"/>
          <w:sz w:val="20"/>
          <w:szCs w:val="20"/>
          <w:shd w:val="clear" w:color="auto" w:fill="FFFFFF"/>
        </w:rPr>
        <w:t> </w:t>
      </w:r>
      <w:r w:rsidRPr="000702D7">
        <w:rPr>
          <w:rFonts w:cs="Times New Roman"/>
          <w:i/>
          <w:iCs/>
          <w:sz w:val="20"/>
          <w:szCs w:val="20"/>
        </w:rPr>
        <w:t>16</w:t>
      </w:r>
      <w:r w:rsidRPr="000702D7">
        <w:rPr>
          <w:rFonts w:cs="Times New Roman"/>
          <w:sz w:val="20"/>
          <w:szCs w:val="20"/>
          <w:shd w:val="clear" w:color="auto" w:fill="FFFFFF"/>
        </w:rPr>
        <w:t>(13), 66-80. https://doi.org/10.3991/ijim.v16i13.30739</w:t>
      </w:r>
    </w:p>
    <w:p w14:paraId="53C4A43A"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Ahmed, Z., Ahmed, M., Ahmad, M., Asif, M., &amp; Ameen, M. (2024). The generative AI landscape in education: Mapping the terrain of opportunities, challenges, and student perception. </w:t>
      </w:r>
      <w:r w:rsidRPr="000702D7">
        <w:rPr>
          <w:rStyle w:val="af5"/>
          <w:rFonts w:cs="Times New Roman"/>
          <w:sz w:val="20"/>
          <w:szCs w:val="20"/>
        </w:rPr>
        <w:t>IEEE Access, 12</w:t>
      </w:r>
      <w:r w:rsidRPr="000702D7">
        <w:rPr>
          <w:rFonts w:cs="Times New Roman"/>
          <w:sz w:val="20"/>
          <w:szCs w:val="20"/>
        </w:rPr>
        <w:t>, 147023–147050. https://doi.org/10.1109/ACCESS.2024.3461874</w:t>
      </w:r>
    </w:p>
    <w:p w14:paraId="39DD1D1D"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rPr>
        <w:t>AlAli</w:t>
      </w:r>
      <w:proofErr w:type="spellEnd"/>
      <w:r w:rsidRPr="000702D7">
        <w:rPr>
          <w:rFonts w:cs="Times New Roman"/>
          <w:sz w:val="20"/>
          <w:szCs w:val="20"/>
        </w:rPr>
        <w:t xml:space="preserve">, R. (2024). Enhancing 21st century skills through integrated STEM education using project-oriented problem-based learning. </w:t>
      </w:r>
      <w:r w:rsidRPr="000702D7">
        <w:rPr>
          <w:rStyle w:val="af5"/>
          <w:rFonts w:cs="Times New Roman"/>
          <w:sz w:val="20"/>
          <w:szCs w:val="20"/>
        </w:rPr>
        <w:t xml:space="preserve">Geo Journal of Tourism and </w:t>
      </w:r>
      <w:proofErr w:type="spellStart"/>
      <w:r w:rsidRPr="000702D7">
        <w:rPr>
          <w:rStyle w:val="af5"/>
          <w:rFonts w:cs="Times New Roman"/>
          <w:sz w:val="20"/>
          <w:szCs w:val="20"/>
        </w:rPr>
        <w:t>Geosites</w:t>
      </w:r>
      <w:proofErr w:type="spellEnd"/>
      <w:r w:rsidRPr="000702D7">
        <w:rPr>
          <w:rStyle w:val="af5"/>
          <w:rFonts w:cs="Times New Roman"/>
          <w:sz w:val="20"/>
          <w:szCs w:val="20"/>
        </w:rPr>
        <w:t>, 53</w:t>
      </w:r>
      <w:r w:rsidRPr="000702D7">
        <w:rPr>
          <w:rFonts w:cs="Times New Roman"/>
          <w:sz w:val="20"/>
          <w:szCs w:val="20"/>
        </w:rPr>
        <w:t xml:space="preserve">(2), 421–430. </w:t>
      </w:r>
      <w:hyperlink r:id="rId18" w:tgtFrame="_new" w:history="1">
        <w:r w:rsidRPr="000702D7">
          <w:rPr>
            <w:rStyle w:val="af8"/>
            <w:rFonts w:cs="Times New Roman"/>
            <w:color w:val="auto"/>
            <w:sz w:val="20"/>
            <w:szCs w:val="20"/>
          </w:rPr>
          <w:t>https://doi.org/10.30892/gtg.53205-1217</w:t>
        </w:r>
      </w:hyperlink>
    </w:p>
    <w:p w14:paraId="72B2A56B"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Aldalur</w:t>
      </w:r>
      <w:proofErr w:type="spellEnd"/>
      <w:r w:rsidRPr="000702D7">
        <w:rPr>
          <w:rFonts w:cs="Times New Roman"/>
          <w:sz w:val="20"/>
          <w:szCs w:val="20"/>
          <w:shd w:val="clear" w:color="auto" w:fill="FFFFFF"/>
        </w:rPr>
        <w:t xml:space="preserve">, I., &amp; </w:t>
      </w:r>
      <w:proofErr w:type="spellStart"/>
      <w:r w:rsidRPr="000702D7">
        <w:rPr>
          <w:rFonts w:cs="Times New Roman"/>
          <w:sz w:val="20"/>
          <w:szCs w:val="20"/>
          <w:shd w:val="clear" w:color="auto" w:fill="FFFFFF"/>
        </w:rPr>
        <w:t>Sagarna</w:t>
      </w:r>
      <w:proofErr w:type="spellEnd"/>
      <w:r w:rsidRPr="000702D7">
        <w:rPr>
          <w:rFonts w:cs="Times New Roman"/>
          <w:sz w:val="20"/>
          <w:szCs w:val="20"/>
          <w:shd w:val="clear" w:color="auto" w:fill="FFFFFF"/>
        </w:rPr>
        <w:t>, X. (2023). Improving programming learning in engineering students through discovery learning. </w:t>
      </w:r>
      <w:r w:rsidRPr="000702D7">
        <w:rPr>
          <w:rFonts w:cs="Times New Roman"/>
          <w:i/>
          <w:iCs/>
          <w:sz w:val="20"/>
          <w:szCs w:val="20"/>
          <w:shd w:val="clear" w:color="auto" w:fill="FFFFFF"/>
        </w:rPr>
        <w:t xml:space="preserve">IEEE </w:t>
      </w:r>
      <w:proofErr w:type="spellStart"/>
      <w:r w:rsidRPr="000702D7">
        <w:rPr>
          <w:rFonts w:cs="Times New Roman"/>
          <w:i/>
          <w:iCs/>
          <w:sz w:val="20"/>
          <w:szCs w:val="20"/>
          <w:shd w:val="clear" w:color="auto" w:fill="FFFFFF"/>
        </w:rPr>
        <w:t>Revista</w:t>
      </w:r>
      <w:proofErr w:type="spellEnd"/>
      <w:r w:rsidRPr="000702D7">
        <w:rPr>
          <w:rFonts w:cs="Times New Roman"/>
          <w:i/>
          <w:iCs/>
          <w:sz w:val="20"/>
          <w:szCs w:val="20"/>
          <w:shd w:val="clear" w:color="auto" w:fill="FFFFFF"/>
        </w:rPr>
        <w:t xml:space="preserve"> </w:t>
      </w:r>
      <w:proofErr w:type="spellStart"/>
      <w:r w:rsidRPr="000702D7">
        <w:rPr>
          <w:rFonts w:cs="Times New Roman"/>
          <w:i/>
          <w:iCs/>
          <w:sz w:val="20"/>
          <w:szCs w:val="20"/>
          <w:shd w:val="clear" w:color="auto" w:fill="FFFFFF"/>
        </w:rPr>
        <w:t>Iberoamericana</w:t>
      </w:r>
      <w:proofErr w:type="spellEnd"/>
      <w:r w:rsidRPr="000702D7">
        <w:rPr>
          <w:rFonts w:cs="Times New Roman"/>
          <w:i/>
          <w:iCs/>
          <w:sz w:val="20"/>
          <w:szCs w:val="20"/>
          <w:shd w:val="clear" w:color="auto" w:fill="FFFFFF"/>
        </w:rPr>
        <w:t xml:space="preserve"> de </w:t>
      </w:r>
      <w:proofErr w:type="spellStart"/>
      <w:r w:rsidRPr="000702D7">
        <w:rPr>
          <w:rFonts w:cs="Times New Roman"/>
          <w:i/>
          <w:iCs/>
          <w:sz w:val="20"/>
          <w:szCs w:val="20"/>
          <w:shd w:val="clear" w:color="auto" w:fill="FFFFFF"/>
        </w:rPr>
        <w:t>Tecnologias</w:t>
      </w:r>
      <w:proofErr w:type="spellEnd"/>
      <w:r w:rsidRPr="000702D7">
        <w:rPr>
          <w:rFonts w:cs="Times New Roman"/>
          <w:i/>
          <w:iCs/>
          <w:sz w:val="20"/>
          <w:szCs w:val="20"/>
          <w:shd w:val="clear" w:color="auto" w:fill="FFFFFF"/>
        </w:rPr>
        <w:t xml:space="preserve"> del </w:t>
      </w:r>
      <w:proofErr w:type="spellStart"/>
      <w:r w:rsidRPr="000702D7">
        <w:rPr>
          <w:rFonts w:cs="Times New Roman"/>
          <w:i/>
          <w:iCs/>
          <w:sz w:val="20"/>
          <w:szCs w:val="20"/>
          <w:shd w:val="clear" w:color="auto" w:fill="FFFFFF"/>
        </w:rPr>
        <w:t>Aprendizaje</w:t>
      </w:r>
      <w:proofErr w:type="spellEnd"/>
      <w:r w:rsidRPr="000702D7">
        <w:rPr>
          <w:rFonts w:cs="Times New Roman"/>
          <w:sz w:val="20"/>
          <w:szCs w:val="20"/>
          <w:shd w:val="clear" w:color="auto" w:fill="FFFFFF"/>
        </w:rPr>
        <w:t>, </w:t>
      </w:r>
      <w:r w:rsidRPr="000702D7">
        <w:rPr>
          <w:rFonts w:cs="Times New Roman"/>
          <w:i/>
          <w:iCs/>
          <w:sz w:val="20"/>
          <w:szCs w:val="20"/>
          <w:shd w:val="clear" w:color="auto" w:fill="FFFFFF"/>
        </w:rPr>
        <w:t>18</w:t>
      </w:r>
      <w:r w:rsidRPr="000702D7">
        <w:rPr>
          <w:rFonts w:cs="Times New Roman"/>
          <w:sz w:val="20"/>
          <w:szCs w:val="20"/>
          <w:shd w:val="clear" w:color="auto" w:fill="FFFFFF"/>
        </w:rPr>
        <w:t>(3), 239-249. https://doi.org/10.1109/RITA.2023.3301409</w:t>
      </w:r>
    </w:p>
    <w:p w14:paraId="4A80E970"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Anderson, L. W., &amp; Krathwohl, D. R. (2001).</w:t>
      </w:r>
      <w:r w:rsidRPr="000702D7">
        <w:rPr>
          <w:rStyle w:val="apple-converted-space"/>
          <w:rFonts w:cs="Times New Roman"/>
          <w:sz w:val="20"/>
          <w:szCs w:val="20"/>
          <w:shd w:val="clear" w:color="auto" w:fill="FFFFFF"/>
        </w:rPr>
        <w:t> </w:t>
      </w:r>
      <w:r w:rsidRPr="000702D7">
        <w:rPr>
          <w:rFonts w:cs="Times New Roman"/>
          <w:i/>
          <w:iCs/>
          <w:sz w:val="20"/>
          <w:szCs w:val="20"/>
        </w:rPr>
        <w:t>A taxonomy for learning, teaching, and assessing: A revision of Bloom's taxonomy of educational objectives: complete edition</w:t>
      </w:r>
      <w:r w:rsidRPr="000702D7">
        <w:rPr>
          <w:rFonts w:cs="Times New Roman"/>
          <w:sz w:val="20"/>
          <w:szCs w:val="20"/>
          <w:shd w:val="clear" w:color="auto" w:fill="FFFFFF"/>
        </w:rPr>
        <w:t xml:space="preserve">. Addison Wesley Longman, </w:t>
      </w:r>
      <w:proofErr w:type="gramStart"/>
      <w:r w:rsidRPr="000702D7">
        <w:rPr>
          <w:rFonts w:cs="Times New Roman"/>
          <w:sz w:val="20"/>
          <w:szCs w:val="20"/>
          <w:shd w:val="clear" w:color="auto" w:fill="FFFFFF"/>
        </w:rPr>
        <w:t>Inc..</w:t>
      </w:r>
      <w:proofErr w:type="gramEnd"/>
    </w:p>
    <w:p w14:paraId="4E88595C"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Baričević</w:t>
      </w:r>
      <w:proofErr w:type="spellEnd"/>
      <w:r w:rsidRPr="000702D7">
        <w:rPr>
          <w:rFonts w:cs="Times New Roman"/>
          <w:sz w:val="20"/>
          <w:szCs w:val="20"/>
          <w:shd w:val="clear" w:color="auto" w:fill="FFFFFF"/>
        </w:rPr>
        <w:t xml:space="preserve">, M., &amp; </w:t>
      </w:r>
      <w:proofErr w:type="spellStart"/>
      <w:r w:rsidRPr="000702D7">
        <w:rPr>
          <w:rFonts w:cs="Times New Roman"/>
          <w:sz w:val="20"/>
          <w:szCs w:val="20"/>
          <w:shd w:val="clear" w:color="auto" w:fill="FFFFFF"/>
        </w:rPr>
        <w:t>Luić</w:t>
      </w:r>
      <w:proofErr w:type="spellEnd"/>
      <w:r w:rsidRPr="000702D7">
        <w:rPr>
          <w:rFonts w:cs="Times New Roman"/>
          <w:sz w:val="20"/>
          <w:szCs w:val="20"/>
          <w:shd w:val="clear" w:color="auto" w:fill="FFFFFF"/>
        </w:rPr>
        <w:t>, L. (2023). From active learning to innovative thinking: The influence of learning the design thinking process among students. </w:t>
      </w:r>
      <w:r w:rsidRPr="000702D7">
        <w:rPr>
          <w:rFonts w:cs="Times New Roman"/>
          <w:i/>
          <w:iCs/>
          <w:sz w:val="20"/>
          <w:szCs w:val="20"/>
          <w:shd w:val="clear" w:color="auto" w:fill="FFFFFF"/>
        </w:rPr>
        <w:t>Education sciences</w:t>
      </w:r>
      <w:r w:rsidRPr="000702D7">
        <w:rPr>
          <w:rFonts w:cs="Times New Roman"/>
          <w:sz w:val="20"/>
          <w:szCs w:val="20"/>
          <w:shd w:val="clear" w:color="auto" w:fill="FFFFFF"/>
        </w:rPr>
        <w:t>, </w:t>
      </w:r>
      <w:r w:rsidRPr="000702D7">
        <w:rPr>
          <w:rFonts w:cs="Times New Roman"/>
          <w:i/>
          <w:iCs/>
          <w:sz w:val="20"/>
          <w:szCs w:val="20"/>
          <w:shd w:val="clear" w:color="auto" w:fill="FFFFFF"/>
        </w:rPr>
        <w:t>13</w:t>
      </w:r>
      <w:r w:rsidRPr="000702D7">
        <w:rPr>
          <w:rFonts w:cs="Times New Roman"/>
          <w:sz w:val="20"/>
          <w:szCs w:val="20"/>
          <w:shd w:val="clear" w:color="auto" w:fill="FFFFFF"/>
        </w:rPr>
        <w:t xml:space="preserve">(5), 455. </w:t>
      </w:r>
      <w:hyperlink r:id="rId19" w:history="1">
        <w:r w:rsidRPr="000702D7">
          <w:rPr>
            <w:rStyle w:val="af8"/>
            <w:rFonts w:cs="Times New Roman"/>
            <w:bCs/>
            <w:color w:val="auto"/>
            <w:sz w:val="20"/>
            <w:szCs w:val="20"/>
            <w:shd w:val="clear" w:color="auto" w:fill="FFFFFF"/>
          </w:rPr>
          <w:t>https://doi.org/10.3390/educsci13050455</w:t>
        </w:r>
      </w:hyperlink>
    </w:p>
    <w:p w14:paraId="5FD8F8EF"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 xml:space="preserve">Bloom, B. S., </w:t>
      </w:r>
      <w:proofErr w:type="spellStart"/>
      <w:r w:rsidRPr="000702D7">
        <w:rPr>
          <w:rFonts w:cs="Times New Roman"/>
          <w:sz w:val="20"/>
          <w:szCs w:val="20"/>
          <w:shd w:val="clear" w:color="auto" w:fill="FFFFFF"/>
        </w:rPr>
        <w:t>Engelhart</w:t>
      </w:r>
      <w:proofErr w:type="spellEnd"/>
      <w:r w:rsidRPr="000702D7">
        <w:rPr>
          <w:rFonts w:cs="Times New Roman"/>
          <w:sz w:val="20"/>
          <w:szCs w:val="20"/>
          <w:shd w:val="clear" w:color="auto" w:fill="FFFFFF"/>
        </w:rPr>
        <w:t xml:space="preserve">, M. D., </w:t>
      </w:r>
      <w:proofErr w:type="spellStart"/>
      <w:r w:rsidRPr="000702D7">
        <w:rPr>
          <w:rFonts w:cs="Times New Roman"/>
          <w:sz w:val="20"/>
          <w:szCs w:val="20"/>
          <w:shd w:val="clear" w:color="auto" w:fill="FFFFFF"/>
        </w:rPr>
        <w:t>Furst</w:t>
      </w:r>
      <w:proofErr w:type="spellEnd"/>
      <w:r w:rsidRPr="000702D7">
        <w:rPr>
          <w:rFonts w:cs="Times New Roman"/>
          <w:sz w:val="20"/>
          <w:szCs w:val="20"/>
          <w:shd w:val="clear" w:color="auto" w:fill="FFFFFF"/>
        </w:rPr>
        <w:t>, E. J., Hill, W. H., &amp; Krathwohl, D. R. (1964).</w:t>
      </w:r>
      <w:r w:rsidRPr="000702D7">
        <w:rPr>
          <w:rStyle w:val="apple-converted-space"/>
          <w:rFonts w:cs="Times New Roman"/>
          <w:sz w:val="20"/>
          <w:szCs w:val="20"/>
          <w:shd w:val="clear" w:color="auto" w:fill="FFFFFF"/>
        </w:rPr>
        <w:t> </w:t>
      </w:r>
      <w:r w:rsidRPr="000702D7">
        <w:rPr>
          <w:rFonts w:cs="Times New Roman"/>
          <w:i/>
          <w:iCs/>
          <w:sz w:val="20"/>
          <w:szCs w:val="20"/>
        </w:rPr>
        <w:t xml:space="preserve">Taxonomy of educational </w:t>
      </w:r>
      <w:proofErr w:type="gramStart"/>
      <w:r w:rsidRPr="000702D7">
        <w:rPr>
          <w:rFonts w:cs="Times New Roman"/>
          <w:i/>
          <w:iCs/>
          <w:sz w:val="20"/>
          <w:szCs w:val="20"/>
        </w:rPr>
        <w:t>objectives</w:t>
      </w:r>
      <w:r w:rsidRPr="000702D7">
        <w:rPr>
          <w:rFonts w:cs="Times New Roman"/>
          <w:sz w:val="20"/>
          <w:szCs w:val="20"/>
          <w:shd w:val="clear" w:color="auto" w:fill="FFFFFF"/>
        </w:rPr>
        <w:t>(</w:t>
      </w:r>
      <w:proofErr w:type="gramEnd"/>
      <w:r w:rsidRPr="000702D7">
        <w:rPr>
          <w:rFonts w:cs="Times New Roman"/>
          <w:sz w:val="20"/>
          <w:szCs w:val="20"/>
          <w:shd w:val="clear" w:color="auto" w:fill="FFFFFF"/>
        </w:rPr>
        <w:t>Vol. 2). New York: Longmans, Green.</w:t>
      </w:r>
    </w:p>
    <w:p w14:paraId="21D2D2DA"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Castro, V. D. S., &amp; Oliveira, S. R. B. (2023). Diversity in software design and construction teaching: A systematic literature review. </w:t>
      </w:r>
      <w:r w:rsidRPr="000702D7">
        <w:rPr>
          <w:rFonts w:cs="Times New Roman"/>
          <w:i/>
          <w:iCs/>
          <w:sz w:val="20"/>
          <w:szCs w:val="20"/>
          <w:shd w:val="clear" w:color="auto" w:fill="FFFFFF"/>
        </w:rPr>
        <w:t>Education Sciences</w:t>
      </w:r>
      <w:r w:rsidRPr="000702D7">
        <w:rPr>
          <w:rFonts w:cs="Times New Roman"/>
          <w:sz w:val="20"/>
          <w:szCs w:val="20"/>
          <w:shd w:val="clear" w:color="auto" w:fill="FFFFFF"/>
        </w:rPr>
        <w:t>, </w:t>
      </w:r>
      <w:r w:rsidRPr="000702D7">
        <w:rPr>
          <w:rFonts w:cs="Times New Roman"/>
          <w:i/>
          <w:iCs/>
          <w:sz w:val="20"/>
          <w:szCs w:val="20"/>
          <w:shd w:val="clear" w:color="auto" w:fill="FFFFFF"/>
        </w:rPr>
        <w:t>13</w:t>
      </w:r>
      <w:r w:rsidRPr="000702D7">
        <w:rPr>
          <w:rFonts w:cs="Times New Roman"/>
          <w:sz w:val="20"/>
          <w:szCs w:val="20"/>
          <w:shd w:val="clear" w:color="auto" w:fill="FFFFFF"/>
        </w:rPr>
        <w:t>(3), 303. https://doi.org/10.3390/educsci13030303</w:t>
      </w:r>
    </w:p>
    <w:p w14:paraId="2FEFA97F"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rPr>
        <w:t>Çetinkaya</w:t>
      </w:r>
      <w:proofErr w:type="spellEnd"/>
      <w:r w:rsidRPr="000702D7">
        <w:rPr>
          <w:rFonts w:cs="Times New Roman"/>
          <w:sz w:val="20"/>
          <w:szCs w:val="20"/>
        </w:rPr>
        <w:t xml:space="preserve">, M., </w:t>
      </w:r>
      <w:proofErr w:type="spellStart"/>
      <w:r w:rsidRPr="000702D7">
        <w:rPr>
          <w:rFonts w:cs="Times New Roman"/>
          <w:sz w:val="20"/>
          <w:szCs w:val="20"/>
        </w:rPr>
        <w:t>Mercan</w:t>
      </w:r>
      <w:proofErr w:type="spellEnd"/>
      <w:r w:rsidRPr="000702D7">
        <w:rPr>
          <w:rFonts w:cs="Times New Roman"/>
          <w:sz w:val="20"/>
          <w:szCs w:val="20"/>
        </w:rPr>
        <w:t xml:space="preserve">, G., &amp; </w:t>
      </w:r>
      <w:proofErr w:type="spellStart"/>
      <w:r w:rsidRPr="000702D7">
        <w:rPr>
          <w:rFonts w:cs="Times New Roman"/>
          <w:sz w:val="20"/>
          <w:szCs w:val="20"/>
        </w:rPr>
        <w:t>Varol</w:t>
      </w:r>
      <w:proofErr w:type="spellEnd"/>
      <w:r w:rsidRPr="000702D7">
        <w:rPr>
          <w:rFonts w:cs="Times New Roman"/>
          <w:sz w:val="20"/>
          <w:szCs w:val="20"/>
        </w:rPr>
        <w:t xml:space="preserve"> </w:t>
      </w:r>
      <w:proofErr w:type="spellStart"/>
      <w:r w:rsidRPr="000702D7">
        <w:rPr>
          <w:rFonts w:cs="Times New Roman"/>
          <w:sz w:val="20"/>
          <w:szCs w:val="20"/>
        </w:rPr>
        <w:t>Selçuk</w:t>
      </w:r>
      <w:proofErr w:type="spellEnd"/>
      <w:r w:rsidRPr="000702D7">
        <w:rPr>
          <w:rFonts w:cs="Times New Roman"/>
          <w:sz w:val="20"/>
          <w:szCs w:val="20"/>
        </w:rPr>
        <w:t xml:space="preserve">, Z. (2025). Mapping the evolution of systems thinking in science education: A bibliometric analysis (January 2010 – December 2024). </w:t>
      </w:r>
      <w:r w:rsidRPr="000702D7">
        <w:rPr>
          <w:rStyle w:val="af5"/>
          <w:rFonts w:cs="Times New Roman"/>
          <w:sz w:val="20"/>
          <w:szCs w:val="20"/>
        </w:rPr>
        <w:t>International Journal of Education Technology and Scientific Researches, 10</w:t>
      </w:r>
      <w:r w:rsidRPr="000702D7">
        <w:rPr>
          <w:rFonts w:cs="Times New Roman"/>
          <w:sz w:val="20"/>
          <w:szCs w:val="20"/>
        </w:rPr>
        <w:t xml:space="preserve">(30), 55–74. </w:t>
      </w:r>
      <w:hyperlink r:id="rId20" w:tgtFrame="_new" w:history="1">
        <w:r w:rsidRPr="000702D7">
          <w:rPr>
            <w:rStyle w:val="af8"/>
            <w:rFonts w:cs="Times New Roman"/>
            <w:color w:val="auto"/>
            <w:sz w:val="20"/>
            <w:szCs w:val="20"/>
          </w:rPr>
          <w:t>http://dx.doi.org/10.35826/ijetsar.767</w:t>
        </w:r>
      </w:hyperlink>
    </w:p>
    <w:p w14:paraId="18463EBD" w14:textId="77777777" w:rsidR="00F763D4" w:rsidRPr="000702D7" w:rsidRDefault="00F763D4" w:rsidP="000702D7">
      <w:pPr>
        <w:spacing w:before="0" w:beforeAutospacing="0" w:after="0" w:afterAutospacing="0"/>
        <w:ind w:left="380" w:hangingChars="200" w:hanging="380"/>
        <w:jc w:val="both"/>
        <w:rPr>
          <w:rFonts w:cs="Times New Roman"/>
          <w:sz w:val="20"/>
          <w:szCs w:val="20"/>
          <w:shd w:val="clear" w:color="auto" w:fill="FFFFFF"/>
        </w:rPr>
      </w:pPr>
      <w:r w:rsidRPr="000702D7">
        <w:rPr>
          <w:rFonts w:cs="Times New Roman"/>
          <w:spacing w:val="-5"/>
          <w:sz w:val="20"/>
          <w:szCs w:val="20"/>
          <w:shd w:val="clear" w:color="auto" w:fill="FFFFFF"/>
        </w:rPr>
        <w:t>Chang, C.-Y., Lin, H.-C., Yin, C., &amp; Yang, K.-H. (2025). Generative AI-assisted reflective writing for improving students’ higher order thinking: Evidence from quantitative and epistemic network analysis. </w:t>
      </w:r>
      <w:r w:rsidRPr="000702D7">
        <w:rPr>
          <w:rFonts w:cs="Times New Roman"/>
          <w:i/>
          <w:iCs/>
          <w:spacing w:val="-5"/>
          <w:sz w:val="20"/>
          <w:szCs w:val="20"/>
          <w:shd w:val="clear" w:color="auto" w:fill="FFFFFF"/>
        </w:rPr>
        <w:t>Educational Technology &amp; Society</w:t>
      </w:r>
      <w:r w:rsidRPr="000702D7">
        <w:rPr>
          <w:rFonts w:cs="Times New Roman"/>
          <w:spacing w:val="-5"/>
          <w:sz w:val="20"/>
          <w:szCs w:val="20"/>
          <w:shd w:val="clear" w:color="auto" w:fill="FFFFFF"/>
        </w:rPr>
        <w:t>, </w:t>
      </w:r>
      <w:r w:rsidRPr="000702D7">
        <w:rPr>
          <w:rFonts w:cs="Times New Roman"/>
          <w:i/>
          <w:iCs/>
          <w:spacing w:val="-5"/>
          <w:sz w:val="20"/>
          <w:szCs w:val="20"/>
          <w:shd w:val="clear" w:color="auto" w:fill="FFFFFF"/>
        </w:rPr>
        <w:t>28</w:t>
      </w:r>
      <w:r w:rsidRPr="000702D7">
        <w:rPr>
          <w:rFonts w:cs="Times New Roman"/>
          <w:spacing w:val="-5"/>
          <w:sz w:val="20"/>
          <w:szCs w:val="20"/>
          <w:shd w:val="clear" w:color="auto" w:fill="FFFFFF"/>
        </w:rPr>
        <w:t>(1), 270–285. https://www.jstor.org/stable/48810719</w:t>
      </w:r>
    </w:p>
    <w:p w14:paraId="59E184B7"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Chaudhry, I. S., </w:t>
      </w:r>
      <w:proofErr w:type="spellStart"/>
      <w:r w:rsidRPr="000702D7">
        <w:rPr>
          <w:rFonts w:cs="Times New Roman"/>
          <w:sz w:val="20"/>
          <w:szCs w:val="20"/>
          <w:shd w:val="clear" w:color="auto" w:fill="FFFFFF"/>
        </w:rPr>
        <w:t>Sarwary</w:t>
      </w:r>
      <w:proofErr w:type="spellEnd"/>
      <w:r w:rsidRPr="000702D7">
        <w:rPr>
          <w:rFonts w:cs="Times New Roman"/>
          <w:sz w:val="20"/>
          <w:szCs w:val="20"/>
          <w:shd w:val="clear" w:color="auto" w:fill="FFFFFF"/>
        </w:rPr>
        <w:t xml:space="preserve">, S. A. M., El </w:t>
      </w:r>
      <w:proofErr w:type="spellStart"/>
      <w:r w:rsidRPr="000702D7">
        <w:rPr>
          <w:rFonts w:cs="Times New Roman"/>
          <w:sz w:val="20"/>
          <w:szCs w:val="20"/>
          <w:shd w:val="clear" w:color="auto" w:fill="FFFFFF"/>
        </w:rPr>
        <w:t>Refae</w:t>
      </w:r>
      <w:proofErr w:type="spellEnd"/>
      <w:r w:rsidRPr="000702D7">
        <w:rPr>
          <w:rFonts w:cs="Times New Roman"/>
          <w:sz w:val="20"/>
          <w:szCs w:val="20"/>
          <w:shd w:val="clear" w:color="auto" w:fill="FFFFFF"/>
        </w:rPr>
        <w:t xml:space="preserve">, G. A., &amp; </w:t>
      </w:r>
      <w:proofErr w:type="spellStart"/>
      <w:r w:rsidRPr="000702D7">
        <w:rPr>
          <w:rFonts w:cs="Times New Roman"/>
          <w:sz w:val="20"/>
          <w:szCs w:val="20"/>
          <w:shd w:val="clear" w:color="auto" w:fill="FFFFFF"/>
        </w:rPr>
        <w:t>Chabchoub</w:t>
      </w:r>
      <w:proofErr w:type="spellEnd"/>
      <w:r w:rsidRPr="000702D7">
        <w:rPr>
          <w:rFonts w:cs="Times New Roman"/>
          <w:sz w:val="20"/>
          <w:szCs w:val="20"/>
          <w:shd w:val="clear" w:color="auto" w:fill="FFFFFF"/>
        </w:rPr>
        <w:t xml:space="preserve">, H. (2023). Time to revisit existing student’s performance evaluation approach in higher education sector in a new era of </w:t>
      </w:r>
      <w:proofErr w:type="spellStart"/>
      <w:r w:rsidRPr="000702D7">
        <w:rPr>
          <w:rFonts w:cs="Times New Roman"/>
          <w:sz w:val="20"/>
          <w:szCs w:val="20"/>
          <w:shd w:val="clear" w:color="auto" w:fill="FFFFFF"/>
        </w:rPr>
        <w:t>ChatGPT</w:t>
      </w:r>
      <w:proofErr w:type="spellEnd"/>
      <w:r w:rsidRPr="000702D7">
        <w:rPr>
          <w:rFonts w:cs="Times New Roman"/>
          <w:sz w:val="20"/>
          <w:szCs w:val="20"/>
          <w:shd w:val="clear" w:color="auto" w:fill="FFFFFF"/>
        </w:rPr>
        <w:t>—A case study. </w:t>
      </w:r>
      <w:r w:rsidRPr="000702D7">
        <w:rPr>
          <w:rFonts w:cs="Times New Roman"/>
          <w:i/>
          <w:iCs/>
          <w:sz w:val="20"/>
          <w:szCs w:val="20"/>
          <w:shd w:val="clear" w:color="auto" w:fill="FFFFFF"/>
        </w:rPr>
        <w:t>Cogent Education</w:t>
      </w:r>
      <w:r w:rsidRPr="000702D7">
        <w:rPr>
          <w:rFonts w:cs="Times New Roman"/>
          <w:sz w:val="20"/>
          <w:szCs w:val="20"/>
          <w:shd w:val="clear" w:color="auto" w:fill="FFFFFF"/>
        </w:rPr>
        <w:t>, </w:t>
      </w:r>
      <w:r w:rsidRPr="000702D7">
        <w:rPr>
          <w:rFonts w:cs="Times New Roman"/>
          <w:i/>
          <w:iCs/>
          <w:sz w:val="20"/>
          <w:szCs w:val="20"/>
          <w:shd w:val="clear" w:color="auto" w:fill="FFFFFF"/>
        </w:rPr>
        <w:t>10</w:t>
      </w:r>
      <w:r w:rsidRPr="000702D7">
        <w:rPr>
          <w:rFonts w:cs="Times New Roman"/>
          <w:sz w:val="20"/>
          <w:szCs w:val="20"/>
          <w:shd w:val="clear" w:color="auto" w:fill="FFFFFF"/>
        </w:rPr>
        <w:t xml:space="preserve">(1), 2210461. </w:t>
      </w:r>
      <w:hyperlink r:id="rId21" w:history="1">
        <w:r w:rsidRPr="000702D7">
          <w:rPr>
            <w:rStyle w:val="af8"/>
            <w:rFonts w:cs="Times New Roman"/>
            <w:color w:val="auto"/>
            <w:sz w:val="20"/>
            <w:szCs w:val="20"/>
          </w:rPr>
          <w:t>https://doi.org/10.1080/2331186X.2023.2210461</w:t>
        </w:r>
      </w:hyperlink>
    </w:p>
    <w:p w14:paraId="3BAD5931"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Chauhan, G., &amp; </w:t>
      </w:r>
      <w:proofErr w:type="spellStart"/>
      <w:r w:rsidRPr="000702D7">
        <w:rPr>
          <w:rFonts w:cs="Times New Roman"/>
          <w:sz w:val="20"/>
          <w:szCs w:val="20"/>
          <w:shd w:val="clear" w:color="auto" w:fill="FFFFFF"/>
        </w:rPr>
        <w:t>Sevda</w:t>
      </w:r>
      <w:proofErr w:type="spellEnd"/>
      <w:r w:rsidRPr="000702D7">
        <w:rPr>
          <w:rFonts w:cs="Times New Roman"/>
          <w:sz w:val="20"/>
          <w:szCs w:val="20"/>
          <w:shd w:val="clear" w:color="auto" w:fill="FFFFFF"/>
        </w:rPr>
        <w:t>, S. (2023).</w:t>
      </w:r>
      <w:r w:rsidRPr="000702D7">
        <w:rPr>
          <w:rStyle w:val="apple-converted-space"/>
          <w:rFonts w:cs="Times New Roman"/>
          <w:sz w:val="20"/>
          <w:szCs w:val="20"/>
          <w:shd w:val="clear" w:color="auto" w:fill="FFFFFF"/>
        </w:rPr>
        <w:t> </w:t>
      </w:r>
      <w:r w:rsidRPr="000702D7">
        <w:rPr>
          <w:rFonts w:cs="Times New Roman"/>
          <w:i/>
          <w:iCs/>
          <w:sz w:val="20"/>
          <w:szCs w:val="20"/>
        </w:rPr>
        <w:t>Solid Waste Management</w:t>
      </w:r>
      <w:r w:rsidRPr="000702D7">
        <w:rPr>
          <w:rFonts w:cs="Times New Roman"/>
          <w:sz w:val="20"/>
          <w:szCs w:val="20"/>
          <w:shd w:val="clear" w:color="auto" w:fill="FFFFFF"/>
        </w:rPr>
        <w:t>. CRC Press.</w:t>
      </w:r>
    </w:p>
    <w:p w14:paraId="0443782F"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Chen, B., Zhang, Z., </w:t>
      </w:r>
      <w:proofErr w:type="spellStart"/>
      <w:r w:rsidRPr="000702D7">
        <w:rPr>
          <w:rFonts w:cs="Times New Roman"/>
          <w:sz w:val="20"/>
          <w:szCs w:val="20"/>
          <w:shd w:val="clear" w:color="auto" w:fill="FFFFFF"/>
        </w:rPr>
        <w:t>Langrené</w:t>
      </w:r>
      <w:proofErr w:type="spellEnd"/>
      <w:r w:rsidRPr="000702D7">
        <w:rPr>
          <w:rFonts w:cs="Times New Roman"/>
          <w:sz w:val="20"/>
          <w:szCs w:val="20"/>
          <w:shd w:val="clear" w:color="auto" w:fill="FFFFFF"/>
        </w:rPr>
        <w:t>, N., Zhu, S. (2025). Unleashing the potential of prompt engineering for large language models. </w:t>
      </w:r>
      <w:r w:rsidRPr="000702D7">
        <w:rPr>
          <w:rFonts w:cs="Times New Roman"/>
          <w:i/>
          <w:iCs/>
          <w:sz w:val="20"/>
          <w:szCs w:val="20"/>
          <w:shd w:val="clear" w:color="auto" w:fill="FFFFFF"/>
        </w:rPr>
        <w:t>Patterns</w:t>
      </w:r>
      <w:r w:rsidRPr="000702D7">
        <w:rPr>
          <w:rFonts w:cs="Times New Roman"/>
          <w:sz w:val="20"/>
          <w:szCs w:val="20"/>
          <w:shd w:val="clear" w:color="auto" w:fill="FFFFFF"/>
        </w:rPr>
        <w:t xml:space="preserve">. </w:t>
      </w:r>
      <w:r w:rsidRPr="000702D7">
        <w:rPr>
          <w:rStyle w:val="af5"/>
          <w:rFonts w:cs="Times New Roman"/>
          <w:sz w:val="20"/>
          <w:szCs w:val="20"/>
        </w:rPr>
        <w:t>6</w:t>
      </w:r>
      <w:r w:rsidRPr="000702D7">
        <w:rPr>
          <w:rFonts w:cs="Times New Roman"/>
          <w:sz w:val="20"/>
          <w:szCs w:val="20"/>
        </w:rPr>
        <w:t xml:space="preserve">(6), 101260. </w:t>
      </w:r>
      <w:hyperlink r:id="rId22" w:tgtFrame="_blank" w:tooltip="Persistent link using digital object identifier" w:history="1">
        <w:r w:rsidRPr="000702D7">
          <w:rPr>
            <w:rStyle w:val="anchor-text"/>
            <w:rFonts w:cs="Times New Roman"/>
            <w:sz w:val="20"/>
            <w:szCs w:val="20"/>
          </w:rPr>
          <w:t>https://doi.org/10.1016/j.patter.2025.101260</w:t>
        </w:r>
      </w:hyperlink>
    </w:p>
    <w:p w14:paraId="2B664C36"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Chen, H. J., &amp; Lin, Y. F. (2025). Exploring the impact of different tools on metacognitive performance. In M. </w:t>
      </w:r>
      <w:proofErr w:type="spellStart"/>
      <w:r w:rsidRPr="000702D7">
        <w:rPr>
          <w:rFonts w:cs="Times New Roman"/>
          <w:sz w:val="20"/>
          <w:szCs w:val="20"/>
        </w:rPr>
        <w:t>Kurosu</w:t>
      </w:r>
      <w:proofErr w:type="spellEnd"/>
      <w:r w:rsidRPr="000702D7">
        <w:rPr>
          <w:rFonts w:cs="Times New Roman"/>
          <w:sz w:val="20"/>
          <w:szCs w:val="20"/>
        </w:rPr>
        <w:t xml:space="preserve"> &amp; A. </w:t>
      </w:r>
      <w:proofErr w:type="spellStart"/>
      <w:r w:rsidRPr="000702D7">
        <w:rPr>
          <w:rFonts w:cs="Times New Roman"/>
          <w:sz w:val="20"/>
          <w:szCs w:val="20"/>
        </w:rPr>
        <w:t>Hashizume</w:t>
      </w:r>
      <w:proofErr w:type="spellEnd"/>
      <w:r w:rsidRPr="000702D7">
        <w:rPr>
          <w:rFonts w:cs="Times New Roman"/>
          <w:sz w:val="20"/>
          <w:szCs w:val="20"/>
        </w:rPr>
        <w:t xml:space="preserve"> (Eds.), </w:t>
      </w:r>
      <w:r w:rsidRPr="000702D7">
        <w:rPr>
          <w:rStyle w:val="af5"/>
          <w:rFonts w:cs="Times New Roman"/>
          <w:sz w:val="20"/>
          <w:szCs w:val="20"/>
        </w:rPr>
        <w:t>Human-Computer Interaction. HCII 2025. Lecture Notes in Computer Science</w:t>
      </w:r>
      <w:r w:rsidRPr="000702D7">
        <w:rPr>
          <w:rFonts w:cs="Times New Roman"/>
          <w:sz w:val="20"/>
          <w:szCs w:val="20"/>
        </w:rPr>
        <w:t xml:space="preserve"> (Vol. 15767, pp. 131–149). Springer. </w:t>
      </w:r>
      <w:hyperlink r:id="rId23" w:tgtFrame="_new" w:history="1">
        <w:r w:rsidRPr="000702D7">
          <w:rPr>
            <w:rStyle w:val="af8"/>
            <w:rFonts w:cs="Times New Roman"/>
            <w:color w:val="auto"/>
            <w:sz w:val="20"/>
            <w:szCs w:val="20"/>
          </w:rPr>
          <w:t>https://doi.org/10.1007/978-3-031-93838-2_9</w:t>
        </w:r>
      </w:hyperlink>
    </w:p>
    <w:p w14:paraId="0E8682BF"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 xml:space="preserve">Chen, X., Zou, D., </w:t>
      </w:r>
      <w:proofErr w:type="spellStart"/>
      <w:r w:rsidRPr="000702D7">
        <w:rPr>
          <w:rFonts w:cs="Times New Roman"/>
          <w:sz w:val="20"/>
          <w:szCs w:val="20"/>
          <w:shd w:val="clear" w:color="auto" w:fill="FFFFFF"/>
        </w:rPr>
        <w:t>Xie</w:t>
      </w:r>
      <w:proofErr w:type="spellEnd"/>
      <w:r w:rsidRPr="000702D7">
        <w:rPr>
          <w:rFonts w:cs="Times New Roman"/>
          <w:sz w:val="20"/>
          <w:szCs w:val="20"/>
          <w:shd w:val="clear" w:color="auto" w:fill="FFFFFF"/>
        </w:rPr>
        <w:t xml:space="preserve">, H., &amp; Wang, F. L. (2023). Metaverse in education: Contributors, </w:t>
      </w:r>
      <w:proofErr w:type="spellStart"/>
      <w:r w:rsidRPr="000702D7">
        <w:rPr>
          <w:rFonts w:cs="Times New Roman"/>
          <w:sz w:val="20"/>
          <w:szCs w:val="20"/>
          <w:shd w:val="clear" w:color="auto" w:fill="FFFFFF"/>
        </w:rPr>
        <w:t>cooperations</w:t>
      </w:r>
      <w:proofErr w:type="spellEnd"/>
      <w:r w:rsidRPr="000702D7">
        <w:rPr>
          <w:rFonts w:cs="Times New Roman"/>
          <w:sz w:val="20"/>
          <w:szCs w:val="20"/>
          <w:shd w:val="clear" w:color="auto" w:fill="FFFFFF"/>
        </w:rPr>
        <w:t xml:space="preserve">, and research </w:t>
      </w:r>
      <w:r w:rsidRPr="000702D7">
        <w:rPr>
          <w:rFonts w:cs="Times New Roman"/>
          <w:sz w:val="20"/>
          <w:szCs w:val="20"/>
          <w:shd w:val="clear" w:color="auto" w:fill="FFFFFF"/>
        </w:rPr>
        <w:lastRenderedPageBreak/>
        <w:t>themes.</w:t>
      </w:r>
      <w:r w:rsidRPr="000702D7">
        <w:rPr>
          <w:rStyle w:val="apple-converted-space"/>
          <w:rFonts w:cs="Times New Roman"/>
          <w:sz w:val="20"/>
          <w:szCs w:val="20"/>
          <w:shd w:val="clear" w:color="auto" w:fill="FFFFFF"/>
        </w:rPr>
        <w:t> </w:t>
      </w:r>
      <w:r w:rsidRPr="000702D7">
        <w:rPr>
          <w:rFonts w:cs="Times New Roman"/>
          <w:i/>
          <w:iCs/>
          <w:sz w:val="20"/>
          <w:szCs w:val="20"/>
        </w:rPr>
        <w:t>IEEE Transactions on Learning Technologies</w:t>
      </w:r>
      <w:r w:rsidRPr="000702D7">
        <w:rPr>
          <w:rFonts w:cs="Times New Roman"/>
          <w:sz w:val="20"/>
          <w:szCs w:val="20"/>
          <w:shd w:val="clear" w:color="auto" w:fill="FFFFFF"/>
        </w:rPr>
        <w:t>,</w:t>
      </w:r>
      <w:r w:rsidRPr="000702D7">
        <w:rPr>
          <w:rStyle w:val="apple-converted-space"/>
          <w:rFonts w:cs="Times New Roman"/>
          <w:sz w:val="20"/>
          <w:szCs w:val="20"/>
          <w:shd w:val="clear" w:color="auto" w:fill="FFFFFF"/>
        </w:rPr>
        <w:t> </w:t>
      </w:r>
      <w:r w:rsidRPr="000702D7">
        <w:rPr>
          <w:rFonts w:cs="Times New Roman"/>
          <w:i/>
          <w:iCs/>
          <w:sz w:val="20"/>
          <w:szCs w:val="20"/>
        </w:rPr>
        <w:t>16</w:t>
      </w:r>
      <w:r w:rsidRPr="000702D7">
        <w:rPr>
          <w:rFonts w:cs="Times New Roman"/>
          <w:sz w:val="20"/>
          <w:szCs w:val="20"/>
          <w:shd w:val="clear" w:color="auto" w:fill="FFFFFF"/>
        </w:rPr>
        <w:t>(6), 1111-1129. https://doi.org/10.1109/TLT.2023.3277952</w:t>
      </w:r>
    </w:p>
    <w:p w14:paraId="595285AB"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rPr>
        <w:t xml:space="preserve">Clarke, C. J. S. F., &amp; Konak, A. (2025). The impact of AI use in programming courses on critical thinking skills. </w:t>
      </w:r>
      <w:r w:rsidRPr="000702D7">
        <w:rPr>
          <w:rStyle w:val="af5"/>
          <w:rFonts w:cs="Times New Roman"/>
          <w:sz w:val="20"/>
          <w:szCs w:val="20"/>
        </w:rPr>
        <w:t>Journal of Cybersecurity Education, Research and Practice, 2025</w:t>
      </w:r>
      <w:r w:rsidRPr="000702D7">
        <w:rPr>
          <w:rFonts w:cs="Times New Roman"/>
          <w:sz w:val="20"/>
          <w:szCs w:val="20"/>
        </w:rPr>
        <w:t>(1), Article 5. https://doi.org/10.62915/2472-2707.1220</w:t>
      </w:r>
    </w:p>
    <w:p w14:paraId="4DDED85F"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rPr>
        <w:t xml:space="preserve">Dewey, J. (1933). </w:t>
      </w:r>
      <w:r w:rsidRPr="000702D7">
        <w:rPr>
          <w:rStyle w:val="af5"/>
          <w:rFonts w:cs="Times New Roman"/>
          <w:sz w:val="20"/>
          <w:szCs w:val="20"/>
        </w:rPr>
        <w:t>How we think: A restatement of the relation of reflective thinking to the educative process</w:t>
      </w:r>
      <w:r w:rsidRPr="000702D7">
        <w:rPr>
          <w:rFonts w:cs="Times New Roman"/>
          <w:sz w:val="20"/>
          <w:szCs w:val="20"/>
        </w:rPr>
        <w:t>. Heath &amp; Co.</w:t>
      </w:r>
    </w:p>
    <w:p w14:paraId="791F99E3"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Diez, Y., </w:t>
      </w:r>
      <w:proofErr w:type="spellStart"/>
      <w:r w:rsidRPr="000702D7">
        <w:rPr>
          <w:rFonts w:cs="Times New Roman"/>
          <w:sz w:val="20"/>
          <w:szCs w:val="20"/>
          <w:shd w:val="clear" w:color="auto" w:fill="FFFFFF"/>
        </w:rPr>
        <w:t>Kentsch</w:t>
      </w:r>
      <w:proofErr w:type="spellEnd"/>
      <w:r w:rsidRPr="000702D7">
        <w:rPr>
          <w:rFonts w:cs="Times New Roman"/>
          <w:sz w:val="20"/>
          <w:szCs w:val="20"/>
          <w:shd w:val="clear" w:color="auto" w:fill="FFFFFF"/>
        </w:rPr>
        <w:t xml:space="preserve">, S., Fukuda, M., Caceres, M. L. L., </w:t>
      </w:r>
      <w:proofErr w:type="spellStart"/>
      <w:r w:rsidRPr="000702D7">
        <w:rPr>
          <w:rFonts w:cs="Times New Roman"/>
          <w:sz w:val="20"/>
          <w:szCs w:val="20"/>
          <w:shd w:val="clear" w:color="auto" w:fill="FFFFFF"/>
        </w:rPr>
        <w:t>Moritake</w:t>
      </w:r>
      <w:proofErr w:type="spellEnd"/>
      <w:r w:rsidRPr="000702D7">
        <w:rPr>
          <w:rFonts w:cs="Times New Roman"/>
          <w:sz w:val="20"/>
          <w:szCs w:val="20"/>
          <w:shd w:val="clear" w:color="auto" w:fill="FFFFFF"/>
        </w:rPr>
        <w:t xml:space="preserve">, K., &amp; Cabezas, M. (2021). Deep learning in forestry using </w:t>
      </w:r>
      <w:proofErr w:type="spellStart"/>
      <w:r w:rsidRPr="000702D7">
        <w:rPr>
          <w:rFonts w:cs="Times New Roman"/>
          <w:sz w:val="20"/>
          <w:szCs w:val="20"/>
          <w:shd w:val="clear" w:color="auto" w:fill="FFFFFF"/>
        </w:rPr>
        <w:t>uav</w:t>
      </w:r>
      <w:proofErr w:type="spellEnd"/>
      <w:r w:rsidRPr="000702D7">
        <w:rPr>
          <w:rFonts w:cs="Times New Roman"/>
          <w:sz w:val="20"/>
          <w:szCs w:val="20"/>
          <w:shd w:val="clear" w:color="auto" w:fill="FFFFFF"/>
        </w:rPr>
        <w:t xml:space="preserve">-acquired </w:t>
      </w:r>
      <w:proofErr w:type="spellStart"/>
      <w:r w:rsidRPr="000702D7">
        <w:rPr>
          <w:rFonts w:cs="Times New Roman"/>
          <w:sz w:val="20"/>
          <w:szCs w:val="20"/>
          <w:shd w:val="clear" w:color="auto" w:fill="FFFFFF"/>
        </w:rPr>
        <w:t>rgb</w:t>
      </w:r>
      <w:proofErr w:type="spellEnd"/>
      <w:r w:rsidRPr="000702D7">
        <w:rPr>
          <w:rFonts w:cs="Times New Roman"/>
          <w:sz w:val="20"/>
          <w:szCs w:val="20"/>
          <w:shd w:val="clear" w:color="auto" w:fill="FFFFFF"/>
        </w:rPr>
        <w:t xml:space="preserve"> data: A practical review. </w:t>
      </w:r>
      <w:r w:rsidRPr="000702D7">
        <w:rPr>
          <w:rFonts w:cs="Times New Roman"/>
          <w:i/>
          <w:iCs/>
          <w:sz w:val="20"/>
          <w:szCs w:val="20"/>
          <w:shd w:val="clear" w:color="auto" w:fill="FFFFFF"/>
        </w:rPr>
        <w:t>Remote Sensing</w:t>
      </w:r>
      <w:r w:rsidRPr="000702D7">
        <w:rPr>
          <w:rFonts w:cs="Times New Roman"/>
          <w:sz w:val="20"/>
          <w:szCs w:val="20"/>
          <w:shd w:val="clear" w:color="auto" w:fill="FFFFFF"/>
        </w:rPr>
        <w:t>, </w:t>
      </w:r>
      <w:r w:rsidRPr="000702D7">
        <w:rPr>
          <w:rFonts w:cs="Times New Roman"/>
          <w:i/>
          <w:iCs/>
          <w:sz w:val="20"/>
          <w:szCs w:val="20"/>
          <w:shd w:val="clear" w:color="auto" w:fill="FFFFFF"/>
        </w:rPr>
        <w:t>13</w:t>
      </w:r>
      <w:r w:rsidRPr="000702D7">
        <w:rPr>
          <w:rFonts w:cs="Times New Roman"/>
          <w:sz w:val="20"/>
          <w:szCs w:val="20"/>
          <w:shd w:val="clear" w:color="auto" w:fill="FFFFFF"/>
        </w:rPr>
        <w:t>(14), 2837. https://doi.org/10.3390/rs13142837</w:t>
      </w:r>
    </w:p>
    <w:p w14:paraId="4C5F9073"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rPr>
        <w:t>Doğan</w:t>
      </w:r>
      <w:proofErr w:type="spellEnd"/>
      <w:r w:rsidRPr="000702D7">
        <w:rPr>
          <w:rFonts w:cs="Times New Roman"/>
          <w:sz w:val="20"/>
          <w:szCs w:val="20"/>
        </w:rPr>
        <w:t xml:space="preserve">, E., &amp; </w:t>
      </w:r>
      <w:proofErr w:type="spellStart"/>
      <w:r w:rsidRPr="000702D7">
        <w:rPr>
          <w:rFonts w:cs="Times New Roman"/>
          <w:sz w:val="20"/>
          <w:szCs w:val="20"/>
        </w:rPr>
        <w:t>Şahin</w:t>
      </w:r>
      <w:proofErr w:type="spellEnd"/>
      <w:r w:rsidRPr="000702D7">
        <w:rPr>
          <w:rFonts w:cs="Times New Roman"/>
          <w:sz w:val="20"/>
          <w:szCs w:val="20"/>
        </w:rPr>
        <w:t xml:space="preserve">, F. (2024). Advances in artificial intelligence in education: Leading contributors, current hot topics, and emerging trends. </w:t>
      </w:r>
      <w:r w:rsidRPr="000702D7">
        <w:rPr>
          <w:rStyle w:val="af5"/>
          <w:rFonts w:cs="Times New Roman"/>
          <w:sz w:val="20"/>
          <w:szCs w:val="20"/>
        </w:rPr>
        <w:t>Participatory Educational Research, 11</w:t>
      </w:r>
      <w:r w:rsidRPr="000702D7">
        <w:rPr>
          <w:rFonts w:cs="Times New Roman"/>
          <w:sz w:val="20"/>
          <w:szCs w:val="20"/>
        </w:rPr>
        <w:t xml:space="preserve">(H. </w:t>
      </w:r>
      <w:proofErr w:type="spellStart"/>
      <w:r w:rsidRPr="000702D7">
        <w:rPr>
          <w:rFonts w:cs="Times New Roman"/>
          <w:sz w:val="20"/>
          <w:szCs w:val="20"/>
        </w:rPr>
        <w:t>Ferhan</w:t>
      </w:r>
      <w:proofErr w:type="spellEnd"/>
      <w:r w:rsidRPr="000702D7">
        <w:rPr>
          <w:rFonts w:cs="Times New Roman"/>
          <w:sz w:val="20"/>
          <w:szCs w:val="20"/>
        </w:rPr>
        <w:t xml:space="preserve"> </w:t>
      </w:r>
      <w:proofErr w:type="spellStart"/>
      <w:r w:rsidRPr="000702D7">
        <w:rPr>
          <w:rFonts w:cs="Times New Roman"/>
          <w:sz w:val="20"/>
          <w:szCs w:val="20"/>
        </w:rPr>
        <w:t>Odabaşı</w:t>
      </w:r>
      <w:proofErr w:type="spellEnd"/>
      <w:r w:rsidRPr="000702D7">
        <w:rPr>
          <w:rFonts w:cs="Times New Roman"/>
          <w:sz w:val="20"/>
          <w:szCs w:val="20"/>
        </w:rPr>
        <w:t xml:space="preserve"> Gift Issue), 95–113. </w:t>
      </w:r>
      <w:hyperlink r:id="rId24" w:tgtFrame="_new" w:history="1">
        <w:r w:rsidRPr="000702D7">
          <w:rPr>
            <w:rStyle w:val="af8"/>
            <w:rFonts w:cs="Times New Roman"/>
            <w:color w:val="auto"/>
            <w:sz w:val="20"/>
            <w:szCs w:val="20"/>
          </w:rPr>
          <w:t>https://doi.org/10.17275/per.24.96.11.6</w:t>
        </w:r>
      </w:hyperlink>
    </w:p>
    <w:p w14:paraId="093576B4"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Dwivedi, Y. K., Hughes, L., </w:t>
      </w:r>
      <w:proofErr w:type="spellStart"/>
      <w:r w:rsidRPr="000702D7">
        <w:rPr>
          <w:rFonts w:cs="Times New Roman"/>
          <w:sz w:val="20"/>
          <w:szCs w:val="20"/>
        </w:rPr>
        <w:t>Ismagilova</w:t>
      </w:r>
      <w:proofErr w:type="spellEnd"/>
      <w:r w:rsidRPr="000702D7">
        <w:rPr>
          <w:rFonts w:cs="Times New Roman"/>
          <w:sz w:val="20"/>
          <w:szCs w:val="20"/>
        </w:rPr>
        <w:t xml:space="preserve">, E., </w:t>
      </w:r>
      <w:proofErr w:type="spellStart"/>
      <w:r w:rsidRPr="000702D7">
        <w:rPr>
          <w:rFonts w:cs="Times New Roman"/>
          <w:sz w:val="20"/>
          <w:szCs w:val="20"/>
        </w:rPr>
        <w:t>Aarts</w:t>
      </w:r>
      <w:proofErr w:type="spellEnd"/>
      <w:r w:rsidRPr="000702D7">
        <w:rPr>
          <w:rFonts w:cs="Times New Roman"/>
          <w:sz w:val="20"/>
          <w:szCs w:val="20"/>
        </w:rPr>
        <w:t xml:space="preserve">, G., Coombs, C., Crick, T., Duan, Y., Dwivedi, R., Edwards, J., </w:t>
      </w:r>
      <w:proofErr w:type="spellStart"/>
      <w:r w:rsidRPr="000702D7">
        <w:rPr>
          <w:rFonts w:cs="Times New Roman"/>
          <w:sz w:val="20"/>
          <w:szCs w:val="20"/>
        </w:rPr>
        <w:t>Eirug</w:t>
      </w:r>
      <w:proofErr w:type="spellEnd"/>
      <w:r w:rsidRPr="000702D7">
        <w:rPr>
          <w:rFonts w:cs="Times New Roman"/>
          <w:sz w:val="20"/>
          <w:szCs w:val="20"/>
        </w:rPr>
        <w:t xml:space="preserve">, A., Galanos, V., </w:t>
      </w:r>
      <w:proofErr w:type="spellStart"/>
      <w:r w:rsidRPr="000702D7">
        <w:rPr>
          <w:rFonts w:cs="Times New Roman"/>
          <w:sz w:val="20"/>
          <w:szCs w:val="20"/>
        </w:rPr>
        <w:t>Ilavarasan</w:t>
      </w:r>
      <w:proofErr w:type="spellEnd"/>
      <w:r w:rsidRPr="000702D7">
        <w:rPr>
          <w:rFonts w:cs="Times New Roman"/>
          <w:sz w:val="20"/>
          <w:szCs w:val="20"/>
        </w:rPr>
        <w:t xml:space="preserve">, P. V., Janssen, M., Jones, P., Kar, A. K., </w:t>
      </w:r>
      <w:proofErr w:type="spellStart"/>
      <w:r w:rsidRPr="000702D7">
        <w:rPr>
          <w:rFonts w:cs="Times New Roman"/>
          <w:sz w:val="20"/>
          <w:szCs w:val="20"/>
        </w:rPr>
        <w:t>Kizgin</w:t>
      </w:r>
      <w:proofErr w:type="spellEnd"/>
      <w:r w:rsidRPr="000702D7">
        <w:rPr>
          <w:rFonts w:cs="Times New Roman"/>
          <w:sz w:val="20"/>
          <w:szCs w:val="20"/>
        </w:rPr>
        <w:t xml:space="preserve">, H., </w:t>
      </w:r>
      <w:proofErr w:type="spellStart"/>
      <w:r w:rsidRPr="000702D7">
        <w:rPr>
          <w:rFonts w:cs="Times New Roman"/>
          <w:sz w:val="20"/>
          <w:szCs w:val="20"/>
        </w:rPr>
        <w:t>Kronemann</w:t>
      </w:r>
      <w:proofErr w:type="spellEnd"/>
      <w:r w:rsidRPr="000702D7">
        <w:rPr>
          <w:rFonts w:cs="Times New Roman"/>
          <w:sz w:val="20"/>
          <w:szCs w:val="20"/>
        </w:rPr>
        <w:t xml:space="preserve">, B., Lal, B., </w:t>
      </w:r>
      <w:proofErr w:type="spellStart"/>
      <w:r w:rsidRPr="000702D7">
        <w:rPr>
          <w:rFonts w:cs="Times New Roman"/>
          <w:sz w:val="20"/>
          <w:szCs w:val="20"/>
        </w:rPr>
        <w:t>Lucini</w:t>
      </w:r>
      <w:proofErr w:type="spellEnd"/>
      <w:r w:rsidRPr="000702D7">
        <w:rPr>
          <w:rFonts w:cs="Times New Roman"/>
          <w:sz w:val="20"/>
          <w:szCs w:val="20"/>
        </w:rPr>
        <w:t xml:space="preserve">, B., ... Williams, M. D. (2021). Artificial intelligence (AI): Multidisciplinary perspectives on emerging challenges, opportunities, and agenda for research, practice and policy. </w:t>
      </w:r>
      <w:r w:rsidRPr="000702D7">
        <w:rPr>
          <w:rStyle w:val="af5"/>
          <w:rFonts w:cs="Times New Roman"/>
          <w:sz w:val="20"/>
          <w:szCs w:val="20"/>
        </w:rPr>
        <w:t>International Journal of Information Management, 57</w:t>
      </w:r>
      <w:r w:rsidRPr="000702D7">
        <w:rPr>
          <w:rFonts w:cs="Times New Roman"/>
          <w:sz w:val="20"/>
          <w:szCs w:val="20"/>
        </w:rPr>
        <w:t xml:space="preserve">, 101994. </w:t>
      </w:r>
      <w:hyperlink r:id="rId25" w:tgtFrame="_new" w:history="1">
        <w:r w:rsidRPr="000702D7">
          <w:rPr>
            <w:rStyle w:val="af8"/>
            <w:rFonts w:cs="Times New Roman"/>
            <w:color w:val="auto"/>
            <w:sz w:val="20"/>
            <w:szCs w:val="20"/>
          </w:rPr>
          <w:t>https://doi.org/10.1016/j.ijinfomgt.2019.08.002</w:t>
        </w:r>
      </w:hyperlink>
    </w:p>
    <w:p w14:paraId="63179295"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Fajrina</w:t>
      </w:r>
      <w:proofErr w:type="spellEnd"/>
      <w:r w:rsidRPr="000702D7">
        <w:rPr>
          <w:rFonts w:cs="Times New Roman"/>
          <w:sz w:val="20"/>
          <w:szCs w:val="20"/>
          <w:shd w:val="clear" w:color="auto" w:fill="FFFFFF"/>
        </w:rPr>
        <w:t xml:space="preserve">, S., </w:t>
      </w:r>
      <w:proofErr w:type="spellStart"/>
      <w:r w:rsidRPr="000702D7">
        <w:rPr>
          <w:rFonts w:cs="Times New Roman"/>
          <w:sz w:val="20"/>
          <w:szCs w:val="20"/>
          <w:shd w:val="clear" w:color="auto" w:fill="FFFFFF"/>
        </w:rPr>
        <w:t>Lufri</w:t>
      </w:r>
      <w:proofErr w:type="spellEnd"/>
      <w:r w:rsidRPr="000702D7">
        <w:rPr>
          <w:rFonts w:cs="Times New Roman"/>
          <w:sz w:val="20"/>
          <w:szCs w:val="20"/>
          <w:shd w:val="clear" w:color="auto" w:fill="FFFFFF"/>
        </w:rPr>
        <w:t xml:space="preserve">, L., &amp; </w:t>
      </w:r>
      <w:proofErr w:type="spellStart"/>
      <w:r w:rsidRPr="000702D7">
        <w:rPr>
          <w:rFonts w:cs="Times New Roman"/>
          <w:sz w:val="20"/>
          <w:szCs w:val="20"/>
          <w:shd w:val="clear" w:color="auto" w:fill="FFFFFF"/>
        </w:rPr>
        <w:t>Ahda</w:t>
      </w:r>
      <w:proofErr w:type="spellEnd"/>
      <w:r w:rsidRPr="000702D7">
        <w:rPr>
          <w:rFonts w:cs="Times New Roman"/>
          <w:sz w:val="20"/>
          <w:szCs w:val="20"/>
          <w:shd w:val="clear" w:color="auto" w:fill="FFFFFF"/>
        </w:rPr>
        <w:t>, Y. (2020). Science, technology, engineering, and mathematics (STEM) as a learning approach to improve 21st century skills: a review. </w:t>
      </w:r>
      <w:r w:rsidRPr="000702D7">
        <w:rPr>
          <w:rFonts w:cs="Times New Roman"/>
          <w:i/>
          <w:iCs/>
          <w:sz w:val="20"/>
          <w:szCs w:val="20"/>
          <w:shd w:val="clear" w:color="auto" w:fill="FFFFFF"/>
        </w:rPr>
        <w:t>International Journal of Online &amp; Biomedical Engineering</w:t>
      </w:r>
      <w:r w:rsidRPr="000702D7">
        <w:rPr>
          <w:rFonts w:cs="Times New Roman"/>
          <w:sz w:val="20"/>
          <w:szCs w:val="20"/>
          <w:shd w:val="clear" w:color="auto" w:fill="FFFFFF"/>
        </w:rPr>
        <w:t>, </w:t>
      </w:r>
      <w:r w:rsidRPr="000702D7">
        <w:rPr>
          <w:rFonts w:cs="Times New Roman"/>
          <w:i/>
          <w:iCs/>
          <w:sz w:val="20"/>
          <w:szCs w:val="20"/>
          <w:shd w:val="clear" w:color="auto" w:fill="FFFFFF"/>
        </w:rPr>
        <w:t>16</w:t>
      </w:r>
      <w:r w:rsidRPr="000702D7">
        <w:rPr>
          <w:rFonts w:cs="Times New Roman"/>
          <w:sz w:val="20"/>
          <w:szCs w:val="20"/>
          <w:shd w:val="clear" w:color="auto" w:fill="FFFFFF"/>
        </w:rPr>
        <w:t>(7). https://doi.org/10.3991/ijoe.v16i07.14101</w:t>
      </w:r>
    </w:p>
    <w:p w14:paraId="1A5F4B01"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 xml:space="preserve">Fan, G., Liu, D., Zhang, R., Pan, L. (2025). The impact of AI-assisted pair programming on student motivation, programming anxiety, collaborative learning, and programming performance: A comparative study with traditional pair programming and individual approaches. </w:t>
      </w:r>
      <w:r w:rsidRPr="000702D7">
        <w:rPr>
          <w:rFonts w:cs="Times New Roman"/>
          <w:i/>
          <w:iCs/>
          <w:sz w:val="20"/>
          <w:szCs w:val="20"/>
          <w:shd w:val="clear" w:color="auto" w:fill="FFFFFF"/>
        </w:rPr>
        <w:t>International Journal of STEM Education, 12</w:t>
      </w:r>
      <w:r w:rsidRPr="000702D7">
        <w:rPr>
          <w:rFonts w:cs="Times New Roman"/>
          <w:sz w:val="20"/>
          <w:szCs w:val="20"/>
          <w:shd w:val="clear" w:color="auto" w:fill="FFFFFF"/>
        </w:rPr>
        <w:t xml:space="preserve">(1), Article 16. </w:t>
      </w:r>
      <w:hyperlink r:id="rId26" w:tgtFrame="_new" w:history="1">
        <w:r w:rsidRPr="000702D7">
          <w:rPr>
            <w:rFonts w:cs="Times New Roman"/>
            <w:sz w:val="20"/>
            <w:szCs w:val="20"/>
            <w:shd w:val="clear" w:color="auto" w:fill="FFFFFF"/>
          </w:rPr>
          <w:t>https://doi.org/10.1186/s40594-025-00537-3</w:t>
        </w:r>
      </w:hyperlink>
    </w:p>
    <w:p w14:paraId="54CD15EA"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Fang, J. W., Chen, J., Weng, Q. L., Tu, Y. F., Hwang, G. J., &amp; Xia, Y. C. (2025). Effects of a </w:t>
      </w:r>
      <w:proofErr w:type="spellStart"/>
      <w:r w:rsidRPr="000702D7">
        <w:rPr>
          <w:rFonts w:cs="Times New Roman"/>
          <w:sz w:val="20"/>
          <w:szCs w:val="20"/>
          <w:shd w:val="clear" w:color="auto" w:fill="FFFFFF"/>
        </w:rPr>
        <w:t>GenAI</w:t>
      </w:r>
      <w:proofErr w:type="spellEnd"/>
      <w:r w:rsidRPr="000702D7">
        <w:rPr>
          <w:rFonts w:cs="Times New Roman"/>
          <w:sz w:val="20"/>
          <w:szCs w:val="20"/>
          <w:shd w:val="clear" w:color="auto" w:fill="FFFFFF"/>
        </w:rPr>
        <w:t>-based debugging approach integrating the reflective strategy on senior high school students' learning performance and computational thinking. </w:t>
      </w:r>
      <w:r w:rsidRPr="000702D7">
        <w:rPr>
          <w:rFonts w:cs="Times New Roman"/>
          <w:i/>
          <w:iCs/>
          <w:sz w:val="20"/>
          <w:szCs w:val="20"/>
          <w:shd w:val="clear" w:color="auto" w:fill="FFFFFF"/>
        </w:rPr>
        <w:t>Educational Technology &amp; Society</w:t>
      </w:r>
      <w:r w:rsidRPr="000702D7">
        <w:rPr>
          <w:rFonts w:cs="Times New Roman"/>
          <w:sz w:val="20"/>
          <w:szCs w:val="20"/>
          <w:shd w:val="clear" w:color="auto" w:fill="FFFFFF"/>
        </w:rPr>
        <w:t>, </w:t>
      </w:r>
      <w:r w:rsidRPr="000702D7">
        <w:rPr>
          <w:rFonts w:cs="Times New Roman"/>
          <w:i/>
          <w:iCs/>
          <w:sz w:val="20"/>
          <w:szCs w:val="20"/>
          <w:shd w:val="clear" w:color="auto" w:fill="FFFFFF"/>
        </w:rPr>
        <w:t>28</w:t>
      </w:r>
      <w:r w:rsidRPr="000702D7">
        <w:rPr>
          <w:rFonts w:cs="Times New Roman"/>
          <w:sz w:val="20"/>
          <w:szCs w:val="20"/>
          <w:shd w:val="clear" w:color="auto" w:fill="FFFFFF"/>
        </w:rPr>
        <w:t xml:space="preserve">(3), 66-81. </w:t>
      </w:r>
      <w:hyperlink r:id="rId27" w:history="1">
        <w:r w:rsidRPr="000702D7">
          <w:rPr>
            <w:rStyle w:val="btndetail"/>
            <w:rFonts w:cs="Times New Roman"/>
            <w:sz w:val="20"/>
            <w:szCs w:val="20"/>
            <w:bdr w:val="none" w:sz="0" w:space="0" w:color="auto" w:frame="1"/>
          </w:rPr>
          <w:t>https://doi.org/10.30191/ETS.202507_28(3).SP06</w:t>
        </w:r>
      </w:hyperlink>
    </w:p>
    <w:p w14:paraId="5ACEA6D2"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Fu, W., Zhang, J., Zhang, D., Li, T., Lan, M., &amp; Liu, N. (2025). An Empirical Study of Adaptive Feedback to Enhance Cognitive Ability in Programming Learning among College Students: A Perspective Based on Multimodal Data Analysis. </w:t>
      </w:r>
      <w:r w:rsidRPr="000702D7">
        <w:rPr>
          <w:rFonts w:cs="Times New Roman"/>
          <w:i/>
          <w:iCs/>
          <w:sz w:val="20"/>
          <w:szCs w:val="20"/>
          <w:shd w:val="clear" w:color="auto" w:fill="FFFFFF"/>
        </w:rPr>
        <w:t>Journal of Educational Computing Research</w:t>
      </w:r>
      <w:r w:rsidRPr="000702D7">
        <w:rPr>
          <w:rFonts w:cs="Times New Roman"/>
          <w:sz w:val="20"/>
          <w:szCs w:val="20"/>
          <w:shd w:val="clear" w:color="auto" w:fill="FFFFFF"/>
        </w:rPr>
        <w:t>, </w:t>
      </w:r>
      <w:r w:rsidRPr="000702D7">
        <w:rPr>
          <w:rFonts w:cs="Times New Roman"/>
          <w:i/>
          <w:iCs/>
          <w:sz w:val="20"/>
          <w:szCs w:val="20"/>
          <w:shd w:val="clear" w:color="auto" w:fill="FFFFFF"/>
        </w:rPr>
        <w:t>63</w:t>
      </w:r>
      <w:r w:rsidRPr="000702D7">
        <w:rPr>
          <w:rFonts w:cs="Times New Roman"/>
          <w:sz w:val="20"/>
          <w:szCs w:val="20"/>
          <w:shd w:val="clear" w:color="auto" w:fill="FFFFFF"/>
        </w:rPr>
        <w:t>(3), 532-564. </w:t>
      </w:r>
      <w:hyperlink r:id="rId28" w:history="1">
        <w:r w:rsidRPr="000702D7">
          <w:rPr>
            <w:rStyle w:val="af8"/>
            <w:rFonts w:cs="Times New Roman"/>
            <w:color w:val="auto"/>
            <w:sz w:val="20"/>
            <w:szCs w:val="20"/>
            <w:shd w:val="clear" w:color="auto" w:fill="FFFFFF"/>
          </w:rPr>
          <w:t>https://doi.org/10.1177/07356331241313126</w:t>
        </w:r>
      </w:hyperlink>
      <w:r w:rsidRPr="000702D7">
        <w:rPr>
          <w:rFonts w:cs="Times New Roman"/>
          <w:sz w:val="20"/>
          <w:szCs w:val="20"/>
          <w:shd w:val="clear" w:color="auto" w:fill="FFFFFF"/>
        </w:rPr>
        <w:t> </w:t>
      </w:r>
    </w:p>
    <w:p w14:paraId="44E2A6F2"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Style w:val="ac"/>
          <w:rFonts w:cs="Times New Roman"/>
          <w:b w:val="0"/>
          <w:sz w:val="20"/>
          <w:szCs w:val="20"/>
        </w:rPr>
        <w:t>Garcia, M. B.</w:t>
      </w:r>
      <w:r w:rsidRPr="000702D7">
        <w:rPr>
          <w:rFonts w:cs="Times New Roman"/>
          <w:sz w:val="20"/>
          <w:szCs w:val="20"/>
        </w:rPr>
        <w:t xml:space="preserve"> (2025). Teaching and learning computer programming using </w:t>
      </w:r>
      <w:proofErr w:type="spellStart"/>
      <w:r w:rsidRPr="000702D7">
        <w:rPr>
          <w:rFonts w:cs="Times New Roman"/>
          <w:sz w:val="20"/>
          <w:szCs w:val="20"/>
        </w:rPr>
        <w:t>ChatGPT</w:t>
      </w:r>
      <w:proofErr w:type="spellEnd"/>
      <w:r w:rsidRPr="000702D7">
        <w:rPr>
          <w:rFonts w:cs="Times New Roman"/>
          <w:sz w:val="20"/>
          <w:szCs w:val="20"/>
        </w:rPr>
        <w:t xml:space="preserve">: A rapid review of literature amid the rise of generative AI technologies. </w:t>
      </w:r>
      <w:r w:rsidRPr="000702D7">
        <w:rPr>
          <w:rStyle w:val="af5"/>
          <w:rFonts w:cs="Times New Roman"/>
          <w:sz w:val="20"/>
          <w:szCs w:val="20"/>
        </w:rPr>
        <w:t>Education and Information Technologies.</w:t>
      </w:r>
      <w:r w:rsidRPr="000702D7">
        <w:rPr>
          <w:rFonts w:cs="Times New Roman"/>
          <w:sz w:val="20"/>
          <w:szCs w:val="20"/>
        </w:rPr>
        <w:t xml:space="preserve"> Advance online publication. </w:t>
      </w:r>
      <w:hyperlink r:id="rId29" w:tgtFrame="_new" w:history="1">
        <w:r w:rsidRPr="000702D7">
          <w:rPr>
            <w:rStyle w:val="af8"/>
            <w:rFonts w:cs="Times New Roman"/>
            <w:color w:val="auto"/>
            <w:sz w:val="20"/>
            <w:szCs w:val="20"/>
          </w:rPr>
          <w:t>https://doi.org/10.1007/s10639-025-13452-5</w:t>
        </w:r>
      </w:hyperlink>
    </w:p>
    <w:p w14:paraId="462B77E4"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rPr>
      </w:pPr>
      <w:r w:rsidRPr="000702D7">
        <w:rPr>
          <w:rStyle w:val="ac"/>
          <w:rFonts w:cs="Times New Roman"/>
          <w:b w:val="0"/>
          <w:sz w:val="20"/>
          <w:szCs w:val="20"/>
        </w:rPr>
        <w:t xml:space="preserve">Gong, X., Li, Z., &amp; </w:t>
      </w:r>
      <w:proofErr w:type="spellStart"/>
      <w:r w:rsidRPr="000702D7">
        <w:rPr>
          <w:rStyle w:val="ac"/>
          <w:rFonts w:cs="Times New Roman"/>
          <w:b w:val="0"/>
          <w:sz w:val="20"/>
          <w:szCs w:val="20"/>
        </w:rPr>
        <w:t>Qiao</w:t>
      </w:r>
      <w:proofErr w:type="spellEnd"/>
      <w:r w:rsidRPr="000702D7">
        <w:rPr>
          <w:rStyle w:val="ac"/>
          <w:rFonts w:cs="Times New Roman"/>
          <w:b w:val="0"/>
          <w:sz w:val="20"/>
          <w:szCs w:val="20"/>
        </w:rPr>
        <w:t>, A.</w:t>
      </w:r>
      <w:r w:rsidRPr="000702D7">
        <w:rPr>
          <w:rFonts w:cs="Times New Roman"/>
          <w:sz w:val="20"/>
          <w:szCs w:val="20"/>
        </w:rPr>
        <w:t xml:space="preserve"> (2025). Impact of generative AI dialogic feedback on different stages of programming problem solving. </w:t>
      </w:r>
      <w:r w:rsidRPr="000702D7">
        <w:rPr>
          <w:rStyle w:val="af5"/>
          <w:rFonts w:cs="Times New Roman"/>
          <w:sz w:val="20"/>
          <w:szCs w:val="20"/>
        </w:rPr>
        <w:t>Education and Information Technologies, 30</w:t>
      </w:r>
      <w:r w:rsidRPr="000702D7">
        <w:rPr>
          <w:rFonts w:cs="Times New Roman"/>
          <w:sz w:val="20"/>
          <w:szCs w:val="20"/>
        </w:rPr>
        <w:t xml:space="preserve">, 9689–9709. </w:t>
      </w:r>
      <w:hyperlink r:id="rId30" w:tgtFrame="_new" w:history="1">
        <w:r w:rsidRPr="000702D7">
          <w:rPr>
            <w:rStyle w:val="af8"/>
            <w:rFonts w:cs="Times New Roman"/>
            <w:color w:val="auto"/>
            <w:sz w:val="20"/>
            <w:szCs w:val="20"/>
          </w:rPr>
          <w:t>https://doi.org/10.1007/s10639-024-13173-1</w:t>
        </w:r>
      </w:hyperlink>
    </w:p>
    <w:p w14:paraId="0CA347D6"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rPr>
        <w:t>Gueye</w:t>
      </w:r>
      <w:proofErr w:type="spellEnd"/>
      <w:r w:rsidRPr="000702D7">
        <w:rPr>
          <w:rFonts w:cs="Times New Roman"/>
          <w:sz w:val="20"/>
          <w:szCs w:val="20"/>
        </w:rPr>
        <w:t xml:space="preserve">, M. L., &amp; </w:t>
      </w:r>
      <w:proofErr w:type="spellStart"/>
      <w:r w:rsidRPr="000702D7">
        <w:rPr>
          <w:rFonts w:cs="Times New Roman"/>
          <w:sz w:val="20"/>
          <w:szCs w:val="20"/>
        </w:rPr>
        <w:t>Exposito</w:t>
      </w:r>
      <w:proofErr w:type="spellEnd"/>
      <w:r w:rsidRPr="000702D7">
        <w:rPr>
          <w:rFonts w:cs="Times New Roman"/>
          <w:sz w:val="20"/>
          <w:szCs w:val="20"/>
        </w:rPr>
        <w:t xml:space="preserve">, E. (2024). Hybrid course instructional design for better practice of learning analytics. </w:t>
      </w:r>
      <w:r w:rsidRPr="000702D7">
        <w:rPr>
          <w:rFonts w:cs="Times New Roman"/>
          <w:i/>
          <w:iCs/>
          <w:sz w:val="20"/>
          <w:szCs w:val="20"/>
        </w:rPr>
        <w:t>Interactive Learning Environments, 33</w:t>
      </w:r>
      <w:r w:rsidRPr="000702D7">
        <w:rPr>
          <w:rFonts w:cs="Times New Roman"/>
          <w:sz w:val="20"/>
          <w:szCs w:val="20"/>
        </w:rPr>
        <w:t>(1), 420–439. https://doi.org/10.1080/10494820.2024.2350644</w:t>
      </w:r>
    </w:p>
    <w:p w14:paraId="6F07A6B2"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shd w:val="clear" w:color="auto" w:fill="FFFFFF"/>
        </w:rPr>
      </w:pPr>
      <w:r w:rsidRPr="000702D7">
        <w:rPr>
          <w:rFonts w:cs="Times New Roman"/>
          <w:sz w:val="20"/>
          <w:szCs w:val="20"/>
          <w:shd w:val="clear" w:color="auto" w:fill="FFFFFF"/>
        </w:rPr>
        <w:t xml:space="preserve">Guo, Q., Zhen, J., Wu, F., He, Y., &amp; </w:t>
      </w:r>
      <w:proofErr w:type="spellStart"/>
      <w:r w:rsidRPr="000702D7">
        <w:rPr>
          <w:rFonts w:cs="Times New Roman"/>
          <w:sz w:val="20"/>
          <w:szCs w:val="20"/>
          <w:shd w:val="clear" w:color="auto" w:fill="FFFFFF"/>
        </w:rPr>
        <w:t>Qiao</w:t>
      </w:r>
      <w:proofErr w:type="spellEnd"/>
      <w:r w:rsidRPr="000702D7">
        <w:rPr>
          <w:rFonts w:cs="Times New Roman"/>
          <w:sz w:val="20"/>
          <w:szCs w:val="20"/>
          <w:shd w:val="clear" w:color="auto" w:fill="FFFFFF"/>
        </w:rPr>
        <w:t xml:space="preserve">, C. (2025). Can Students Make STEM Progress </w:t>
      </w:r>
      <w:proofErr w:type="gramStart"/>
      <w:r w:rsidRPr="000702D7">
        <w:rPr>
          <w:rFonts w:cs="Times New Roman"/>
          <w:sz w:val="20"/>
          <w:szCs w:val="20"/>
          <w:shd w:val="clear" w:color="auto" w:fill="FFFFFF"/>
        </w:rPr>
        <w:t>With</w:t>
      </w:r>
      <w:proofErr w:type="gramEnd"/>
      <w:r w:rsidRPr="000702D7">
        <w:rPr>
          <w:rFonts w:cs="Times New Roman"/>
          <w:sz w:val="20"/>
          <w:szCs w:val="20"/>
          <w:shd w:val="clear" w:color="auto" w:fill="FFFFFF"/>
        </w:rPr>
        <w:t xml:space="preserve"> the Large Language Models (LLMs)? An Empirical Study of LLMs Integration Within Middle School Science and Engineering Practice. </w:t>
      </w:r>
      <w:r w:rsidRPr="000702D7">
        <w:rPr>
          <w:rFonts w:cs="Times New Roman"/>
          <w:i/>
          <w:iCs/>
          <w:sz w:val="20"/>
          <w:szCs w:val="20"/>
          <w:shd w:val="clear" w:color="auto" w:fill="FFFFFF"/>
        </w:rPr>
        <w:t>Journal of Educational Computing Research</w:t>
      </w:r>
      <w:r w:rsidRPr="000702D7">
        <w:rPr>
          <w:rFonts w:cs="Times New Roman"/>
          <w:sz w:val="20"/>
          <w:szCs w:val="20"/>
          <w:shd w:val="clear" w:color="auto" w:fill="FFFFFF"/>
        </w:rPr>
        <w:t>, </w:t>
      </w:r>
      <w:r w:rsidRPr="000702D7">
        <w:rPr>
          <w:rFonts w:cs="Times New Roman"/>
          <w:i/>
          <w:iCs/>
          <w:sz w:val="20"/>
          <w:szCs w:val="20"/>
          <w:shd w:val="clear" w:color="auto" w:fill="FFFFFF"/>
        </w:rPr>
        <w:t>63</w:t>
      </w:r>
      <w:r w:rsidRPr="000702D7">
        <w:rPr>
          <w:rFonts w:cs="Times New Roman"/>
          <w:sz w:val="20"/>
          <w:szCs w:val="20"/>
          <w:shd w:val="clear" w:color="auto" w:fill="FFFFFF"/>
        </w:rPr>
        <w:t>(2), 372-405. </w:t>
      </w:r>
      <w:hyperlink r:id="rId31" w:history="1">
        <w:r w:rsidRPr="000702D7">
          <w:rPr>
            <w:rStyle w:val="af8"/>
            <w:rFonts w:cs="Times New Roman"/>
            <w:color w:val="auto"/>
            <w:sz w:val="20"/>
            <w:szCs w:val="20"/>
            <w:shd w:val="clear" w:color="auto" w:fill="FFFFFF"/>
          </w:rPr>
          <w:t>https://doi.org/10.1177/07356331241312365</w:t>
        </w:r>
      </w:hyperlink>
    </w:p>
    <w:p w14:paraId="1392DF39"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rPr>
      </w:pPr>
      <w:r w:rsidRPr="000702D7">
        <w:rPr>
          <w:rStyle w:val="ac"/>
          <w:rFonts w:cs="Times New Roman"/>
          <w:b w:val="0"/>
          <w:sz w:val="20"/>
          <w:szCs w:val="20"/>
        </w:rPr>
        <w:lastRenderedPageBreak/>
        <w:t>Hazarika, B., Huang, Y., Ahmed, A., Rana, N., Li, X., Li, S., &amp; Gupta, R. (2025).</w:t>
      </w:r>
      <w:r w:rsidRPr="000702D7">
        <w:rPr>
          <w:rFonts w:cs="Times New Roman"/>
          <w:sz w:val="20"/>
          <w:szCs w:val="20"/>
        </w:rPr>
        <w:t xml:space="preserve"> Generative AI-augmented graph reinforcement learning for adaptive UAV swarm optimization. </w:t>
      </w:r>
      <w:r w:rsidRPr="000702D7">
        <w:rPr>
          <w:rStyle w:val="af5"/>
          <w:rFonts w:cs="Times New Roman"/>
          <w:sz w:val="20"/>
          <w:szCs w:val="20"/>
        </w:rPr>
        <w:t>IEEE Internet of Things Journal, 12</w:t>
      </w:r>
      <w:r w:rsidRPr="000702D7">
        <w:rPr>
          <w:rFonts w:cs="Times New Roman"/>
          <w:sz w:val="20"/>
          <w:szCs w:val="20"/>
        </w:rPr>
        <w:t xml:space="preserve">(8), 9508–9524. </w:t>
      </w:r>
      <w:hyperlink r:id="rId32" w:history="1">
        <w:r w:rsidRPr="000702D7">
          <w:rPr>
            <w:rStyle w:val="af8"/>
            <w:rFonts w:cs="Times New Roman"/>
            <w:color w:val="auto"/>
            <w:sz w:val="20"/>
            <w:szCs w:val="20"/>
          </w:rPr>
          <w:t>https://doi.org/10.1109/JIOT.2025.3529904</w:t>
        </w:r>
      </w:hyperlink>
    </w:p>
    <w:p w14:paraId="048A3832"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Holzinger</w:t>
      </w:r>
      <w:proofErr w:type="spellEnd"/>
      <w:r w:rsidRPr="000702D7">
        <w:rPr>
          <w:rFonts w:cs="Times New Roman"/>
          <w:sz w:val="20"/>
          <w:szCs w:val="20"/>
          <w:shd w:val="clear" w:color="auto" w:fill="FFFFFF"/>
        </w:rPr>
        <w:t xml:space="preserve">, A., </w:t>
      </w:r>
      <w:proofErr w:type="spellStart"/>
      <w:r w:rsidRPr="000702D7">
        <w:rPr>
          <w:rFonts w:cs="Times New Roman"/>
          <w:sz w:val="20"/>
          <w:szCs w:val="20"/>
          <w:shd w:val="clear" w:color="auto" w:fill="FFFFFF"/>
        </w:rPr>
        <w:t>Saranti</w:t>
      </w:r>
      <w:proofErr w:type="spellEnd"/>
      <w:r w:rsidRPr="000702D7">
        <w:rPr>
          <w:rFonts w:cs="Times New Roman"/>
          <w:sz w:val="20"/>
          <w:szCs w:val="20"/>
          <w:shd w:val="clear" w:color="auto" w:fill="FFFFFF"/>
        </w:rPr>
        <w:t xml:space="preserve">, A., </w:t>
      </w:r>
      <w:proofErr w:type="spellStart"/>
      <w:r w:rsidRPr="000702D7">
        <w:rPr>
          <w:rFonts w:cs="Times New Roman"/>
          <w:sz w:val="20"/>
          <w:szCs w:val="20"/>
          <w:shd w:val="clear" w:color="auto" w:fill="FFFFFF"/>
        </w:rPr>
        <w:t>Angerschmid</w:t>
      </w:r>
      <w:proofErr w:type="spellEnd"/>
      <w:r w:rsidRPr="000702D7">
        <w:rPr>
          <w:rFonts w:cs="Times New Roman"/>
          <w:sz w:val="20"/>
          <w:szCs w:val="20"/>
          <w:shd w:val="clear" w:color="auto" w:fill="FFFFFF"/>
        </w:rPr>
        <w:t xml:space="preserve">, A., Retzlaff, C. O., </w:t>
      </w:r>
      <w:proofErr w:type="spellStart"/>
      <w:r w:rsidRPr="000702D7">
        <w:rPr>
          <w:rFonts w:cs="Times New Roman"/>
          <w:sz w:val="20"/>
          <w:szCs w:val="20"/>
          <w:shd w:val="clear" w:color="auto" w:fill="FFFFFF"/>
        </w:rPr>
        <w:t>Gronauer</w:t>
      </w:r>
      <w:proofErr w:type="spellEnd"/>
      <w:r w:rsidRPr="000702D7">
        <w:rPr>
          <w:rFonts w:cs="Times New Roman"/>
          <w:sz w:val="20"/>
          <w:szCs w:val="20"/>
          <w:shd w:val="clear" w:color="auto" w:fill="FFFFFF"/>
        </w:rPr>
        <w:t xml:space="preserve">, A., </w:t>
      </w:r>
      <w:proofErr w:type="spellStart"/>
      <w:r w:rsidRPr="000702D7">
        <w:rPr>
          <w:rFonts w:cs="Times New Roman"/>
          <w:sz w:val="20"/>
          <w:szCs w:val="20"/>
          <w:shd w:val="clear" w:color="auto" w:fill="FFFFFF"/>
        </w:rPr>
        <w:t>Pejakovic</w:t>
      </w:r>
      <w:proofErr w:type="spellEnd"/>
      <w:r w:rsidRPr="000702D7">
        <w:rPr>
          <w:rFonts w:cs="Times New Roman"/>
          <w:sz w:val="20"/>
          <w:szCs w:val="20"/>
          <w:shd w:val="clear" w:color="auto" w:fill="FFFFFF"/>
        </w:rPr>
        <w:t xml:space="preserve">, V., </w:t>
      </w:r>
      <w:proofErr w:type="spellStart"/>
      <w:r w:rsidRPr="000702D7">
        <w:rPr>
          <w:rFonts w:cs="Times New Roman"/>
          <w:sz w:val="20"/>
          <w:szCs w:val="20"/>
          <w:shd w:val="clear" w:color="auto" w:fill="FFFFFF"/>
        </w:rPr>
        <w:t>Medel</w:t>
      </w:r>
      <w:proofErr w:type="spellEnd"/>
      <w:r w:rsidRPr="000702D7">
        <w:rPr>
          <w:rFonts w:cs="Times New Roman"/>
          <w:sz w:val="20"/>
          <w:szCs w:val="20"/>
          <w:shd w:val="clear" w:color="auto" w:fill="FFFFFF"/>
        </w:rPr>
        <w:t xml:space="preserve">-Jimenez, F., </w:t>
      </w:r>
      <w:proofErr w:type="spellStart"/>
      <w:r w:rsidRPr="000702D7">
        <w:rPr>
          <w:rFonts w:cs="Times New Roman"/>
          <w:sz w:val="20"/>
          <w:szCs w:val="20"/>
          <w:shd w:val="clear" w:color="auto" w:fill="FFFFFF"/>
        </w:rPr>
        <w:t>Krexner</w:t>
      </w:r>
      <w:proofErr w:type="spellEnd"/>
      <w:r w:rsidRPr="000702D7">
        <w:rPr>
          <w:rFonts w:cs="Times New Roman"/>
          <w:sz w:val="20"/>
          <w:szCs w:val="20"/>
          <w:shd w:val="clear" w:color="auto" w:fill="FFFFFF"/>
        </w:rPr>
        <w:t xml:space="preserve">, T., </w:t>
      </w:r>
      <w:proofErr w:type="spellStart"/>
      <w:r w:rsidRPr="000702D7">
        <w:rPr>
          <w:rFonts w:cs="Times New Roman"/>
          <w:sz w:val="20"/>
          <w:szCs w:val="20"/>
          <w:shd w:val="clear" w:color="auto" w:fill="FFFFFF"/>
        </w:rPr>
        <w:t>Gollob</w:t>
      </w:r>
      <w:proofErr w:type="spellEnd"/>
      <w:r w:rsidRPr="000702D7">
        <w:rPr>
          <w:rFonts w:cs="Times New Roman"/>
          <w:sz w:val="20"/>
          <w:szCs w:val="20"/>
          <w:shd w:val="clear" w:color="auto" w:fill="FFFFFF"/>
        </w:rPr>
        <w:t xml:space="preserve">, C., &amp; </w:t>
      </w:r>
      <w:proofErr w:type="spellStart"/>
      <w:r w:rsidRPr="000702D7">
        <w:rPr>
          <w:rFonts w:cs="Times New Roman"/>
          <w:sz w:val="20"/>
          <w:szCs w:val="20"/>
          <w:shd w:val="clear" w:color="auto" w:fill="FFFFFF"/>
        </w:rPr>
        <w:t>Stampfer</w:t>
      </w:r>
      <w:proofErr w:type="spellEnd"/>
      <w:r w:rsidRPr="000702D7">
        <w:rPr>
          <w:rFonts w:cs="Times New Roman"/>
          <w:sz w:val="20"/>
          <w:szCs w:val="20"/>
          <w:shd w:val="clear" w:color="auto" w:fill="FFFFFF"/>
        </w:rPr>
        <w:t>, K. (2022). Digital Transformation in Smart Farm and Forest Operations Needs Human-Centered AI: Challenges and Future Directions. </w:t>
      </w:r>
      <w:r w:rsidRPr="000702D7">
        <w:rPr>
          <w:rStyle w:val="af5"/>
          <w:rFonts w:cs="Times New Roman"/>
          <w:sz w:val="20"/>
          <w:szCs w:val="20"/>
          <w:shd w:val="clear" w:color="auto" w:fill="FFFFFF"/>
        </w:rPr>
        <w:t>Sensors</w:t>
      </w:r>
      <w:r w:rsidRPr="000702D7">
        <w:rPr>
          <w:rFonts w:cs="Times New Roman"/>
          <w:sz w:val="20"/>
          <w:szCs w:val="20"/>
          <w:shd w:val="clear" w:color="auto" w:fill="FFFFFF"/>
        </w:rPr>
        <w:t>, </w:t>
      </w:r>
      <w:r w:rsidRPr="000702D7">
        <w:rPr>
          <w:rStyle w:val="af5"/>
          <w:rFonts w:cs="Times New Roman"/>
          <w:sz w:val="20"/>
          <w:szCs w:val="20"/>
          <w:shd w:val="clear" w:color="auto" w:fill="FFFFFF"/>
        </w:rPr>
        <w:t>22</w:t>
      </w:r>
      <w:r w:rsidRPr="000702D7">
        <w:rPr>
          <w:rFonts w:cs="Times New Roman"/>
          <w:sz w:val="20"/>
          <w:szCs w:val="20"/>
          <w:shd w:val="clear" w:color="auto" w:fill="FFFFFF"/>
        </w:rPr>
        <w:t>(8), 3043. https://doi.org/10.3390/s22083043</w:t>
      </w:r>
    </w:p>
    <w:p w14:paraId="459A8944"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Jauhari</w:t>
      </w:r>
      <w:proofErr w:type="spellEnd"/>
      <w:r w:rsidRPr="000702D7">
        <w:rPr>
          <w:rFonts w:cs="Times New Roman"/>
          <w:sz w:val="20"/>
          <w:szCs w:val="20"/>
          <w:shd w:val="clear" w:color="auto" w:fill="FFFFFF"/>
        </w:rPr>
        <w:t xml:space="preserve">, S. (2024). How Do Big Data and Generative AI Dawn on Computational </w:t>
      </w:r>
      <w:proofErr w:type="gramStart"/>
      <w:r w:rsidRPr="000702D7">
        <w:rPr>
          <w:rFonts w:cs="Times New Roman"/>
          <w:sz w:val="20"/>
          <w:szCs w:val="20"/>
          <w:shd w:val="clear" w:color="auto" w:fill="FFFFFF"/>
        </w:rPr>
        <w:t>Biology?.</w:t>
      </w:r>
      <w:proofErr w:type="gramEnd"/>
      <w:r w:rsidRPr="000702D7">
        <w:rPr>
          <w:rFonts w:cs="Times New Roman"/>
          <w:sz w:val="20"/>
          <w:szCs w:val="20"/>
          <w:shd w:val="clear" w:color="auto" w:fill="FFFFFF"/>
        </w:rPr>
        <w:t xml:space="preserve"> In </w:t>
      </w:r>
      <w:r w:rsidRPr="000702D7">
        <w:rPr>
          <w:rFonts w:cs="Times New Roman"/>
          <w:i/>
          <w:iCs/>
          <w:sz w:val="20"/>
          <w:szCs w:val="20"/>
          <w:shd w:val="clear" w:color="auto" w:fill="FFFFFF"/>
        </w:rPr>
        <w:t>Unraveling New Frontiers and Advances in Bioinformatics</w:t>
      </w:r>
      <w:r w:rsidRPr="000702D7">
        <w:rPr>
          <w:rFonts w:cs="Times New Roman"/>
          <w:sz w:val="20"/>
          <w:szCs w:val="20"/>
          <w:shd w:val="clear" w:color="auto" w:fill="FFFFFF"/>
        </w:rPr>
        <w:t> (pp. 193-228). Singapore: Springer Nature Singapore.</w:t>
      </w:r>
    </w:p>
    <w:p w14:paraId="5490CAE5"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Style w:val="ac"/>
          <w:rFonts w:cs="Times New Roman"/>
          <w:b w:val="0"/>
          <w:sz w:val="20"/>
          <w:szCs w:val="20"/>
        </w:rPr>
        <w:t>Jiang, M. Y. C., Jong, M. S. Y., Chai, C. S., Huang, B., Chen, G., Lo, C. K., &amp; Wong, F. K. K. (2024).</w:t>
      </w:r>
      <w:r w:rsidRPr="000702D7">
        <w:rPr>
          <w:rFonts w:cs="Times New Roman"/>
          <w:sz w:val="20"/>
          <w:szCs w:val="20"/>
        </w:rPr>
        <w:br/>
        <w:t xml:space="preserve">They believe students can fly: A scoping review on the utilization of drones in educational settings. </w:t>
      </w:r>
      <w:r w:rsidRPr="000702D7">
        <w:rPr>
          <w:rStyle w:val="af5"/>
          <w:rFonts w:cs="Times New Roman"/>
          <w:sz w:val="20"/>
          <w:szCs w:val="20"/>
        </w:rPr>
        <w:t>Computers &amp; Education</w:t>
      </w:r>
      <w:r w:rsidRPr="000702D7">
        <w:rPr>
          <w:rFonts w:cs="Times New Roman"/>
          <w:sz w:val="20"/>
          <w:szCs w:val="20"/>
        </w:rPr>
        <w:t xml:space="preserve">, </w:t>
      </w:r>
      <w:r w:rsidRPr="000702D7">
        <w:rPr>
          <w:rStyle w:val="af5"/>
          <w:rFonts w:cs="Times New Roman"/>
          <w:sz w:val="20"/>
          <w:szCs w:val="20"/>
        </w:rPr>
        <w:t>205</w:t>
      </w:r>
      <w:r w:rsidRPr="000702D7">
        <w:rPr>
          <w:rFonts w:cs="Times New Roman"/>
          <w:sz w:val="20"/>
          <w:szCs w:val="20"/>
        </w:rPr>
        <w:t xml:space="preserve">, 105113. </w:t>
      </w:r>
      <w:hyperlink r:id="rId33" w:tgtFrame="_new" w:history="1">
        <w:r w:rsidRPr="000702D7">
          <w:rPr>
            <w:rStyle w:val="af8"/>
            <w:rFonts w:cs="Times New Roman"/>
            <w:color w:val="auto"/>
            <w:sz w:val="20"/>
            <w:szCs w:val="20"/>
          </w:rPr>
          <w:t>https://doi.org/10.1016/j.compedu.2024.105113</w:t>
        </w:r>
      </w:hyperlink>
    </w:p>
    <w:p w14:paraId="51C4A12F"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rPr>
      </w:pPr>
      <w:r w:rsidRPr="000702D7">
        <w:rPr>
          <w:rFonts w:cs="Times New Roman"/>
          <w:sz w:val="20"/>
          <w:szCs w:val="20"/>
        </w:rPr>
        <w:t xml:space="preserve">Jiao, J., </w:t>
      </w:r>
      <w:proofErr w:type="spellStart"/>
      <w:r w:rsidRPr="000702D7">
        <w:rPr>
          <w:rFonts w:cs="Times New Roman"/>
          <w:sz w:val="20"/>
          <w:szCs w:val="20"/>
        </w:rPr>
        <w:t>Afroogh</w:t>
      </w:r>
      <w:proofErr w:type="spellEnd"/>
      <w:r w:rsidRPr="000702D7">
        <w:rPr>
          <w:rFonts w:cs="Times New Roman"/>
          <w:sz w:val="20"/>
          <w:szCs w:val="20"/>
        </w:rPr>
        <w:t xml:space="preserve">, S., Chen, K., Atkinson, D., &amp; </w:t>
      </w:r>
      <w:proofErr w:type="spellStart"/>
      <w:r w:rsidRPr="000702D7">
        <w:rPr>
          <w:rFonts w:cs="Times New Roman"/>
          <w:sz w:val="20"/>
          <w:szCs w:val="20"/>
        </w:rPr>
        <w:t>Dhurandhar</w:t>
      </w:r>
      <w:proofErr w:type="spellEnd"/>
      <w:r w:rsidRPr="000702D7">
        <w:rPr>
          <w:rFonts w:cs="Times New Roman"/>
          <w:sz w:val="20"/>
          <w:szCs w:val="20"/>
        </w:rPr>
        <w:t xml:space="preserve">, A. (2024). The global landscape of academic guidelines for generative AI and large language models. </w:t>
      </w:r>
      <w:proofErr w:type="spellStart"/>
      <w:r w:rsidRPr="000702D7">
        <w:rPr>
          <w:rStyle w:val="af5"/>
          <w:rFonts w:cs="Times New Roman"/>
          <w:sz w:val="20"/>
          <w:szCs w:val="20"/>
        </w:rPr>
        <w:t>arXiv</w:t>
      </w:r>
      <w:proofErr w:type="spellEnd"/>
      <w:r w:rsidRPr="000702D7">
        <w:rPr>
          <w:rStyle w:val="af5"/>
          <w:rFonts w:cs="Times New Roman"/>
          <w:sz w:val="20"/>
          <w:szCs w:val="20"/>
        </w:rPr>
        <w:t xml:space="preserve"> Preprint arXiv:2406.18842</w:t>
      </w:r>
      <w:r w:rsidRPr="000702D7">
        <w:rPr>
          <w:rFonts w:cs="Times New Roman"/>
          <w:sz w:val="20"/>
          <w:szCs w:val="20"/>
        </w:rPr>
        <w:t xml:space="preserve">. </w:t>
      </w:r>
      <w:hyperlink r:id="rId34" w:tgtFrame="_new" w:history="1">
        <w:r w:rsidRPr="000702D7">
          <w:rPr>
            <w:rStyle w:val="af8"/>
            <w:rFonts w:cs="Times New Roman"/>
            <w:color w:val="auto"/>
            <w:sz w:val="20"/>
            <w:szCs w:val="20"/>
          </w:rPr>
          <w:t>https://doi.org/10.48550/arXiv.2406.18842</w:t>
        </w:r>
      </w:hyperlink>
    </w:p>
    <w:p w14:paraId="7F687AC9"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rPr>
      </w:pPr>
      <w:r w:rsidRPr="000702D7">
        <w:rPr>
          <w:rStyle w:val="ac"/>
          <w:rFonts w:cs="Times New Roman"/>
          <w:b w:val="0"/>
          <w:sz w:val="20"/>
          <w:szCs w:val="20"/>
        </w:rPr>
        <w:t xml:space="preserve">Kaleem, Z., Orakzai, F. A., </w:t>
      </w:r>
      <w:proofErr w:type="spellStart"/>
      <w:r w:rsidRPr="000702D7">
        <w:rPr>
          <w:rStyle w:val="ac"/>
          <w:rFonts w:cs="Times New Roman"/>
          <w:b w:val="0"/>
          <w:sz w:val="20"/>
          <w:szCs w:val="20"/>
        </w:rPr>
        <w:t>Ishaq</w:t>
      </w:r>
      <w:proofErr w:type="spellEnd"/>
      <w:r w:rsidRPr="000702D7">
        <w:rPr>
          <w:rStyle w:val="ac"/>
          <w:rFonts w:cs="Times New Roman"/>
          <w:b w:val="0"/>
          <w:sz w:val="20"/>
          <w:szCs w:val="20"/>
        </w:rPr>
        <w:t xml:space="preserve">, W., Latif, K., Zhao, J., &amp; </w:t>
      </w:r>
      <w:proofErr w:type="spellStart"/>
      <w:r w:rsidRPr="000702D7">
        <w:rPr>
          <w:rStyle w:val="ac"/>
          <w:rFonts w:cs="Times New Roman"/>
          <w:b w:val="0"/>
          <w:sz w:val="20"/>
          <w:szCs w:val="20"/>
        </w:rPr>
        <w:t>Jamalipour</w:t>
      </w:r>
      <w:proofErr w:type="spellEnd"/>
      <w:r w:rsidRPr="000702D7">
        <w:rPr>
          <w:rStyle w:val="ac"/>
          <w:rFonts w:cs="Times New Roman"/>
          <w:b w:val="0"/>
          <w:sz w:val="20"/>
          <w:szCs w:val="20"/>
        </w:rPr>
        <w:t>, A. (2024).</w:t>
      </w:r>
      <w:r w:rsidRPr="000702D7">
        <w:rPr>
          <w:rFonts w:cs="Times New Roman"/>
          <w:sz w:val="20"/>
          <w:szCs w:val="20"/>
        </w:rPr>
        <w:t xml:space="preserve"> Emerging trends in UAVs: From placement, semantic communications to generative AI for mission-critical networks. </w:t>
      </w:r>
      <w:r w:rsidRPr="000702D7">
        <w:rPr>
          <w:rStyle w:val="af5"/>
          <w:rFonts w:cs="Times New Roman"/>
          <w:sz w:val="20"/>
          <w:szCs w:val="20"/>
        </w:rPr>
        <w:t>IEEE Transactions on Consumer Electronics</w:t>
      </w:r>
      <w:r w:rsidRPr="000702D7">
        <w:rPr>
          <w:rFonts w:cs="Times New Roman"/>
          <w:sz w:val="20"/>
          <w:szCs w:val="20"/>
        </w:rPr>
        <w:t xml:space="preserve">. </w:t>
      </w:r>
      <w:hyperlink r:id="rId35" w:history="1">
        <w:r w:rsidRPr="000702D7">
          <w:rPr>
            <w:rStyle w:val="af8"/>
            <w:rFonts w:cs="Times New Roman"/>
            <w:color w:val="auto"/>
            <w:sz w:val="20"/>
            <w:szCs w:val="20"/>
          </w:rPr>
          <w:t>https://doi.org/10.1109/TCE.2024.3434971</w:t>
        </w:r>
      </w:hyperlink>
    </w:p>
    <w:p w14:paraId="663B74BE"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rPr>
        <w:t xml:space="preserve">Kelley, T. R., &amp; Knowles, J. G. (2016). A conceptual framework for integrated STEM education. </w:t>
      </w:r>
      <w:r w:rsidRPr="000702D7">
        <w:rPr>
          <w:rStyle w:val="af5"/>
          <w:rFonts w:cs="Times New Roman"/>
          <w:sz w:val="20"/>
          <w:szCs w:val="20"/>
        </w:rPr>
        <w:t>International Journal of STEM Education, 3</w:t>
      </w:r>
      <w:r w:rsidRPr="000702D7">
        <w:rPr>
          <w:rFonts w:cs="Times New Roman"/>
          <w:sz w:val="20"/>
          <w:szCs w:val="20"/>
        </w:rPr>
        <w:t xml:space="preserve">(1), 11. </w:t>
      </w:r>
      <w:hyperlink r:id="rId36" w:tgtFrame="_new" w:history="1">
        <w:r w:rsidRPr="000702D7">
          <w:rPr>
            <w:rStyle w:val="af8"/>
            <w:rFonts w:cs="Times New Roman"/>
            <w:color w:val="auto"/>
            <w:sz w:val="20"/>
            <w:szCs w:val="20"/>
          </w:rPr>
          <w:t>https://doi.org/10.1186/s40594-016-0046-z</w:t>
        </w:r>
      </w:hyperlink>
    </w:p>
    <w:p w14:paraId="11FA8374"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Kember</w:t>
      </w:r>
      <w:proofErr w:type="spellEnd"/>
      <w:r w:rsidRPr="000702D7">
        <w:rPr>
          <w:rFonts w:cs="Times New Roman"/>
          <w:sz w:val="20"/>
          <w:szCs w:val="20"/>
          <w:shd w:val="clear" w:color="auto" w:fill="FFFFFF"/>
        </w:rPr>
        <w:t xml:space="preserve">, D., McKay, J., Sinclair, K., &amp; Wong, F. K. Y. (2008). A four‐category scheme for coding and assessing the level of reflection in written work. </w:t>
      </w:r>
      <w:r w:rsidRPr="000702D7">
        <w:rPr>
          <w:rFonts w:cs="Times New Roman"/>
          <w:i/>
          <w:iCs/>
          <w:sz w:val="20"/>
          <w:szCs w:val="20"/>
          <w:shd w:val="clear" w:color="auto" w:fill="FFFFFF"/>
        </w:rPr>
        <w:t>Assessment &amp; Evaluation in Higher Education, 33</w:t>
      </w:r>
      <w:r w:rsidRPr="000702D7">
        <w:rPr>
          <w:rFonts w:cs="Times New Roman"/>
          <w:sz w:val="20"/>
          <w:szCs w:val="20"/>
          <w:shd w:val="clear" w:color="auto" w:fill="FFFFFF"/>
        </w:rPr>
        <w:t>(4), 369–379. https://doi.org/10.1080/02602930701293355</w:t>
      </w:r>
    </w:p>
    <w:p w14:paraId="5291B83B"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Kim, P., Wang, W., &amp; Bonk, C. J. (2025). Generative AI as a Coach to Help Students Enhance Proficiency in Question Formulation. </w:t>
      </w:r>
      <w:r w:rsidRPr="000702D7">
        <w:rPr>
          <w:rFonts w:cs="Times New Roman"/>
          <w:i/>
          <w:iCs/>
          <w:sz w:val="20"/>
          <w:szCs w:val="20"/>
          <w:shd w:val="clear" w:color="auto" w:fill="FFFFFF"/>
        </w:rPr>
        <w:t>Journal of Educational Computing Research</w:t>
      </w:r>
      <w:r w:rsidRPr="000702D7">
        <w:rPr>
          <w:rFonts w:cs="Times New Roman"/>
          <w:sz w:val="20"/>
          <w:szCs w:val="20"/>
          <w:shd w:val="clear" w:color="auto" w:fill="FFFFFF"/>
        </w:rPr>
        <w:t>, </w:t>
      </w:r>
      <w:r w:rsidRPr="000702D7">
        <w:rPr>
          <w:rFonts w:cs="Times New Roman"/>
          <w:i/>
          <w:iCs/>
          <w:sz w:val="20"/>
          <w:szCs w:val="20"/>
          <w:shd w:val="clear" w:color="auto" w:fill="FFFFFF"/>
        </w:rPr>
        <w:t>63</w:t>
      </w:r>
      <w:r w:rsidRPr="000702D7">
        <w:rPr>
          <w:rFonts w:cs="Times New Roman"/>
          <w:sz w:val="20"/>
          <w:szCs w:val="20"/>
          <w:shd w:val="clear" w:color="auto" w:fill="FFFFFF"/>
        </w:rPr>
        <w:t>(3), 565-586. </w:t>
      </w:r>
      <w:hyperlink r:id="rId37" w:history="1">
        <w:r w:rsidRPr="000702D7">
          <w:rPr>
            <w:rStyle w:val="af8"/>
            <w:rFonts w:cs="Times New Roman"/>
            <w:color w:val="auto"/>
            <w:sz w:val="20"/>
            <w:szCs w:val="20"/>
            <w:shd w:val="clear" w:color="auto" w:fill="FFFFFF"/>
          </w:rPr>
          <w:t>https://doi.org/10.1177/07356331251314222</w:t>
        </w:r>
      </w:hyperlink>
      <w:r w:rsidRPr="000702D7">
        <w:rPr>
          <w:rFonts w:cs="Times New Roman"/>
          <w:sz w:val="20"/>
          <w:szCs w:val="20"/>
          <w:shd w:val="clear" w:color="auto" w:fill="FFFFFF"/>
        </w:rPr>
        <w:t> </w:t>
      </w:r>
    </w:p>
    <w:p w14:paraId="3B558706" w14:textId="77777777" w:rsidR="00F763D4" w:rsidRPr="00F763D4" w:rsidRDefault="00F763D4" w:rsidP="000702D7">
      <w:pPr>
        <w:spacing w:before="0" w:beforeAutospacing="0" w:after="0" w:afterAutospacing="0"/>
        <w:ind w:left="380" w:hangingChars="200" w:hanging="380"/>
        <w:jc w:val="both"/>
        <w:rPr>
          <w:rFonts w:cs="Times New Roman"/>
          <w:sz w:val="20"/>
          <w:szCs w:val="20"/>
          <w:shd w:val="clear" w:color="auto" w:fill="FFFFFF"/>
        </w:rPr>
      </w:pPr>
      <w:r w:rsidRPr="00F763D4">
        <w:rPr>
          <w:rFonts w:cs="Times New Roman"/>
          <w:spacing w:val="-5"/>
          <w:sz w:val="20"/>
          <w:szCs w:val="20"/>
          <w:shd w:val="clear" w:color="auto" w:fill="FFFFFF"/>
        </w:rPr>
        <w:t>Landis, J. R., &amp; Koch, G. G. (1977). The Measurement of Observer Agreement for Categorical Data. </w:t>
      </w:r>
      <w:r w:rsidRPr="00F763D4">
        <w:rPr>
          <w:rFonts w:cs="Times New Roman"/>
          <w:i/>
          <w:iCs/>
          <w:spacing w:val="-5"/>
          <w:sz w:val="20"/>
          <w:szCs w:val="20"/>
          <w:shd w:val="clear" w:color="auto" w:fill="FFFFFF"/>
        </w:rPr>
        <w:t>Biometrics</w:t>
      </w:r>
      <w:r w:rsidRPr="00F763D4">
        <w:rPr>
          <w:rFonts w:cs="Times New Roman"/>
          <w:spacing w:val="-5"/>
          <w:sz w:val="20"/>
          <w:szCs w:val="20"/>
          <w:shd w:val="clear" w:color="auto" w:fill="FFFFFF"/>
        </w:rPr>
        <w:t>, </w:t>
      </w:r>
      <w:r w:rsidRPr="00F763D4">
        <w:rPr>
          <w:rFonts w:cs="Times New Roman"/>
          <w:i/>
          <w:iCs/>
          <w:spacing w:val="-5"/>
          <w:sz w:val="20"/>
          <w:szCs w:val="20"/>
          <w:shd w:val="clear" w:color="auto" w:fill="FFFFFF"/>
        </w:rPr>
        <w:t>33</w:t>
      </w:r>
      <w:r w:rsidRPr="00F763D4">
        <w:rPr>
          <w:rFonts w:cs="Times New Roman"/>
          <w:spacing w:val="-5"/>
          <w:sz w:val="20"/>
          <w:szCs w:val="20"/>
          <w:shd w:val="clear" w:color="auto" w:fill="FFFFFF"/>
        </w:rPr>
        <w:t>(1), 159–174. https://doi.org/10.2307/2529310</w:t>
      </w:r>
    </w:p>
    <w:p w14:paraId="5B29D7FB"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Lang, Q., Wang, M., Yin, M., Liang, S., &amp; Song, W. (2025). </w:t>
      </w:r>
      <w:r w:rsidRPr="000702D7">
        <w:rPr>
          <w:rStyle w:val="af5"/>
          <w:rFonts w:cs="Times New Roman"/>
          <w:sz w:val="20"/>
          <w:szCs w:val="20"/>
        </w:rPr>
        <w:t>Transforming education with generative AI (GAI): Key insights and future prospects</w:t>
      </w:r>
      <w:r w:rsidRPr="000702D7">
        <w:rPr>
          <w:rFonts w:cs="Times New Roman"/>
          <w:sz w:val="20"/>
          <w:szCs w:val="20"/>
        </w:rPr>
        <w:t xml:space="preserve">. </w:t>
      </w:r>
      <w:r w:rsidRPr="000702D7">
        <w:rPr>
          <w:rStyle w:val="af5"/>
          <w:rFonts w:cs="Times New Roman"/>
          <w:sz w:val="20"/>
          <w:szCs w:val="20"/>
        </w:rPr>
        <w:t>IEEE Transactions on Learning Technologies, 18</w:t>
      </w:r>
      <w:r w:rsidRPr="000702D7">
        <w:rPr>
          <w:rFonts w:cs="Times New Roman"/>
          <w:sz w:val="20"/>
          <w:szCs w:val="20"/>
        </w:rPr>
        <w:t xml:space="preserve">, 230–242. </w:t>
      </w:r>
      <w:hyperlink r:id="rId38" w:history="1">
        <w:r w:rsidRPr="000702D7">
          <w:rPr>
            <w:rStyle w:val="af8"/>
            <w:rFonts w:cs="Times New Roman"/>
            <w:color w:val="auto"/>
            <w:sz w:val="20"/>
            <w:szCs w:val="20"/>
          </w:rPr>
          <w:t>https://doi.org/10.1109/TLT.2025.3537618</w:t>
        </w:r>
      </w:hyperlink>
    </w:p>
    <w:p w14:paraId="6F4F9A1D"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Lee, Y. F., Lee, L. S., &amp; Nguyen, H. B. N. (2023). A comparison of STEM education status and trends in five highly competitive countries in the Asia-Pacific region. </w:t>
      </w:r>
      <w:r w:rsidRPr="000702D7">
        <w:rPr>
          <w:rFonts w:cs="Times New Roman"/>
          <w:i/>
          <w:iCs/>
          <w:sz w:val="20"/>
          <w:szCs w:val="20"/>
          <w:shd w:val="clear" w:color="auto" w:fill="FFFFFF"/>
        </w:rPr>
        <w:t>Journal of Asian Vocational Education and Training</w:t>
      </w:r>
      <w:r w:rsidRPr="000702D7">
        <w:rPr>
          <w:rFonts w:cs="Times New Roman"/>
          <w:sz w:val="20"/>
          <w:szCs w:val="20"/>
          <w:shd w:val="clear" w:color="auto" w:fill="FFFFFF"/>
        </w:rPr>
        <w:t>, </w:t>
      </w:r>
      <w:r w:rsidRPr="000702D7">
        <w:rPr>
          <w:rFonts w:cs="Times New Roman"/>
          <w:i/>
          <w:iCs/>
          <w:sz w:val="20"/>
          <w:szCs w:val="20"/>
          <w:shd w:val="clear" w:color="auto" w:fill="FFFFFF"/>
        </w:rPr>
        <w:t>16</w:t>
      </w:r>
      <w:r w:rsidRPr="000702D7">
        <w:rPr>
          <w:rFonts w:cs="Times New Roman"/>
          <w:sz w:val="20"/>
          <w:szCs w:val="20"/>
          <w:shd w:val="clear" w:color="auto" w:fill="FFFFFF"/>
        </w:rPr>
        <w:t>, 2.</w:t>
      </w:r>
    </w:p>
    <w:p w14:paraId="5BD833E2"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Lievens</w:t>
      </w:r>
      <w:proofErr w:type="spellEnd"/>
      <w:r w:rsidRPr="000702D7">
        <w:rPr>
          <w:rFonts w:cs="Times New Roman"/>
          <w:sz w:val="20"/>
          <w:szCs w:val="20"/>
          <w:shd w:val="clear" w:color="auto" w:fill="FFFFFF"/>
        </w:rPr>
        <w:t xml:space="preserve">, F., Harrison, S. H., Mussel, P., &amp; </w:t>
      </w:r>
      <w:proofErr w:type="spellStart"/>
      <w:r w:rsidRPr="000702D7">
        <w:rPr>
          <w:rFonts w:cs="Times New Roman"/>
          <w:sz w:val="20"/>
          <w:szCs w:val="20"/>
          <w:shd w:val="clear" w:color="auto" w:fill="FFFFFF"/>
        </w:rPr>
        <w:t>Litman</w:t>
      </w:r>
      <w:proofErr w:type="spellEnd"/>
      <w:r w:rsidRPr="000702D7">
        <w:rPr>
          <w:rFonts w:cs="Times New Roman"/>
          <w:sz w:val="20"/>
          <w:szCs w:val="20"/>
          <w:shd w:val="clear" w:color="auto" w:fill="FFFFFF"/>
        </w:rPr>
        <w:t>, J. A. (2022). Killing the cat? A review of curiosity at work. </w:t>
      </w:r>
      <w:r w:rsidRPr="000702D7">
        <w:rPr>
          <w:rFonts w:cs="Times New Roman"/>
          <w:i/>
          <w:iCs/>
          <w:sz w:val="20"/>
          <w:szCs w:val="20"/>
          <w:shd w:val="clear" w:color="auto" w:fill="FFFFFF"/>
        </w:rPr>
        <w:t>Academy of Management Annals</w:t>
      </w:r>
      <w:r w:rsidRPr="000702D7">
        <w:rPr>
          <w:rFonts w:cs="Times New Roman"/>
          <w:sz w:val="20"/>
          <w:szCs w:val="20"/>
          <w:shd w:val="clear" w:color="auto" w:fill="FFFFFF"/>
        </w:rPr>
        <w:t>, </w:t>
      </w:r>
      <w:r w:rsidRPr="000702D7">
        <w:rPr>
          <w:rFonts w:cs="Times New Roman"/>
          <w:i/>
          <w:iCs/>
          <w:sz w:val="20"/>
          <w:szCs w:val="20"/>
          <w:shd w:val="clear" w:color="auto" w:fill="FFFFFF"/>
        </w:rPr>
        <w:t>16</w:t>
      </w:r>
      <w:r w:rsidRPr="000702D7">
        <w:rPr>
          <w:rFonts w:cs="Times New Roman"/>
          <w:sz w:val="20"/>
          <w:szCs w:val="20"/>
          <w:shd w:val="clear" w:color="auto" w:fill="FFFFFF"/>
        </w:rPr>
        <w:t xml:space="preserve">(1), 179-216. </w:t>
      </w:r>
      <w:hyperlink r:id="rId39" w:history="1">
        <w:r w:rsidRPr="000702D7">
          <w:rPr>
            <w:rStyle w:val="af8"/>
            <w:rFonts w:cs="Times New Roman"/>
            <w:color w:val="auto"/>
            <w:sz w:val="20"/>
            <w:szCs w:val="20"/>
            <w:shd w:val="clear" w:color="auto" w:fill="FFFFFF"/>
          </w:rPr>
          <w:t>https://doi.org/10.5465/annals.2020.0203</w:t>
        </w:r>
      </w:hyperlink>
    </w:p>
    <w:p w14:paraId="104B4DEE"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Lin, H. C. K., Feng, C. H., &amp; Liu, Y. L. E. (2025). Generative AI-enhanced UX storyboarding: Transforming novice designers' engagement and reflective thinking for IoMT product design. </w:t>
      </w:r>
      <w:r w:rsidRPr="000702D7">
        <w:rPr>
          <w:rStyle w:val="af5"/>
          <w:rFonts w:cs="Times New Roman"/>
          <w:sz w:val="20"/>
          <w:szCs w:val="20"/>
        </w:rPr>
        <w:t>International Journal of Technology and Design Education</w:t>
      </w:r>
      <w:r w:rsidRPr="000702D7">
        <w:rPr>
          <w:rFonts w:cs="Times New Roman"/>
          <w:sz w:val="20"/>
          <w:szCs w:val="20"/>
        </w:rPr>
        <w:t xml:space="preserve">. </w:t>
      </w:r>
      <w:hyperlink r:id="rId40" w:tgtFrame="_new" w:history="1">
        <w:r w:rsidRPr="000702D7">
          <w:rPr>
            <w:rStyle w:val="af8"/>
            <w:rFonts w:cs="Times New Roman"/>
            <w:color w:val="auto"/>
            <w:sz w:val="20"/>
            <w:szCs w:val="20"/>
          </w:rPr>
          <w:t>https://doi.org/10.1007/s10798-025-09993-y</w:t>
        </w:r>
      </w:hyperlink>
    </w:p>
    <w:p w14:paraId="33F95B5C"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 xml:space="preserve">Liu, P., Yuan, W., Fu, J., Jiang, Z., Hayashi, H., &amp; </w:t>
      </w:r>
      <w:proofErr w:type="spellStart"/>
      <w:r w:rsidRPr="000702D7">
        <w:rPr>
          <w:rFonts w:cs="Times New Roman"/>
          <w:sz w:val="20"/>
          <w:szCs w:val="20"/>
          <w:shd w:val="clear" w:color="auto" w:fill="FFFFFF"/>
        </w:rPr>
        <w:t>Neubig</w:t>
      </w:r>
      <w:proofErr w:type="spellEnd"/>
      <w:r w:rsidRPr="000702D7">
        <w:rPr>
          <w:rFonts w:cs="Times New Roman"/>
          <w:sz w:val="20"/>
          <w:szCs w:val="20"/>
          <w:shd w:val="clear" w:color="auto" w:fill="FFFFFF"/>
        </w:rPr>
        <w:t xml:space="preserve">, G. (2023). Pre-train, prompt, and predict: A systematic survey of prompting methods in natural language processing. </w:t>
      </w:r>
      <w:r w:rsidRPr="000702D7">
        <w:rPr>
          <w:rFonts w:cs="Times New Roman"/>
          <w:i/>
          <w:iCs/>
          <w:sz w:val="20"/>
          <w:szCs w:val="20"/>
          <w:shd w:val="clear" w:color="auto" w:fill="FFFFFF"/>
        </w:rPr>
        <w:t>ACM Computing Surveys, 55</w:t>
      </w:r>
      <w:r w:rsidRPr="000702D7">
        <w:rPr>
          <w:rFonts w:cs="Times New Roman"/>
          <w:sz w:val="20"/>
          <w:szCs w:val="20"/>
          <w:shd w:val="clear" w:color="auto" w:fill="FFFFFF"/>
        </w:rPr>
        <w:t>(9), Article 195. https://doi.org/10.1145/3560815</w:t>
      </w:r>
    </w:p>
    <w:p w14:paraId="00329F3C"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lastRenderedPageBreak/>
        <w:t>Meneses</w:t>
      </w:r>
      <w:proofErr w:type="spellEnd"/>
      <w:r w:rsidRPr="000702D7">
        <w:rPr>
          <w:rFonts w:cs="Times New Roman"/>
          <w:sz w:val="20"/>
          <w:szCs w:val="20"/>
          <w:shd w:val="clear" w:color="auto" w:fill="FFFFFF"/>
        </w:rPr>
        <w:t xml:space="preserve">, E. (2023). Impact of the implementation of </w:t>
      </w:r>
      <w:proofErr w:type="spellStart"/>
      <w:r w:rsidRPr="000702D7">
        <w:rPr>
          <w:rFonts w:cs="Times New Roman"/>
          <w:sz w:val="20"/>
          <w:szCs w:val="20"/>
          <w:shd w:val="clear" w:color="auto" w:fill="FFFFFF"/>
        </w:rPr>
        <w:t>ChatGPT</w:t>
      </w:r>
      <w:proofErr w:type="spellEnd"/>
      <w:r w:rsidRPr="000702D7">
        <w:rPr>
          <w:rFonts w:cs="Times New Roman"/>
          <w:sz w:val="20"/>
          <w:szCs w:val="20"/>
          <w:shd w:val="clear" w:color="auto" w:fill="FFFFFF"/>
        </w:rPr>
        <w:t xml:space="preserve"> in education: A systematic review. </w:t>
      </w:r>
      <w:r w:rsidRPr="000702D7">
        <w:rPr>
          <w:rFonts w:cs="Times New Roman"/>
          <w:i/>
          <w:iCs/>
          <w:sz w:val="20"/>
          <w:szCs w:val="20"/>
          <w:shd w:val="clear" w:color="auto" w:fill="FFFFFF"/>
        </w:rPr>
        <w:t>Computers</w:t>
      </w:r>
      <w:r w:rsidRPr="000702D7">
        <w:rPr>
          <w:rFonts w:cs="Times New Roman"/>
          <w:sz w:val="20"/>
          <w:szCs w:val="20"/>
          <w:shd w:val="clear" w:color="auto" w:fill="FFFFFF"/>
        </w:rPr>
        <w:t>, </w:t>
      </w:r>
      <w:r w:rsidRPr="000702D7">
        <w:rPr>
          <w:rFonts w:cs="Times New Roman"/>
          <w:i/>
          <w:iCs/>
          <w:sz w:val="20"/>
          <w:szCs w:val="20"/>
          <w:shd w:val="clear" w:color="auto" w:fill="FFFFFF"/>
        </w:rPr>
        <w:t>12</w:t>
      </w:r>
      <w:r w:rsidRPr="000702D7">
        <w:rPr>
          <w:rFonts w:cs="Times New Roman"/>
          <w:sz w:val="20"/>
          <w:szCs w:val="20"/>
          <w:shd w:val="clear" w:color="auto" w:fill="FFFFFF"/>
        </w:rPr>
        <w:t>(8), 153. https://doi.org/10.3390/computers12080153</w:t>
      </w:r>
    </w:p>
    <w:p w14:paraId="311366DD"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Meng, X. P., Guo, X. G., Fang, J. W., Chen, J., &amp; Huang, L. F. (2025). Fostering pre-service teachers' generative AI literacy and critical thinking: An RSCQA approach. </w:t>
      </w:r>
      <w:r w:rsidRPr="000702D7">
        <w:rPr>
          <w:rFonts w:cs="Times New Roman"/>
          <w:i/>
          <w:iCs/>
          <w:sz w:val="20"/>
          <w:szCs w:val="20"/>
          <w:shd w:val="clear" w:color="auto" w:fill="FFFFFF"/>
        </w:rPr>
        <w:t>Educational Technology &amp; Society</w:t>
      </w:r>
      <w:r w:rsidRPr="000702D7">
        <w:rPr>
          <w:rFonts w:cs="Times New Roman"/>
          <w:sz w:val="20"/>
          <w:szCs w:val="20"/>
          <w:shd w:val="clear" w:color="auto" w:fill="FFFFFF"/>
        </w:rPr>
        <w:t>, </w:t>
      </w:r>
      <w:r w:rsidRPr="000702D7">
        <w:rPr>
          <w:rFonts w:cs="Times New Roman"/>
          <w:i/>
          <w:iCs/>
          <w:sz w:val="20"/>
          <w:szCs w:val="20"/>
          <w:shd w:val="clear" w:color="auto" w:fill="FFFFFF"/>
        </w:rPr>
        <w:t>28</w:t>
      </w:r>
      <w:r w:rsidRPr="000702D7">
        <w:rPr>
          <w:rFonts w:cs="Times New Roman"/>
          <w:sz w:val="20"/>
          <w:szCs w:val="20"/>
          <w:shd w:val="clear" w:color="auto" w:fill="FFFFFF"/>
        </w:rPr>
        <w:t xml:space="preserve">(3), 202-225. </w:t>
      </w:r>
      <w:hyperlink r:id="rId41" w:history="1">
        <w:r w:rsidRPr="000702D7">
          <w:rPr>
            <w:rStyle w:val="btndetail"/>
            <w:rFonts w:cs="Times New Roman"/>
            <w:sz w:val="20"/>
            <w:szCs w:val="20"/>
            <w:bdr w:val="none" w:sz="0" w:space="0" w:color="auto" w:frame="1"/>
          </w:rPr>
          <w:t>https://doi.org/10.30191/ETS.202507_28(3).TP01</w:t>
        </w:r>
      </w:hyperlink>
    </w:p>
    <w:p w14:paraId="505DEA40"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Mezirow, J. (1991). </w:t>
      </w:r>
      <w:r w:rsidRPr="000702D7">
        <w:rPr>
          <w:rFonts w:cs="Times New Roman"/>
          <w:i/>
          <w:iCs/>
          <w:sz w:val="20"/>
          <w:szCs w:val="20"/>
          <w:shd w:val="clear" w:color="auto" w:fill="FFFFFF"/>
        </w:rPr>
        <w:t>Transformative dimensions of adult learning</w:t>
      </w:r>
      <w:r w:rsidRPr="000702D7">
        <w:rPr>
          <w:rFonts w:cs="Times New Roman"/>
          <w:sz w:val="20"/>
          <w:szCs w:val="20"/>
          <w:shd w:val="clear" w:color="auto" w:fill="FFFFFF"/>
        </w:rPr>
        <w:t>. Jossey-Bass, 350 Sansome Street, San Francisco, CA 94104-1310.</w:t>
      </w:r>
    </w:p>
    <w:p w14:paraId="3DF089CB"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Min, T., Lee, B., &amp; Jho, H. (2025). Integrating generative artificial intelligence in the design of scientific inquiry for middle school students.</w:t>
      </w:r>
      <w:r w:rsidRPr="000702D7">
        <w:rPr>
          <w:rStyle w:val="apple-converted-space"/>
          <w:rFonts w:cs="Times New Roman"/>
          <w:sz w:val="20"/>
          <w:szCs w:val="20"/>
          <w:shd w:val="clear" w:color="auto" w:fill="FFFFFF"/>
        </w:rPr>
        <w:t> </w:t>
      </w:r>
      <w:r w:rsidRPr="000702D7">
        <w:rPr>
          <w:rFonts w:cs="Times New Roman"/>
          <w:i/>
          <w:iCs/>
          <w:sz w:val="20"/>
          <w:szCs w:val="20"/>
        </w:rPr>
        <w:t>Education and Information Technologies</w:t>
      </w:r>
      <w:r w:rsidRPr="000702D7">
        <w:rPr>
          <w:rFonts w:cs="Times New Roman"/>
          <w:sz w:val="20"/>
          <w:szCs w:val="20"/>
          <w:shd w:val="clear" w:color="auto" w:fill="FFFFFF"/>
        </w:rPr>
        <w:t>, 1-32. https://doi.org/10.1007/s10639-025-13410-1</w:t>
      </w:r>
    </w:p>
    <w:p w14:paraId="4FE303D7"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Moon, J., Yeo, S., Si, Q., &amp; </w:t>
      </w:r>
      <w:proofErr w:type="spellStart"/>
      <w:r w:rsidRPr="000702D7">
        <w:rPr>
          <w:rFonts w:cs="Times New Roman"/>
          <w:sz w:val="20"/>
          <w:szCs w:val="20"/>
          <w:shd w:val="clear" w:color="auto" w:fill="FFFFFF"/>
        </w:rPr>
        <w:t>Ijeluola</w:t>
      </w:r>
      <w:proofErr w:type="spellEnd"/>
      <w:r w:rsidRPr="000702D7">
        <w:rPr>
          <w:rFonts w:cs="Times New Roman"/>
          <w:sz w:val="20"/>
          <w:szCs w:val="20"/>
          <w:shd w:val="clear" w:color="auto" w:fill="FFFFFF"/>
        </w:rPr>
        <w:t>, A. S. (2024). A scoping review of game-based learning for mathematics teacher education. </w:t>
      </w:r>
      <w:r w:rsidRPr="000702D7">
        <w:rPr>
          <w:rFonts w:cs="Times New Roman"/>
          <w:i/>
          <w:iCs/>
          <w:sz w:val="20"/>
          <w:szCs w:val="20"/>
          <w:shd w:val="clear" w:color="auto" w:fill="FFFFFF"/>
        </w:rPr>
        <w:t>International Journal of Mathematical Education in Science and Technology</w:t>
      </w:r>
      <w:r w:rsidRPr="000702D7">
        <w:rPr>
          <w:rFonts w:cs="Times New Roman"/>
          <w:sz w:val="20"/>
          <w:szCs w:val="20"/>
          <w:shd w:val="clear" w:color="auto" w:fill="FFFFFF"/>
        </w:rPr>
        <w:t>, 1-29. https://doi.org/10.1080/0020739X.2024.2337934</w:t>
      </w:r>
    </w:p>
    <w:p w14:paraId="531739CD"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Namaziandost</w:t>
      </w:r>
      <w:proofErr w:type="spellEnd"/>
      <w:r w:rsidRPr="000702D7">
        <w:rPr>
          <w:rFonts w:cs="Times New Roman"/>
          <w:sz w:val="20"/>
          <w:szCs w:val="20"/>
          <w:shd w:val="clear" w:color="auto" w:fill="FFFFFF"/>
        </w:rPr>
        <w:t xml:space="preserve">, E., </w:t>
      </w:r>
      <w:proofErr w:type="spellStart"/>
      <w:r w:rsidRPr="000702D7">
        <w:rPr>
          <w:rFonts w:cs="Times New Roman"/>
          <w:sz w:val="20"/>
          <w:szCs w:val="20"/>
          <w:shd w:val="clear" w:color="auto" w:fill="FFFFFF"/>
        </w:rPr>
        <w:t>Heydarnejad</w:t>
      </w:r>
      <w:proofErr w:type="spellEnd"/>
      <w:r w:rsidRPr="000702D7">
        <w:rPr>
          <w:rFonts w:cs="Times New Roman"/>
          <w:sz w:val="20"/>
          <w:szCs w:val="20"/>
          <w:shd w:val="clear" w:color="auto" w:fill="FFFFFF"/>
        </w:rPr>
        <w:t>, T., &amp; Azizi, Z. (2023). The impacts of reflective teaching and emotion regulation on work engagement: Into prospect of effective teaching in higher education. </w:t>
      </w:r>
      <w:r w:rsidRPr="000702D7">
        <w:rPr>
          <w:rFonts w:cs="Times New Roman"/>
          <w:i/>
          <w:iCs/>
          <w:sz w:val="20"/>
          <w:szCs w:val="20"/>
          <w:shd w:val="clear" w:color="auto" w:fill="FFFFFF"/>
        </w:rPr>
        <w:t>Teaching English Language</w:t>
      </w:r>
      <w:r w:rsidRPr="000702D7">
        <w:rPr>
          <w:rFonts w:cs="Times New Roman"/>
          <w:sz w:val="20"/>
          <w:szCs w:val="20"/>
          <w:shd w:val="clear" w:color="auto" w:fill="FFFFFF"/>
        </w:rPr>
        <w:t>, </w:t>
      </w:r>
      <w:r w:rsidRPr="000702D7">
        <w:rPr>
          <w:rFonts w:cs="Times New Roman"/>
          <w:i/>
          <w:iCs/>
          <w:sz w:val="20"/>
          <w:szCs w:val="20"/>
          <w:shd w:val="clear" w:color="auto" w:fill="FFFFFF"/>
        </w:rPr>
        <w:t>17</w:t>
      </w:r>
      <w:r w:rsidRPr="000702D7">
        <w:rPr>
          <w:rFonts w:cs="Times New Roman"/>
          <w:sz w:val="20"/>
          <w:szCs w:val="20"/>
          <w:shd w:val="clear" w:color="auto" w:fill="FFFFFF"/>
        </w:rPr>
        <w:t>(1), 139-170. https://doi.org/10.22132/tel.2022.164264</w:t>
      </w:r>
    </w:p>
    <w:p w14:paraId="3D11607D"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Nunnally, J. C. (1978). </w:t>
      </w:r>
      <w:r w:rsidRPr="000702D7">
        <w:rPr>
          <w:rFonts w:cs="Times New Roman"/>
          <w:i/>
          <w:iCs/>
          <w:sz w:val="20"/>
          <w:szCs w:val="20"/>
          <w:shd w:val="clear" w:color="auto" w:fill="FFFFFF"/>
        </w:rPr>
        <w:t>Psychometric Theory: 2d Ed</w:t>
      </w:r>
      <w:r w:rsidRPr="000702D7">
        <w:rPr>
          <w:rFonts w:cs="Times New Roman"/>
          <w:sz w:val="20"/>
          <w:szCs w:val="20"/>
          <w:shd w:val="clear" w:color="auto" w:fill="FFFFFF"/>
        </w:rPr>
        <w:t>. McGraw-Hill.</w:t>
      </w:r>
    </w:p>
    <w:p w14:paraId="5EAF6E48"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Preiksaitis</w:t>
      </w:r>
      <w:proofErr w:type="spellEnd"/>
      <w:r w:rsidRPr="000702D7">
        <w:rPr>
          <w:rFonts w:cs="Times New Roman"/>
          <w:sz w:val="20"/>
          <w:szCs w:val="20"/>
          <w:shd w:val="clear" w:color="auto" w:fill="FFFFFF"/>
        </w:rPr>
        <w:t>, C., &amp; Rose, C. (2023). Opportunities, challenges, and future directions of generative artificial intelligence in medical education: scoping review.</w:t>
      </w:r>
      <w:r w:rsidRPr="000702D7">
        <w:rPr>
          <w:rStyle w:val="apple-converted-space"/>
          <w:rFonts w:cs="Times New Roman"/>
          <w:sz w:val="20"/>
          <w:szCs w:val="20"/>
          <w:shd w:val="clear" w:color="auto" w:fill="FFFFFF"/>
        </w:rPr>
        <w:t> </w:t>
      </w:r>
      <w:r w:rsidRPr="000702D7">
        <w:rPr>
          <w:rFonts w:cs="Times New Roman"/>
          <w:i/>
          <w:iCs/>
          <w:sz w:val="20"/>
          <w:szCs w:val="20"/>
        </w:rPr>
        <w:t>JMIR medical education</w:t>
      </w:r>
      <w:r w:rsidRPr="000702D7">
        <w:rPr>
          <w:rFonts w:cs="Times New Roman"/>
          <w:sz w:val="20"/>
          <w:szCs w:val="20"/>
          <w:shd w:val="clear" w:color="auto" w:fill="FFFFFF"/>
        </w:rPr>
        <w:t>,</w:t>
      </w:r>
      <w:r w:rsidRPr="000702D7">
        <w:rPr>
          <w:rStyle w:val="apple-converted-space"/>
          <w:rFonts w:cs="Times New Roman"/>
          <w:sz w:val="20"/>
          <w:szCs w:val="20"/>
          <w:shd w:val="clear" w:color="auto" w:fill="FFFFFF"/>
        </w:rPr>
        <w:t> </w:t>
      </w:r>
      <w:r w:rsidRPr="000702D7">
        <w:rPr>
          <w:rFonts w:cs="Times New Roman"/>
          <w:i/>
          <w:iCs/>
          <w:sz w:val="20"/>
          <w:szCs w:val="20"/>
        </w:rPr>
        <w:t>9</w:t>
      </w:r>
      <w:r w:rsidRPr="000702D7">
        <w:rPr>
          <w:rFonts w:cs="Times New Roman"/>
          <w:sz w:val="20"/>
          <w:szCs w:val="20"/>
          <w:shd w:val="clear" w:color="auto" w:fill="FFFFFF"/>
        </w:rPr>
        <w:t>, e48785. https://doi.org/10.2196/48785</w:t>
      </w:r>
    </w:p>
    <w:p w14:paraId="0B2695F4"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Rasul, T., Nair, S., </w:t>
      </w:r>
      <w:proofErr w:type="spellStart"/>
      <w:r w:rsidRPr="000702D7">
        <w:rPr>
          <w:rFonts w:cs="Times New Roman"/>
          <w:sz w:val="20"/>
          <w:szCs w:val="20"/>
        </w:rPr>
        <w:t>Kalendra</w:t>
      </w:r>
      <w:proofErr w:type="spellEnd"/>
      <w:r w:rsidRPr="000702D7">
        <w:rPr>
          <w:rFonts w:cs="Times New Roman"/>
          <w:sz w:val="20"/>
          <w:szCs w:val="20"/>
        </w:rPr>
        <w:t xml:space="preserve">, D., Robin, M., Santini, F. de O., </w:t>
      </w:r>
      <w:proofErr w:type="spellStart"/>
      <w:r w:rsidRPr="000702D7">
        <w:rPr>
          <w:rFonts w:cs="Times New Roman"/>
          <w:sz w:val="20"/>
          <w:szCs w:val="20"/>
        </w:rPr>
        <w:t>Ladeira</w:t>
      </w:r>
      <w:proofErr w:type="spellEnd"/>
      <w:r w:rsidRPr="000702D7">
        <w:rPr>
          <w:rFonts w:cs="Times New Roman"/>
          <w:sz w:val="20"/>
          <w:szCs w:val="20"/>
        </w:rPr>
        <w:t xml:space="preserve">, W. J., Sun, M., Day, I., Rather, R. A., &amp; Heathcote, L. (2023). The role of </w:t>
      </w:r>
      <w:proofErr w:type="spellStart"/>
      <w:r w:rsidRPr="000702D7">
        <w:rPr>
          <w:rFonts w:cs="Times New Roman"/>
          <w:sz w:val="20"/>
          <w:szCs w:val="20"/>
        </w:rPr>
        <w:t>ChatGPT</w:t>
      </w:r>
      <w:proofErr w:type="spellEnd"/>
      <w:r w:rsidRPr="000702D7">
        <w:rPr>
          <w:rFonts w:cs="Times New Roman"/>
          <w:sz w:val="20"/>
          <w:szCs w:val="20"/>
        </w:rPr>
        <w:t xml:space="preserve"> in higher education: Benefits, challenges, and future research directions. </w:t>
      </w:r>
      <w:r w:rsidRPr="000702D7">
        <w:rPr>
          <w:rStyle w:val="af5"/>
          <w:rFonts w:cs="Times New Roman"/>
          <w:sz w:val="20"/>
          <w:szCs w:val="20"/>
        </w:rPr>
        <w:t>Journal of Applied Learning and Teaching, 6</w:t>
      </w:r>
      <w:r w:rsidRPr="000702D7">
        <w:rPr>
          <w:rFonts w:cs="Times New Roman"/>
          <w:sz w:val="20"/>
          <w:szCs w:val="20"/>
        </w:rPr>
        <w:t xml:space="preserve">(1), 41–56. </w:t>
      </w:r>
      <w:hyperlink r:id="rId42" w:tgtFrame="_new" w:history="1">
        <w:r w:rsidRPr="000702D7">
          <w:rPr>
            <w:rStyle w:val="af8"/>
            <w:rFonts w:cs="Times New Roman"/>
            <w:color w:val="auto"/>
            <w:sz w:val="20"/>
            <w:szCs w:val="20"/>
          </w:rPr>
          <w:t>https://doi.org/10.37074/jalt.2023.6.1.29</w:t>
        </w:r>
      </w:hyperlink>
    </w:p>
    <w:p w14:paraId="6253644A"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bookmarkStart w:id="18" w:name="_Hlk198114558"/>
      <w:r w:rsidRPr="000702D7">
        <w:rPr>
          <w:rFonts w:cs="Times New Roman"/>
          <w:sz w:val="20"/>
          <w:szCs w:val="20"/>
          <w:shd w:val="clear" w:color="auto" w:fill="FFFFFF"/>
        </w:rPr>
        <w:t>Reddy</w:t>
      </w:r>
      <w:bookmarkEnd w:id="18"/>
      <w:r w:rsidRPr="000702D7">
        <w:rPr>
          <w:rFonts w:cs="Times New Roman"/>
          <w:sz w:val="20"/>
          <w:szCs w:val="20"/>
          <w:shd w:val="clear" w:color="auto" w:fill="FFFFFF"/>
        </w:rPr>
        <w:t xml:space="preserve">, G. S., Rizvi, H. A., Kochhar, H. K., Shaikh, A., </w:t>
      </w:r>
      <w:proofErr w:type="spellStart"/>
      <w:r w:rsidRPr="000702D7">
        <w:rPr>
          <w:rFonts w:cs="Times New Roman"/>
          <w:sz w:val="20"/>
          <w:szCs w:val="20"/>
          <w:shd w:val="clear" w:color="auto" w:fill="FFFFFF"/>
        </w:rPr>
        <w:t>Udhayakumar</w:t>
      </w:r>
      <w:proofErr w:type="spellEnd"/>
      <w:r w:rsidRPr="000702D7">
        <w:rPr>
          <w:rFonts w:cs="Times New Roman"/>
          <w:sz w:val="20"/>
          <w:szCs w:val="20"/>
          <w:shd w:val="clear" w:color="auto" w:fill="FFFFFF"/>
        </w:rPr>
        <w:t>, R., &amp; Dhanraj, J. A. (2024, September). Exploring the Role of Natural Language Processing in Educational Chatbots: A Machine Learning Approach. In</w:t>
      </w:r>
      <w:r w:rsidRPr="000702D7">
        <w:rPr>
          <w:rStyle w:val="apple-converted-space"/>
          <w:rFonts w:cs="Times New Roman"/>
          <w:sz w:val="20"/>
          <w:szCs w:val="20"/>
          <w:shd w:val="clear" w:color="auto" w:fill="FFFFFF"/>
        </w:rPr>
        <w:t> </w:t>
      </w:r>
      <w:r w:rsidRPr="000702D7">
        <w:rPr>
          <w:rFonts w:cs="Times New Roman"/>
          <w:i/>
          <w:iCs/>
          <w:sz w:val="20"/>
          <w:szCs w:val="20"/>
        </w:rPr>
        <w:t>2024 7th International Conference on Contemporary Computing and Informatics (IC3I)</w:t>
      </w:r>
      <w:r w:rsidRPr="000702D7">
        <w:rPr>
          <w:rStyle w:val="apple-converted-space"/>
          <w:rFonts w:cs="Times New Roman"/>
          <w:sz w:val="20"/>
          <w:szCs w:val="20"/>
          <w:shd w:val="clear" w:color="auto" w:fill="FFFFFF"/>
        </w:rPr>
        <w:t> </w:t>
      </w:r>
      <w:r w:rsidRPr="000702D7">
        <w:rPr>
          <w:rFonts w:cs="Times New Roman"/>
          <w:sz w:val="20"/>
          <w:szCs w:val="20"/>
          <w:shd w:val="clear" w:color="auto" w:fill="FFFFFF"/>
        </w:rPr>
        <w:t>(Vol. 7, pp. 441-445). IEEE.</w:t>
      </w:r>
      <w:r w:rsidRPr="000702D7">
        <w:rPr>
          <w:rFonts w:cs="Times New Roman"/>
          <w:sz w:val="20"/>
          <w:szCs w:val="20"/>
        </w:rPr>
        <w:t xml:space="preserve"> </w:t>
      </w:r>
      <w:r w:rsidRPr="000702D7">
        <w:rPr>
          <w:rFonts w:cs="Times New Roman"/>
          <w:sz w:val="20"/>
          <w:szCs w:val="20"/>
          <w:shd w:val="clear" w:color="auto" w:fill="FFFFFF"/>
        </w:rPr>
        <w:t>https://doi.org/10.1109/IC3I61595.2024.10828612</w:t>
      </w:r>
    </w:p>
    <w:p w14:paraId="343B62FE"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rPr>
        <w:t xml:space="preserve">Runnel, P., </w:t>
      </w:r>
      <w:proofErr w:type="spellStart"/>
      <w:r w:rsidRPr="000702D7">
        <w:rPr>
          <w:rFonts w:cs="Times New Roman"/>
          <w:sz w:val="20"/>
          <w:szCs w:val="20"/>
        </w:rPr>
        <w:t>Aljas</w:t>
      </w:r>
      <w:proofErr w:type="spellEnd"/>
      <w:r w:rsidRPr="000702D7">
        <w:rPr>
          <w:rFonts w:cs="Times New Roman"/>
          <w:sz w:val="20"/>
          <w:szCs w:val="20"/>
        </w:rPr>
        <w:t xml:space="preserve">, A., &amp; </w:t>
      </w:r>
      <w:proofErr w:type="spellStart"/>
      <w:r w:rsidRPr="000702D7">
        <w:rPr>
          <w:rFonts w:cs="Times New Roman"/>
          <w:sz w:val="20"/>
          <w:szCs w:val="20"/>
        </w:rPr>
        <w:t>Jaanits</w:t>
      </w:r>
      <w:proofErr w:type="spellEnd"/>
      <w:r w:rsidRPr="000702D7">
        <w:rPr>
          <w:rFonts w:cs="Times New Roman"/>
          <w:sz w:val="20"/>
          <w:szCs w:val="20"/>
        </w:rPr>
        <w:t xml:space="preserve">, J. (2024). Co-creation of knowledge and learning in participatory processes: Case study of the DIY exhibitions from the Estonian National Museum. </w:t>
      </w:r>
      <w:r w:rsidRPr="000702D7">
        <w:rPr>
          <w:rStyle w:val="af5"/>
          <w:rFonts w:cs="Times New Roman"/>
          <w:sz w:val="20"/>
          <w:szCs w:val="20"/>
        </w:rPr>
        <w:t>The International Journal of the Inclusive Museum</w:t>
      </w:r>
      <w:r w:rsidRPr="000702D7">
        <w:rPr>
          <w:rFonts w:cs="Times New Roman"/>
          <w:sz w:val="20"/>
          <w:szCs w:val="20"/>
        </w:rPr>
        <w:t xml:space="preserve">, </w:t>
      </w:r>
      <w:r w:rsidRPr="000702D7">
        <w:rPr>
          <w:rStyle w:val="af5"/>
          <w:rFonts w:cs="Times New Roman"/>
          <w:sz w:val="20"/>
          <w:szCs w:val="20"/>
        </w:rPr>
        <w:t>18</w:t>
      </w:r>
      <w:r w:rsidRPr="000702D7">
        <w:rPr>
          <w:rFonts w:cs="Times New Roman"/>
          <w:sz w:val="20"/>
          <w:szCs w:val="20"/>
        </w:rPr>
        <w:t xml:space="preserve">(1), 43–61. </w:t>
      </w:r>
      <w:hyperlink r:id="rId43" w:history="1">
        <w:r w:rsidRPr="000702D7">
          <w:rPr>
            <w:rStyle w:val="af8"/>
            <w:rFonts w:cs="Times New Roman"/>
            <w:color w:val="auto"/>
            <w:sz w:val="20"/>
            <w:szCs w:val="20"/>
          </w:rPr>
          <w:t>https://doi.org/10.18848/1835-2014/CGP/v18i01/43-61</w:t>
        </w:r>
      </w:hyperlink>
    </w:p>
    <w:p w14:paraId="65518AA1"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rPr>
      </w:pPr>
      <w:proofErr w:type="spellStart"/>
      <w:r w:rsidRPr="000702D7">
        <w:rPr>
          <w:rFonts w:cs="Times New Roman"/>
          <w:sz w:val="20"/>
          <w:szCs w:val="20"/>
          <w:shd w:val="clear" w:color="auto" w:fill="FFFFFF"/>
        </w:rPr>
        <w:t>Sandhaus</w:t>
      </w:r>
      <w:proofErr w:type="spellEnd"/>
      <w:r w:rsidRPr="000702D7">
        <w:rPr>
          <w:rFonts w:cs="Times New Roman"/>
          <w:sz w:val="20"/>
          <w:szCs w:val="20"/>
          <w:shd w:val="clear" w:color="auto" w:fill="FFFFFF"/>
        </w:rPr>
        <w:t xml:space="preserve">, H., Gu, Q., Parreira, M. T., &amp; Ju, W. (2024). Student Reflections on Self-Initiated </w:t>
      </w:r>
      <w:proofErr w:type="spellStart"/>
      <w:r w:rsidRPr="000702D7">
        <w:rPr>
          <w:rFonts w:cs="Times New Roman"/>
          <w:sz w:val="20"/>
          <w:szCs w:val="20"/>
          <w:shd w:val="clear" w:color="auto" w:fill="FFFFFF"/>
        </w:rPr>
        <w:t>GenAI</w:t>
      </w:r>
      <w:proofErr w:type="spellEnd"/>
      <w:r w:rsidRPr="000702D7">
        <w:rPr>
          <w:rFonts w:cs="Times New Roman"/>
          <w:sz w:val="20"/>
          <w:szCs w:val="20"/>
          <w:shd w:val="clear" w:color="auto" w:fill="FFFFFF"/>
        </w:rPr>
        <w:t xml:space="preserve"> Use in HCI Education. </w:t>
      </w:r>
      <w:proofErr w:type="spellStart"/>
      <w:r w:rsidRPr="000702D7">
        <w:rPr>
          <w:rFonts w:cs="Times New Roman"/>
          <w:i/>
          <w:iCs/>
          <w:sz w:val="20"/>
          <w:szCs w:val="20"/>
          <w:shd w:val="clear" w:color="auto" w:fill="FFFFFF"/>
        </w:rPr>
        <w:t>arXiv</w:t>
      </w:r>
      <w:proofErr w:type="spellEnd"/>
      <w:r w:rsidRPr="000702D7">
        <w:rPr>
          <w:rFonts w:cs="Times New Roman"/>
          <w:i/>
          <w:iCs/>
          <w:sz w:val="20"/>
          <w:szCs w:val="20"/>
          <w:shd w:val="clear" w:color="auto" w:fill="FFFFFF"/>
        </w:rPr>
        <w:t xml:space="preserve"> preprint arXiv:2410.14048</w:t>
      </w:r>
      <w:r w:rsidRPr="000702D7">
        <w:rPr>
          <w:rFonts w:cs="Times New Roman"/>
          <w:sz w:val="20"/>
          <w:szCs w:val="20"/>
          <w:shd w:val="clear" w:color="auto" w:fill="FFFFFF"/>
        </w:rPr>
        <w:t xml:space="preserve">. </w:t>
      </w:r>
      <w:hyperlink r:id="rId44" w:history="1">
        <w:r w:rsidRPr="000702D7">
          <w:rPr>
            <w:rStyle w:val="af8"/>
            <w:rFonts w:cs="Times New Roman"/>
            <w:color w:val="auto"/>
            <w:sz w:val="20"/>
            <w:szCs w:val="20"/>
          </w:rPr>
          <w:t>https://doi.org/10.48550/arXiv.2405.01467</w:t>
        </w:r>
      </w:hyperlink>
    </w:p>
    <w:p w14:paraId="044032F6" w14:textId="77777777" w:rsidR="00F763D4" w:rsidRPr="000702D7" w:rsidRDefault="00F763D4" w:rsidP="000702D7">
      <w:pPr>
        <w:spacing w:before="0" w:beforeAutospacing="0" w:after="0" w:afterAutospacing="0"/>
        <w:ind w:left="400" w:hangingChars="200" w:hanging="400"/>
        <w:jc w:val="both"/>
        <w:rPr>
          <w:rFonts w:eastAsia="新細明體" w:cs="Times New Roman"/>
          <w:kern w:val="0"/>
          <w:sz w:val="20"/>
          <w:szCs w:val="20"/>
        </w:rPr>
      </w:pPr>
      <w:r w:rsidRPr="000702D7">
        <w:rPr>
          <w:rFonts w:cs="Times New Roman"/>
          <w:sz w:val="20"/>
          <w:szCs w:val="20"/>
          <w:shd w:val="clear" w:color="auto" w:fill="FFFFFF"/>
        </w:rPr>
        <w:t xml:space="preserve">Sapkota, R., </w:t>
      </w:r>
      <w:proofErr w:type="spellStart"/>
      <w:r w:rsidRPr="000702D7">
        <w:rPr>
          <w:rFonts w:cs="Times New Roman"/>
          <w:sz w:val="20"/>
          <w:szCs w:val="20"/>
          <w:shd w:val="clear" w:color="auto" w:fill="FFFFFF"/>
        </w:rPr>
        <w:t>Roumeliotis</w:t>
      </w:r>
      <w:proofErr w:type="spellEnd"/>
      <w:r w:rsidRPr="000702D7">
        <w:rPr>
          <w:rFonts w:cs="Times New Roman"/>
          <w:sz w:val="20"/>
          <w:szCs w:val="20"/>
          <w:shd w:val="clear" w:color="auto" w:fill="FFFFFF"/>
        </w:rPr>
        <w:t xml:space="preserve">, K. I., &amp; </w:t>
      </w:r>
      <w:proofErr w:type="spellStart"/>
      <w:r w:rsidRPr="000702D7">
        <w:rPr>
          <w:rFonts w:cs="Times New Roman"/>
          <w:sz w:val="20"/>
          <w:szCs w:val="20"/>
          <w:shd w:val="clear" w:color="auto" w:fill="FFFFFF"/>
        </w:rPr>
        <w:t>Karkee</w:t>
      </w:r>
      <w:proofErr w:type="spellEnd"/>
      <w:r w:rsidRPr="000702D7">
        <w:rPr>
          <w:rFonts w:cs="Times New Roman"/>
          <w:sz w:val="20"/>
          <w:szCs w:val="20"/>
          <w:shd w:val="clear" w:color="auto" w:fill="FFFFFF"/>
        </w:rPr>
        <w:t>, M. (2025). UAVs Meet Agentic AI: A Multidomain Survey of Autonomous Aerial Intelligence and Agentic UAVs. </w:t>
      </w:r>
      <w:proofErr w:type="spellStart"/>
      <w:r w:rsidRPr="000702D7">
        <w:rPr>
          <w:rFonts w:cs="Times New Roman"/>
          <w:i/>
          <w:iCs/>
          <w:sz w:val="20"/>
          <w:szCs w:val="20"/>
          <w:shd w:val="clear" w:color="auto" w:fill="FFFFFF"/>
        </w:rPr>
        <w:t>arXiv</w:t>
      </w:r>
      <w:proofErr w:type="spellEnd"/>
      <w:r w:rsidRPr="000702D7">
        <w:rPr>
          <w:rFonts w:cs="Times New Roman"/>
          <w:i/>
          <w:iCs/>
          <w:sz w:val="20"/>
          <w:szCs w:val="20"/>
          <w:shd w:val="clear" w:color="auto" w:fill="FFFFFF"/>
        </w:rPr>
        <w:t xml:space="preserve"> preprint arXiv:2506.08045</w:t>
      </w:r>
      <w:r w:rsidRPr="000702D7">
        <w:rPr>
          <w:rFonts w:cs="Times New Roman"/>
          <w:sz w:val="20"/>
          <w:szCs w:val="20"/>
          <w:shd w:val="clear" w:color="auto" w:fill="FFFFFF"/>
        </w:rPr>
        <w:t xml:space="preserve">. </w:t>
      </w:r>
      <w:hyperlink r:id="rId45" w:history="1">
        <w:r w:rsidRPr="000702D7">
          <w:rPr>
            <w:rStyle w:val="af8"/>
            <w:rFonts w:eastAsia="新細明體" w:cs="Times New Roman"/>
            <w:color w:val="auto"/>
            <w:kern w:val="0"/>
            <w:sz w:val="20"/>
            <w:szCs w:val="20"/>
          </w:rPr>
          <w:t>https://doi.org/10.48550/arXiv.2506.08045</w:t>
        </w:r>
      </w:hyperlink>
    </w:p>
    <w:p w14:paraId="2DEFAD22"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rPr>
        <w:t>Sarker</w:t>
      </w:r>
      <w:proofErr w:type="spellEnd"/>
      <w:r w:rsidRPr="000702D7">
        <w:rPr>
          <w:rFonts w:cs="Times New Roman"/>
          <w:sz w:val="20"/>
          <w:szCs w:val="20"/>
        </w:rPr>
        <w:t xml:space="preserve">, S., </w:t>
      </w:r>
      <w:proofErr w:type="spellStart"/>
      <w:r w:rsidRPr="000702D7">
        <w:rPr>
          <w:rFonts w:cs="Times New Roman"/>
          <w:sz w:val="20"/>
          <w:szCs w:val="20"/>
        </w:rPr>
        <w:t>Susarla</w:t>
      </w:r>
      <w:proofErr w:type="spellEnd"/>
      <w:r w:rsidRPr="000702D7">
        <w:rPr>
          <w:rFonts w:cs="Times New Roman"/>
          <w:sz w:val="20"/>
          <w:szCs w:val="20"/>
        </w:rPr>
        <w:t xml:space="preserve">, A., Gopal, R., &amp; Thatcher, J. B. (2024). Democratizing knowledge creation through human-AI collaboration in academic peer review. </w:t>
      </w:r>
      <w:r w:rsidRPr="000702D7">
        <w:rPr>
          <w:rStyle w:val="af5"/>
          <w:rFonts w:cs="Times New Roman"/>
          <w:sz w:val="20"/>
          <w:szCs w:val="20"/>
        </w:rPr>
        <w:t>Journal of the Association for Information Systems, 25</w:t>
      </w:r>
      <w:r w:rsidRPr="000702D7">
        <w:rPr>
          <w:rFonts w:cs="Times New Roman"/>
          <w:sz w:val="20"/>
          <w:szCs w:val="20"/>
        </w:rPr>
        <w:t xml:space="preserve">(1), 158–171. </w:t>
      </w:r>
      <w:hyperlink r:id="rId46" w:history="1">
        <w:r w:rsidRPr="000702D7">
          <w:rPr>
            <w:rStyle w:val="af8"/>
            <w:rFonts w:cs="Times New Roman"/>
            <w:color w:val="auto"/>
            <w:sz w:val="20"/>
            <w:szCs w:val="20"/>
          </w:rPr>
          <w:t>https://doi.org/10.17705/1jais.00872</w:t>
        </w:r>
      </w:hyperlink>
    </w:p>
    <w:p w14:paraId="5ED1B9CE"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Satar</w:t>
      </w:r>
      <w:proofErr w:type="spellEnd"/>
      <w:r w:rsidRPr="000702D7">
        <w:rPr>
          <w:rFonts w:cs="Times New Roman"/>
          <w:sz w:val="20"/>
          <w:szCs w:val="20"/>
          <w:shd w:val="clear" w:color="auto" w:fill="FFFFFF"/>
        </w:rPr>
        <w:t xml:space="preserve">, M. S., </w:t>
      </w:r>
      <w:proofErr w:type="spellStart"/>
      <w:r w:rsidRPr="000702D7">
        <w:rPr>
          <w:rFonts w:cs="Times New Roman"/>
          <w:sz w:val="20"/>
          <w:szCs w:val="20"/>
          <w:shd w:val="clear" w:color="auto" w:fill="FFFFFF"/>
        </w:rPr>
        <w:t>Alharthi</w:t>
      </w:r>
      <w:proofErr w:type="spellEnd"/>
      <w:r w:rsidRPr="000702D7">
        <w:rPr>
          <w:rFonts w:cs="Times New Roman"/>
          <w:sz w:val="20"/>
          <w:szCs w:val="20"/>
          <w:shd w:val="clear" w:color="auto" w:fill="FFFFFF"/>
        </w:rPr>
        <w:t xml:space="preserve">, S., </w:t>
      </w:r>
      <w:proofErr w:type="spellStart"/>
      <w:r w:rsidRPr="000702D7">
        <w:rPr>
          <w:rFonts w:cs="Times New Roman"/>
          <w:sz w:val="20"/>
          <w:szCs w:val="20"/>
          <w:shd w:val="clear" w:color="auto" w:fill="FFFFFF"/>
        </w:rPr>
        <w:t>Omeish</w:t>
      </w:r>
      <w:proofErr w:type="spellEnd"/>
      <w:r w:rsidRPr="000702D7">
        <w:rPr>
          <w:rFonts w:cs="Times New Roman"/>
          <w:sz w:val="20"/>
          <w:szCs w:val="20"/>
          <w:shd w:val="clear" w:color="auto" w:fill="FFFFFF"/>
        </w:rPr>
        <w:t xml:space="preserve">, F., </w:t>
      </w:r>
      <w:proofErr w:type="spellStart"/>
      <w:r w:rsidRPr="000702D7">
        <w:rPr>
          <w:rFonts w:cs="Times New Roman"/>
          <w:sz w:val="20"/>
          <w:szCs w:val="20"/>
          <w:shd w:val="clear" w:color="auto" w:fill="FFFFFF"/>
        </w:rPr>
        <w:t>Alshibani</w:t>
      </w:r>
      <w:proofErr w:type="spellEnd"/>
      <w:r w:rsidRPr="000702D7">
        <w:rPr>
          <w:rFonts w:cs="Times New Roman"/>
          <w:sz w:val="20"/>
          <w:szCs w:val="20"/>
          <w:shd w:val="clear" w:color="auto" w:fill="FFFFFF"/>
        </w:rPr>
        <w:t xml:space="preserve">, S. M., &amp; Saqib, N. (2024). Digital Learning Orientation and Entrepreneurial Competencies in Graduates: Is Blended Learning </w:t>
      </w:r>
      <w:proofErr w:type="gramStart"/>
      <w:r w:rsidRPr="000702D7">
        <w:rPr>
          <w:rFonts w:cs="Times New Roman"/>
          <w:sz w:val="20"/>
          <w:szCs w:val="20"/>
          <w:shd w:val="clear" w:color="auto" w:fill="FFFFFF"/>
        </w:rPr>
        <w:t>Sustainable?.</w:t>
      </w:r>
      <w:proofErr w:type="gramEnd"/>
      <w:r w:rsidRPr="000702D7">
        <w:rPr>
          <w:rStyle w:val="apple-converted-space"/>
          <w:rFonts w:cs="Times New Roman"/>
          <w:sz w:val="20"/>
          <w:szCs w:val="20"/>
          <w:shd w:val="clear" w:color="auto" w:fill="FFFFFF"/>
        </w:rPr>
        <w:t> </w:t>
      </w:r>
      <w:r w:rsidRPr="000702D7">
        <w:rPr>
          <w:rFonts w:cs="Times New Roman"/>
          <w:i/>
          <w:iCs/>
          <w:sz w:val="20"/>
          <w:szCs w:val="20"/>
        </w:rPr>
        <w:t>Sustainability</w:t>
      </w:r>
      <w:r w:rsidRPr="000702D7">
        <w:rPr>
          <w:rFonts w:cs="Times New Roman"/>
          <w:sz w:val="20"/>
          <w:szCs w:val="20"/>
          <w:shd w:val="clear" w:color="auto" w:fill="FFFFFF"/>
        </w:rPr>
        <w:t>,</w:t>
      </w:r>
      <w:r w:rsidRPr="000702D7">
        <w:rPr>
          <w:rStyle w:val="apple-converted-space"/>
          <w:rFonts w:cs="Times New Roman"/>
          <w:sz w:val="20"/>
          <w:szCs w:val="20"/>
          <w:shd w:val="clear" w:color="auto" w:fill="FFFFFF"/>
        </w:rPr>
        <w:t> </w:t>
      </w:r>
      <w:r w:rsidRPr="000702D7">
        <w:rPr>
          <w:rFonts w:cs="Times New Roman"/>
          <w:i/>
          <w:iCs/>
          <w:sz w:val="20"/>
          <w:szCs w:val="20"/>
        </w:rPr>
        <w:t>16</w:t>
      </w:r>
      <w:r w:rsidRPr="000702D7">
        <w:rPr>
          <w:rFonts w:cs="Times New Roman"/>
          <w:sz w:val="20"/>
          <w:szCs w:val="20"/>
          <w:shd w:val="clear" w:color="auto" w:fill="FFFFFF"/>
        </w:rPr>
        <w:t>(17), 7794. https://doi.org/10.3390/su16177794</w:t>
      </w:r>
    </w:p>
    <w:p w14:paraId="2ED2067A"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lastRenderedPageBreak/>
        <w:t xml:space="preserve">Schön, D. A. (1987). </w:t>
      </w:r>
      <w:r w:rsidRPr="000702D7">
        <w:rPr>
          <w:rFonts w:cs="Times New Roman"/>
          <w:i/>
          <w:iCs/>
          <w:sz w:val="20"/>
          <w:szCs w:val="20"/>
          <w:shd w:val="clear" w:color="auto" w:fill="FFFFFF"/>
        </w:rPr>
        <w:t>Educating the reflective practitioner.</w:t>
      </w:r>
      <w:r w:rsidRPr="000702D7">
        <w:rPr>
          <w:rFonts w:cs="Times New Roman"/>
          <w:sz w:val="20"/>
          <w:szCs w:val="20"/>
          <w:shd w:val="clear" w:color="auto" w:fill="FFFFFF"/>
        </w:rPr>
        <w:t xml:space="preserve"> Jossey-Bass.</w:t>
      </w:r>
    </w:p>
    <w:p w14:paraId="4A4F4CB6"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rPr>
      </w:pPr>
      <w:proofErr w:type="spellStart"/>
      <w:r w:rsidRPr="000702D7">
        <w:rPr>
          <w:rFonts w:cs="Times New Roman"/>
          <w:sz w:val="20"/>
          <w:szCs w:val="20"/>
          <w:shd w:val="clear" w:color="auto" w:fill="FFFFFF"/>
        </w:rPr>
        <w:t>Shadiev</w:t>
      </w:r>
      <w:proofErr w:type="spellEnd"/>
      <w:r w:rsidRPr="000702D7">
        <w:rPr>
          <w:rFonts w:cs="Times New Roman"/>
          <w:sz w:val="20"/>
          <w:szCs w:val="20"/>
          <w:shd w:val="clear" w:color="auto" w:fill="FFFFFF"/>
        </w:rPr>
        <w:t>, R., &amp; Yi, S. (2023). A systematic review of UAV applications to education. </w:t>
      </w:r>
      <w:r w:rsidRPr="000702D7">
        <w:rPr>
          <w:rFonts w:cs="Times New Roman"/>
          <w:i/>
          <w:iCs/>
          <w:sz w:val="20"/>
          <w:szCs w:val="20"/>
          <w:shd w:val="clear" w:color="auto" w:fill="FFFFFF"/>
        </w:rPr>
        <w:t>Interactive Learning Environments</w:t>
      </w:r>
      <w:r w:rsidRPr="000702D7">
        <w:rPr>
          <w:rFonts w:cs="Times New Roman"/>
          <w:sz w:val="20"/>
          <w:szCs w:val="20"/>
          <w:shd w:val="clear" w:color="auto" w:fill="FFFFFF"/>
        </w:rPr>
        <w:t>, </w:t>
      </w:r>
      <w:r w:rsidRPr="000702D7">
        <w:rPr>
          <w:rFonts w:cs="Times New Roman"/>
          <w:i/>
          <w:iCs/>
          <w:sz w:val="20"/>
          <w:szCs w:val="20"/>
          <w:shd w:val="clear" w:color="auto" w:fill="FFFFFF"/>
        </w:rPr>
        <w:t>31</w:t>
      </w:r>
      <w:r w:rsidRPr="000702D7">
        <w:rPr>
          <w:rFonts w:cs="Times New Roman"/>
          <w:sz w:val="20"/>
          <w:szCs w:val="20"/>
          <w:shd w:val="clear" w:color="auto" w:fill="FFFFFF"/>
        </w:rPr>
        <w:t xml:space="preserve">(10), 6165-6194. </w:t>
      </w:r>
      <w:hyperlink r:id="rId47" w:history="1">
        <w:r w:rsidRPr="000702D7">
          <w:rPr>
            <w:rStyle w:val="af8"/>
            <w:rFonts w:cs="Times New Roman"/>
            <w:color w:val="auto"/>
            <w:sz w:val="20"/>
            <w:szCs w:val="20"/>
          </w:rPr>
          <w:t>https://doi.org/10.1080/10494820.2022.2028858</w:t>
        </w:r>
      </w:hyperlink>
    </w:p>
    <w:p w14:paraId="5F3ECC84"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Shehata, A. O., </w:t>
      </w:r>
      <w:proofErr w:type="spellStart"/>
      <w:r w:rsidRPr="000702D7">
        <w:rPr>
          <w:rFonts w:cs="Times New Roman"/>
          <w:sz w:val="20"/>
          <w:szCs w:val="20"/>
          <w:shd w:val="clear" w:color="auto" w:fill="FFFFFF"/>
        </w:rPr>
        <w:t>Noroozinejad</w:t>
      </w:r>
      <w:proofErr w:type="spellEnd"/>
      <w:r w:rsidRPr="000702D7">
        <w:rPr>
          <w:rFonts w:cs="Times New Roman"/>
          <w:sz w:val="20"/>
          <w:szCs w:val="20"/>
          <w:shd w:val="clear" w:color="auto" w:fill="FFFFFF"/>
        </w:rPr>
        <w:t xml:space="preserve"> </w:t>
      </w:r>
      <w:proofErr w:type="spellStart"/>
      <w:r w:rsidRPr="000702D7">
        <w:rPr>
          <w:rFonts w:cs="Times New Roman"/>
          <w:sz w:val="20"/>
          <w:szCs w:val="20"/>
          <w:shd w:val="clear" w:color="auto" w:fill="FFFFFF"/>
        </w:rPr>
        <w:t>Farsangi</w:t>
      </w:r>
      <w:proofErr w:type="spellEnd"/>
      <w:r w:rsidRPr="000702D7">
        <w:rPr>
          <w:rFonts w:cs="Times New Roman"/>
          <w:sz w:val="20"/>
          <w:szCs w:val="20"/>
          <w:shd w:val="clear" w:color="auto" w:fill="FFFFFF"/>
        </w:rPr>
        <w:t xml:space="preserve">, E., </w:t>
      </w:r>
      <w:proofErr w:type="spellStart"/>
      <w:r w:rsidRPr="000702D7">
        <w:rPr>
          <w:rFonts w:cs="Times New Roman"/>
          <w:sz w:val="20"/>
          <w:szCs w:val="20"/>
          <w:shd w:val="clear" w:color="auto" w:fill="FFFFFF"/>
        </w:rPr>
        <w:t>Mirjalili</w:t>
      </w:r>
      <w:proofErr w:type="spellEnd"/>
      <w:r w:rsidRPr="000702D7">
        <w:rPr>
          <w:rFonts w:cs="Times New Roman"/>
          <w:sz w:val="20"/>
          <w:szCs w:val="20"/>
          <w:shd w:val="clear" w:color="auto" w:fill="FFFFFF"/>
        </w:rPr>
        <w:t>, S., &amp; Yang, T. Y. (2024). A State-of-the-Art Review and Bibliometric Analysis on the Smart Preservation of Heritages. </w:t>
      </w:r>
      <w:r w:rsidRPr="000702D7">
        <w:rPr>
          <w:rFonts w:cs="Times New Roman"/>
          <w:i/>
          <w:iCs/>
          <w:sz w:val="20"/>
          <w:szCs w:val="20"/>
          <w:shd w:val="clear" w:color="auto" w:fill="FFFFFF"/>
        </w:rPr>
        <w:t>Buildings</w:t>
      </w:r>
      <w:r w:rsidRPr="000702D7">
        <w:rPr>
          <w:rFonts w:cs="Times New Roman"/>
          <w:sz w:val="20"/>
          <w:szCs w:val="20"/>
          <w:shd w:val="clear" w:color="auto" w:fill="FFFFFF"/>
        </w:rPr>
        <w:t>, </w:t>
      </w:r>
      <w:r w:rsidRPr="000702D7">
        <w:rPr>
          <w:rFonts w:cs="Times New Roman"/>
          <w:i/>
          <w:iCs/>
          <w:sz w:val="20"/>
          <w:szCs w:val="20"/>
          <w:shd w:val="clear" w:color="auto" w:fill="FFFFFF"/>
        </w:rPr>
        <w:t>14</w:t>
      </w:r>
      <w:r w:rsidRPr="000702D7">
        <w:rPr>
          <w:rFonts w:cs="Times New Roman"/>
          <w:sz w:val="20"/>
          <w:szCs w:val="20"/>
          <w:shd w:val="clear" w:color="auto" w:fill="FFFFFF"/>
        </w:rPr>
        <w:t>(12), 3818. https://doi.org/10.3390/buildings14123818</w:t>
      </w:r>
    </w:p>
    <w:p w14:paraId="0738BB19"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Shi, J., Jain, R., Doh, H., Suzuki, R., &amp; Ramani, K. (2023). An HCI-centric survey and taxonomy of human-generative-AI interactions. </w:t>
      </w:r>
      <w:proofErr w:type="spellStart"/>
      <w:r w:rsidRPr="000702D7">
        <w:rPr>
          <w:rFonts w:cs="Times New Roman"/>
          <w:i/>
          <w:iCs/>
          <w:sz w:val="20"/>
          <w:szCs w:val="20"/>
          <w:shd w:val="clear" w:color="auto" w:fill="FFFFFF"/>
        </w:rPr>
        <w:t>arXiv</w:t>
      </w:r>
      <w:proofErr w:type="spellEnd"/>
      <w:r w:rsidRPr="000702D7">
        <w:rPr>
          <w:rFonts w:cs="Times New Roman"/>
          <w:i/>
          <w:iCs/>
          <w:sz w:val="20"/>
          <w:szCs w:val="20"/>
          <w:shd w:val="clear" w:color="auto" w:fill="FFFFFF"/>
        </w:rPr>
        <w:t xml:space="preserve"> preprint arXiv:2310.07127</w:t>
      </w:r>
      <w:r w:rsidRPr="000702D7">
        <w:rPr>
          <w:rFonts w:cs="Times New Roman"/>
          <w:sz w:val="20"/>
          <w:szCs w:val="20"/>
          <w:shd w:val="clear" w:color="auto" w:fill="FFFFFF"/>
        </w:rPr>
        <w:t>. https://doi.org/10.48550/arXiv.2310.07127</w:t>
      </w:r>
    </w:p>
    <w:p w14:paraId="266E6B13"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rPr>
        <w:t xml:space="preserve">Subramaniam, R. C., Morphew, J. W., Rebello, C. M., &amp; Rebello, N. S. (2025). </w:t>
      </w:r>
      <w:r w:rsidRPr="000702D7">
        <w:rPr>
          <w:rStyle w:val="af5"/>
          <w:rFonts w:cs="Times New Roman"/>
          <w:i w:val="0"/>
          <w:iCs w:val="0"/>
          <w:sz w:val="20"/>
          <w:szCs w:val="20"/>
        </w:rPr>
        <w:t>Presenting a STEM ways of thinking framework for engineering design-based physics problems</w:t>
      </w:r>
      <w:r w:rsidRPr="000702D7">
        <w:rPr>
          <w:rFonts w:cs="Times New Roman"/>
          <w:i/>
          <w:iCs/>
          <w:sz w:val="20"/>
          <w:szCs w:val="20"/>
        </w:rPr>
        <w:t>.</w:t>
      </w:r>
      <w:r w:rsidRPr="000702D7">
        <w:rPr>
          <w:rFonts w:cs="Times New Roman"/>
          <w:sz w:val="20"/>
          <w:szCs w:val="20"/>
        </w:rPr>
        <w:t xml:space="preserve"> </w:t>
      </w:r>
      <w:r w:rsidRPr="000702D7">
        <w:rPr>
          <w:rStyle w:val="af5"/>
          <w:rFonts w:cs="Times New Roman"/>
          <w:sz w:val="20"/>
          <w:szCs w:val="20"/>
        </w:rPr>
        <w:t>Physical Review Physics Education Research, 21</w:t>
      </w:r>
      <w:r w:rsidRPr="000702D7">
        <w:rPr>
          <w:rFonts w:cs="Times New Roman"/>
          <w:sz w:val="20"/>
          <w:szCs w:val="20"/>
        </w:rPr>
        <w:t>(1), 010122. https://doi.org/10.1103/PhysRevPhysEducRes.21.010122</w:t>
      </w:r>
    </w:p>
    <w:p w14:paraId="750E8C32" w14:textId="77777777" w:rsidR="00F763D4" w:rsidRPr="000702D7" w:rsidRDefault="00F763D4" w:rsidP="000702D7">
      <w:pPr>
        <w:spacing w:before="0" w:beforeAutospacing="0" w:after="0" w:afterAutospacing="0"/>
        <w:ind w:left="400" w:hangingChars="200" w:hanging="400"/>
        <w:jc w:val="both"/>
        <w:rPr>
          <w:rStyle w:val="af8"/>
          <w:rFonts w:cs="Times New Roman"/>
          <w:color w:val="auto"/>
          <w:sz w:val="20"/>
          <w:szCs w:val="20"/>
          <w:u w:val="none"/>
          <w:shd w:val="clear" w:color="auto" w:fill="FFFFFF"/>
        </w:rPr>
      </w:pPr>
      <w:proofErr w:type="spellStart"/>
      <w:r w:rsidRPr="000702D7">
        <w:rPr>
          <w:rFonts w:cs="Times New Roman"/>
          <w:sz w:val="20"/>
          <w:szCs w:val="20"/>
        </w:rPr>
        <w:t>Sukackė</w:t>
      </w:r>
      <w:proofErr w:type="spellEnd"/>
      <w:r w:rsidRPr="000702D7">
        <w:rPr>
          <w:rFonts w:cs="Times New Roman"/>
          <w:sz w:val="20"/>
          <w:szCs w:val="20"/>
        </w:rPr>
        <w:t xml:space="preserve">, V., Pereira de Carvalho Guerra, A. O., Ellinger, D., Carlos, V., </w:t>
      </w:r>
      <w:proofErr w:type="spellStart"/>
      <w:r w:rsidRPr="000702D7">
        <w:rPr>
          <w:rFonts w:cs="Times New Roman"/>
          <w:sz w:val="20"/>
          <w:szCs w:val="20"/>
        </w:rPr>
        <w:t>Petronienė</w:t>
      </w:r>
      <w:proofErr w:type="spellEnd"/>
      <w:r w:rsidRPr="000702D7">
        <w:rPr>
          <w:rFonts w:cs="Times New Roman"/>
          <w:sz w:val="20"/>
          <w:szCs w:val="20"/>
        </w:rPr>
        <w:t xml:space="preserve">, S., </w:t>
      </w:r>
      <w:proofErr w:type="spellStart"/>
      <w:r w:rsidRPr="000702D7">
        <w:rPr>
          <w:rFonts w:cs="Times New Roman"/>
          <w:sz w:val="20"/>
          <w:szCs w:val="20"/>
        </w:rPr>
        <w:t>Gaižiūnienė</w:t>
      </w:r>
      <w:proofErr w:type="spellEnd"/>
      <w:r w:rsidRPr="000702D7">
        <w:rPr>
          <w:rFonts w:cs="Times New Roman"/>
          <w:sz w:val="20"/>
          <w:szCs w:val="20"/>
        </w:rPr>
        <w:t xml:space="preserve">, L., Blanch, S., </w:t>
      </w:r>
      <w:proofErr w:type="spellStart"/>
      <w:r w:rsidRPr="000702D7">
        <w:rPr>
          <w:rFonts w:cs="Times New Roman"/>
          <w:sz w:val="20"/>
          <w:szCs w:val="20"/>
        </w:rPr>
        <w:t>Marbà-Tallada</w:t>
      </w:r>
      <w:proofErr w:type="spellEnd"/>
      <w:r w:rsidRPr="000702D7">
        <w:rPr>
          <w:rFonts w:cs="Times New Roman"/>
          <w:sz w:val="20"/>
          <w:szCs w:val="20"/>
        </w:rPr>
        <w:t xml:space="preserve">, A., &amp; Brose, A. (2022). Towards active evidence-based learning in engineering education: A systematic literature review of PBL, </w:t>
      </w:r>
      <w:proofErr w:type="spellStart"/>
      <w:r w:rsidRPr="000702D7">
        <w:rPr>
          <w:rFonts w:cs="Times New Roman"/>
          <w:sz w:val="20"/>
          <w:szCs w:val="20"/>
        </w:rPr>
        <w:t>PjBL</w:t>
      </w:r>
      <w:proofErr w:type="spellEnd"/>
      <w:r w:rsidRPr="000702D7">
        <w:rPr>
          <w:rFonts w:cs="Times New Roman"/>
          <w:sz w:val="20"/>
          <w:szCs w:val="20"/>
        </w:rPr>
        <w:t xml:space="preserve">, and CBL. </w:t>
      </w:r>
      <w:r w:rsidRPr="000702D7">
        <w:rPr>
          <w:rStyle w:val="af5"/>
          <w:rFonts w:cs="Times New Roman"/>
          <w:sz w:val="20"/>
          <w:szCs w:val="20"/>
        </w:rPr>
        <w:t>Sustainability, 14</w:t>
      </w:r>
      <w:r w:rsidRPr="000702D7">
        <w:rPr>
          <w:rFonts w:cs="Times New Roman"/>
          <w:sz w:val="20"/>
          <w:szCs w:val="20"/>
        </w:rPr>
        <w:t xml:space="preserve">(21), 13955. </w:t>
      </w:r>
      <w:hyperlink r:id="rId48" w:tgtFrame="_new" w:history="1">
        <w:r w:rsidRPr="000702D7">
          <w:rPr>
            <w:rStyle w:val="af8"/>
            <w:rFonts w:cs="Times New Roman"/>
            <w:color w:val="auto"/>
            <w:sz w:val="20"/>
            <w:szCs w:val="20"/>
          </w:rPr>
          <w:t>https://doi.org/10.3390/su142113955</w:t>
        </w:r>
      </w:hyperlink>
    </w:p>
    <w:p w14:paraId="4A254144"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Sun, G., </w:t>
      </w:r>
      <w:proofErr w:type="spellStart"/>
      <w:r w:rsidRPr="000702D7">
        <w:rPr>
          <w:rFonts w:cs="Times New Roman"/>
          <w:sz w:val="20"/>
          <w:szCs w:val="20"/>
        </w:rPr>
        <w:t>Xie</w:t>
      </w:r>
      <w:proofErr w:type="spellEnd"/>
      <w:r w:rsidRPr="000702D7">
        <w:rPr>
          <w:rFonts w:cs="Times New Roman"/>
          <w:sz w:val="20"/>
          <w:szCs w:val="20"/>
        </w:rPr>
        <w:t xml:space="preserve">, W., </w:t>
      </w:r>
      <w:proofErr w:type="spellStart"/>
      <w:r w:rsidRPr="000702D7">
        <w:rPr>
          <w:rFonts w:cs="Times New Roman"/>
          <w:sz w:val="20"/>
          <w:szCs w:val="20"/>
        </w:rPr>
        <w:t>Niyato</w:t>
      </w:r>
      <w:proofErr w:type="spellEnd"/>
      <w:r w:rsidRPr="000702D7">
        <w:rPr>
          <w:rFonts w:cs="Times New Roman"/>
          <w:sz w:val="20"/>
          <w:szCs w:val="20"/>
        </w:rPr>
        <w:t xml:space="preserve">, D., Du, H., Kang, J., Wu, J., Sun, S., &amp; Zhang, P. (2024). </w:t>
      </w:r>
      <w:r w:rsidRPr="000702D7">
        <w:rPr>
          <w:rStyle w:val="af5"/>
          <w:rFonts w:cs="Times New Roman"/>
          <w:sz w:val="20"/>
          <w:szCs w:val="20"/>
        </w:rPr>
        <w:t>Generative AI for advanced UAV networking</w:t>
      </w:r>
      <w:r w:rsidRPr="000702D7">
        <w:rPr>
          <w:rFonts w:cs="Times New Roman"/>
          <w:sz w:val="20"/>
          <w:szCs w:val="20"/>
        </w:rPr>
        <w:t xml:space="preserve">. </w:t>
      </w:r>
      <w:r w:rsidRPr="000702D7">
        <w:rPr>
          <w:rStyle w:val="af5"/>
          <w:rFonts w:cs="Times New Roman"/>
          <w:sz w:val="20"/>
          <w:szCs w:val="20"/>
        </w:rPr>
        <w:t>IEEE Network</w:t>
      </w:r>
      <w:r w:rsidRPr="000702D7">
        <w:rPr>
          <w:rFonts w:cs="Times New Roman"/>
          <w:sz w:val="20"/>
          <w:szCs w:val="20"/>
        </w:rPr>
        <w:t xml:space="preserve">. </w:t>
      </w:r>
      <w:hyperlink r:id="rId49" w:history="1">
        <w:r w:rsidRPr="000702D7">
          <w:rPr>
            <w:rStyle w:val="af8"/>
            <w:rFonts w:cs="Times New Roman"/>
            <w:color w:val="auto"/>
            <w:sz w:val="20"/>
            <w:szCs w:val="20"/>
          </w:rPr>
          <w:t>https://doi.org/10.1109/MNET.2024.3494862</w:t>
        </w:r>
      </w:hyperlink>
    </w:p>
    <w:p w14:paraId="1245A526" w14:textId="77777777" w:rsidR="00F763D4" w:rsidRPr="000702D7" w:rsidRDefault="00F763D4" w:rsidP="000702D7">
      <w:pPr>
        <w:spacing w:before="0" w:beforeAutospacing="0" w:after="0" w:afterAutospacing="0"/>
        <w:ind w:left="400" w:hangingChars="200" w:hanging="400"/>
        <w:jc w:val="both"/>
        <w:rPr>
          <w:rFonts w:eastAsia="新細明體" w:cs="Times New Roman"/>
          <w:sz w:val="20"/>
          <w:szCs w:val="20"/>
        </w:rPr>
      </w:pPr>
      <w:proofErr w:type="spellStart"/>
      <w:r w:rsidRPr="000702D7">
        <w:rPr>
          <w:rFonts w:cs="Times New Roman"/>
          <w:sz w:val="20"/>
          <w:szCs w:val="20"/>
          <w:shd w:val="clear" w:color="auto" w:fill="FFFFFF"/>
        </w:rPr>
        <w:t>Thararattanasuwan</w:t>
      </w:r>
      <w:proofErr w:type="spellEnd"/>
      <w:r w:rsidRPr="000702D7">
        <w:rPr>
          <w:rFonts w:cs="Times New Roman"/>
          <w:sz w:val="20"/>
          <w:szCs w:val="20"/>
          <w:shd w:val="clear" w:color="auto" w:fill="FFFFFF"/>
        </w:rPr>
        <w:t xml:space="preserve">, K., &amp; </w:t>
      </w:r>
      <w:proofErr w:type="spellStart"/>
      <w:r w:rsidRPr="000702D7">
        <w:rPr>
          <w:rFonts w:cs="Times New Roman"/>
          <w:sz w:val="20"/>
          <w:szCs w:val="20"/>
          <w:shd w:val="clear" w:color="auto" w:fill="FFFFFF"/>
        </w:rPr>
        <w:t>Prachagool</w:t>
      </w:r>
      <w:proofErr w:type="spellEnd"/>
      <w:r w:rsidRPr="000702D7">
        <w:rPr>
          <w:rFonts w:cs="Times New Roman"/>
          <w:sz w:val="20"/>
          <w:szCs w:val="20"/>
          <w:shd w:val="clear" w:color="auto" w:fill="FFFFFF"/>
        </w:rPr>
        <w:t>, V. (2024). Exploring Perspectives of Teacher Students toward Generative AI Technologies. </w:t>
      </w:r>
      <w:r w:rsidRPr="000702D7">
        <w:rPr>
          <w:rFonts w:cs="Times New Roman"/>
          <w:i/>
          <w:iCs/>
          <w:sz w:val="20"/>
          <w:szCs w:val="20"/>
          <w:shd w:val="clear" w:color="auto" w:fill="FFFFFF"/>
        </w:rPr>
        <w:t>International Education Studies</w:t>
      </w:r>
      <w:r w:rsidRPr="000702D7">
        <w:rPr>
          <w:rFonts w:cs="Times New Roman"/>
          <w:sz w:val="20"/>
          <w:szCs w:val="20"/>
          <w:shd w:val="clear" w:color="auto" w:fill="FFFFFF"/>
        </w:rPr>
        <w:t>, </w:t>
      </w:r>
      <w:r w:rsidRPr="000702D7">
        <w:rPr>
          <w:rFonts w:cs="Times New Roman"/>
          <w:i/>
          <w:iCs/>
          <w:sz w:val="20"/>
          <w:szCs w:val="20"/>
          <w:shd w:val="clear" w:color="auto" w:fill="FFFFFF"/>
        </w:rPr>
        <w:t>17</w:t>
      </w:r>
      <w:r w:rsidRPr="000702D7">
        <w:rPr>
          <w:rFonts w:cs="Times New Roman"/>
          <w:sz w:val="20"/>
          <w:szCs w:val="20"/>
          <w:shd w:val="clear" w:color="auto" w:fill="FFFFFF"/>
        </w:rPr>
        <w:t xml:space="preserve">(5), 22-28. </w:t>
      </w:r>
      <w:r w:rsidRPr="000702D7">
        <w:rPr>
          <w:rFonts w:cs="Times New Roman"/>
          <w:sz w:val="20"/>
          <w:szCs w:val="20"/>
        </w:rPr>
        <w:t>https://doi.org/10.5539/ies.v17n5p22</w:t>
      </w:r>
    </w:p>
    <w:p w14:paraId="14DD554F"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Tran, C., James, B., Allen, V., de Castro, R. O., &amp; Sanin, C. (2025). Using Generative Artificial Intelligence in learning and teaching: An empirical analysis on academic staff’s perspectives.</w:t>
      </w:r>
      <w:r w:rsidRPr="000702D7">
        <w:rPr>
          <w:rStyle w:val="apple-converted-space"/>
          <w:rFonts w:cs="Times New Roman"/>
          <w:sz w:val="20"/>
          <w:szCs w:val="20"/>
          <w:shd w:val="clear" w:color="auto" w:fill="FFFFFF"/>
        </w:rPr>
        <w:t> </w:t>
      </w:r>
      <w:r w:rsidRPr="000702D7">
        <w:rPr>
          <w:rFonts w:cs="Times New Roman"/>
          <w:i/>
          <w:iCs/>
          <w:sz w:val="20"/>
          <w:szCs w:val="20"/>
        </w:rPr>
        <w:t>Journal of Applied Learning and Teaching</w:t>
      </w:r>
      <w:r w:rsidRPr="000702D7">
        <w:rPr>
          <w:rFonts w:cs="Times New Roman"/>
          <w:sz w:val="20"/>
          <w:szCs w:val="20"/>
          <w:shd w:val="clear" w:color="auto" w:fill="FFFFFF"/>
        </w:rPr>
        <w:t>,</w:t>
      </w:r>
      <w:r w:rsidRPr="000702D7">
        <w:rPr>
          <w:rStyle w:val="apple-converted-space"/>
          <w:rFonts w:cs="Times New Roman"/>
          <w:sz w:val="20"/>
          <w:szCs w:val="20"/>
          <w:shd w:val="clear" w:color="auto" w:fill="FFFFFF"/>
        </w:rPr>
        <w:t> </w:t>
      </w:r>
      <w:r w:rsidRPr="000702D7">
        <w:rPr>
          <w:rFonts w:cs="Times New Roman"/>
          <w:i/>
          <w:iCs/>
          <w:sz w:val="20"/>
          <w:szCs w:val="20"/>
        </w:rPr>
        <w:t>8</w:t>
      </w:r>
      <w:r w:rsidRPr="000702D7">
        <w:rPr>
          <w:rFonts w:cs="Times New Roman"/>
          <w:sz w:val="20"/>
          <w:szCs w:val="20"/>
          <w:shd w:val="clear" w:color="auto" w:fill="FFFFFF"/>
        </w:rPr>
        <w:t xml:space="preserve">(1). </w:t>
      </w:r>
      <w:hyperlink r:id="rId50" w:history="1">
        <w:r w:rsidRPr="000702D7">
          <w:rPr>
            <w:rStyle w:val="af8"/>
            <w:rFonts w:cs="Times New Roman"/>
            <w:color w:val="auto"/>
            <w:sz w:val="20"/>
            <w:szCs w:val="20"/>
            <w:shd w:val="clear" w:color="auto" w:fill="FFFFFF"/>
          </w:rPr>
          <w:t>https://doi.org/10.37074/jalt.2025.8.1.23</w:t>
        </w:r>
      </w:hyperlink>
    </w:p>
    <w:p w14:paraId="0A1E7B83"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Tritico</w:t>
      </w:r>
      <w:proofErr w:type="spellEnd"/>
      <w:r w:rsidRPr="000702D7">
        <w:rPr>
          <w:rFonts w:cs="Times New Roman"/>
          <w:sz w:val="20"/>
          <w:szCs w:val="20"/>
          <w:shd w:val="clear" w:color="auto" w:fill="FFFFFF"/>
        </w:rPr>
        <w:t xml:space="preserve">, H. M., &amp; </w:t>
      </w:r>
      <w:proofErr w:type="spellStart"/>
      <w:r w:rsidRPr="000702D7">
        <w:rPr>
          <w:rFonts w:cs="Times New Roman"/>
          <w:sz w:val="20"/>
          <w:szCs w:val="20"/>
          <w:shd w:val="clear" w:color="auto" w:fill="FFFFFF"/>
        </w:rPr>
        <w:t>Korach</w:t>
      </w:r>
      <w:proofErr w:type="spellEnd"/>
      <w:r w:rsidRPr="000702D7">
        <w:rPr>
          <w:rFonts w:cs="Times New Roman"/>
          <w:sz w:val="20"/>
          <w:szCs w:val="20"/>
          <w:shd w:val="clear" w:color="auto" w:fill="FFFFFF"/>
        </w:rPr>
        <w:t>, C. S. (2024, June). Global Engineering Modules that Teach Currency Exchange and International Trade. In</w:t>
      </w:r>
      <w:r w:rsidRPr="000702D7">
        <w:rPr>
          <w:rStyle w:val="apple-converted-space"/>
          <w:rFonts w:cs="Times New Roman"/>
          <w:sz w:val="20"/>
          <w:szCs w:val="20"/>
          <w:shd w:val="clear" w:color="auto" w:fill="FFFFFF"/>
        </w:rPr>
        <w:t> </w:t>
      </w:r>
      <w:r w:rsidRPr="000702D7">
        <w:rPr>
          <w:rFonts w:cs="Times New Roman"/>
          <w:i/>
          <w:iCs/>
          <w:sz w:val="20"/>
          <w:szCs w:val="20"/>
        </w:rPr>
        <w:t>2024 ASEE Annual Conference &amp; Exposition</w:t>
      </w:r>
      <w:r w:rsidRPr="000702D7">
        <w:rPr>
          <w:rFonts w:cs="Times New Roman"/>
          <w:sz w:val="20"/>
          <w:szCs w:val="20"/>
          <w:shd w:val="clear" w:color="auto" w:fill="FFFFFF"/>
        </w:rPr>
        <w:t xml:space="preserve">, </w:t>
      </w:r>
      <w:r w:rsidRPr="000702D7">
        <w:rPr>
          <w:rFonts w:cs="Times New Roman"/>
          <w:sz w:val="20"/>
          <w:szCs w:val="20"/>
        </w:rPr>
        <w:t>Portland, Oregon. https://doi.org/10.18260/1-2--47509</w:t>
      </w:r>
    </w:p>
    <w:p w14:paraId="4E7512D3"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proofErr w:type="spellStart"/>
      <w:r w:rsidRPr="000702D7">
        <w:rPr>
          <w:rFonts w:cs="Times New Roman"/>
          <w:sz w:val="20"/>
          <w:szCs w:val="20"/>
          <w:shd w:val="clear" w:color="auto" w:fill="FFFFFF"/>
        </w:rPr>
        <w:t>Tutticci</w:t>
      </w:r>
      <w:proofErr w:type="spellEnd"/>
      <w:r w:rsidRPr="000702D7">
        <w:rPr>
          <w:rFonts w:cs="Times New Roman"/>
          <w:sz w:val="20"/>
          <w:szCs w:val="20"/>
          <w:shd w:val="clear" w:color="auto" w:fill="FFFFFF"/>
        </w:rPr>
        <w:t>, N., Ryan, M., Coyer, F., &amp; Lewis, P. A. (2018). Collaborative facilitation of debrief after high-fidelity simulation and its implications for reflective thinking: student experiences. </w:t>
      </w:r>
      <w:r w:rsidRPr="000702D7">
        <w:rPr>
          <w:rFonts w:cs="Times New Roman"/>
          <w:i/>
          <w:iCs/>
          <w:sz w:val="20"/>
          <w:szCs w:val="20"/>
          <w:shd w:val="clear" w:color="auto" w:fill="FFFFFF"/>
        </w:rPr>
        <w:t>Studies in Higher Education</w:t>
      </w:r>
      <w:r w:rsidRPr="000702D7">
        <w:rPr>
          <w:rFonts w:cs="Times New Roman"/>
          <w:sz w:val="20"/>
          <w:szCs w:val="20"/>
          <w:shd w:val="clear" w:color="auto" w:fill="FFFFFF"/>
        </w:rPr>
        <w:t>, </w:t>
      </w:r>
      <w:r w:rsidRPr="000702D7">
        <w:rPr>
          <w:rFonts w:cs="Times New Roman"/>
          <w:i/>
          <w:iCs/>
          <w:sz w:val="20"/>
          <w:szCs w:val="20"/>
          <w:shd w:val="clear" w:color="auto" w:fill="FFFFFF"/>
        </w:rPr>
        <w:t>43</w:t>
      </w:r>
      <w:r w:rsidRPr="000702D7">
        <w:rPr>
          <w:rFonts w:cs="Times New Roman"/>
          <w:sz w:val="20"/>
          <w:szCs w:val="20"/>
          <w:shd w:val="clear" w:color="auto" w:fill="FFFFFF"/>
        </w:rPr>
        <w:t>(9), 1654-1667. https://doi.org/10.1080/03075079.2017.1281238</w:t>
      </w:r>
    </w:p>
    <w:p w14:paraId="7C60185E"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Wang, W. S., Lin, C. J., Lee, H. Y., Huang, Y. M., &amp; Wu, T. T. (2025). Integrating feedback mechanisms and </w:t>
      </w:r>
      <w:proofErr w:type="spellStart"/>
      <w:r w:rsidRPr="000702D7">
        <w:rPr>
          <w:rFonts w:cs="Times New Roman"/>
          <w:sz w:val="20"/>
          <w:szCs w:val="20"/>
          <w:shd w:val="clear" w:color="auto" w:fill="FFFFFF"/>
        </w:rPr>
        <w:t>ChatGPT</w:t>
      </w:r>
      <w:proofErr w:type="spellEnd"/>
      <w:r w:rsidRPr="000702D7">
        <w:rPr>
          <w:rFonts w:cs="Times New Roman"/>
          <w:sz w:val="20"/>
          <w:szCs w:val="20"/>
          <w:shd w:val="clear" w:color="auto" w:fill="FFFFFF"/>
        </w:rPr>
        <w:t xml:space="preserve"> for VR-based experiential learning: Impacts on reflective thinking and </w:t>
      </w:r>
      <w:proofErr w:type="spellStart"/>
      <w:r w:rsidRPr="000702D7">
        <w:rPr>
          <w:rFonts w:cs="Times New Roman"/>
          <w:sz w:val="20"/>
          <w:szCs w:val="20"/>
          <w:shd w:val="clear" w:color="auto" w:fill="FFFFFF"/>
        </w:rPr>
        <w:t>Aiot</w:t>
      </w:r>
      <w:proofErr w:type="spellEnd"/>
      <w:r w:rsidRPr="000702D7">
        <w:rPr>
          <w:rFonts w:cs="Times New Roman"/>
          <w:sz w:val="20"/>
          <w:szCs w:val="20"/>
          <w:shd w:val="clear" w:color="auto" w:fill="FFFFFF"/>
        </w:rPr>
        <w:t xml:space="preserve"> physical hands-on tasks. </w:t>
      </w:r>
      <w:r w:rsidRPr="000702D7">
        <w:rPr>
          <w:rFonts w:cs="Times New Roman"/>
          <w:i/>
          <w:iCs/>
          <w:sz w:val="20"/>
          <w:szCs w:val="20"/>
          <w:shd w:val="clear" w:color="auto" w:fill="FFFFFF"/>
        </w:rPr>
        <w:t>Interactive Learning Environments</w:t>
      </w:r>
      <w:r w:rsidRPr="000702D7">
        <w:rPr>
          <w:rFonts w:cs="Times New Roman"/>
          <w:sz w:val="20"/>
          <w:szCs w:val="20"/>
          <w:shd w:val="clear" w:color="auto" w:fill="FFFFFF"/>
        </w:rPr>
        <w:t>, </w:t>
      </w:r>
      <w:r w:rsidRPr="000702D7">
        <w:rPr>
          <w:rFonts w:cs="Times New Roman"/>
          <w:i/>
          <w:iCs/>
          <w:sz w:val="20"/>
          <w:szCs w:val="20"/>
          <w:shd w:val="clear" w:color="auto" w:fill="FFFFFF"/>
        </w:rPr>
        <w:t>33</w:t>
      </w:r>
      <w:r w:rsidRPr="000702D7">
        <w:rPr>
          <w:rFonts w:cs="Times New Roman"/>
          <w:sz w:val="20"/>
          <w:szCs w:val="20"/>
          <w:shd w:val="clear" w:color="auto" w:fill="FFFFFF"/>
        </w:rPr>
        <w:t xml:space="preserve">(2), 1770-1787. </w:t>
      </w:r>
      <w:hyperlink r:id="rId51" w:history="1">
        <w:r w:rsidRPr="000702D7">
          <w:rPr>
            <w:rStyle w:val="af8"/>
            <w:rFonts w:cs="Times New Roman"/>
            <w:color w:val="auto"/>
            <w:sz w:val="20"/>
            <w:szCs w:val="20"/>
          </w:rPr>
          <w:t>https://doi.org/10.1080/10494820.2024.2375644</w:t>
        </w:r>
      </w:hyperlink>
    </w:p>
    <w:p w14:paraId="0D93C7AF"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Xue</w:t>
      </w:r>
      <w:proofErr w:type="spellEnd"/>
      <w:r w:rsidRPr="000702D7">
        <w:rPr>
          <w:rFonts w:cs="Times New Roman"/>
          <w:sz w:val="20"/>
          <w:szCs w:val="20"/>
          <w:shd w:val="clear" w:color="auto" w:fill="FFFFFF"/>
        </w:rPr>
        <w:t>, J., Yang, P., Li, Q., Song, Y., Gelder, P. V., Papadimitriou, E., &amp; Hu, H. (2025). Machine Learning in Maritime Safety for Autonomous Shipping: A Bibliometric Review and Future Trends. </w:t>
      </w:r>
      <w:r w:rsidRPr="000702D7">
        <w:rPr>
          <w:rFonts w:cs="Times New Roman"/>
          <w:i/>
          <w:iCs/>
          <w:sz w:val="20"/>
          <w:szCs w:val="20"/>
          <w:shd w:val="clear" w:color="auto" w:fill="FFFFFF"/>
        </w:rPr>
        <w:t>Journal of Marine Science and Engineering</w:t>
      </w:r>
      <w:r w:rsidRPr="000702D7">
        <w:rPr>
          <w:rFonts w:cs="Times New Roman"/>
          <w:sz w:val="20"/>
          <w:szCs w:val="20"/>
          <w:shd w:val="clear" w:color="auto" w:fill="FFFFFF"/>
        </w:rPr>
        <w:t>, </w:t>
      </w:r>
      <w:r w:rsidRPr="000702D7">
        <w:rPr>
          <w:rFonts w:cs="Times New Roman"/>
          <w:i/>
          <w:iCs/>
          <w:sz w:val="20"/>
          <w:szCs w:val="20"/>
          <w:shd w:val="clear" w:color="auto" w:fill="FFFFFF"/>
        </w:rPr>
        <w:t>13</w:t>
      </w:r>
      <w:r w:rsidRPr="000702D7">
        <w:rPr>
          <w:rFonts w:cs="Times New Roman"/>
          <w:sz w:val="20"/>
          <w:szCs w:val="20"/>
          <w:shd w:val="clear" w:color="auto" w:fill="FFFFFF"/>
        </w:rPr>
        <w:t>(4), 746. https://doi.org/10.3390/jmse13040746</w:t>
      </w:r>
    </w:p>
    <w:p w14:paraId="79605006"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Yang, Y., Luo, J., Yang, M., Yang, R., &amp; Chen, J. (2024). From surface to deep learning approaches with Generative AI in higher education: an analytical framework of student agency. </w:t>
      </w:r>
      <w:r w:rsidRPr="000702D7">
        <w:rPr>
          <w:rFonts w:cs="Times New Roman"/>
          <w:i/>
          <w:iCs/>
          <w:sz w:val="20"/>
          <w:szCs w:val="20"/>
          <w:shd w:val="clear" w:color="auto" w:fill="FFFFFF"/>
        </w:rPr>
        <w:t>Studies in Higher Education</w:t>
      </w:r>
      <w:r w:rsidRPr="000702D7">
        <w:rPr>
          <w:rFonts w:cs="Times New Roman"/>
          <w:sz w:val="20"/>
          <w:szCs w:val="20"/>
          <w:shd w:val="clear" w:color="auto" w:fill="FFFFFF"/>
        </w:rPr>
        <w:t>, </w:t>
      </w:r>
      <w:r w:rsidRPr="000702D7">
        <w:rPr>
          <w:rFonts w:cs="Times New Roman"/>
          <w:i/>
          <w:iCs/>
          <w:sz w:val="20"/>
          <w:szCs w:val="20"/>
          <w:shd w:val="clear" w:color="auto" w:fill="FFFFFF"/>
        </w:rPr>
        <w:t>49</w:t>
      </w:r>
      <w:r w:rsidRPr="000702D7">
        <w:rPr>
          <w:rFonts w:cs="Times New Roman"/>
          <w:sz w:val="20"/>
          <w:szCs w:val="20"/>
          <w:shd w:val="clear" w:color="auto" w:fill="FFFFFF"/>
        </w:rPr>
        <w:t xml:space="preserve">(5), 817-830. </w:t>
      </w:r>
      <w:hyperlink r:id="rId52" w:history="1">
        <w:r w:rsidRPr="000702D7">
          <w:rPr>
            <w:rStyle w:val="af8"/>
            <w:rFonts w:cs="Times New Roman"/>
            <w:color w:val="auto"/>
            <w:sz w:val="20"/>
            <w:szCs w:val="20"/>
          </w:rPr>
          <w:t>https://doi.org/10.1080/03075079.2024.2327003</w:t>
        </w:r>
      </w:hyperlink>
    </w:p>
    <w:p w14:paraId="7EEAF302"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Yeni, S., </w:t>
      </w:r>
      <w:proofErr w:type="spellStart"/>
      <w:r w:rsidRPr="000702D7">
        <w:rPr>
          <w:rFonts w:cs="Times New Roman"/>
          <w:sz w:val="20"/>
          <w:szCs w:val="20"/>
          <w:shd w:val="clear" w:color="auto" w:fill="FFFFFF"/>
        </w:rPr>
        <w:t>Grgurina</w:t>
      </w:r>
      <w:proofErr w:type="spellEnd"/>
      <w:r w:rsidRPr="000702D7">
        <w:rPr>
          <w:rFonts w:cs="Times New Roman"/>
          <w:sz w:val="20"/>
          <w:szCs w:val="20"/>
          <w:shd w:val="clear" w:color="auto" w:fill="FFFFFF"/>
        </w:rPr>
        <w:t xml:space="preserve">, N., </w:t>
      </w:r>
      <w:proofErr w:type="spellStart"/>
      <w:r w:rsidRPr="000702D7">
        <w:rPr>
          <w:rFonts w:cs="Times New Roman"/>
          <w:sz w:val="20"/>
          <w:szCs w:val="20"/>
          <w:shd w:val="clear" w:color="auto" w:fill="FFFFFF"/>
        </w:rPr>
        <w:t>Saeli</w:t>
      </w:r>
      <w:proofErr w:type="spellEnd"/>
      <w:r w:rsidRPr="000702D7">
        <w:rPr>
          <w:rFonts w:cs="Times New Roman"/>
          <w:sz w:val="20"/>
          <w:szCs w:val="20"/>
          <w:shd w:val="clear" w:color="auto" w:fill="FFFFFF"/>
        </w:rPr>
        <w:t xml:space="preserve">, M., </w:t>
      </w:r>
      <w:proofErr w:type="spellStart"/>
      <w:r w:rsidRPr="000702D7">
        <w:rPr>
          <w:rFonts w:cs="Times New Roman"/>
          <w:sz w:val="20"/>
          <w:szCs w:val="20"/>
          <w:shd w:val="clear" w:color="auto" w:fill="FFFFFF"/>
        </w:rPr>
        <w:t>Hermans</w:t>
      </w:r>
      <w:proofErr w:type="spellEnd"/>
      <w:r w:rsidRPr="000702D7">
        <w:rPr>
          <w:rFonts w:cs="Times New Roman"/>
          <w:sz w:val="20"/>
          <w:szCs w:val="20"/>
          <w:shd w:val="clear" w:color="auto" w:fill="FFFFFF"/>
        </w:rPr>
        <w:t xml:space="preserve">, F., </w:t>
      </w:r>
      <w:proofErr w:type="spellStart"/>
      <w:r w:rsidRPr="000702D7">
        <w:rPr>
          <w:rFonts w:cs="Times New Roman"/>
          <w:sz w:val="20"/>
          <w:szCs w:val="20"/>
          <w:shd w:val="clear" w:color="auto" w:fill="FFFFFF"/>
        </w:rPr>
        <w:t>Tolboom</w:t>
      </w:r>
      <w:proofErr w:type="spellEnd"/>
      <w:r w:rsidRPr="000702D7">
        <w:rPr>
          <w:rFonts w:cs="Times New Roman"/>
          <w:sz w:val="20"/>
          <w:szCs w:val="20"/>
          <w:shd w:val="clear" w:color="auto" w:fill="FFFFFF"/>
        </w:rPr>
        <w:t xml:space="preserve">, J., &amp; </w:t>
      </w:r>
      <w:proofErr w:type="spellStart"/>
      <w:r w:rsidRPr="000702D7">
        <w:rPr>
          <w:rFonts w:cs="Times New Roman"/>
          <w:sz w:val="20"/>
          <w:szCs w:val="20"/>
          <w:shd w:val="clear" w:color="auto" w:fill="FFFFFF"/>
        </w:rPr>
        <w:t>Barendsen</w:t>
      </w:r>
      <w:proofErr w:type="spellEnd"/>
      <w:r w:rsidRPr="000702D7">
        <w:rPr>
          <w:rFonts w:cs="Times New Roman"/>
          <w:sz w:val="20"/>
          <w:szCs w:val="20"/>
          <w:shd w:val="clear" w:color="auto" w:fill="FFFFFF"/>
        </w:rPr>
        <w:t>, E. (2024). Interdisciplinary integration of computational thinking in K-12 education: A systematic review. </w:t>
      </w:r>
      <w:r w:rsidRPr="000702D7">
        <w:rPr>
          <w:rFonts w:cs="Times New Roman"/>
          <w:i/>
          <w:iCs/>
          <w:sz w:val="20"/>
          <w:szCs w:val="20"/>
          <w:shd w:val="clear" w:color="auto" w:fill="FFFFFF"/>
        </w:rPr>
        <w:t>Informatics in Education</w:t>
      </w:r>
      <w:r w:rsidRPr="000702D7">
        <w:rPr>
          <w:rFonts w:cs="Times New Roman"/>
          <w:sz w:val="20"/>
          <w:szCs w:val="20"/>
          <w:shd w:val="clear" w:color="auto" w:fill="FFFFFF"/>
        </w:rPr>
        <w:t>, </w:t>
      </w:r>
      <w:r w:rsidRPr="000702D7">
        <w:rPr>
          <w:rFonts w:cs="Times New Roman"/>
          <w:i/>
          <w:iCs/>
          <w:sz w:val="20"/>
          <w:szCs w:val="20"/>
          <w:shd w:val="clear" w:color="auto" w:fill="FFFFFF"/>
        </w:rPr>
        <w:t>23</w:t>
      </w:r>
      <w:r w:rsidRPr="000702D7">
        <w:rPr>
          <w:rFonts w:cs="Times New Roman"/>
          <w:sz w:val="20"/>
          <w:szCs w:val="20"/>
          <w:shd w:val="clear" w:color="auto" w:fill="FFFFFF"/>
        </w:rPr>
        <w:t xml:space="preserve">(1), 223-278. </w:t>
      </w:r>
      <w:hyperlink r:id="rId53" w:tgtFrame="_blank" w:history="1">
        <w:r w:rsidRPr="000702D7">
          <w:rPr>
            <w:rStyle w:val="af8"/>
            <w:rFonts w:cs="Times New Roman"/>
            <w:color w:val="auto"/>
            <w:sz w:val="20"/>
            <w:szCs w:val="20"/>
            <w:shd w:val="clear" w:color="auto" w:fill="FFFFFF"/>
          </w:rPr>
          <w:t>https://doi.org/10.15388/infedu.2024.08</w:t>
        </w:r>
      </w:hyperlink>
    </w:p>
    <w:p w14:paraId="1679853F"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shd w:val="clear" w:color="auto" w:fill="FFFFFF"/>
        </w:rPr>
        <w:t xml:space="preserve">Yeung, R. C. Y., Sun, D., &amp; Yeung, C. H. (2025). Integrating drone technology in STEM education: Curriculum, pedagogy </w:t>
      </w:r>
      <w:r w:rsidRPr="000702D7">
        <w:rPr>
          <w:rFonts w:cs="Times New Roman"/>
          <w:sz w:val="20"/>
          <w:szCs w:val="20"/>
          <w:shd w:val="clear" w:color="auto" w:fill="FFFFFF"/>
        </w:rPr>
        <w:lastRenderedPageBreak/>
        <w:t>and learning outcomes. </w:t>
      </w:r>
      <w:r w:rsidRPr="000702D7">
        <w:rPr>
          <w:rFonts w:cs="Times New Roman"/>
          <w:i/>
          <w:iCs/>
          <w:sz w:val="20"/>
          <w:szCs w:val="20"/>
          <w:shd w:val="clear" w:color="auto" w:fill="FFFFFF"/>
        </w:rPr>
        <w:t>Education and Information Technologies</w:t>
      </w:r>
      <w:r w:rsidRPr="000702D7">
        <w:rPr>
          <w:rFonts w:cs="Times New Roman"/>
          <w:sz w:val="20"/>
          <w:szCs w:val="20"/>
          <w:shd w:val="clear" w:color="auto" w:fill="FFFFFF"/>
        </w:rPr>
        <w:t xml:space="preserve">, 1-36. </w:t>
      </w:r>
      <w:hyperlink r:id="rId54" w:history="1">
        <w:r w:rsidRPr="000702D7">
          <w:rPr>
            <w:rStyle w:val="af8"/>
            <w:rFonts w:cs="Times New Roman"/>
            <w:color w:val="auto"/>
            <w:sz w:val="20"/>
            <w:szCs w:val="20"/>
            <w:shd w:val="clear" w:color="auto" w:fill="FFFFFF"/>
          </w:rPr>
          <w:t>https://doi.org/10.1007/s10639-025-13368-0</w:t>
        </w:r>
      </w:hyperlink>
    </w:p>
    <w:p w14:paraId="4EF97C8E"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bookmarkStart w:id="19" w:name="_Hlk198114912"/>
      <w:r w:rsidRPr="000702D7">
        <w:rPr>
          <w:rFonts w:cs="Times New Roman"/>
          <w:sz w:val="20"/>
          <w:szCs w:val="20"/>
          <w:shd w:val="clear" w:color="auto" w:fill="FFFFFF"/>
        </w:rPr>
        <w:t>Yeung</w:t>
      </w:r>
      <w:bookmarkEnd w:id="19"/>
      <w:r w:rsidRPr="000702D7">
        <w:rPr>
          <w:rFonts w:cs="Times New Roman"/>
          <w:sz w:val="20"/>
          <w:szCs w:val="20"/>
          <w:shd w:val="clear" w:color="auto" w:fill="FFFFFF"/>
        </w:rPr>
        <w:t xml:space="preserve">, R. C. Y., Yeung, C. H., Sun, D., &amp; </w:t>
      </w:r>
      <w:proofErr w:type="spellStart"/>
      <w:r w:rsidRPr="000702D7">
        <w:rPr>
          <w:rFonts w:cs="Times New Roman"/>
          <w:sz w:val="20"/>
          <w:szCs w:val="20"/>
          <w:shd w:val="clear" w:color="auto" w:fill="FFFFFF"/>
        </w:rPr>
        <w:t>Looi</w:t>
      </w:r>
      <w:proofErr w:type="spellEnd"/>
      <w:r w:rsidRPr="000702D7">
        <w:rPr>
          <w:rFonts w:cs="Times New Roman"/>
          <w:sz w:val="20"/>
          <w:szCs w:val="20"/>
          <w:shd w:val="clear" w:color="auto" w:fill="FFFFFF"/>
        </w:rPr>
        <w:t>, C. K. (2024). A systematic review of Drone integrated STEM education at secondary schools (2005–2023): Trends, pedagogies, and learning outcomes. </w:t>
      </w:r>
      <w:r w:rsidRPr="000702D7">
        <w:rPr>
          <w:rFonts w:cs="Times New Roman"/>
          <w:i/>
          <w:iCs/>
          <w:sz w:val="20"/>
          <w:szCs w:val="20"/>
          <w:shd w:val="clear" w:color="auto" w:fill="FFFFFF"/>
        </w:rPr>
        <w:t>Computers &amp; Education</w:t>
      </w:r>
      <w:r w:rsidRPr="000702D7">
        <w:rPr>
          <w:rFonts w:cs="Times New Roman"/>
          <w:sz w:val="20"/>
          <w:szCs w:val="20"/>
          <w:shd w:val="clear" w:color="auto" w:fill="FFFFFF"/>
        </w:rPr>
        <w:t>, </w:t>
      </w:r>
      <w:r w:rsidRPr="000702D7">
        <w:rPr>
          <w:rFonts w:cs="Times New Roman"/>
          <w:i/>
          <w:iCs/>
          <w:sz w:val="20"/>
          <w:szCs w:val="20"/>
          <w:shd w:val="clear" w:color="auto" w:fill="FFFFFF"/>
        </w:rPr>
        <w:t>212</w:t>
      </w:r>
      <w:r w:rsidRPr="000702D7">
        <w:rPr>
          <w:rFonts w:cs="Times New Roman"/>
          <w:sz w:val="20"/>
          <w:szCs w:val="20"/>
          <w:shd w:val="clear" w:color="auto" w:fill="FFFFFF"/>
        </w:rPr>
        <w:t xml:space="preserve">, 104999. </w:t>
      </w:r>
      <w:hyperlink r:id="rId55" w:tgtFrame="_blank" w:tooltip="Persistent link using digital object identifier" w:history="1">
        <w:r w:rsidRPr="000702D7">
          <w:rPr>
            <w:rStyle w:val="anchor-text"/>
            <w:rFonts w:cs="Times New Roman"/>
            <w:sz w:val="20"/>
            <w:szCs w:val="20"/>
          </w:rPr>
          <w:t>https://doi.org/10.1016/j.compedu.2024.104999</w:t>
        </w:r>
      </w:hyperlink>
    </w:p>
    <w:p w14:paraId="542C360A"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rPr>
        <w:t xml:space="preserve">Yilmaz, R., &amp; </w:t>
      </w:r>
      <w:proofErr w:type="spellStart"/>
      <w:r w:rsidRPr="000702D7">
        <w:rPr>
          <w:rFonts w:cs="Times New Roman"/>
          <w:sz w:val="20"/>
          <w:szCs w:val="20"/>
        </w:rPr>
        <w:t>Karaoglan</w:t>
      </w:r>
      <w:proofErr w:type="spellEnd"/>
      <w:r w:rsidRPr="000702D7">
        <w:rPr>
          <w:rFonts w:cs="Times New Roman"/>
          <w:sz w:val="20"/>
          <w:szCs w:val="20"/>
        </w:rPr>
        <w:t xml:space="preserve"> Yilmaz, F. G. (2023). The effect of generative artificial intelligence (AI)-based tool use on students' computational thinking skills, programming self-efficacy and motivation. </w:t>
      </w:r>
      <w:r w:rsidRPr="000702D7">
        <w:rPr>
          <w:rStyle w:val="af5"/>
          <w:rFonts w:cs="Times New Roman"/>
          <w:sz w:val="20"/>
          <w:szCs w:val="20"/>
        </w:rPr>
        <w:t>Computers and Education: Artificial Intelligence, 4</w:t>
      </w:r>
      <w:r w:rsidRPr="000702D7">
        <w:rPr>
          <w:rFonts w:cs="Times New Roman"/>
          <w:sz w:val="20"/>
          <w:szCs w:val="20"/>
        </w:rPr>
        <w:t xml:space="preserve">, 100147. </w:t>
      </w:r>
      <w:hyperlink r:id="rId56" w:tgtFrame="_new" w:history="1">
        <w:r w:rsidRPr="000702D7">
          <w:rPr>
            <w:rStyle w:val="af8"/>
            <w:rFonts w:cs="Times New Roman"/>
            <w:color w:val="auto"/>
            <w:sz w:val="20"/>
            <w:szCs w:val="20"/>
          </w:rPr>
          <w:t>https://doi.org/10.1016/j.caeai.2023.100147</w:t>
        </w:r>
      </w:hyperlink>
    </w:p>
    <w:p w14:paraId="3F221166" w14:textId="77777777" w:rsidR="00F763D4" w:rsidRPr="000702D7" w:rsidRDefault="00F763D4" w:rsidP="000702D7">
      <w:pPr>
        <w:spacing w:before="0" w:beforeAutospacing="0" w:after="0" w:afterAutospacing="0"/>
        <w:ind w:left="400" w:hangingChars="200" w:hanging="400"/>
        <w:jc w:val="both"/>
        <w:rPr>
          <w:rFonts w:cs="Times New Roman"/>
          <w:sz w:val="20"/>
          <w:szCs w:val="20"/>
          <w:shd w:val="clear" w:color="auto" w:fill="FFFFFF"/>
        </w:rPr>
      </w:pPr>
      <w:r w:rsidRPr="000702D7">
        <w:rPr>
          <w:rFonts w:cs="Times New Roman"/>
          <w:sz w:val="20"/>
          <w:szCs w:val="20"/>
          <w:shd w:val="clear" w:color="auto" w:fill="FFFFFF"/>
        </w:rPr>
        <w:t>Yuan, B., &amp; Hu, J. (2024). Generative AI as a Tool for Enhancing Reflective Learning in Students. </w:t>
      </w:r>
      <w:proofErr w:type="spellStart"/>
      <w:r w:rsidRPr="000702D7">
        <w:rPr>
          <w:rFonts w:cs="Times New Roman"/>
          <w:i/>
          <w:iCs/>
          <w:sz w:val="20"/>
          <w:szCs w:val="20"/>
          <w:shd w:val="clear" w:color="auto" w:fill="FFFFFF"/>
        </w:rPr>
        <w:t>arXiv</w:t>
      </w:r>
      <w:proofErr w:type="spellEnd"/>
      <w:r w:rsidRPr="000702D7">
        <w:rPr>
          <w:rFonts w:cs="Times New Roman"/>
          <w:i/>
          <w:iCs/>
          <w:sz w:val="20"/>
          <w:szCs w:val="20"/>
          <w:shd w:val="clear" w:color="auto" w:fill="FFFFFF"/>
        </w:rPr>
        <w:t xml:space="preserve"> preprint arXiv:2412.02603</w:t>
      </w:r>
      <w:r w:rsidRPr="000702D7">
        <w:rPr>
          <w:rFonts w:cs="Times New Roman"/>
          <w:sz w:val="20"/>
          <w:szCs w:val="20"/>
          <w:shd w:val="clear" w:color="auto" w:fill="FFFFFF"/>
        </w:rPr>
        <w:t xml:space="preserve">. </w:t>
      </w:r>
      <w:hyperlink r:id="rId57" w:history="1">
        <w:r w:rsidRPr="000702D7">
          <w:rPr>
            <w:rStyle w:val="af8"/>
            <w:rFonts w:cs="Times New Roman"/>
            <w:color w:val="auto"/>
            <w:sz w:val="20"/>
            <w:szCs w:val="20"/>
          </w:rPr>
          <w:t>https://doi.org/10.48550/arXiv.2412.02603</w:t>
        </w:r>
      </w:hyperlink>
    </w:p>
    <w:p w14:paraId="190241E3"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Zaim, M., </w:t>
      </w:r>
      <w:proofErr w:type="spellStart"/>
      <w:r w:rsidRPr="000702D7">
        <w:rPr>
          <w:rFonts w:cs="Times New Roman"/>
          <w:sz w:val="20"/>
          <w:szCs w:val="20"/>
        </w:rPr>
        <w:t>Arsyad</w:t>
      </w:r>
      <w:proofErr w:type="spellEnd"/>
      <w:r w:rsidRPr="000702D7">
        <w:rPr>
          <w:rFonts w:cs="Times New Roman"/>
          <w:sz w:val="20"/>
          <w:szCs w:val="20"/>
        </w:rPr>
        <w:t xml:space="preserve">, S., </w:t>
      </w:r>
      <w:proofErr w:type="spellStart"/>
      <w:r w:rsidRPr="000702D7">
        <w:rPr>
          <w:rFonts w:cs="Times New Roman"/>
          <w:sz w:val="20"/>
          <w:szCs w:val="20"/>
        </w:rPr>
        <w:t>Waluyo</w:t>
      </w:r>
      <w:proofErr w:type="spellEnd"/>
      <w:r w:rsidRPr="000702D7">
        <w:rPr>
          <w:rFonts w:cs="Times New Roman"/>
          <w:sz w:val="20"/>
          <w:szCs w:val="20"/>
        </w:rPr>
        <w:t xml:space="preserve">, B., </w:t>
      </w:r>
      <w:proofErr w:type="spellStart"/>
      <w:r w:rsidRPr="000702D7">
        <w:rPr>
          <w:rFonts w:cs="Times New Roman"/>
          <w:sz w:val="20"/>
          <w:szCs w:val="20"/>
        </w:rPr>
        <w:t>Ardi</w:t>
      </w:r>
      <w:proofErr w:type="spellEnd"/>
      <w:r w:rsidRPr="000702D7">
        <w:rPr>
          <w:rFonts w:cs="Times New Roman"/>
          <w:sz w:val="20"/>
          <w:szCs w:val="20"/>
        </w:rPr>
        <w:t xml:space="preserve">, H., Al </w:t>
      </w:r>
      <w:proofErr w:type="spellStart"/>
      <w:r w:rsidRPr="000702D7">
        <w:rPr>
          <w:rFonts w:cs="Times New Roman"/>
          <w:sz w:val="20"/>
          <w:szCs w:val="20"/>
        </w:rPr>
        <w:t>Hafizh</w:t>
      </w:r>
      <w:proofErr w:type="spellEnd"/>
      <w:r w:rsidRPr="000702D7">
        <w:rPr>
          <w:rFonts w:cs="Times New Roman"/>
          <w:sz w:val="20"/>
          <w:szCs w:val="20"/>
        </w:rPr>
        <w:t xml:space="preserve">, M., </w:t>
      </w:r>
      <w:proofErr w:type="spellStart"/>
      <w:r w:rsidRPr="000702D7">
        <w:rPr>
          <w:rFonts w:cs="Times New Roman"/>
          <w:sz w:val="20"/>
          <w:szCs w:val="20"/>
        </w:rPr>
        <w:t>Zakiyah</w:t>
      </w:r>
      <w:proofErr w:type="spellEnd"/>
      <w:r w:rsidRPr="000702D7">
        <w:rPr>
          <w:rFonts w:cs="Times New Roman"/>
          <w:sz w:val="20"/>
          <w:szCs w:val="20"/>
        </w:rPr>
        <w:t xml:space="preserve">, M., </w:t>
      </w:r>
      <w:proofErr w:type="spellStart"/>
      <w:r w:rsidRPr="000702D7">
        <w:rPr>
          <w:rFonts w:cs="Times New Roman"/>
          <w:sz w:val="20"/>
          <w:szCs w:val="20"/>
        </w:rPr>
        <w:t>Syafitri</w:t>
      </w:r>
      <w:proofErr w:type="spellEnd"/>
      <w:r w:rsidRPr="000702D7">
        <w:rPr>
          <w:rFonts w:cs="Times New Roman"/>
          <w:sz w:val="20"/>
          <w:szCs w:val="20"/>
        </w:rPr>
        <w:t xml:space="preserve">, W., </w:t>
      </w:r>
      <w:proofErr w:type="spellStart"/>
      <w:r w:rsidRPr="000702D7">
        <w:rPr>
          <w:rFonts w:cs="Times New Roman"/>
          <w:sz w:val="20"/>
          <w:szCs w:val="20"/>
        </w:rPr>
        <w:t>Nusi</w:t>
      </w:r>
      <w:proofErr w:type="spellEnd"/>
      <w:r w:rsidRPr="000702D7">
        <w:rPr>
          <w:rFonts w:cs="Times New Roman"/>
          <w:sz w:val="20"/>
          <w:szCs w:val="20"/>
        </w:rPr>
        <w:t xml:space="preserve">, A., &amp; </w:t>
      </w:r>
      <w:proofErr w:type="spellStart"/>
      <w:r w:rsidRPr="000702D7">
        <w:rPr>
          <w:rFonts w:cs="Times New Roman"/>
          <w:sz w:val="20"/>
          <w:szCs w:val="20"/>
        </w:rPr>
        <w:t>Hardiah</w:t>
      </w:r>
      <w:proofErr w:type="spellEnd"/>
      <w:r w:rsidRPr="000702D7">
        <w:rPr>
          <w:rFonts w:cs="Times New Roman"/>
          <w:sz w:val="20"/>
          <w:szCs w:val="20"/>
        </w:rPr>
        <w:t xml:space="preserve">, M. (2025). Generative AI as a cognitive co-pilot in English language learning in higher education. </w:t>
      </w:r>
      <w:r w:rsidRPr="000702D7">
        <w:rPr>
          <w:rStyle w:val="af5"/>
          <w:rFonts w:cs="Times New Roman"/>
          <w:sz w:val="20"/>
          <w:szCs w:val="20"/>
        </w:rPr>
        <w:t>Education Sciences, 15</w:t>
      </w:r>
      <w:r w:rsidRPr="000702D7">
        <w:rPr>
          <w:rFonts w:cs="Times New Roman"/>
          <w:sz w:val="20"/>
          <w:szCs w:val="20"/>
        </w:rPr>
        <w:t xml:space="preserve">(6), 686. </w:t>
      </w:r>
      <w:hyperlink r:id="rId58" w:tgtFrame="_new" w:history="1">
        <w:r w:rsidRPr="000702D7">
          <w:rPr>
            <w:rStyle w:val="af8"/>
            <w:rFonts w:cs="Times New Roman"/>
            <w:color w:val="auto"/>
            <w:sz w:val="20"/>
            <w:szCs w:val="20"/>
          </w:rPr>
          <w:t>https://doi.org/10.3390/educsci15060686</w:t>
        </w:r>
      </w:hyperlink>
    </w:p>
    <w:p w14:paraId="06A64E0D"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proofErr w:type="spellStart"/>
      <w:r w:rsidRPr="000702D7">
        <w:rPr>
          <w:rFonts w:cs="Times New Roman"/>
          <w:sz w:val="20"/>
          <w:szCs w:val="20"/>
          <w:shd w:val="clear" w:color="auto" w:fill="FFFFFF"/>
        </w:rPr>
        <w:t>Zawacki</w:t>
      </w:r>
      <w:proofErr w:type="spellEnd"/>
      <w:r w:rsidRPr="000702D7">
        <w:rPr>
          <w:rFonts w:cs="Times New Roman"/>
          <w:sz w:val="20"/>
          <w:szCs w:val="20"/>
          <w:shd w:val="clear" w:color="auto" w:fill="FFFFFF"/>
        </w:rPr>
        <w:t xml:space="preserve">-Richter, O., Marín, V. I., Bond, M., &amp; Gouverneur, F. (2019). Systematic review of research on artificial intelligence applications in higher education–where are the </w:t>
      </w:r>
      <w:proofErr w:type="gramStart"/>
      <w:r w:rsidRPr="000702D7">
        <w:rPr>
          <w:rFonts w:cs="Times New Roman"/>
          <w:sz w:val="20"/>
          <w:szCs w:val="20"/>
          <w:shd w:val="clear" w:color="auto" w:fill="FFFFFF"/>
        </w:rPr>
        <w:t>educators?.</w:t>
      </w:r>
      <w:proofErr w:type="gramEnd"/>
      <w:r w:rsidRPr="000702D7">
        <w:rPr>
          <w:rFonts w:cs="Times New Roman"/>
          <w:sz w:val="20"/>
          <w:szCs w:val="20"/>
          <w:shd w:val="clear" w:color="auto" w:fill="FFFFFF"/>
        </w:rPr>
        <w:t> </w:t>
      </w:r>
      <w:r w:rsidRPr="000702D7">
        <w:rPr>
          <w:rFonts w:cs="Times New Roman"/>
          <w:i/>
          <w:iCs/>
          <w:sz w:val="20"/>
          <w:szCs w:val="20"/>
          <w:shd w:val="clear" w:color="auto" w:fill="FFFFFF"/>
        </w:rPr>
        <w:t>International journal of educational technology in higher education</w:t>
      </w:r>
      <w:r w:rsidRPr="000702D7">
        <w:rPr>
          <w:rFonts w:cs="Times New Roman"/>
          <w:sz w:val="20"/>
          <w:szCs w:val="20"/>
          <w:shd w:val="clear" w:color="auto" w:fill="FFFFFF"/>
        </w:rPr>
        <w:t>, </w:t>
      </w:r>
      <w:r w:rsidRPr="000702D7">
        <w:rPr>
          <w:rFonts w:cs="Times New Roman"/>
          <w:i/>
          <w:iCs/>
          <w:sz w:val="20"/>
          <w:szCs w:val="20"/>
          <w:shd w:val="clear" w:color="auto" w:fill="FFFFFF"/>
        </w:rPr>
        <w:t>16</w:t>
      </w:r>
      <w:r w:rsidRPr="000702D7">
        <w:rPr>
          <w:rFonts w:cs="Times New Roman"/>
          <w:sz w:val="20"/>
          <w:szCs w:val="20"/>
        </w:rPr>
        <w:t xml:space="preserve">, 39. </w:t>
      </w:r>
      <w:hyperlink r:id="rId59" w:tgtFrame="_new" w:history="1">
        <w:r w:rsidRPr="000702D7">
          <w:rPr>
            <w:rStyle w:val="af8"/>
            <w:rFonts w:cs="Times New Roman"/>
            <w:color w:val="auto"/>
            <w:sz w:val="20"/>
            <w:szCs w:val="20"/>
          </w:rPr>
          <w:t>https://doi.org/10.1186/s41239-019-0171-0</w:t>
        </w:r>
      </w:hyperlink>
    </w:p>
    <w:p w14:paraId="350CFF1F" w14:textId="77777777" w:rsidR="00F763D4" w:rsidRPr="000702D7" w:rsidRDefault="00F763D4" w:rsidP="000702D7">
      <w:pPr>
        <w:spacing w:before="0" w:beforeAutospacing="0" w:after="0" w:afterAutospacing="0"/>
        <w:ind w:left="400" w:hangingChars="200" w:hanging="400"/>
        <w:jc w:val="both"/>
        <w:rPr>
          <w:rFonts w:cs="Times New Roman"/>
          <w:sz w:val="20"/>
          <w:szCs w:val="20"/>
        </w:rPr>
      </w:pPr>
      <w:r w:rsidRPr="000702D7">
        <w:rPr>
          <w:rFonts w:cs="Times New Roman"/>
          <w:sz w:val="20"/>
          <w:szCs w:val="20"/>
        </w:rPr>
        <w:t xml:space="preserve">Zhou, L., Zhang, H., Xu, Y., Chen, J., Li, X., Wang, Y., &amp; Liu, F. (2025). </w:t>
      </w:r>
      <w:r w:rsidRPr="000702D7">
        <w:rPr>
          <w:rStyle w:val="af5"/>
          <w:rFonts w:cs="Times New Roman"/>
          <w:i w:val="0"/>
          <w:iCs w:val="0"/>
          <w:sz w:val="20"/>
          <w:szCs w:val="20"/>
        </w:rPr>
        <w:t>Cooperative generative AI for UAV-based scenarios: An intelligent cooperative framework</w:t>
      </w:r>
      <w:r w:rsidRPr="000702D7">
        <w:rPr>
          <w:rFonts w:cs="Times New Roman"/>
          <w:i/>
          <w:iCs/>
          <w:sz w:val="20"/>
          <w:szCs w:val="20"/>
        </w:rPr>
        <w:t xml:space="preserve">. </w:t>
      </w:r>
      <w:r w:rsidRPr="000702D7">
        <w:rPr>
          <w:rStyle w:val="af5"/>
          <w:rFonts w:cs="Times New Roman"/>
          <w:sz w:val="20"/>
          <w:szCs w:val="20"/>
        </w:rPr>
        <w:t>IEEE Vehicular Technology Magazine, 20</w:t>
      </w:r>
      <w:r w:rsidRPr="000702D7">
        <w:rPr>
          <w:rFonts w:cs="Times New Roman"/>
          <w:sz w:val="20"/>
          <w:szCs w:val="20"/>
        </w:rPr>
        <w:t xml:space="preserve">(2), 44–52. </w:t>
      </w:r>
      <w:hyperlink r:id="rId60" w:history="1">
        <w:r w:rsidRPr="000702D7">
          <w:rPr>
            <w:rStyle w:val="af8"/>
            <w:rFonts w:cs="Times New Roman"/>
            <w:color w:val="auto"/>
            <w:sz w:val="20"/>
            <w:szCs w:val="20"/>
          </w:rPr>
          <w:t>https://doi.org/10.1109/MVT.2025.3544817</w:t>
        </w:r>
      </w:hyperlink>
    </w:p>
    <w:p w14:paraId="4EA41D28" w14:textId="77777777" w:rsidR="00F763D4" w:rsidRDefault="00F763D4" w:rsidP="000702D7">
      <w:pPr>
        <w:spacing w:before="0" w:beforeAutospacing="0" w:after="0" w:afterAutospacing="0"/>
        <w:ind w:left="400" w:hangingChars="200" w:hanging="400"/>
        <w:jc w:val="both"/>
        <w:rPr>
          <w:rFonts w:cs="Times New Roman"/>
          <w:sz w:val="20"/>
          <w:szCs w:val="20"/>
        </w:rPr>
      </w:pPr>
      <w:bookmarkStart w:id="20" w:name="_Hlk199502073"/>
      <w:r w:rsidRPr="000702D7">
        <w:rPr>
          <w:rFonts w:cs="Times New Roman"/>
          <w:sz w:val="20"/>
          <w:szCs w:val="20"/>
          <w:shd w:val="clear" w:color="auto" w:fill="FFFFFF"/>
        </w:rPr>
        <w:t>Zhou</w:t>
      </w:r>
      <w:bookmarkEnd w:id="20"/>
      <w:r w:rsidRPr="000702D7">
        <w:rPr>
          <w:rFonts w:cs="Times New Roman"/>
          <w:sz w:val="20"/>
          <w:szCs w:val="20"/>
          <w:shd w:val="clear" w:color="auto" w:fill="FFFFFF"/>
        </w:rPr>
        <w:t>, Y., Gan, L., Chen, J., Wijaya, T. T., &amp; Li, Y. (2023). Development and validation of a higher-order thinking skills assessment scale for pre-service teachers. </w:t>
      </w:r>
      <w:r w:rsidRPr="000702D7">
        <w:rPr>
          <w:rFonts w:cs="Times New Roman"/>
          <w:i/>
          <w:iCs/>
          <w:sz w:val="20"/>
          <w:szCs w:val="20"/>
          <w:shd w:val="clear" w:color="auto" w:fill="FFFFFF"/>
        </w:rPr>
        <w:t>Thinking Skills and Creativity</w:t>
      </w:r>
      <w:r w:rsidRPr="000702D7">
        <w:rPr>
          <w:rFonts w:cs="Times New Roman"/>
          <w:sz w:val="20"/>
          <w:szCs w:val="20"/>
          <w:shd w:val="clear" w:color="auto" w:fill="FFFFFF"/>
        </w:rPr>
        <w:t>, </w:t>
      </w:r>
      <w:r w:rsidRPr="000702D7">
        <w:rPr>
          <w:rFonts w:cs="Times New Roman"/>
          <w:i/>
          <w:iCs/>
          <w:sz w:val="20"/>
          <w:szCs w:val="20"/>
          <w:shd w:val="clear" w:color="auto" w:fill="FFFFFF"/>
        </w:rPr>
        <w:t>48</w:t>
      </w:r>
      <w:r w:rsidRPr="000702D7">
        <w:rPr>
          <w:rFonts w:cs="Times New Roman"/>
          <w:sz w:val="20"/>
          <w:szCs w:val="20"/>
          <w:shd w:val="clear" w:color="auto" w:fill="FFFFFF"/>
        </w:rPr>
        <w:t xml:space="preserve">, 101272. </w:t>
      </w:r>
      <w:hyperlink r:id="rId61" w:tgtFrame="_blank" w:tooltip="Persistent link using digital object identifier" w:history="1">
        <w:r w:rsidRPr="000702D7">
          <w:rPr>
            <w:rStyle w:val="anchor-text"/>
            <w:rFonts w:cs="Times New Roman"/>
            <w:sz w:val="20"/>
            <w:szCs w:val="20"/>
          </w:rPr>
          <w:t>https://doi.org/10.1016/j.tsc.2023.101272</w:t>
        </w:r>
      </w:hyperlink>
    </w:p>
    <w:p w14:paraId="57BDA710" w14:textId="77777777" w:rsidR="00FE14B1" w:rsidRPr="007F3132" w:rsidRDefault="00FE14B1" w:rsidP="00FE14B1">
      <w:pPr>
        <w:spacing w:before="0" w:beforeAutospacing="0" w:after="0" w:afterAutospacing="0"/>
        <w:rPr>
          <w:rFonts w:cs="Times New Roman"/>
          <w:color w:val="FF0000"/>
          <w:sz w:val="20"/>
          <w:szCs w:val="20"/>
          <w:u w:val="single"/>
          <w:shd w:val="clear" w:color="auto" w:fill="FFFFFF"/>
        </w:rPr>
      </w:pPr>
    </w:p>
    <w:sectPr w:rsidR="00FE14B1" w:rsidRPr="007F3132" w:rsidSect="00772BD8">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3C96E" w14:textId="77777777" w:rsidR="0082594F" w:rsidRDefault="0082594F" w:rsidP="00A04780">
      <w:r>
        <w:separator/>
      </w:r>
    </w:p>
  </w:endnote>
  <w:endnote w:type="continuationSeparator" w:id="0">
    <w:p w14:paraId="15B7BC8D" w14:textId="77777777" w:rsidR="0082594F" w:rsidRDefault="0082594F" w:rsidP="00A04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E21A8" w14:textId="77777777" w:rsidR="0082594F" w:rsidRDefault="0082594F" w:rsidP="00A04780">
      <w:r>
        <w:separator/>
      </w:r>
    </w:p>
  </w:footnote>
  <w:footnote w:type="continuationSeparator" w:id="0">
    <w:p w14:paraId="15AFFDB3" w14:textId="77777777" w:rsidR="0082594F" w:rsidRDefault="0082594F" w:rsidP="00A04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0CA6"/>
    <w:multiLevelType w:val="multilevel"/>
    <w:tmpl w:val="DA82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36A57"/>
    <w:multiLevelType w:val="hybridMultilevel"/>
    <w:tmpl w:val="9EAA7774"/>
    <w:lvl w:ilvl="0" w:tplc="96A82FBE">
      <w:start w:val="1"/>
      <w:numFmt w:val="decimal"/>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B43DAD"/>
    <w:multiLevelType w:val="multilevel"/>
    <w:tmpl w:val="BF5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424AD"/>
    <w:multiLevelType w:val="hybridMultilevel"/>
    <w:tmpl w:val="385A3F9E"/>
    <w:lvl w:ilvl="0" w:tplc="FADC91A0">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034523"/>
    <w:multiLevelType w:val="hybridMultilevel"/>
    <w:tmpl w:val="47BEC412"/>
    <w:lvl w:ilvl="0" w:tplc="426C88C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AB9666C"/>
    <w:multiLevelType w:val="hybridMultilevel"/>
    <w:tmpl w:val="0BFAC5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C86782E"/>
    <w:multiLevelType w:val="hybridMultilevel"/>
    <w:tmpl w:val="B54CBECA"/>
    <w:lvl w:ilvl="0" w:tplc="426C88C4">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632235"/>
    <w:multiLevelType w:val="hybridMultilevel"/>
    <w:tmpl w:val="82C421A0"/>
    <w:lvl w:ilvl="0" w:tplc="5F7465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657C0C"/>
    <w:multiLevelType w:val="multilevel"/>
    <w:tmpl w:val="359E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B0153"/>
    <w:multiLevelType w:val="multilevel"/>
    <w:tmpl w:val="F210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02848"/>
    <w:multiLevelType w:val="multilevel"/>
    <w:tmpl w:val="1CE2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F75EE"/>
    <w:multiLevelType w:val="hybridMultilevel"/>
    <w:tmpl w:val="F176F09C"/>
    <w:lvl w:ilvl="0" w:tplc="74FC76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27B5405"/>
    <w:multiLevelType w:val="hybridMultilevel"/>
    <w:tmpl w:val="182E142A"/>
    <w:lvl w:ilvl="0" w:tplc="426C88C4">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14280D"/>
    <w:multiLevelType w:val="multilevel"/>
    <w:tmpl w:val="851E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F6E67"/>
    <w:multiLevelType w:val="multilevel"/>
    <w:tmpl w:val="8456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E94153"/>
    <w:multiLevelType w:val="hybridMultilevel"/>
    <w:tmpl w:val="9ACC3472"/>
    <w:lvl w:ilvl="0" w:tplc="426C88C4">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B470D39"/>
    <w:multiLevelType w:val="multilevel"/>
    <w:tmpl w:val="0914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024A7F"/>
    <w:multiLevelType w:val="hybridMultilevel"/>
    <w:tmpl w:val="50F084CA"/>
    <w:lvl w:ilvl="0" w:tplc="426C88C4">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97C75FE"/>
    <w:multiLevelType w:val="multilevel"/>
    <w:tmpl w:val="E818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20" w15:restartNumberingAfterBreak="0">
    <w:nsid w:val="72D352D0"/>
    <w:multiLevelType w:val="hybridMultilevel"/>
    <w:tmpl w:val="CF404B9E"/>
    <w:lvl w:ilvl="0" w:tplc="4B903E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E36348A"/>
    <w:multiLevelType w:val="multilevel"/>
    <w:tmpl w:val="8EBC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1"/>
  </w:num>
  <w:num w:numId="3">
    <w:abstractNumId w:val="4"/>
  </w:num>
  <w:num w:numId="4">
    <w:abstractNumId w:val="17"/>
  </w:num>
  <w:num w:numId="5">
    <w:abstractNumId w:val="15"/>
  </w:num>
  <w:num w:numId="6">
    <w:abstractNumId w:val="12"/>
  </w:num>
  <w:num w:numId="7">
    <w:abstractNumId w:val="6"/>
  </w:num>
  <w:num w:numId="8">
    <w:abstractNumId w:val="3"/>
  </w:num>
  <w:num w:numId="9">
    <w:abstractNumId w:val="1"/>
  </w:num>
  <w:num w:numId="10">
    <w:abstractNumId w:val="7"/>
  </w:num>
  <w:num w:numId="11">
    <w:abstractNumId w:val="13"/>
  </w:num>
  <w:num w:numId="12">
    <w:abstractNumId w:val="9"/>
  </w:num>
  <w:num w:numId="13">
    <w:abstractNumId w:val="8"/>
  </w:num>
  <w:num w:numId="14">
    <w:abstractNumId w:val="10"/>
  </w:num>
  <w:num w:numId="15">
    <w:abstractNumId w:val="14"/>
  </w:num>
  <w:num w:numId="16">
    <w:abstractNumId w:val="5"/>
  </w:num>
  <w:num w:numId="17">
    <w:abstractNumId w:val="19"/>
  </w:num>
  <w:num w:numId="18">
    <w:abstractNumId w:val="1"/>
    <w:lvlOverride w:ilvl="0">
      <w:startOverride w:val="3"/>
    </w:lvlOverride>
  </w:num>
  <w:num w:numId="19">
    <w:abstractNumId w:val="16"/>
  </w:num>
  <w:num w:numId="20">
    <w:abstractNumId w:val="2"/>
  </w:num>
  <w:num w:numId="21">
    <w:abstractNumId w:val="0"/>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C06"/>
    <w:rsid w:val="00000871"/>
    <w:rsid w:val="00001059"/>
    <w:rsid w:val="00010597"/>
    <w:rsid w:val="00013243"/>
    <w:rsid w:val="00016863"/>
    <w:rsid w:val="00016D37"/>
    <w:rsid w:val="000200DE"/>
    <w:rsid w:val="000201C9"/>
    <w:rsid w:val="000224C8"/>
    <w:rsid w:val="00023482"/>
    <w:rsid w:val="00024E62"/>
    <w:rsid w:val="00025FB0"/>
    <w:rsid w:val="00032CC7"/>
    <w:rsid w:val="00034C7D"/>
    <w:rsid w:val="00037490"/>
    <w:rsid w:val="00042713"/>
    <w:rsid w:val="0004590B"/>
    <w:rsid w:val="00050562"/>
    <w:rsid w:val="00051D7A"/>
    <w:rsid w:val="00051E3C"/>
    <w:rsid w:val="000525CC"/>
    <w:rsid w:val="00054213"/>
    <w:rsid w:val="00054F02"/>
    <w:rsid w:val="00055FAB"/>
    <w:rsid w:val="00064F05"/>
    <w:rsid w:val="00065C70"/>
    <w:rsid w:val="000702D7"/>
    <w:rsid w:val="00073A18"/>
    <w:rsid w:val="00075B81"/>
    <w:rsid w:val="00076CC3"/>
    <w:rsid w:val="00077C85"/>
    <w:rsid w:val="00082F2D"/>
    <w:rsid w:val="000844E9"/>
    <w:rsid w:val="0008484E"/>
    <w:rsid w:val="00087CCD"/>
    <w:rsid w:val="0009097A"/>
    <w:rsid w:val="00091451"/>
    <w:rsid w:val="00093251"/>
    <w:rsid w:val="000935A6"/>
    <w:rsid w:val="000941E5"/>
    <w:rsid w:val="00095046"/>
    <w:rsid w:val="000A07A9"/>
    <w:rsid w:val="000A1A12"/>
    <w:rsid w:val="000A517B"/>
    <w:rsid w:val="000A579A"/>
    <w:rsid w:val="000A608E"/>
    <w:rsid w:val="000A6C2B"/>
    <w:rsid w:val="000B0823"/>
    <w:rsid w:val="000B7C57"/>
    <w:rsid w:val="000C0592"/>
    <w:rsid w:val="000C338F"/>
    <w:rsid w:val="000C5413"/>
    <w:rsid w:val="000C58A2"/>
    <w:rsid w:val="000C5CFC"/>
    <w:rsid w:val="000C6ADE"/>
    <w:rsid w:val="000D2C29"/>
    <w:rsid w:val="000D3F13"/>
    <w:rsid w:val="000D4852"/>
    <w:rsid w:val="000D4B0D"/>
    <w:rsid w:val="000D7C1E"/>
    <w:rsid w:val="000E020F"/>
    <w:rsid w:val="000E6AD4"/>
    <w:rsid w:val="000F703B"/>
    <w:rsid w:val="0010009F"/>
    <w:rsid w:val="00102A67"/>
    <w:rsid w:val="001043FF"/>
    <w:rsid w:val="00105428"/>
    <w:rsid w:val="00105508"/>
    <w:rsid w:val="00105945"/>
    <w:rsid w:val="00105DDE"/>
    <w:rsid w:val="00107010"/>
    <w:rsid w:val="00107606"/>
    <w:rsid w:val="00110B32"/>
    <w:rsid w:val="001114D2"/>
    <w:rsid w:val="00117723"/>
    <w:rsid w:val="00120892"/>
    <w:rsid w:val="00120A16"/>
    <w:rsid w:val="00122C8F"/>
    <w:rsid w:val="0012371C"/>
    <w:rsid w:val="001244A0"/>
    <w:rsid w:val="001273AA"/>
    <w:rsid w:val="001278BD"/>
    <w:rsid w:val="0013521B"/>
    <w:rsid w:val="0013546D"/>
    <w:rsid w:val="0013724A"/>
    <w:rsid w:val="00141426"/>
    <w:rsid w:val="00147CD4"/>
    <w:rsid w:val="00150DE5"/>
    <w:rsid w:val="00155ED6"/>
    <w:rsid w:val="001606F6"/>
    <w:rsid w:val="0016176B"/>
    <w:rsid w:val="00162708"/>
    <w:rsid w:val="00162A26"/>
    <w:rsid w:val="00162B60"/>
    <w:rsid w:val="00163828"/>
    <w:rsid w:val="00164227"/>
    <w:rsid w:val="00164BFA"/>
    <w:rsid w:val="00171CAF"/>
    <w:rsid w:val="001727C2"/>
    <w:rsid w:val="00172D33"/>
    <w:rsid w:val="001823A7"/>
    <w:rsid w:val="00183339"/>
    <w:rsid w:val="0018353E"/>
    <w:rsid w:val="00187E06"/>
    <w:rsid w:val="00187E7B"/>
    <w:rsid w:val="00190444"/>
    <w:rsid w:val="001907C4"/>
    <w:rsid w:val="001910FE"/>
    <w:rsid w:val="0019371C"/>
    <w:rsid w:val="001944E8"/>
    <w:rsid w:val="001A16D7"/>
    <w:rsid w:val="001A493E"/>
    <w:rsid w:val="001A4D69"/>
    <w:rsid w:val="001B1205"/>
    <w:rsid w:val="001B28EC"/>
    <w:rsid w:val="001B3753"/>
    <w:rsid w:val="001B3A83"/>
    <w:rsid w:val="001B52B4"/>
    <w:rsid w:val="001B67CF"/>
    <w:rsid w:val="001C10AF"/>
    <w:rsid w:val="001C42F8"/>
    <w:rsid w:val="001C643B"/>
    <w:rsid w:val="001C767F"/>
    <w:rsid w:val="001D1D43"/>
    <w:rsid w:val="001D60FC"/>
    <w:rsid w:val="001D6981"/>
    <w:rsid w:val="001D7767"/>
    <w:rsid w:val="001E1EE1"/>
    <w:rsid w:val="001E52B0"/>
    <w:rsid w:val="001E6EB2"/>
    <w:rsid w:val="001F031F"/>
    <w:rsid w:val="001F1831"/>
    <w:rsid w:val="001F1AB8"/>
    <w:rsid w:val="001F2662"/>
    <w:rsid w:val="001F393B"/>
    <w:rsid w:val="001F4724"/>
    <w:rsid w:val="001F5AAD"/>
    <w:rsid w:val="00202438"/>
    <w:rsid w:val="002032DA"/>
    <w:rsid w:val="002046A7"/>
    <w:rsid w:val="00205C7B"/>
    <w:rsid w:val="00205E01"/>
    <w:rsid w:val="00206238"/>
    <w:rsid w:val="00206B4B"/>
    <w:rsid w:val="002075B9"/>
    <w:rsid w:val="002129EB"/>
    <w:rsid w:val="00213F22"/>
    <w:rsid w:val="00214BFE"/>
    <w:rsid w:val="00217F42"/>
    <w:rsid w:val="002340EE"/>
    <w:rsid w:val="002348B9"/>
    <w:rsid w:val="00235FCB"/>
    <w:rsid w:val="00236358"/>
    <w:rsid w:val="00243451"/>
    <w:rsid w:val="00244AC2"/>
    <w:rsid w:val="002476E5"/>
    <w:rsid w:val="00250382"/>
    <w:rsid w:val="00250ECC"/>
    <w:rsid w:val="00252A4A"/>
    <w:rsid w:val="00255DAB"/>
    <w:rsid w:val="00257103"/>
    <w:rsid w:val="00262BDB"/>
    <w:rsid w:val="00263FB3"/>
    <w:rsid w:val="0026422F"/>
    <w:rsid w:val="002659FB"/>
    <w:rsid w:val="00267184"/>
    <w:rsid w:val="002701F3"/>
    <w:rsid w:val="00272A86"/>
    <w:rsid w:val="002734C6"/>
    <w:rsid w:val="00273B1C"/>
    <w:rsid w:val="00274490"/>
    <w:rsid w:val="00277183"/>
    <w:rsid w:val="002803B1"/>
    <w:rsid w:val="00283672"/>
    <w:rsid w:val="0028494B"/>
    <w:rsid w:val="00284AB7"/>
    <w:rsid w:val="002864CA"/>
    <w:rsid w:val="00287B55"/>
    <w:rsid w:val="00287BBC"/>
    <w:rsid w:val="00290C06"/>
    <w:rsid w:val="0029290B"/>
    <w:rsid w:val="0029410E"/>
    <w:rsid w:val="00297B7B"/>
    <w:rsid w:val="002A06D5"/>
    <w:rsid w:val="002A19EA"/>
    <w:rsid w:val="002A1BA9"/>
    <w:rsid w:val="002A5097"/>
    <w:rsid w:val="002A5B4F"/>
    <w:rsid w:val="002A5DB1"/>
    <w:rsid w:val="002B0E07"/>
    <w:rsid w:val="002B2536"/>
    <w:rsid w:val="002B3019"/>
    <w:rsid w:val="002B3E81"/>
    <w:rsid w:val="002B4A60"/>
    <w:rsid w:val="002B5530"/>
    <w:rsid w:val="002B6330"/>
    <w:rsid w:val="002B65B2"/>
    <w:rsid w:val="002B68F5"/>
    <w:rsid w:val="002C1968"/>
    <w:rsid w:val="002C1E17"/>
    <w:rsid w:val="002C38B8"/>
    <w:rsid w:val="002C4C7B"/>
    <w:rsid w:val="002D154C"/>
    <w:rsid w:val="002D3045"/>
    <w:rsid w:val="002D3C22"/>
    <w:rsid w:val="002D5C70"/>
    <w:rsid w:val="002E5D4C"/>
    <w:rsid w:val="00300D8D"/>
    <w:rsid w:val="00302610"/>
    <w:rsid w:val="003032CC"/>
    <w:rsid w:val="003044CF"/>
    <w:rsid w:val="0030498F"/>
    <w:rsid w:val="0030540E"/>
    <w:rsid w:val="00305BDD"/>
    <w:rsid w:val="00306385"/>
    <w:rsid w:val="0030705B"/>
    <w:rsid w:val="00314081"/>
    <w:rsid w:val="00320825"/>
    <w:rsid w:val="003312F9"/>
    <w:rsid w:val="00334BFD"/>
    <w:rsid w:val="00343120"/>
    <w:rsid w:val="00343D9E"/>
    <w:rsid w:val="00345ADA"/>
    <w:rsid w:val="00345EF6"/>
    <w:rsid w:val="00347C29"/>
    <w:rsid w:val="00350799"/>
    <w:rsid w:val="00352BE3"/>
    <w:rsid w:val="003568C1"/>
    <w:rsid w:val="00360703"/>
    <w:rsid w:val="00364565"/>
    <w:rsid w:val="00365A28"/>
    <w:rsid w:val="00366573"/>
    <w:rsid w:val="00370E27"/>
    <w:rsid w:val="0037544D"/>
    <w:rsid w:val="00375E71"/>
    <w:rsid w:val="00376839"/>
    <w:rsid w:val="0038036B"/>
    <w:rsid w:val="00380993"/>
    <w:rsid w:val="003814B7"/>
    <w:rsid w:val="00381BBC"/>
    <w:rsid w:val="00383854"/>
    <w:rsid w:val="003841C6"/>
    <w:rsid w:val="003879E2"/>
    <w:rsid w:val="003909E9"/>
    <w:rsid w:val="003A46A9"/>
    <w:rsid w:val="003A4E5D"/>
    <w:rsid w:val="003A5C14"/>
    <w:rsid w:val="003B12E2"/>
    <w:rsid w:val="003B5EC7"/>
    <w:rsid w:val="003B7016"/>
    <w:rsid w:val="003B77FB"/>
    <w:rsid w:val="003B7D44"/>
    <w:rsid w:val="003C4E58"/>
    <w:rsid w:val="003C7DD2"/>
    <w:rsid w:val="003D1ACB"/>
    <w:rsid w:val="003D3050"/>
    <w:rsid w:val="003D4624"/>
    <w:rsid w:val="003D6564"/>
    <w:rsid w:val="003E18FB"/>
    <w:rsid w:val="003E4081"/>
    <w:rsid w:val="003E4A87"/>
    <w:rsid w:val="003E54DA"/>
    <w:rsid w:val="003E58CF"/>
    <w:rsid w:val="003F1791"/>
    <w:rsid w:val="003F27C2"/>
    <w:rsid w:val="003F2811"/>
    <w:rsid w:val="00403359"/>
    <w:rsid w:val="00417527"/>
    <w:rsid w:val="00421AD1"/>
    <w:rsid w:val="00423062"/>
    <w:rsid w:val="0042390C"/>
    <w:rsid w:val="004246BF"/>
    <w:rsid w:val="00426A0F"/>
    <w:rsid w:val="00427776"/>
    <w:rsid w:val="00434556"/>
    <w:rsid w:val="00437450"/>
    <w:rsid w:val="00437554"/>
    <w:rsid w:val="00441DA4"/>
    <w:rsid w:val="00442863"/>
    <w:rsid w:val="004428EC"/>
    <w:rsid w:val="0044350C"/>
    <w:rsid w:val="00446AF3"/>
    <w:rsid w:val="004472A3"/>
    <w:rsid w:val="00450F4F"/>
    <w:rsid w:val="004518CB"/>
    <w:rsid w:val="004522CA"/>
    <w:rsid w:val="00453B9C"/>
    <w:rsid w:val="00454350"/>
    <w:rsid w:val="00457156"/>
    <w:rsid w:val="00457BBA"/>
    <w:rsid w:val="00461A5D"/>
    <w:rsid w:val="00461BBC"/>
    <w:rsid w:val="004622FB"/>
    <w:rsid w:val="0046358E"/>
    <w:rsid w:val="004636CC"/>
    <w:rsid w:val="004637FC"/>
    <w:rsid w:val="00466D41"/>
    <w:rsid w:val="0047524A"/>
    <w:rsid w:val="0047555B"/>
    <w:rsid w:val="00476110"/>
    <w:rsid w:val="00476E6E"/>
    <w:rsid w:val="00483764"/>
    <w:rsid w:val="00483B54"/>
    <w:rsid w:val="0048410D"/>
    <w:rsid w:val="0048495C"/>
    <w:rsid w:val="00492DC4"/>
    <w:rsid w:val="004942BB"/>
    <w:rsid w:val="004954FE"/>
    <w:rsid w:val="004A0D11"/>
    <w:rsid w:val="004A17D0"/>
    <w:rsid w:val="004A2ED2"/>
    <w:rsid w:val="004A370C"/>
    <w:rsid w:val="004A5FAD"/>
    <w:rsid w:val="004A785C"/>
    <w:rsid w:val="004B0288"/>
    <w:rsid w:val="004B273B"/>
    <w:rsid w:val="004B38B2"/>
    <w:rsid w:val="004B78CE"/>
    <w:rsid w:val="004C0915"/>
    <w:rsid w:val="004C149E"/>
    <w:rsid w:val="004C65CE"/>
    <w:rsid w:val="004C7DAD"/>
    <w:rsid w:val="004D2522"/>
    <w:rsid w:val="004E03BE"/>
    <w:rsid w:val="004E24FF"/>
    <w:rsid w:val="004E409C"/>
    <w:rsid w:val="004E4E0A"/>
    <w:rsid w:val="004E4E85"/>
    <w:rsid w:val="004F2B35"/>
    <w:rsid w:val="004F2B36"/>
    <w:rsid w:val="004F378E"/>
    <w:rsid w:val="004F579C"/>
    <w:rsid w:val="005011A9"/>
    <w:rsid w:val="00505684"/>
    <w:rsid w:val="005066D6"/>
    <w:rsid w:val="005107D2"/>
    <w:rsid w:val="00511890"/>
    <w:rsid w:val="005140CC"/>
    <w:rsid w:val="00523E1D"/>
    <w:rsid w:val="005265D3"/>
    <w:rsid w:val="005268F8"/>
    <w:rsid w:val="005306E1"/>
    <w:rsid w:val="00533058"/>
    <w:rsid w:val="00533EFE"/>
    <w:rsid w:val="00543D83"/>
    <w:rsid w:val="00545467"/>
    <w:rsid w:val="005457B2"/>
    <w:rsid w:val="00546C17"/>
    <w:rsid w:val="00550A77"/>
    <w:rsid w:val="0055281B"/>
    <w:rsid w:val="0055419B"/>
    <w:rsid w:val="00555563"/>
    <w:rsid w:val="005560F6"/>
    <w:rsid w:val="005621BA"/>
    <w:rsid w:val="00566266"/>
    <w:rsid w:val="0057348D"/>
    <w:rsid w:val="0057566D"/>
    <w:rsid w:val="0057599D"/>
    <w:rsid w:val="005767E9"/>
    <w:rsid w:val="00580B69"/>
    <w:rsid w:val="00582CAE"/>
    <w:rsid w:val="0058376B"/>
    <w:rsid w:val="00584D9E"/>
    <w:rsid w:val="00586880"/>
    <w:rsid w:val="00591551"/>
    <w:rsid w:val="005922A7"/>
    <w:rsid w:val="00593DF5"/>
    <w:rsid w:val="00595C6B"/>
    <w:rsid w:val="0059719F"/>
    <w:rsid w:val="005A0935"/>
    <w:rsid w:val="005A45D8"/>
    <w:rsid w:val="005A794C"/>
    <w:rsid w:val="005B0BF9"/>
    <w:rsid w:val="005B3D71"/>
    <w:rsid w:val="005B6F84"/>
    <w:rsid w:val="005C5DF2"/>
    <w:rsid w:val="005D0093"/>
    <w:rsid w:val="005D07B2"/>
    <w:rsid w:val="005D240B"/>
    <w:rsid w:val="005D2912"/>
    <w:rsid w:val="005D3D47"/>
    <w:rsid w:val="005D4BF1"/>
    <w:rsid w:val="005D4C6A"/>
    <w:rsid w:val="005D7225"/>
    <w:rsid w:val="005D7841"/>
    <w:rsid w:val="005E1890"/>
    <w:rsid w:val="005E2763"/>
    <w:rsid w:val="005E2907"/>
    <w:rsid w:val="005E554E"/>
    <w:rsid w:val="005F0918"/>
    <w:rsid w:val="005F2547"/>
    <w:rsid w:val="005F64E0"/>
    <w:rsid w:val="005F73DA"/>
    <w:rsid w:val="005F784D"/>
    <w:rsid w:val="00601D0D"/>
    <w:rsid w:val="0060373C"/>
    <w:rsid w:val="0060660A"/>
    <w:rsid w:val="00610721"/>
    <w:rsid w:val="00613C94"/>
    <w:rsid w:val="006202B4"/>
    <w:rsid w:val="006223E1"/>
    <w:rsid w:val="00623E46"/>
    <w:rsid w:val="006329F5"/>
    <w:rsid w:val="00635757"/>
    <w:rsid w:val="00636E3F"/>
    <w:rsid w:val="00641AA4"/>
    <w:rsid w:val="00642A44"/>
    <w:rsid w:val="00642CC1"/>
    <w:rsid w:val="006510EE"/>
    <w:rsid w:val="006513CE"/>
    <w:rsid w:val="0065175C"/>
    <w:rsid w:val="00653615"/>
    <w:rsid w:val="00654313"/>
    <w:rsid w:val="00655FB3"/>
    <w:rsid w:val="00664F35"/>
    <w:rsid w:val="006652F2"/>
    <w:rsid w:val="00667614"/>
    <w:rsid w:val="00670CF2"/>
    <w:rsid w:val="00672D0D"/>
    <w:rsid w:val="00675CBE"/>
    <w:rsid w:val="00676329"/>
    <w:rsid w:val="00676F38"/>
    <w:rsid w:val="00677469"/>
    <w:rsid w:val="0067769F"/>
    <w:rsid w:val="00681426"/>
    <w:rsid w:val="0068470D"/>
    <w:rsid w:val="00686070"/>
    <w:rsid w:val="006861B4"/>
    <w:rsid w:val="00687354"/>
    <w:rsid w:val="00687A84"/>
    <w:rsid w:val="00693AEB"/>
    <w:rsid w:val="00694A93"/>
    <w:rsid w:val="006A4C88"/>
    <w:rsid w:val="006A5490"/>
    <w:rsid w:val="006B38F7"/>
    <w:rsid w:val="006B45C6"/>
    <w:rsid w:val="006C280D"/>
    <w:rsid w:val="006C30A2"/>
    <w:rsid w:val="006C3110"/>
    <w:rsid w:val="006D011A"/>
    <w:rsid w:val="006D0BFA"/>
    <w:rsid w:val="006D1FEC"/>
    <w:rsid w:val="006D2B38"/>
    <w:rsid w:val="006D3734"/>
    <w:rsid w:val="006D67C4"/>
    <w:rsid w:val="006D76D7"/>
    <w:rsid w:val="006D7C99"/>
    <w:rsid w:val="006E01C9"/>
    <w:rsid w:val="006E3BFC"/>
    <w:rsid w:val="006E55F8"/>
    <w:rsid w:val="006E5D0C"/>
    <w:rsid w:val="006E5DD6"/>
    <w:rsid w:val="006E7931"/>
    <w:rsid w:val="006F015B"/>
    <w:rsid w:val="006F113A"/>
    <w:rsid w:val="006F20D5"/>
    <w:rsid w:val="006F2F7B"/>
    <w:rsid w:val="006F5340"/>
    <w:rsid w:val="006F6A30"/>
    <w:rsid w:val="007018B8"/>
    <w:rsid w:val="007027E8"/>
    <w:rsid w:val="00710B70"/>
    <w:rsid w:val="00716BD5"/>
    <w:rsid w:val="00717924"/>
    <w:rsid w:val="007218EC"/>
    <w:rsid w:val="0072375D"/>
    <w:rsid w:val="00725284"/>
    <w:rsid w:val="00731B91"/>
    <w:rsid w:val="00734D41"/>
    <w:rsid w:val="00736FA3"/>
    <w:rsid w:val="0074081E"/>
    <w:rsid w:val="0074113A"/>
    <w:rsid w:val="007415E0"/>
    <w:rsid w:val="0074338F"/>
    <w:rsid w:val="00744EF1"/>
    <w:rsid w:val="0074503C"/>
    <w:rsid w:val="00745E7F"/>
    <w:rsid w:val="00747EAC"/>
    <w:rsid w:val="00750066"/>
    <w:rsid w:val="007507BB"/>
    <w:rsid w:val="00750FC2"/>
    <w:rsid w:val="00752918"/>
    <w:rsid w:val="00752F7D"/>
    <w:rsid w:val="00753698"/>
    <w:rsid w:val="00753CCD"/>
    <w:rsid w:val="0075416D"/>
    <w:rsid w:val="00764175"/>
    <w:rsid w:val="007643D8"/>
    <w:rsid w:val="00772BD8"/>
    <w:rsid w:val="00772FB9"/>
    <w:rsid w:val="0077406F"/>
    <w:rsid w:val="007741D0"/>
    <w:rsid w:val="007829C3"/>
    <w:rsid w:val="00785BE3"/>
    <w:rsid w:val="007860B3"/>
    <w:rsid w:val="00787C59"/>
    <w:rsid w:val="00790963"/>
    <w:rsid w:val="007929D8"/>
    <w:rsid w:val="00794EF2"/>
    <w:rsid w:val="0079547B"/>
    <w:rsid w:val="00797379"/>
    <w:rsid w:val="007A2079"/>
    <w:rsid w:val="007A21FD"/>
    <w:rsid w:val="007A43AE"/>
    <w:rsid w:val="007A6A3A"/>
    <w:rsid w:val="007B019A"/>
    <w:rsid w:val="007B174A"/>
    <w:rsid w:val="007B19F7"/>
    <w:rsid w:val="007B424D"/>
    <w:rsid w:val="007B473A"/>
    <w:rsid w:val="007B4EB6"/>
    <w:rsid w:val="007B5B59"/>
    <w:rsid w:val="007B69AD"/>
    <w:rsid w:val="007C64D2"/>
    <w:rsid w:val="007C686F"/>
    <w:rsid w:val="007D1B9B"/>
    <w:rsid w:val="007D20A8"/>
    <w:rsid w:val="007D3127"/>
    <w:rsid w:val="007D40B7"/>
    <w:rsid w:val="007D428D"/>
    <w:rsid w:val="007D5470"/>
    <w:rsid w:val="007E0694"/>
    <w:rsid w:val="007E1BC8"/>
    <w:rsid w:val="007E2ADC"/>
    <w:rsid w:val="007E4E92"/>
    <w:rsid w:val="007E5DEA"/>
    <w:rsid w:val="007F2AA3"/>
    <w:rsid w:val="007F2F68"/>
    <w:rsid w:val="007F3132"/>
    <w:rsid w:val="007F49F3"/>
    <w:rsid w:val="007F6768"/>
    <w:rsid w:val="007F7BFA"/>
    <w:rsid w:val="008005D5"/>
    <w:rsid w:val="00801329"/>
    <w:rsid w:val="008033F8"/>
    <w:rsid w:val="0080513C"/>
    <w:rsid w:val="008061E1"/>
    <w:rsid w:val="00806620"/>
    <w:rsid w:val="008079C8"/>
    <w:rsid w:val="00812B7E"/>
    <w:rsid w:val="00813BE8"/>
    <w:rsid w:val="0082594F"/>
    <w:rsid w:val="00827A5D"/>
    <w:rsid w:val="00830A54"/>
    <w:rsid w:val="00832E00"/>
    <w:rsid w:val="0083323A"/>
    <w:rsid w:val="008338F2"/>
    <w:rsid w:val="00837479"/>
    <w:rsid w:val="00844DA7"/>
    <w:rsid w:val="00845E0E"/>
    <w:rsid w:val="00852191"/>
    <w:rsid w:val="00861617"/>
    <w:rsid w:val="008624A8"/>
    <w:rsid w:val="00863BA1"/>
    <w:rsid w:val="008640C5"/>
    <w:rsid w:val="00866ABC"/>
    <w:rsid w:val="0088404F"/>
    <w:rsid w:val="008866E5"/>
    <w:rsid w:val="00886E2F"/>
    <w:rsid w:val="00887B60"/>
    <w:rsid w:val="00891CE4"/>
    <w:rsid w:val="008968F4"/>
    <w:rsid w:val="008A1D19"/>
    <w:rsid w:val="008A4F4E"/>
    <w:rsid w:val="008B31BA"/>
    <w:rsid w:val="008B336A"/>
    <w:rsid w:val="008C021F"/>
    <w:rsid w:val="008C4C0D"/>
    <w:rsid w:val="008C6ABB"/>
    <w:rsid w:val="008C7800"/>
    <w:rsid w:val="008C7906"/>
    <w:rsid w:val="008D41A0"/>
    <w:rsid w:val="008D4EDE"/>
    <w:rsid w:val="008D5622"/>
    <w:rsid w:val="008D6336"/>
    <w:rsid w:val="008D6DA8"/>
    <w:rsid w:val="008E1CB0"/>
    <w:rsid w:val="008E2306"/>
    <w:rsid w:val="008E2EEE"/>
    <w:rsid w:val="008E518C"/>
    <w:rsid w:val="008E706B"/>
    <w:rsid w:val="008F0793"/>
    <w:rsid w:val="008F5BB0"/>
    <w:rsid w:val="008F630B"/>
    <w:rsid w:val="009035D2"/>
    <w:rsid w:val="00907EC8"/>
    <w:rsid w:val="00912AAA"/>
    <w:rsid w:val="00914291"/>
    <w:rsid w:val="00914379"/>
    <w:rsid w:val="00914428"/>
    <w:rsid w:val="0091590F"/>
    <w:rsid w:val="009217A9"/>
    <w:rsid w:val="00923AF1"/>
    <w:rsid w:val="00932E16"/>
    <w:rsid w:val="00933907"/>
    <w:rsid w:val="00935EAE"/>
    <w:rsid w:val="009369A0"/>
    <w:rsid w:val="0094117D"/>
    <w:rsid w:val="00942915"/>
    <w:rsid w:val="0094402C"/>
    <w:rsid w:val="00952AF0"/>
    <w:rsid w:val="00953B1B"/>
    <w:rsid w:val="00955D69"/>
    <w:rsid w:val="00955E3E"/>
    <w:rsid w:val="0095669B"/>
    <w:rsid w:val="00964061"/>
    <w:rsid w:val="00965DB0"/>
    <w:rsid w:val="009661FD"/>
    <w:rsid w:val="00977886"/>
    <w:rsid w:val="00980B66"/>
    <w:rsid w:val="00981F42"/>
    <w:rsid w:val="00982351"/>
    <w:rsid w:val="009824F6"/>
    <w:rsid w:val="009856E4"/>
    <w:rsid w:val="0099158A"/>
    <w:rsid w:val="009927FC"/>
    <w:rsid w:val="00995A24"/>
    <w:rsid w:val="009966C0"/>
    <w:rsid w:val="009A1A89"/>
    <w:rsid w:val="009A1F57"/>
    <w:rsid w:val="009B0AAC"/>
    <w:rsid w:val="009B5DBE"/>
    <w:rsid w:val="009C0292"/>
    <w:rsid w:val="009C050D"/>
    <w:rsid w:val="009C0DE1"/>
    <w:rsid w:val="009D34E9"/>
    <w:rsid w:val="009D71CA"/>
    <w:rsid w:val="009E129E"/>
    <w:rsid w:val="009E559A"/>
    <w:rsid w:val="009E5767"/>
    <w:rsid w:val="009E5D22"/>
    <w:rsid w:val="009E7A01"/>
    <w:rsid w:val="009F2B75"/>
    <w:rsid w:val="009F2C4E"/>
    <w:rsid w:val="009F2E84"/>
    <w:rsid w:val="009F3810"/>
    <w:rsid w:val="00A03AFF"/>
    <w:rsid w:val="00A04780"/>
    <w:rsid w:val="00A06449"/>
    <w:rsid w:val="00A0688D"/>
    <w:rsid w:val="00A10F0A"/>
    <w:rsid w:val="00A116A5"/>
    <w:rsid w:val="00A20076"/>
    <w:rsid w:val="00A20200"/>
    <w:rsid w:val="00A22E63"/>
    <w:rsid w:val="00A27968"/>
    <w:rsid w:val="00A319FF"/>
    <w:rsid w:val="00A32B0D"/>
    <w:rsid w:val="00A3498A"/>
    <w:rsid w:val="00A3513D"/>
    <w:rsid w:val="00A428DC"/>
    <w:rsid w:val="00A44C72"/>
    <w:rsid w:val="00A514FB"/>
    <w:rsid w:val="00A52A79"/>
    <w:rsid w:val="00A54440"/>
    <w:rsid w:val="00A54DA1"/>
    <w:rsid w:val="00A570FD"/>
    <w:rsid w:val="00A579D8"/>
    <w:rsid w:val="00A60843"/>
    <w:rsid w:val="00A62DBC"/>
    <w:rsid w:val="00A64DD1"/>
    <w:rsid w:val="00A67A29"/>
    <w:rsid w:val="00A705F1"/>
    <w:rsid w:val="00A70B57"/>
    <w:rsid w:val="00A73364"/>
    <w:rsid w:val="00A736C3"/>
    <w:rsid w:val="00A74F36"/>
    <w:rsid w:val="00A755C9"/>
    <w:rsid w:val="00A814AC"/>
    <w:rsid w:val="00A82F6C"/>
    <w:rsid w:val="00A838CF"/>
    <w:rsid w:val="00A83AD1"/>
    <w:rsid w:val="00A8507C"/>
    <w:rsid w:val="00A85594"/>
    <w:rsid w:val="00A91D19"/>
    <w:rsid w:val="00A93217"/>
    <w:rsid w:val="00A94DC9"/>
    <w:rsid w:val="00A96549"/>
    <w:rsid w:val="00AA004B"/>
    <w:rsid w:val="00AA0CFC"/>
    <w:rsid w:val="00AA505D"/>
    <w:rsid w:val="00AA6BBF"/>
    <w:rsid w:val="00AA7D40"/>
    <w:rsid w:val="00AB0114"/>
    <w:rsid w:val="00AB3078"/>
    <w:rsid w:val="00AB3BC4"/>
    <w:rsid w:val="00AB4769"/>
    <w:rsid w:val="00AB76BD"/>
    <w:rsid w:val="00AB7BE3"/>
    <w:rsid w:val="00AC4363"/>
    <w:rsid w:val="00AC7F0F"/>
    <w:rsid w:val="00AD4A7C"/>
    <w:rsid w:val="00AD56F2"/>
    <w:rsid w:val="00AD7A88"/>
    <w:rsid w:val="00AE45C6"/>
    <w:rsid w:val="00AE4D7C"/>
    <w:rsid w:val="00B00825"/>
    <w:rsid w:val="00B03CBD"/>
    <w:rsid w:val="00B0688B"/>
    <w:rsid w:val="00B07C59"/>
    <w:rsid w:val="00B10045"/>
    <w:rsid w:val="00B11C2F"/>
    <w:rsid w:val="00B15F6F"/>
    <w:rsid w:val="00B16BE6"/>
    <w:rsid w:val="00B17A19"/>
    <w:rsid w:val="00B21840"/>
    <w:rsid w:val="00B22C67"/>
    <w:rsid w:val="00B2655B"/>
    <w:rsid w:val="00B3283C"/>
    <w:rsid w:val="00B35F07"/>
    <w:rsid w:val="00B3641E"/>
    <w:rsid w:val="00B37986"/>
    <w:rsid w:val="00B40DD0"/>
    <w:rsid w:val="00B40FB5"/>
    <w:rsid w:val="00B42479"/>
    <w:rsid w:val="00B42D94"/>
    <w:rsid w:val="00B448F1"/>
    <w:rsid w:val="00B452DF"/>
    <w:rsid w:val="00B501FD"/>
    <w:rsid w:val="00B52E86"/>
    <w:rsid w:val="00B54B3F"/>
    <w:rsid w:val="00B57F72"/>
    <w:rsid w:val="00B6098D"/>
    <w:rsid w:val="00B60D42"/>
    <w:rsid w:val="00B6245B"/>
    <w:rsid w:val="00B62D71"/>
    <w:rsid w:val="00B630EC"/>
    <w:rsid w:val="00B6360A"/>
    <w:rsid w:val="00B65368"/>
    <w:rsid w:val="00B66D16"/>
    <w:rsid w:val="00B70FBA"/>
    <w:rsid w:val="00B735E0"/>
    <w:rsid w:val="00B7447E"/>
    <w:rsid w:val="00B76119"/>
    <w:rsid w:val="00B8148C"/>
    <w:rsid w:val="00B857F3"/>
    <w:rsid w:val="00B9053F"/>
    <w:rsid w:val="00B91AD6"/>
    <w:rsid w:val="00B92314"/>
    <w:rsid w:val="00B92B96"/>
    <w:rsid w:val="00B961D7"/>
    <w:rsid w:val="00B97779"/>
    <w:rsid w:val="00BA1B6A"/>
    <w:rsid w:val="00BA2929"/>
    <w:rsid w:val="00BA5ABF"/>
    <w:rsid w:val="00BA6842"/>
    <w:rsid w:val="00BB67CE"/>
    <w:rsid w:val="00BB7557"/>
    <w:rsid w:val="00BC1006"/>
    <w:rsid w:val="00BC2F4D"/>
    <w:rsid w:val="00BC30E8"/>
    <w:rsid w:val="00BC3A5E"/>
    <w:rsid w:val="00BC49EA"/>
    <w:rsid w:val="00BC4C65"/>
    <w:rsid w:val="00BC5310"/>
    <w:rsid w:val="00BC57AA"/>
    <w:rsid w:val="00BC5992"/>
    <w:rsid w:val="00BC648F"/>
    <w:rsid w:val="00BD3D5A"/>
    <w:rsid w:val="00BD5250"/>
    <w:rsid w:val="00BD5547"/>
    <w:rsid w:val="00BD5A74"/>
    <w:rsid w:val="00BD7278"/>
    <w:rsid w:val="00BE2F1D"/>
    <w:rsid w:val="00BE785F"/>
    <w:rsid w:val="00BF3DE6"/>
    <w:rsid w:val="00BF456E"/>
    <w:rsid w:val="00BF7836"/>
    <w:rsid w:val="00BF7921"/>
    <w:rsid w:val="00C00FB7"/>
    <w:rsid w:val="00C0476A"/>
    <w:rsid w:val="00C04E91"/>
    <w:rsid w:val="00C051C9"/>
    <w:rsid w:val="00C06083"/>
    <w:rsid w:val="00C071E6"/>
    <w:rsid w:val="00C073A0"/>
    <w:rsid w:val="00C1007F"/>
    <w:rsid w:val="00C141D3"/>
    <w:rsid w:val="00C14BC8"/>
    <w:rsid w:val="00C17826"/>
    <w:rsid w:val="00C207D6"/>
    <w:rsid w:val="00C22BBB"/>
    <w:rsid w:val="00C2430E"/>
    <w:rsid w:val="00C25E37"/>
    <w:rsid w:val="00C276C8"/>
    <w:rsid w:val="00C324DD"/>
    <w:rsid w:val="00C333EC"/>
    <w:rsid w:val="00C362F8"/>
    <w:rsid w:val="00C36D3C"/>
    <w:rsid w:val="00C4129F"/>
    <w:rsid w:val="00C42DFD"/>
    <w:rsid w:val="00C447FD"/>
    <w:rsid w:val="00C50689"/>
    <w:rsid w:val="00C50E44"/>
    <w:rsid w:val="00C551EC"/>
    <w:rsid w:val="00C55E28"/>
    <w:rsid w:val="00C56359"/>
    <w:rsid w:val="00C569CC"/>
    <w:rsid w:val="00C57043"/>
    <w:rsid w:val="00C60E2E"/>
    <w:rsid w:val="00C6243B"/>
    <w:rsid w:val="00C6332E"/>
    <w:rsid w:val="00C63B76"/>
    <w:rsid w:val="00C648FF"/>
    <w:rsid w:val="00C66DEA"/>
    <w:rsid w:val="00C72BF4"/>
    <w:rsid w:val="00C73B5A"/>
    <w:rsid w:val="00C74567"/>
    <w:rsid w:val="00C776FB"/>
    <w:rsid w:val="00C814E1"/>
    <w:rsid w:val="00C87577"/>
    <w:rsid w:val="00C90EBC"/>
    <w:rsid w:val="00C916E9"/>
    <w:rsid w:val="00C945E1"/>
    <w:rsid w:val="00C9569A"/>
    <w:rsid w:val="00C95909"/>
    <w:rsid w:val="00C972DA"/>
    <w:rsid w:val="00C974CB"/>
    <w:rsid w:val="00CA02BE"/>
    <w:rsid w:val="00CA02F5"/>
    <w:rsid w:val="00CA6849"/>
    <w:rsid w:val="00CB11FD"/>
    <w:rsid w:val="00CC1DAF"/>
    <w:rsid w:val="00CC639C"/>
    <w:rsid w:val="00CC697A"/>
    <w:rsid w:val="00CD07EA"/>
    <w:rsid w:val="00CD1EFE"/>
    <w:rsid w:val="00CD3820"/>
    <w:rsid w:val="00CD3CF8"/>
    <w:rsid w:val="00CE2034"/>
    <w:rsid w:val="00CE2ACB"/>
    <w:rsid w:val="00CE3A50"/>
    <w:rsid w:val="00CE3D21"/>
    <w:rsid w:val="00CE49FA"/>
    <w:rsid w:val="00CE7E29"/>
    <w:rsid w:val="00CF31D0"/>
    <w:rsid w:val="00D00DFD"/>
    <w:rsid w:val="00D03C5A"/>
    <w:rsid w:val="00D065B6"/>
    <w:rsid w:val="00D17415"/>
    <w:rsid w:val="00D27475"/>
    <w:rsid w:val="00D303CE"/>
    <w:rsid w:val="00D42DCC"/>
    <w:rsid w:val="00D4595A"/>
    <w:rsid w:val="00D5130E"/>
    <w:rsid w:val="00D520B7"/>
    <w:rsid w:val="00D53927"/>
    <w:rsid w:val="00D54131"/>
    <w:rsid w:val="00D559DB"/>
    <w:rsid w:val="00D55C75"/>
    <w:rsid w:val="00D565D0"/>
    <w:rsid w:val="00D57E0C"/>
    <w:rsid w:val="00D60BB2"/>
    <w:rsid w:val="00D61A8D"/>
    <w:rsid w:val="00D62348"/>
    <w:rsid w:val="00D627B6"/>
    <w:rsid w:val="00D633CF"/>
    <w:rsid w:val="00D63735"/>
    <w:rsid w:val="00D64011"/>
    <w:rsid w:val="00D64E54"/>
    <w:rsid w:val="00D70735"/>
    <w:rsid w:val="00D72850"/>
    <w:rsid w:val="00D72F07"/>
    <w:rsid w:val="00D731DA"/>
    <w:rsid w:val="00D739E1"/>
    <w:rsid w:val="00D762B3"/>
    <w:rsid w:val="00D818E7"/>
    <w:rsid w:val="00D82A2A"/>
    <w:rsid w:val="00D84F1E"/>
    <w:rsid w:val="00D8745E"/>
    <w:rsid w:val="00D87CED"/>
    <w:rsid w:val="00D90847"/>
    <w:rsid w:val="00D91E0E"/>
    <w:rsid w:val="00D92016"/>
    <w:rsid w:val="00D92982"/>
    <w:rsid w:val="00D94297"/>
    <w:rsid w:val="00D96344"/>
    <w:rsid w:val="00D9730D"/>
    <w:rsid w:val="00DA1E60"/>
    <w:rsid w:val="00DA6C59"/>
    <w:rsid w:val="00DB6073"/>
    <w:rsid w:val="00DB7BDF"/>
    <w:rsid w:val="00DB7C41"/>
    <w:rsid w:val="00DC0684"/>
    <w:rsid w:val="00DC37C1"/>
    <w:rsid w:val="00DC4298"/>
    <w:rsid w:val="00DC43E8"/>
    <w:rsid w:val="00DC679D"/>
    <w:rsid w:val="00DD41BC"/>
    <w:rsid w:val="00DE2ECD"/>
    <w:rsid w:val="00DE38B6"/>
    <w:rsid w:val="00DE526D"/>
    <w:rsid w:val="00DF29CE"/>
    <w:rsid w:val="00DF3785"/>
    <w:rsid w:val="00DF4C91"/>
    <w:rsid w:val="00DF623F"/>
    <w:rsid w:val="00DF673A"/>
    <w:rsid w:val="00DF7ED8"/>
    <w:rsid w:val="00E02899"/>
    <w:rsid w:val="00E044AF"/>
    <w:rsid w:val="00E047BD"/>
    <w:rsid w:val="00E04C65"/>
    <w:rsid w:val="00E062B7"/>
    <w:rsid w:val="00E10395"/>
    <w:rsid w:val="00E10ACC"/>
    <w:rsid w:val="00E1163B"/>
    <w:rsid w:val="00E22565"/>
    <w:rsid w:val="00E239CE"/>
    <w:rsid w:val="00E24339"/>
    <w:rsid w:val="00E24AAB"/>
    <w:rsid w:val="00E3060D"/>
    <w:rsid w:val="00E33F72"/>
    <w:rsid w:val="00E34673"/>
    <w:rsid w:val="00E355BD"/>
    <w:rsid w:val="00E369C5"/>
    <w:rsid w:val="00E415B4"/>
    <w:rsid w:val="00E41E55"/>
    <w:rsid w:val="00E42EDE"/>
    <w:rsid w:val="00E4727F"/>
    <w:rsid w:val="00E50705"/>
    <w:rsid w:val="00E61C41"/>
    <w:rsid w:val="00E67C1B"/>
    <w:rsid w:val="00E74271"/>
    <w:rsid w:val="00E77328"/>
    <w:rsid w:val="00E8058D"/>
    <w:rsid w:val="00E8496F"/>
    <w:rsid w:val="00E84C8A"/>
    <w:rsid w:val="00E86110"/>
    <w:rsid w:val="00E87FAF"/>
    <w:rsid w:val="00E9067C"/>
    <w:rsid w:val="00E97687"/>
    <w:rsid w:val="00EA020D"/>
    <w:rsid w:val="00EA0AA4"/>
    <w:rsid w:val="00EA1970"/>
    <w:rsid w:val="00EA3013"/>
    <w:rsid w:val="00EA376A"/>
    <w:rsid w:val="00EA5D03"/>
    <w:rsid w:val="00EB073D"/>
    <w:rsid w:val="00EB54D6"/>
    <w:rsid w:val="00EB63B0"/>
    <w:rsid w:val="00EB751D"/>
    <w:rsid w:val="00EC1146"/>
    <w:rsid w:val="00EC5135"/>
    <w:rsid w:val="00ED07DE"/>
    <w:rsid w:val="00ED1F3F"/>
    <w:rsid w:val="00ED33D2"/>
    <w:rsid w:val="00ED464E"/>
    <w:rsid w:val="00ED7613"/>
    <w:rsid w:val="00ED7E6F"/>
    <w:rsid w:val="00EE058B"/>
    <w:rsid w:val="00EE2AEE"/>
    <w:rsid w:val="00EE4228"/>
    <w:rsid w:val="00EE50F3"/>
    <w:rsid w:val="00EE74D8"/>
    <w:rsid w:val="00EE7702"/>
    <w:rsid w:val="00EE78DF"/>
    <w:rsid w:val="00EF0252"/>
    <w:rsid w:val="00EF1F40"/>
    <w:rsid w:val="00EF4D5B"/>
    <w:rsid w:val="00F00477"/>
    <w:rsid w:val="00F020C9"/>
    <w:rsid w:val="00F06ACB"/>
    <w:rsid w:val="00F10195"/>
    <w:rsid w:val="00F14A86"/>
    <w:rsid w:val="00F14F59"/>
    <w:rsid w:val="00F207AA"/>
    <w:rsid w:val="00F23D15"/>
    <w:rsid w:val="00F26338"/>
    <w:rsid w:val="00F27FF4"/>
    <w:rsid w:val="00F310D0"/>
    <w:rsid w:val="00F3114F"/>
    <w:rsid w:val="00F3232A"/>
    <w:rsid w:val="00F32705"/>
    <w:rsid w:val="00F350EA"/>
    <w:rsid w:val="00F35626"/>
    <w:rsid w:val="00F35D10"/>
    <w:rsid w:val="00F37B1D"/>
    <w:rsid w:val="00F405C4"/>
    <w:rsid w:val="00F41362"/>
    <w:rsid w:val="00F42124"/>
    <w:rsid w:val="00F433BC"/>
    <w:rsid w:val="00F43A6F"/>
    <w:rsid w:val="00F440D1"/>
    <w:rsid w:val="00F44F89"/>
    <w:rsid w:val="00F50ADF"/>
    <w:rsid w:val="00F5151E"/>
    <w:rsid w:val="00F5194B"/>
    <w:rsid w:val="00F62204"/>
    <w:rsid w:val="00F627DD"/>
    <w:rsid w:val="00F63915"/>
    <w:rsid w:val="00F64732"/>
    <w:rsid w:val="00F71EDD"/>
    <w:rsid w:val="00F72260"/>
    <w:rsid w:val="00F73CF1"/>
    <w:rsid w:val="00F74A73"/>
    <w:rsid w:val="00F758A6"/>
    <w:rsid w:val="00F763D4"/>
    <w:rsid w:val="00F77555"/>
    <w:rsid w:val="00F77D1F"/>
    <w:rsid w:val="00F83697"/>
    <w:rsid w:val="00F85077"/>
    <w:rsid w:val="00F87623"/>
    <w:rsid w:val="00F90186"/>
    <w:rsid w:val="00F90970"/>
    <w:rsid w:val="00F95A75"/>
    <w:rsid w:val="00FA6D79"/>
    <w:rsid w:val="00FB1AC1"/>
    <w:rsid w:val="00FB4E4D"/>
    <w:rsid w:val="00FB5352"/>
    <w:rsid w:val="00FC2BB0"/>
    <w:rsid w:val="00FC3211"/>
    <w:rsid w:val="00FC71D5"/>
    <w:rsid w:val="00FC7435"/>
    <w:rsid w:val="00FD38E3"/>
    <w:rsid w:val="00FD4404"/>
    <w:rsid w:val="00FD504F"/>
    <w:rsid w:val="00FE14B1"/>
    <w:rsid w:val="00FE31EE"/>
    <w:rsid w:val="00FE38BE"/>
    <w:rsid w:val="00FE3D18"/>
    <w:rsid w:val="00FE476D"/>
    <w:rsid w:val="00FE49F9"/>
    <w:rsid w:val="00FE55FF"/>
    <w:rsid w:val="00FE6B9F"/>
    <w:rsid w:val="00FE6C38"/>
    <w:rsid w:val="00FF18E4"/>
    <w:rsid w:val="00FF5BA9"/>
    <w:rsid w:val="00FF6C8B"/>
    <w:rsid w:val="00FF6DC9"/>
    <w:rsid w:val="00FF6FE4"/>
    <w:rsid w:val="00FF79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2D3FF"/>
  <w15:chartTrackingRefBased/>
  <w15:docId w15:val="{22DF2D61-135B-49B0-8474-B99E07FD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6238"/>
    <w:pPr>
      <w:widowControl w:val="0"/>
      <w:spacing w:before="100" w:beforeAutospacing="1" w:after="100" w:afterAutospacing="1"/>
    </w:pPr>
    <w:rPr>
      <w:rFonts w:ascii="Times New Roman" w:eastAsia="標楷體" w:hAnsi="Times New Roman"/>
    </w:rPr>
  </w:style>
  <w:style w:type="paragraph" w:styleId="1">
    <w:name w:val="heading 1"/>
    <w:basedOn w:val="a"/>
    <w:next w:val="a"/>
    <w:link w:val="10"/>
    <w:uiPriority w:val="9"/>
    <w:qFormat/>
    <w:rsid w:val="005767E9"/>
    <w:pPr>
      <w:keepNext/>
      <w:numPr>
        <w:numId w:val="9"/>
      </w:numPr>
      <w:spacing w:before="180" w:after="180"/>
      <w:outlineLvl w:val="0"/>
    </w:pPr>
    <w:rPr>
      <w:rFonts w:cstheme="majorBidi"/>
      <w:b/>
      <w:bCs/>
      <w:kern w:val="52"/>
      <w:sz w:val="32"/>
      <w:szCs w:val="52"/>
    </w:rPr>
  </w:style>
  <w:style w:type="paragraph" w:styleId="2">
    <w:name w:val="heading 2"/>
    <w:basedOn w:val="a"/>
    <w:next w:val="a"/>
    <w:link w:val="20"/>
    <w:uiPriority w:val="9"/>
    <w:unhideWhenUsed/>
    <w:qFormat/>
    <w:rsid w:val="005767E9"/>
    <w:pPr>
      <w:keepNext/>
      <w:outlineLvl w:val="1"/>
    </w:pPr>
    <w:rPr>
      <w:rFonts w:cstheme="majorBidi"/>
      <w:b/>
      <w:bCs/>
      <w:sz w:val="28"/>
      <w:szCs w:val="48"/>
    </w:rPr>
  </w:style>
  <w:style w:type="paragraph" w:styleId="3">
    <w:name w:val="heading 3"/>
    <w:basedOn w:val="a"/>
    <w:next w:val="a"/>
    <w:link w:val="30"/>
    <w:uiPriority w:val="9"/>
    <w:unhideWhenUsed/>
    <w:qFormat/>
    <w:rsid w:val="00B17A19"/>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767E9"/>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5767E9"/>
    <w:rPr>
      <w:rFonts w:ascii="Times New Roman" w:eastAsia="標楷體" w:hAnsi="Times New Roman" w:cstheme="majorBidi"/>
      <w:b/>
      <w:bCs/>
      <w:sz w:val="28"/>
      <w:szCs w:val="48"/>
    </w:rPr>
  </w:style>
  <w:style w:type="paragraph" w:styleId="a3">
    <w:name w:val="Title"/>
    <w:basedOn w:val="a"/>
    <w:next w:val="a"/>
    <w:link w:val="a4"/>
    <w:uiPriority w:val="10"/>
    <w:qFormat/>
    <w:rsid w:val="00772BD8"/>
    <w:pPr>
      <w:spacing w:before="240" w:after="60"/>
      <w:jc w:val="center"/>
      <w:outlineLvl w:val="0"/>
    </w:pPr>
    <w:rPr>
      <w:rFonts w:cstheme="majorBidi"/>
      <w:b/>
      <w:bCs/>
      <w:sz w:val="32"/>
      <w:szCs w:val="32"/>
    </w:rPr>
  </w:style>
  <w:style w:type="character" w:customStyle="1" w:styleId="a4">
    <w:name w:val="標題 字元"/>
    <w:basedOn w:val="a0"/>
    <w:link w:val="a3"/>
    <w:uiPriority w:val="10"/>
    <w:rsid w:val="00772BD8"/>
    <w:rPr>
      <w:rFonts w:ascii="Times New Roman" w:eastAsia="標楷體" w:hAnsi="Times New Roman" w:cstheme="majorBidi"/>
      <w:b/>
      <w:bCs/>
      <w:sz w:val="32"/>
      <w:szCs w:val="32"/>
    </w:rPr>
  </w:style>
  <w:style w:type="character" w:customStyle="1" w:styleId="fadeinpfttw8">
    <w:name w:val="_fadein_pfttw_8"/>
    <w:basedOn w:val="a0"/>
    <w:rsid w:val="00CC1DAF"/>
  </w:style>
  <w:style w:type="paragraph" w:styleId="a5">
    <w:name w:val="header"/>
    <w:basedOn w:val="a"/>
    <w:link w:val="a6"/>
    <w:uiPriority w:val="99"/>
    <w:unhideWhenUsed/>
    <w:rsid w:val="00A04780"/>
    <w:pPr>
      <w:tabs>
        <w:tab w:val="center" w:pos="4153"/>
        <w:tab w:val="right" w:pos="8306"/>
      </w:tabs>
      <w:snapToGrid w:val="0"/>
    </w:pPr>
    <w:rPr>
      <w:sz w:val="20"/>
      <w:szCs w:val="20"/>
    </w:rPr>
  </w:style>
  <w:style w:type="character" w:customStyle="1" w:styleId="a6">
    <w:name w:val="頁首 字元"/>
    <w:basedOn w:val="a0"/>
    <w:link w:val="a5"/>
    <w:uiPriority w:val="99"/>
    <w:rsid w:val="00A04780"/>
    <w:rPr>
      <w:rFonts w:ascii="Times New Roman" w:eastAsia="標楷體" w:hAnsi="Times New Roman"/>
      <w:sz w:val="20"/>
      <w:szCs w:val="20"/>
    </w:rPr>
  </w:style>
  <w:style w:type="paragraph" w:styleId="a7">
    <w:name w:val="footer"/>
    <w:basedOn w:val="a"/>
    <w:link w:val="a8"/>
    <w:uiPriority w:val="99"/>
    <w:unhideWhenUsed/>
    <w:rsid w:val="00A04780"/>
    <w:pPr>
      <w:tabs>
        <w:tab w:val="center" w:pos="4153"/>
        <w:tab w:val="right" w:pos="8306"/>
      </w:tabs>
      <w:snapToGrid w:val="0"/>
    </w:pPr>
    <w:rPr>
      <w:sz w:val="20"/>
      <w:szCs w:val="20"/>
    </w:rPr>
  </w:style>
  <w:style w:type="character" w:customStyle="1" w:styleId="a8">
    <w:name w:val="頁尾 字元"/>
    <w:basedOn w:val="a0"/>
    <w:link w:val="a7"/>
    <w:uiPriority w:val="99"/>
    <w:rsid w:val="00A04780"/>
    <w:rPr>
      <w:rFonts w:ascii="Times New Roman" w:eastAsia="標楷體" w:hAnsi="Times New Roman"/>
      <w:sz w:val="20"/>
      <w:szCs w:val="20"/>
    </w:rPr>
  </w:style>
  <w:style w:type="character" w:customStyle="1" w:styleId="apple-converted-space">
    <w:name w:val="apple-converted-space"/>
    <w:basedOn w:val="a0"/>
    <w:rsid w:val="00C56359"/>
  </w:style>
  <w:style w:type="character" w:customStyle="1" w:styleId="fadeinm1hgl8">
    <w:name w:val="_fadein_m1hgl_8"/>
    <w:basedOn w:val="a0"/>
    <w:rsid w:val="0018353E"/>
  </w:style>
  <w:style w:type="paragraph" w:styleId="a9">
    <w:name w:val="List Paragraph"/>
    <w:basedOn w:val="a"/>
    <w:uiPriority w:val="34"/>
    <w:qFormat/>
    <w:rsid w:val="007F2AA3"/>
    <w:pPr>
      <w:ind w:leftChars="200" w:left="480"/>
    </w:pPr>
  </w:style>
  <w:style w:type="paragraph" w:styleId="aa">
    <w:name w:val="caption"/>
    <w:basedOn w:val="a"/>
    <w:next w:val="a"/>
    <w:uiPriority w:val="35"/>
    <w:unhideWhenUsed/>
    <w:qFormat/>
    <w:rsid w:val="00C974CB"/>
    <w:pPr>
      <w:spacing w:before="0" w:beforeAutospacing="0" w:after="0" w:afterAutospacing="0"/>
    </w:pPr>
    <w:rPr>
      <w:sz w:val="20"/>
      <w:szCs w:val="20"/>
    </w:rPr>
  </w:style>
  <w:style w:type="table" w:styleId="ab">
    <w:name w:val="Table Grid"/>
    <w:basedOn w:val="a1"/>
    <w:uiPriority w:val="59"/>
    <w:rsid w:val="002A1BA9"/>
    <w:pPr>
      <w:spacing w:line="360" w:lineRule="auto"/>
    </w:pPr>
    <w:rPr>
      <w:rFonts w:ascii="SimSun" w:hAnsi="SimSun"/>
      <w:color w:val="000000"/>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E41E55"/>
    <w:pPr>
      <w:widowControl/>
    </w:pPr>
    <w:rPr>
      <w:rFonts w:ascii="新細明體" w:eastAsia="新細明體" w:hAnsi="新細明體" w:cs="新細明體"/>
      <w:kern w:val="0"/>
      <w:szCs w:val="24"/>
    </w:rPr>
  </w:style>
  <w:style w:type="character" w:customStyle="1" w:styleId="30">
    <w:name w:val="標題 3 字元"/>
    <w:basedOn w:val="a0"/>
    <w:link w:val="3"/>
    <w:uiPriority w:val="9"/>
    <w:rsid w:val="00B17A19"/>
    <w:rPr>
      <w:rFonts w:asciiTheme="majorHAnsi" w:eastAsiaTheme="majorEastAsia" w:hAnsiTheme="majorHAnsi" w:cstheme="majorBidi"/>
      <w:b/>
      <w:bCs/>
      <w:sz w:val="36"/>
      <w:szCs w:val="36"/>
    </w:rPr>
  </w:style>
  <w:style w:type="character" w:styleId="ac">
    <w:name w:val="Strong"/>
    <w:basedOn w:val="a0"/>
    <w:uiPriority w:val="22"/>
    <w:qFormat/>
    <w:rsid w:val="002A19EA"/>
    <w:rPr>
      <w:b/>
      <w:bCs/>
    </w:rPr>
  </w:style>
  <w:style w:type="character" w:styleId="ad">
    <w:name w:val="annotation reference"/>
    <w:basedOn w:val="a0"/>
    <w:uiPriority w:val="99"/>
    <w:semiHidden/>
    <w:unhideWhenUsed/>
    <w:rsid w:val="00065C70"/>
    <w:rPr>
      <w:sz w:val="18"/>
      <w:szCs w:val="18"/>
    </w:rPr>
  </w:style>
  <w:style w:type="paragraph" w:styleId="ae">
    <w:name w:val="annotation text"/>
    <w:basedOn w:val="a"/>
    <w:link w:val="af"/>
    <w:uiPriority w:val="99"/>
    <w:semiHidden/>
    <w:unhideWhenUsed/>
    <w:rsid w:val="00065C70"/>
  </w:style>
  <w:style w:type="character" w:customStyle="1" w:styleId="af">
    <w:name w:val="註解文字 字元"/>
    <w:basedOn w:val="a0"/>
    <w:link w:val="ae"/>
    <w:uiPriority w:val="99"/>
    <w:semiHidden/>
    <w:rsid w:val="00065C70"/>
    <w:rPr>
      <w:rFonts w:ascii="Times New Roman" w:eastAsia="標楷體" w:hAnsi="Times New Roman"/>
    </w:rPr>
  </w:style>
  <w:style w:type="paragraph" w:styleId="af0">
    <w:name w:val="annotation subject"/>
    <w:basedOn w:val="ae"/>
    <w:next w:val="ae"/>
    <w:link w:val="af1"/>
    <w:uiPriority w:val="99"/>
    <w:semiHidden/>
    <w:unhideWhenUsed/>
    <w:rsid w:val="00065C70"/>
    <w:rPr>
      <w:b/>
      <w:bCs/>
    </w:rPr>
  </w:style>
  <w:style w:type="character" w:customStyle="1" w:styleId="af1">
    <w:name w:val="註解主旨 字元"/>
    <w:basedOn w:val="af"/>
    <w:link w:val="af0"/>
    <w:uiPriority w:val="99"/>
    <w:semiHidden/>
    <w:rsid w:val="00065C70"/>
    <w:rPr>
      <w:rFonts w:ascii="Times New Roman" w:eastAsia="標楷體" w:hAnsi="Times New Roman"/>
      <w:b/>
      <w:bCs/>
    </w:rPr>
  </w:style>
  <w:style w:type="paragraph" w:styleId="af2">
    <w:name w:val="Balloon Text"/>
    <w:basedOn w:val="a"/>
    <w:link w:val="af3"/>
    <w:uiPriority w:val="99"/>
    <w:semiHidden/>
    <w:unhideWhenUsed/>
    <w:rsid w:val="00065C70"/>
    <w:rPr>
      <w:rFonts w:asciiTheme="majorHAnsi" w:eastAsiaTheme="majorEastAsia" w:hAnsiTheme="majorHAnsi" w:cstheme="majorBidi"/>
      <w:sz w:val="18"/>
      <w:szCs w:val="18"/>
    </w:rPr>
  </w:style>
  <w:style w:type="character" w:customStyle="1" w:styleId="af3">
    <w:name w:val="註解方塊文字 字元"/>
    <w:basedOn w:val="a0"/>
    <w:link w:val="af2"/>
    <w:uiPriority w:val="99"/>
    <w:semiHidden/>
    <w:rsid w:val="00065C70"/>
    <w:rPr>
      <w:rFonts w:asciiTheme="majorHAnsi" w:eastAsiaTheme="majorEastAsia" w:hAnsiTheme="majorHAnsi" w:cstheme="majorBidi"/>
      <w:sz w:val="18"/>
      <w:szCs w:val="18"/>
    </w:rPr>
  </w:style>
  <w:style w:type="paragraph" w:styleId="af4">
    <w:name w:val="Revision"/>
    <w:hidden/>
    <w:uiPriority w:val="99"/>
    <w:semiHidden/>
    <w:rsid w:val="004A785C"/>
    <w:rPr>
      <w:rFonts w:ascii="Times New Roman" w:eastAsia="標楷體" w:hAnsi="Times New Roman"/>
    </w:rPr>
  </w:style>
  <w:style w:type="character" w:styleId="af5">
    <w:name w:val="Emphasis"/>
    <w:basedOn w:val="a0"/>
    <w:uiPriority w:val="20"/>
    <w:qFormat/>
    <w:rsid w:val="00417527"/>
    <w:rPr>
      <w:i/>
      <w:iCs/>
    </w:rPr>
  </w:style>
  <w:style w:type="table" w:styleId="af6">
    <w:name w:val="Grid Table Light"/>
    <w:basedOn w:val="a1"/>
    <w:uiPriority w:val="40"/>
    <w:rsid w:val="00D920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7">
    <w:name w:val="No Spacing"/>
    <w:uiPriority w:val="1"/>
    <w:qFormat/>
    <w:rsid w:val="00676F38"/>
    <w:pPr>
      <w:widowControl w:val="0"/>
      <w:spacing w:beforeAutospacing="1" w:afterAutospacing="1"/>
    </w:pPr>
    <w:rPr>
      <w:rFonts w:ascii="Times New Roman" w:eastAsia="標楷體" w:hAnsi="Times New Roman"/>
    </w:rPr>
  </w:style>
  <w:style w:type="paragraph" w:customStyle="1" w:styleId="References">
    <w:name w:val="References"/>
    <w:basedOn w:val="a"/>
    <w:qFormat/>
    <w:rsid w:val="002B68F5"/>
    <w:pPr>
      <w:widowControl/>
      <w:numPr>
        <w:numId w:val="17"/>
      </w:numPr>
      <w:spacing w:before="0" w:beforeAutospacing="0" w:after="80" w:afterAutospacing="0"/>
    </w:pPr>
    <w:rPr>
      <w:rFonts w:ascii="新細明體" w:eastAsia="新細明體" w:hAnsi="新細明體" w:cs="新細明體"/>
      <w:kern w:val="0"/>
      <w:sz w:val="18"/>
      <w:szCs w:val="24"/>
    </w:rPr>
  </w:style>
  <w:style w:type="character" w:styleId="af8">
    <w:name w:val="Hyperlink"/>
    <w:basedOn w:val="a0"/>
    <w:uiPriority w:val="99"/>
    <w:unhideWhenUsed/>
    <w:rsid w:val="009C0DE1"/>
    <w:rPr>
      <w:color w:val="0563C1" w:themeColor="hyperlink"/>
      <w:u w:val="single"/>
    </w:rPr>
  </w:style>
  <w:style w:type="character" w:customStyle="1" w:styleId="11">
    <w:name w:val="未解析的提及1"/>
    <w:basedOn w:val="a0"/>
    <w:uiPriority w:val="99"/>
    <w:semiHidden/>
    <w:unhideWhenUsed/>
    <w:rsid w:val="009C0DE1"/>
    <w:rPr>
      <w:color w:val="605E5C"/>
      <w:shd w:val="clear" w:color="auto" w:fill="E1DFDD"/>
    </w:rPr>
  </w:style>
  <w:style w:type="character" w:customStyle="1" w:styleId="value">
    <w:name w:val="value"/>
    <w:basedOn w:val="a0"/>
    <w:rsid w:val="00B97779"/>
  </w:style>
  <w:style w:type="character" w:customStyle="1" w:styleId="anchor-text">
    <w:name w:val="anchor-text"/>
    <w:basedOn w:val="a0"/>
    <w:rsid w:val="004518CB"/>
  </w:style>
  <w:style w:type="paragraph" w:customStyle="1" w:styleId="dx-doi">
    <w:name w:val="dx-doi"/>
    <w:basedOn w:val="a"/>
    <w:rsid w:val="00635757"/>
    <w:pPr>
      <w:widowControl/>
    </w:pPr>
    <w:rPr>
      <w:rFonts w:ascii="新細明體" w:eastAsia="新細明體" w:hAnsi="新細明體" w:cs="新細明體"/>
      <w:kern w:val="0"/>
      <w:szCs w:val="24"/>
    </w:rPr>
  </w:style>
  <w:style w:type="character" w:styleId="af9">
    <w:name w:val="Unresolved Mention"/>
    <w:basedOn w:val="a0"/>
    <w:uiPriority w:val="99"/>
    <w:semiHidden/>
    <w:unhideWhenUsed/>
    <w:rsid w:val="00635757"/>
    <w:rPr>
      <w:color w:val="605E5C"/>
      <w:shd w:val="clear" w:color="auto" w:fill="E1DFDD"/>
    </w:rPr>
  </w:style>
  <w:style w:type="character" w:styleId="afa">
    <w:name w:val="FollowedHyperlink"/>
    <w:basedOn w:val="a0"/>
    <w:uiPriority w:val="99"/>
    <w:semiHidden/>
    <w:unhideWhenUsed/>
    <w:rsid w:val="0026422F"/>
    <w:rPr>
      <w:color w:val="954F72" w:themeColor="followedHyperlink"/>
      <w:u w:val="single"/>
    </w:rPr>
  </w:style>
  <w:style w:type="character" w:customStyle="1" w:styleId="btndetail">
    <w:name w:val="btndetail"/>
    <w:basedOn w:val="a0"/>
    <w:rsid w:val="00FE1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1496">
      <w:bodyDiv w:val="1"/>
      <w:marLeft w:val="0"/>
      <w:marRight w:val="0"/>
      <w:marTop w:val="0"/>
      <w:marBottom w:val="0"/>
      <w:divBdr>
        <w:top w:val="none" w:sz="0" w:space="0" w:color="auto"/>
        <w:left w:val="none" w:sz="0" w:space="0" w:color="auto"/>
        <w:bottom w:val="none" w:sz="0" w:space="0" w:color="auto"/>
        <w:right w:val="none" w:sz="0" w:space="0" w:color="auto"/>
      </w:divBdr>
    </w:div>
    <w:div w:id="125632592">
      <w:bodyDiv w:val="1"/>
      <w:marLeft w:val="0"/>
      <w:marRight w:val="0"/>
      <w:marTop w:val="0"/>
      <w:marBottom w:val="0"/>
      <w:divBdr>
        <w:top w:val="none" w:sz="0" w:space="0" w:color="auto"/>
        <w:left w:val="none" w:sz="0" w:space="0" w:color="auto"/>
        <w:bottom w:val="none" w:sz="0" w:space="0" w:color="auto"/>
        <w:right w:val="none" w:sz="0" w:space="0" w:color="auto"/>
      </w:divBdr>
      <w:divsChild>
        <w:div w:id="943921851">
          <w:marLeft w:val="0"/>
          <w:marRight w:val="0"/>
          <w:marTop w:val="0"/>
          <w:marBottom w:val="0"/>
          <w:divBdr>
            <w:top w:val="none" w:sz="0" w:space="0" w:color="auto"/>
            <w:left w:val="none" w:sz="0" w:space="0" w:color="auto"/>
            <w:bottom w:val="none" w:sz="0" w:space="0" w:color="auto"/>
            <w:right w:val="none" w:sz="0" w:space="0" w:color="auto"/>
          </w:divBdr>
          <w:divsChild>
            <w:div w:id="19064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944">
      <w:bodyDiv w:val="1"/>
      <w:marLeft w:val="0"/>
      <w:marRight w:val="0"/>
      <w:marTop w:val="0"/>
      <w:marBottom w:val="0"/>
      <w:divBdr>
        <w:top w:val="none" w:sz="0" w:space="0" w:color="auto"/>
        <w:left w:val="none" w:sz="0" w:space="0" w:color="auto"/>
        <w:bottom w:val="none" w:sz="0" w:space="0" w:color="auto"/>
        <w:right w:val="none" w:sz="0" w:space="0" w:color="auto"/>
      </w:divBdr>
    </w:div>
    <w:div w:id="246691790">
      <w:bodyDiv w:val="1"/>
      <w:marLeft w:val="0"/>
      <w:marRight w:val="0"/>
      <w:marTop w:val="0"/>
      <w:marBottom w:val="0"/>
      <w:divBdr>
        <w:top w:val="none" w:sz="0" w:space="0" w:color="auto"/>
        <w:left w:val="none" w:sz="0" w:space="0" w:color="auto"/>
        <w:bottom w:val="none" w:sz="0" w:space="0" w:color="auto"/>
        <w:right w:val="none" w:sz="0" w:space="0" w:color="auto"/>
      </w:divBdr>
    </w:div>
    <w:div w:id="304630481">
      <w:bodyDiv w:val="1"/>
      <w:marLeft w:val="0"/>
      <w:marRight w:val="0"/>
      <w:marTop w:val="0"/>
      <w:marBottom w:val="0"/>
      <w:divBdr>
        <w:top w:val="none" w:sz="0" w:space="0" w:color="auto"/>
        <w:left w:val="none" w:sz="0" w:space="0" w:color="auto"/>
        <w:bottom w:val="none" w:sz="0" w:space="0" w:color="auto"/>
        <w:right w:val="none" w:sz="0" w:space="0" w:color="auto"/>
      </w:divBdr>
      <w:divsChild>
        <w:div w:id="89759444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17653471">
      <w:bodyDiv w:val="1"/>
      <w:marLeft w:val="0"/>
      <w:marRight w:val="0"/>
      <w:marTop w:val="0"/>
      <w:marBottom w:val="0"/>
      <w:divBdr>
        <w:top w:val="none" w:sz="0" w:space="0" w:color="auto"/>
        <w:left w:val="none" w:sz="0" w:space="0" w:color="auto"/>
        <w:bottom w:val="none" w:sz="0" w:space="0" w:color="auto"/>
        <w:right w:val="none" w:sz="0" w:space="0" w:color="auto"/>
      </w:divBdr>
    </w:div>
    <w:div w:id="328825965">
      <w:bodyDiv w:val="1"/>
      <w:marLeft w:val="0"/>
      <w:marRight w:val="0"/>
      <w:marTop w:val="0"/>
      <w:marBottom w:val="0"/>
      <w:divBdr>
        <w:top w:val="none" w:sz="0" w:space="0" w:color="auto"/>
        <w:left w:val="none" w:sz="0" w:space="0" w:color="auto"/>
        <w:bottom w:val="none" w:sz="0" w:space="0" w:color="auto"/>
        <w:right w:val="none" w:sz="0" w:space="0" w:color="auto"/>
      </w:divBdr>
    </w:div>
    <w:div w:id="427891362">
      <w:bodyDiv w:val="1"/>
      <w:marLeft w:val="0"/>
      <w:marRight w:val="0"/>
      <w:marTop w:val="0"/>
      <w:marBottom w:val="0"/>
      <w:divBdr>
        <w:top w:val="none" w:sz="0" w:space="0" w:color="auto"/>
        <w:left w:val="none" w:sz="0" w:space="0" w:color="auto"/>
        <w:bottom w:val="none" w:sz="0" w:space="0" w:color="auto"/>
        <w:right w:val="none" w:sz="0" w:space="0" w:color="auto"/>
      </w:divBdr>
    </w:div>
    <w:div w:id="588735547">
      <w:bodyDiv w:val="1"/>
      <w:marLeft w:val="0"/>
      <w:marRight w:val="0"/>
      <w:marTop w:val="0"/>
      <w:marBottom w:val="0"/>
      <w:divBdr>
        <w:top w:val="none" w:sz="0" w:space="0" w:color="auto"/>
        <w:left w:val="none" w:sz="0" w:space="0" w:color="auto"/>
        <w:bottom w:val="none" w:sz="0" w:space="0" w:color="auto"/>
        <w:right w:val="none" w:sz="0" w:space="0" w:color="auto"/>
      </w:divBdr>
    </w:div>
    <w:div w:id="603806693">
      <w:bodyDiv w:val="1"/>
      <w:marLeft w:val="0"/>
      <w:marRight w:val="0"/>
      <w:marTop w:val="0"/>
      <w:marBottom w:val="0"/>
      <w:divBdr>
        <w:top w:val="none" w:sz="0" w:space="0" w:color="auto"/>
        <w:left w:val="none" w:sz="0" w:space="0" w:color="auto"/>
        <w:bottom w:val="none" w:sz="0" w:space="0" w:color="auto"/>
        <w:right w:val="none" w:sz="0" w:space="0" w:color="auto"/>
      </w:divBdr>
    </w:div>
    <w:div w:id="612446239">
      <w:bodyDiv w:val="1"/>
      <w:marLeft w:val="0"/>
      <w:marRight w:val="0"/>
      <w:marTop w:val="0"/>
      <w:marBottom w:val="0"/>
      <w:divBdr>
        <w:top w:val="none" w:sz="0" w:space="0" w:color="auto"/>
        <w:left w:val="none" w:sz="0" w:space="0" w:color="auto"/>
        <w:bottom w:val="none" w:sz="0" w:space="0" w:color="auto"/>
        <w:right w:val="none" w:sz="0" w:space="0" w:color="auto"/>
      </w:divBdr>
    </w:div>
    <w:div w:id="617299023">
      <w:bodyDiv w:val="1"/>
      <w:marLeft w:val="0"/>
      <w:marRight w:val="0"/>
      <w:marTop w:val="0"/>
      <w:marBottom w:val="0"/>
      <w:divBdr>
        <w:top w:val="none" w:sz="0" w:space="0" w:color="auto"/>
        <w:left w:val="none" w:sz="0" w:space="0" w:color="auto"/>
        <w:bottom w:val="none" w:sz="0" w:space="0" w:color="auto"/>
        <w:right w:val="none" w:sz="0" w:space="0" w:color="auto"/>
      </w:divBdr>
    </w:div>
    <w:div w:id="629480449">
      <w:bodyDiv w:val="1"/>
      <w:marLeft w:val="0"/>
      <w:marRight w:val="0"/>
      <w:marTop w:val="0"/>
      <w:marBottom w:val="0"/>
      <w:divBdr>
        <w:top w:val="none" w:sz="0" w:space="0" w:color="auto"/>
        <w:left w:val="none" w:sz="0" w:space="0" w:color="auto"/>
        <w:bottom w:val="none" w:sz="0" w:space="0" w:color="auto"/>
        <w:right w:val="none" w:sz="0" w:space="0" w:color="auto"/>
      </w:divBdr>
    </w:div>
    <w:div w:id="634409596">
      <w:bodyDiv w:val="1"/>
      <w:marLeft w:val="0"/>
      <w:marRight w:val="0"/>
      <w:marTop w:val="0"/>
      <w:marBottom w:val="0"/>
      <w:divBdr>
        <w:top w:val="none" w:sz="0" w:space="0" w:color="auto"/>
        <w:left w:val="none" w:sz="0" w:space="0" w:color="auto"/>
        <w:bottom w:val="none" w:sz="0" w:space="0" w:color="auto"/>
        <w:right w:val="none" w:sz="0" w:space="0" w:color="auto"/>
      </w:divBdr>
    </w:div>
    <w:div w:id="653685342">
      <w:bodyDiv w:val="1"/>
      <w:marLeft w:val="0"/>
      <w:marRight w:val="0"/>
      <w:marTop w:val="0"/>
      <w:marBottom w:val="0"/>
      <w:divBdr>
        <w:top w:val="none" w:sz="0" w:space="0" w:color="auto"/>
        <w:left w:val="none" w:sz="0" w:space="0" w:color="auto"/>
        <w:bottom w:val="none" w:sz="0" w:space="0" w:color="auto"/>
        <w:right w:val="none" w:sz="0" w:space="0" w:color="auto"/>
      </w:divBdr>
    </w:div>
    <w:div w:id="667830395">
      <w:bodyDiv w:val="1"/>
      <w:marLeft w:val="0"/>
      <w:marRight w:val="0"/>
      <w:marTop w:val="0"/>
      <w:marBottom w:val="0"/>
      <w:divBdr>
        <w:top w:val="none" w:sz="0" w:space="0" w:color="auto"/>
        <w:left w:val="none" w:sz="0" w:space="0" w:color="auto"/>
        <w:bottom w:val="none" w:sz="0" w:space="0" w:color="auto"/>
        <w:right w:val="none" w:sz="0" w:space="0" w:color="auto"/>
      </w:divBdr>
      <w:divsChild>
        <w:div w:id="40517537">
          <w:blockQuote w:val="1"/>
          <w:marLeft w:val="225"/>
          <w:marRight w:val="0"/>
          <w:marTop w:val="0"/>
          <w:marBottom w:val="0"/>
          <w:divBdr>
            <w:top w:val="none" w:sz="0" w:space="0" w:color="auto"/>
            <w:left w:val="none" w:sz="0" w:space="0" w:color="auto"/>
            <w:bottom w:val="none" w:sz="0" w:space="0" w:color="auto"/>
            <w:right w:val="none" w:sz="0" w:space="0" w:color="auto"/>
          </w:divBdr>
        </w:div>
        <w:div w:id="525756775">
          <w:blockQuote w:val="1"/>
          <w:marLeft w:val="225"/>
          <w:marRight w:val="0"/>
          <w:marTop w:val="0"/>
          <w:marBottom w:val="0"/>
          <w:divBdr>
            <w:top w:val="none" w:sz="0" w:space="0" w:color="auto"/>
            <w:left w:val="none" w:sz="0" w:space="0" w:color="auto"/>
            <w:bottom w:val="none" w:sz="0" w:space="0" w:color="auto"/>
            <w:right w:val="none" w:sz="0" w:space="0" w:color="auto"/>
          </w:divBdr>
        </w:div>
        <w:div w:id="98628383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74113228">
      <w:bodyDiv w:val="1"/>
      <w:marLeft w:val="0"/>
      <w:marRight w:val="0"/>
      <w:marTop w:val="0"/>
      <w:marBottom w:val="0"/>
      <w:divBdr>
        <w:top w:val="none" w:sz="0" w:space="0" w:color="auto"/>
        <w:left w:val="none" w:sz="0" w:space="0" w:color="auto"/>
        <w:bottom w:val="none" w:sz="0" w:space="0" w:color="auto"/>
        <w:right w:val="none" w:sz="0" w:space="0" w:color="auto"/>
      </w:divBdr>
    </w:div>
    <w:div w:id="688340604">
      <w:bodyDiv w:val="1"/>
      <w:marLeft w:val="0"/>
      <w:marRight w:val="0"/>
      <w:marTop w:val="0"/>
      <w:marBottom w:val="0"/>
      <w:divBdr>
        <w:top w:val="none" w:sz="0" w:space="0" w:color="auto"/>
        <w:left w:val="none" w:sz="0" w:space="0" w:color="auto"/>
        <w:bottom w:val="none" w:sz="0" w:space="0" w:color="auto"/>
        <w:right w:val="none" w:sz="0" w:space="0" w:color="auto"/>
      </w:divBdr>
    </w:div>
    <w:div w:id="704260430">
      <w:bodyDiv w:val="1"/>
      <w:marLeft w:val="0"/>
      <w:marRight w:val="0"/>
      <w:marTop w:val="0"/>
      <w:marBottom w:val="0"/>
      <w:divBdr>
        <w:top w:val="none" w:sz="0" w:space="0" w:color="auto"/>
        <w:left w:val="none" w:sz="0" w:space="0" w:color="auto"/>
        <w:bottom w:val="none" w:sz="0" w:space="0" w:color="auto"/>
        <w:right w:val="none" w:sz="0" w:space="0" w:color="auto"/>
      </w:divBdr>
    </w:div>
    <w:div w:id="735666444">
      <w:bodyDiv w:val="1"/>
      <w:marLeft w:val="0"/>
      <w:marRight w:val="0"/>
      <w:marTop w:val="0"/>
      <w:marBottom w:val="0"/>
      <w:divBdr>
        <w:top w:val="none" w:sz="0" w:space="0" w:color="auto"/>
        <w:left w:val="none" w:sz="0" w:space="0" w:color="auto"/>
        <w:bottom w:val="none" w:sz="0" w:space="0" w:color="auto"/>
        <w:right w:val="none" w:sz="0" w:space="0" w:color="auto"/>
      </w:divBdr>
    </w:div>
    <w:div w:id="791287233">
      <w:bodyDiv w:val="1"/>
      <w:marLeft w:val="0"/>
      <w:marRight w:val="0"/>
      <w:marTop w:val="0"/>
      <w:marBottom w:val="0"/>
      <w:divBdr>
        <w:top w:val="none" w:sz="0" w:space="0" w:color="auto"/>
        <w:left w:val="none" w:sz="0" w:space="0" w:color="auto"/>
        <w:bottom w:val="none" w:sz="0" w:space="0" w:color="auto"/>
        <w:right w:val="none" w:sz="0" w:space="0" w:color="auto"/>
      </w:divBdr>
    </w:div>
    <w:div w:id="798183936">
      <w:bodyDiv w:val="1"/>
      <w:marLeft w:val="0"/>
      <w:marRight w:val="0"/>
      <w:marTop w:val="0"/>
      <w:marBottom w:val="0"/>
      <w:divBdr>
        <w:top w:val="none" w:sz="0" w:space="0" w:color="auto"/>
        <w:left w:val="none" w:sz="0" w:space="0" w:color="auto"/>
        <w:bottom w:val="none" w:sz="0" w:space="0" w:color="auto"/>
        <w:right w:val="none" w:sz="0" w:space="0" w:color="auto"/>
      </w:divBdr>
    </w:div>
    <w:div w:id="837572557">
      <w:bodyDiv w:val="1"/>
      <w:marLeft w:val="0"/>
      <w:marRight w:val="0"/>
      <w:marTop w:val="0"/>
      <w:marBottom w:val="0"/>
      <w:divBdr>
        <w:top w:val="none" w:sz="0" w:space="0" w:color="auto"/>
        <w:left w:val="none" w:sz="0" w:space="0" w:color="auto"/>
        <w:bottom w:val="none" w:sz="0" w:space="0" w:color="auto"/>
        <w:right w:val="none" w:sz="0" w:space="0" w:color="auto"/>
      </w:divBdr>
    </w:div>
    <w:div w:id="845360626">
      <w:bodyDiv w:val="1"/>
      <w:marLeft w:val="0"/>
      <w:marRight w:val="0"/>
      <w:marTop w:val="0"/>
      <w:marBottom w:val="0"/>
      <w:divBdr>
        <w:top w:val="none" w:sz="0" w:space="0" w:color="auto"/>
        <w:left w:val="none" w:sz="0" w:space="0" w:color="auto"/>
        <w:bottom w:val="none" w:sz="0" w:space="0" w:color="auto"/>
        <w:right w:val="none" w:sz="0" w:space="0" w:color="auto"/>
      </w:divBdr>
    </w:div>
    <w:div w:id="873157665">
      <w:bodyDiv w:val="1"/>
      <w:marLeft w:val="0"/>
      <w:marRight w:val="0"/>
      <w:marTop w:val="0"/>
      <w:marBottom w:val="0"/>
      <w:divBdr>
        <w:top w:val="none" w:sz="0" w:space="0" w:color="auto"/>
        <w:left w:val="none" w:sz="0" w:space="0" w:color="auto"/>
        <w:bottom w:val="none" w:sz="0" w:space="0" w:color="auto"/>
        <w:right w:val="none" w:sz="0" w:space="0" w:color="auto"/>
      </w:divBdr>
    </w:div>
    <w:div w:id="920405921">
      <w:bodyDiv w:val="1"/>
      <w:marLeft w:val="0"/>
      <w:marRight w:val="0"/>
      <w:marTop w:val="0"/>
      <w:marBottom w:val="0"/>
      <w:divBdr>
        <w:top w:val="none" w:sz="0" w:space="0" w:color="auto"/>
        <w:left w:val="none" w:sz="0" w:space="0" w:color="auto"/>
        <w:bottom w:val="none" w:sz="0" w:space="0" w:color="auto"/>
        <w:right w:val="none" w:sz="0" w:space="0" w:color="auto"/>
      </w:divBdr>
    </w:div>
    <w:div w:id="9263786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06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27345742">
      <w:bodyDiv w:val="1"/>
      <w:marLeft w:val="0"/>
      <w:marRight w:val="0"/>
      <w:marTop w:val="0"/>
      <w:marBottom w:val="0"/>
      <w:divBdr>
        <w:top w:val="none" w:sz="0" w:space="0" w:color="auto"/>
        <w:left w:val="none" w:sz="0" w:space="0" w:color="auto"/>
        <w:bottom w:val="none" w:sz="0" w:space="0" w:color="auto"/>
        <w:right w:val="none" w:sz="0" w:space="0" w:color="auto"/>
      </w:divBdr>
    </w:div>
    <w:div w:id="950160733">
      <w:bodyDiv w:val="1"/>
      <w:marLeft w:val="0"/>
      <w:marRight w:val="0"/>
      <w:marTop w:val="0"/>
      <w:marBottom w:val="0"/>
      <w:divBdr>
        <w:top w:val="none" w:sz="0" w:space="0" w:color="auto"/>
        <w:left w:val="none" w:sz="0" w:space="0" w:color="auto"/>
        <w:bottom w:val="none" w:sz="0" w:space="0" w:color="auto"/>
        <w:right w:val="none" w:sz="0" w:space="0" w:color="auto"/>
      </w:divBdr>
    </w:div>
    <w:div w:id="962419859">
      <w:bodyDiv w:val="1"/>
      <w:marLeft w:val="0"/>
      <w:marRight w:val="0"/>
      <w:marTop w:val="0"/>
      <w:marBottom w:val="0"/>
      <w:divBdr>
        <w:top w:val="none" w:sz="0" w:space="0" w:color="auto"/>
        <w:left w:val="none" w:sz="0" w:space="0" w:color="auto"/>
        <w:bottom w:val="none" w:sz="0" w:space="0" w:color="auto"/>
        <w:right w:val="none" w:sz="0" w:space="0" w:color="auto"/>
      </w:divBdr>
    </w:div>
    <w:div w:id="1043746563">
      <w:bodyDiv w:val="1"/>
      <w:marLeft w:val="0"/>
      <w:marRight w:val="0"/>
      <w:marTop w:val="0"/>
      <w:marBottom w:val="0"/>
      <w:divBdr>
        <w:top w:val="none" w:sz="0" w:space="0" w:color="auto"/>
        <w:left w:val="none" w:sz="0" w:space="0" w:color="auto"/>
        <w:bottom w:val="none" w:sz="0" w:space="0" w:color="auto"/>
        <w:right w:val="none" w:sz="0" w:space="0" w:color="auto"/>
      </w:divBdr>
    </w:div>
    <w:div w:id="1083919276">
      <w:bodyDiv w:val="1"/>
      <w:marLeft w:val="0"/>
      <w:marRight w:val="0"/>
      <w:marTop w:val="0"/>
      <w:marBottom w:val="0"/>
      <w:divBdr>
        <w:top w:val="none" w:sz="0" w:space="0" w:color="auto"/>
        <w:left w:val="none" w:sz="0" w:space="0" w:color="auto"/>
        <w:bottom w:val="none" w:sz="0" w:space="0" w:color="auto"/>
        <w:right w:val="none" w:sz="0" w:space="0" w:color="auto"/>
      </w:divBdr>
    </w:div>
    <w:div w:id="1116675314">
      <w:bodyDiv w:val="1"/>
      <w:marLeft w:val="0"/>
      <w:marRight w:val="0"/>
      <w:marTop w:val="0"/>
      <w:marBottom w:val="0"/>
      <w:divBdr>
        <w:top w:val="none" w:sz="0" w:space="0" w:color="auto"/>
        <w:left w:val="none" w:sz="0" w:space="0" w:color="auto"/>
        <w:bottom w:val="none" w:sz="0" w:space="0" w:color="auto"/>
        <w:right w:val="none" w:sz="0" w:space="0" w:color="auto"/>
      </w:divBdr>
    </w:div>
    <w:div w:id="1128163575">
      <w:bodyDiv w:val="1"/>
      <w:marLeft w:val="0"/>
      <w:marRight w:val="0"/>
      <w:marTop w:val="0"/>
      <w:marBottom w:val="0"/>
      <w:divBdr>
        <w:top w:val="none" w:sz="0" w:space="0" w:color="auto"/>
        <w:left w:val="none" w:sz="0" w:space="0" w:color="auto"/>
        <w:bottom w:val="none" w:sz="0" w:space="0" w:color="auto"/>
        <w:right w:val="none" w:sz="0" w:space="0" w:color="auto"/>
      </w:divBdr>
    </w:div>
    <w:div w:id="1234003771">
      <w:bodyDiv w:val="1"/>
      <w:marLeft w:val="0"/>
      <w:marRight w:val="0"/>
      <w:marTop w:val="0"/>
      <w:marBottom w:val="0"/>
      <w:divBdr>
        <w:top w:val="none" w:sz="0" w:space="0" w:color="auto"/>
        <w:left w:val="none" w:sz="0" w:space="0" w:color="auto"/>
        <w:bottom w:val="none" w:sz="0" w:space="0" w:color="auto"/>
        <w:right w:val="none" w:sz="0" w:space="0" w:color="auto"/>
      </w:divBdr>
    </w:div>
    <w:div w:id="1258178766">
      <w:bodyDiv w:val="1"/>
      <w:marLeft w:val="0"/>
      <w:marRight w:val="0"/>
      <w:marTop w:val="0"/>
      <w:marBottom w:val="0"/>
      <w:divBdr>
        <w:top w:val="none" w:sz="0" w:space="0" w:color="auto"/>
        <w:left w:val="none" w:sz="0" w:space="0" w:color="auto"/>
        <w:bottom w:val="none" w:sz="0" w:space="0" w:color="auto"/>
        <w:right w:val="none" w:sz="0" w:space="0" w:color="auto"/>
      </w:divBdr>
      <w:divsChild>
        <w:div w:id="458576248">
          <w:marLeft w:val="0"/>
          <w:marRight w:val="0"/>
          <w:marTop w:val="0"/>
          <w:marBottom w:val="0"/>
          <w:divBdr>
            <w:top w:val="none" w:sz="0" w:space="0" w:color="auto"/>
            <w:left w:val="none" w:sz="0" w:space="0" w:color="auto"/>
            <w:bottom w:val="none" w:sz="0" w:space="0" w:color="auto"/>
            <w:right w:val="none" w:sz="0" w:space="0" w:color="auto"/>
          </w:divBdr>
        </w:div>
      </w:divsChild>
    </w:div>
    <w:div w:id="1268735192">
      <w:bodyDiv w:val="1"/>
      <w:marLeft w:val="0"/>
      <w:marRight w:val="0"/>
      <w:marTop w:val="0"/>
      <w:marBottom w:val="0"/>
      <w:divBdr>
        <w:top w:val="none" w:sz="0" w:space="0" w:color="auto"/>
        <w:left w:val="none" w:sz="0" w:space="0" w:color="auto"/>
        <w:bottom w:val="none" w:sz="0" w:space="0" w:color="auto"/>
        <w:right w:val="none" w:sz="0" w:space="0" w:color="auto"/>
      </w:divBdr>
      <w:divsChild>
        <w:div w:id="946500569">
          <w:marLeft w:val="0"/>
          <w:marRight w:val="0"/>
          <w:marTop w:val="0"/>
          <w:marBottom w:val="0"/>
          <w:divBdr>
            <w:top w:val="none" w:sz="0" w:space="0" w:color="auto"/>
            <w:left w:val="none" w:sz="0" w:space="0" w:color="auto"/>
            <w:bottom w:val="none" w:sz="0" w:space="0" w:color="auto"/>
            <w:right w:val="none" w:sz="0" w:space="0" w:color="auto"/>
          </w:divBdr>
        </w:div>
        <w:div w:id="1775636387">
          <w:marLeft w:val="0"/>
          <w:marRight w:val="0"/>
          <w:marTop w:val="0"/>
          <w:marBottom w:val="0"/>
          <w:divBdr>
            <w:top w:val="none" w:sz="0" w:space="0" w:color="auto"/>
            <w:left w:val="none" w:sz="0" w:space="0" w:color="auto"/>
            <w:bottom w:val="none" w:sz="0" w:space="0" w:color="auto"/>
            <w:right w:val="none" w:sz="0" w:space="0" w:color="auto"/>
          </w:divBdr>
        </w:div>
        <w:div w:id="2134668411">
          <w:marLeft w:val="0"/>
          <w:marRight w:val="0"/>
          <w:marTop w:val="0"/>
          <w:marBottom w:val="0"/>
          <w:divBdr>
            <w:top w:val="none" w:sz="0" w:space="0" w:color="auto"/>
            <w:left w:val="none" w:sz="0" w:space="0" w:color="auto"/>
            <w:bottom w:val="none" w:sz="0" w:space="0" w:color="auto"/>
            <w:right w:val="none" w:sz="0" w:space="0" w:color="auto"/>
          </w:divBdr>
        </w:div>
        <w:div w:id="817917304">
          <w:marLeft w:val="0"/>
          <w:marRight w:val="0"/>
          <w:marTop w:val="0"/>
          <w:marBottom w:val="0"/>
          <w:divBdr>
            <w:top w:val="none" w:sz="0" w:space="0" w:color="auto"/>
            <w:left w:val="none" w:sz="0" w:space="0" w:color="auto"/>
            <w:bottom w:val="none" w:sz="0" w:space="0" w:color="auto"/>
            <w:right w:val="none" w:sz="0" w:space="0" w:color="auto"/>
          </w:divBdr>
        </w:div>
        <w:div w:id="866872435">
          <w:marLeft w:val="0"/>
          <w:marRight w:val="0"/>
          <w:marTop w:val="0"/>
          <w:marBottom w:val="0"/>
          <w:divBdr>
            <w:top w:val="none" w:sz="0" w:space="0" w:color="auto"/>
            <w:left w:val="none" w:sz="0" w:space="0" w:color="auto"/>
            <w:bottom w:val="none" w:sz="0" w:space="0" w:color="auto"/>
            <w:right w:val="none" w:sz="0" w:space="0" w:color="auto"/>
          </w:divBdr>
        </w:div>
        <w:div w:id="515735307">
          <w:marLeft w:val="0"/>
          <w:marRight w:val="0"/>
          <w:marTop w:val="0"/>
          <w:marBottom w:val="0"/>
          <w:divBdr>
            <w:top w:val="none" w:sz="0" w:space="0" w:color="auto"/>
            <w:left w:val="none" w:sz="0" w:space="0" w:color="auto"/>
            <w:bottom w:val="none" w:sz="0" w:space="0" w:color="auto"/>
            <w:right w:val="none" w:sz="0" w:space="0" w:color="auto"/>
          </w:divBdr>
        </w:div>
        <w:div w:id="1825899934">
          <w:marLeft w:val="0"/>
          <w:marRight w:val="0"/>
          <w:marTop w:val="0"/>
          <w:marBottom w:val="0"/>
          <w:divBdr>
            <w:top w:val="none" w:sz="0" w:space="0" w:color="auto"/>
            <w:left w:val="none" w:sz="0" w:space="0" w:color="auto"/>
            <w:bottom w:val="none" w:sz="0" w:space="0" w:color="auto"/>
            <w:right w:val="none" w:sz="0" w:space="0" w:color="auto"/>
          </w:divBdr>
        </w:div>
        <w:div w:id="74405223">
          <w:marLeft w:val="0"/>
          <w:marRight w:val="0"/>
          <w:marTop w:val="0"/>
          <w:marBottom w:val="0"/>
          <w:divBdr>
            <w:top w:val="none" w:sz="0" w:space="0" w:color="auto"/>
            <w:left w:val="none" w:sz="0" w:space="0" w:color="auto"/>
            <w:bottom w:val="none" w:sz="0" w:space="0" w:color="auto"/>
            <w:right w:val="none" w:sz="0" w:space="0" w:color="auto"/>
          </w:divBdr>
        </w:div>
        <w:div w:id="1704330687">
          <w:marLeft w:val="0"/>
          <w:marRight w:val="0"/>
          <w:marTop w:val="0"/>
          <w:marBottom w:val="0"/>
          <w:divBdr>
            <w:top w:val="none" w:sz="0" w:space="0" w:color="auto"/>
            <w:left w:val="none" w:sz="0" w:space="0" w:color="auto"/>
            <w:bottom w:val="none" w:sz="0" w:space="0" w:color="auto"/>
            <w:right w:val="none" w:sz="0" w:space="0" w:color="auto"/>
          </w:divBdr>
        </w:div>
        <w:div w:id="107089944">
          <w:marLeft w:val="0"/>
          <w:marRight w:val="0"/>
          <w:marTop w:val="0"/>
          <w:marBottom w:val="0"/>
          <w:divBdr>
            <w:top w:val="none" w:sz="0" w:space="0" w:color="auto"/>
            <w:left w:val="none" w:sz="0" w:space="0" w:color="auto"/>
            <w:bottom w:val="none" w:sz="0" w:space="0" w:color="auto"/>
            <w:right w:val="none" w:sz="0" w:space="0" w:color="auto"/>
          </w:divBdr>
        </w:div>
        <w:div w:id="1886477565">
          <w:marLeft w:val="0"/>
          <w:marRight w:val="0"/>
          <w:marTop w:val="0"/>
          <w:marBottom w:val="0"/>
          <w:divBdr>
            <w:top w:val="none" w:sz="0" w:space="0" w:color="auto"/>
            <w:left w:val="none" w:sz="0" w:space="0" w:color="auto"/>
            <w:bottom w:val="none" w:sz="0" w:space="0" w:color="auto"/>
            <w:right w:val="none" w:sz="0" w:space="0" w:color="auto"/>
          </w:divBdr>
        </w:div>
        <w:div w:id="81073772">
          <w:marLeft w:val="0"/>
          <w:marRight w:val="0"/>
          <w:marTop w:val="0"/>
          <w:marBottom w:val="0"/>
          <w:divBdr>
            <w:top w:val="none" w:sz="0" w:space="0" w:color="auto"/>
            <w:left w:val="none" w:sz="0" w:space="0" w:color="auto"/>
            <w:bottom w:val="none" w:sz="0" w:space="0" w:color="auto"/>
            <w:right w:val="none" w:sz="0" w:space="0" w:color="auto"/>
          </w:divBdr>
        </w:div>
        <w:div w:id="707728049">
          <w:marLeft w:val="0"/>
          <w:marRight w:val="0"/>
          <w:marTop w:val="0"/>
          <w:marBottom w:val="0"/>
          <w:divBdr>
            <w:top w:val="none" w:sz="0" w:space="0" w:color="auto"/>
            <w:left w:val="none" w:sz="0" w:space="0" w:color="auto"/>
            <w:bottom w:val="none" w:sz="0" w:space="0" w:color="auto"/>
            <w:right w:val="none" w:sz="0" w:space="0" w:color="auto"/>
          </w:divBdr>
        </w:div>
        <w:div w:id="706490548">
          <w:marLeft w:val="0"/>
          <w:marRight w:val="0"/>
          <w:marTop w:val="0"/>
          <w:marBottom w:val="0"/>
          <w:divBdr>
            <w:top w:val="none" w:sz="0" w:space="0" w:color="auto"/>
            <w:left w:val="none" w:sz="0" w:space="0" w:color="auto"/>
            <w:bottom w:val="none" w:sz="0" w:space="0" w:color="auto"/>
            <w:right w:val="none" w:sz="0" w:space="0" w:color="auto"/>
          </w:divBdr>
        </w:div>
        <w:div w:id="1882859496">
          <w:marLeft w:val="0"/>
          <w:marRight w:val="0"/>
          <w:marTop w:val="0"/>
          <w:marBottom w:val="0"/>
          <w:divBdr>
            <w:top w:val="none" w:sz="0" w:space="0" w:color="auto"/>
            <w:left w:val="none" w:sz="0" w:space="0" w:color="auto"/>
            <w:bottom w:val="none" w:sz="0" w:space="0" w:color="auto"/>
            <w:right w:val="none" w:sz="0" w:space="0" w:color="auto"/>
          </w:divBdr>
        </w:div>
        <w:div w:id="121004540">
          <w:marLeft w:val="0"/>
          <w:marRight w:val="0"/>
          <w:marTop w:val="0"/>
          <w:marBottom w:val="0"/>
          <w:divBdr>
            <w:top w:val="none" w:sz="0" w:space="0" w:color="auto"/>
            <w:left w:val="none" w:sz="0" w:space="0" w:color="auto"/>
            <w:bottom w:val="none" w:sz="0" w:space="0" w:color="auto"/>
            <w:right w:val="none" w:sz="0" w:space="0" w:color="auto"/>
          </w:divBdr>
        </w:div>
        <w:div w:id="494685987">
          <w:marLeft w:val="0"/>
          <w:marRight w:val="0"/>
          <w:marTop w:val="0"/>
          <w:marBottom w:val="0"/>
          <w:divBdr>
            <w:top w:val="none" w:sz="0" w:space="0" w:color="auto"/>
            <w:left w:val="none" w:sz="0" w:space="0" w:color="auto"/>
            <w:bottom w:val="none" w:sz="0" w:space="0" w:color="auto"/>
            <w:right w:val="none" w:sz="0" w:space="0" w:color="auto"/>
          </w:divBdr>
        </w:div>
        <w:div w:id="31152501">
          <w:marLeft w:val="0"/>
          <w:marRight w:val="0"/>
          <w:marTop w:val="0"/>
          <w:marBottom w:val="0"/>
          <w:divBdr>
            <w:top w:val="none" w:sz="0" w:space="0" w:color="auto"/>
            <w:left w:val="none" w:sz="0" w:space="0" w:color="auto"/>
            <w:bottom w:val="none" w:sz="0" w:space="0" w:color="auto"/>
            <w:right w:val="none" w:sz="0" w:space="0" w:color="auto"/>
          </w:divBdr>
        </w:div>
        <w:div w:id="2089956838">
          <w:marLeft w:val="0"/>
          <w:marRight w:val="0"/>
          <w:marTop w:val="0"/>
          <w:marBottom w:val="0"/>
          <w:divBdr>
            <w:top w:val="none" w:sz="0" w:space="0" w:color="auto"/>
            <w:left w:val="none" w:sz="0" w:space="0" w:color="auto"/>
            <w:bottom w:val="none" w:sz="0" w:space="0" w:color="auto"/>
            <w:right w:val="none" w:sz="0" w:space="0" w:color="auto"/>
          </w:divBdr>
        </w:div>
        <w:div w:id="1125004734">
          <w:marLeft w:val="0"/>
          <w:marRight w:val="0"/>
          <w:marTop w:val="0"/>
          <w:marBottom w:val="0"/>
          <w:divBdr>
            <w:top w:val="none" w:sz="0" w:space="0" w:color="auto"/>
            <w:left w:val="none" w:sz="0" w:space="0" w:color="auto"/>
            <w:bottom w:val="none" w:sz="0" w:space="0" w:color="auto"/>
            <w:right w:val="none" w:sz="0" w:space="0" w:color="auto"/>
          </w:divBdr>
        </w:div>
        <w:div w:id="1258755811">
          <w:marLeft w:val="0"/>
          <w:marRight w:val="0"/>
          <w:marTop w:val="0"/>
          <w:marBottom w:val="0"/>
          <w:divBdr>
            <w:top w:val="none" w:sz="0" w:space="0" w:color="auto"/>
            <w:left w:val="none" w:sz="0" w:space="0" w:color="auto"/>
            <w:bottom w:val="none" w:sz="0" w:space="0" w:color="auto"/>
            <w:right w:val="none" w:sz="0" w:space="0" w:color="auto"/>
          </w:divBdr>
        </w:div>
        <w:div w:id="141312975">
          <w:marLeft w:val="0"/>
          <w:marRight w:val="0"/>
          <w:marTop w:val="0"/>
          <w:marBottom w:val="0"/>
          <w:divBdr>
            <w:top w:val="none" w:sz="0" w:space="0" w:color="auto"/>
            <w:left w:val="none" w:sz="0" w:space="0" w:color="auto"/>
            <w:bottom w:val="none" w:sz="0" w:space="0" w:color="auto"/>
            <w:right w:val="none" w:sz="0" w:space="0" w:color="auto"/>
          </w:divBdr>
        </w:div>
        <w:div w:id="1807044896">
          <w:marLeft w:val="0"/>
          <w:marRight w:val="0"/>
          <w:marTop w:val="0"/>
          <w:marBottom w:val="0"/>
          <w:divBdr>
            <w:top w:val="none" w:sz="0" w:space="0" w:color="auto"/>
            <w:left w:val="none" w:sz="0" w:space="0" w:color="auto"/>
            <w:bottom w:val="none" w:sz="0" w:space="0" w:color="auto"/>
            <w:right w:val="none" w:sz="0" w:space="0" w:color="auto"/>
          </w:divBdr>
        </w:div>
        <w:div w:id="1204370875">
          <w:marLeft w:val="0"/>
          <w:marRight w:val="0"/>
          <w:marTop w:val="0"/>
          <w:marBottom w:val="0"/>
          <w:divBdr>
            <w:top w:val="none" w:sz="0" w:space="0" w:color="auto"/>
            <w:left w:val="none" w:sz="0" w:space="0" w:color="auto"/>
            <w:bottom w:val="none" w:sz="0" w:space="0" w:color="auto"/>
            <w:right w:val="none" w:sz="0" w:space="0" w:color="auto"/>
          </w:divBdr>
        </w:div>
        <w:div w:id="1237008472">
          <w:marLeft w:val="0"/>
          <w:marRight w:val="0"/>
          <w:marTop w:val="0"/>
          <w:marBottom w:val="0"/>
          <w:divBdr>
            <w:top w:val="none" w:sz="0" w:space="0" w:color="auto"/>
            <w:left w:val="none" w:sz="0" w:space="0" w:color="auto"/>
            <w:bottom w:val="none" w:sz="0" w:space="0" w:color="auto"/>
            <w:right w:val="none" w:sz="0" w:space="0" w:color="auto"/>
          </w:divBdr>
        </w:div>
        <w:div w:id="420831917">
          <w:marLeft w:val="0"/>
          <w:marRight w:val="0"/>
          <w:marTop w:val="0"/>
          <w:marBottom w:val="0"/>
          <w:divBdr>
            <w:top w:val="none" w:sz="0" w:space="0" w:color="auto"/>
            <w:left w:val="none" w:sz="0" w:space="0" w:color="auto"/>
            <w:bottom w:val="none" w:sz="0" w:space="0" w:color="auto"/>
            <w:right w:val="none" w:sz="0" w:space="0" w:color="auto"/>
          </w:divBdr>
        </w:div>
        <w:div w:id="533345422">
          <w:marLeft w:val="0"/>
          <w:marRight w:val="0"/>
          <w:marTop w:val="0"/>
          <w:marBottom w:val="0"/>
          <w:divBdr>
            <w:top w:val="none" w:sz="0" w:space="0" w:color="auto"/>
            <w:left w:val="none" w:sz="0" w:space="0" w:color="auto"/>
            <w:bottom w:val="none" w:sz="0" w:space="0" w:color="auto"/>
            <w:right w:val="none" w:sz="0" w:space="0" w:color="auto"/>
          </w:divBdr>
        </w:div>
      </w:divsChild>
    </w:div>
    <w:div w:id="1303533888">
      <w:bodyDiv w:val="1"/>
      <w:marLeft w:val="0"/>
      <w:marRight w:val="0"/>
      <w:marTop w:val="0"/>
      <w:marBottom w:val="0"/>
      <w:divBdr>
        <w:top w:val="none" w:sz="0" w:space="0" w:color="auto"/>
        <w:left w:val="none" w:sz="0" w:space="0" w:color="auto"/>
        <w:bottom w:val="none" w:sz="0" w:space="0" w:color="auto"/>
        <w:right w:val="none" w:sz="0" w:space="0" w:color="auto"/>
      </w:divBdr>
      <w:divsChild>
        <w:div w:id="880635375">
          <w:marLeft w:val="0"/>
          <w:marRight w:val="0"/>
          <w:marTop w:val="0"/>
          <w:marBottom w:val="0"/>
          <w:divBdr>
            <w:top w:val="none" w:sz="0" w:space="0" w:color="auto"/>
            <w:left w:val="none" w:sz="0" w:space="0" w:color="auto"/>
            <w:bottom w:val="none" w:sz="0" w:space="0" w:color="auto"/>
            <w:right w:val="none" w:sz="0" w:space="0" w:color="auto"/>
          </w:divBdr>
        </w:div>
      </w:divsChild>
    </w:div>
    <w:div w:id="1376739066">
      <w:bodyDiv w:val="1"/>
      <w:marLeft w:val="0"/>
      <w:marRight w:val="0"/>
      <w:marTop w:val="0"/>
      <w:marBottom w:val="0"/>
      <w:divBdr>
        <w:top w:val="none" w:sz="0" w:space="0" w:color="auto"/>
        <w:left w:val="none" w:sz="0" w:space="0" w:color="auto"/>
        <w:bottom w:val="none" w:sz="0" w:space="0" w:color="auto"/>
        <w:right w:val="none" w:sz="0" w:space="0" w:color="auto"/>
      </w:divBdr>
    </w:div>
    <w:div w:id="1401054208">
      <w:bodyDiv w:val="1"/>
      <w:marLeft w:val="0"/>
      <w:marRight w:val="0"/>
      <w:marTop w:val="0"/>
      <w:marBottom w:val="0"/>
      <w:divBdr>
        <w:top w:val="none" w:sz="0" w:space="0" w:color="auto"/>
        <w:left w:val="none" w:sz="0" w:space="0" w:color="auto"/>
        <w:bottom w:val="none" w:sz="0" w:space="0" w:color="auto"/>
        <w:right w:val="none" w:sz="0" w:space="0" w:color="auto"/>
      </w:divBdr>
      <w:divsChild>
        <w:div w:id="158276581">
          <w:marLeft w:val="0"/>
          <w:marRight w:val="0"/>
          <w:marTop w:val="0"/>
          <w:marBottom w:val="0"/>
          <w:divBdr>
            <w:top w:val="none" w:sz="0" w:space="0" w:color="auto"/>
            <w:left w:val="none" w:sz="0" w:space="0" w:color="auto"/>
            <w:bottom w:val="none" w:sz="0" w:space="0" w:color="auto"/>
            <w:right w:val="none" w:sz="0" w:space="0" w:color="auto"/>
          </w:divBdr>
        </w:div>
      </w:divsChild>
    </w:div>
    <w:div w:id="1471634235">
      <w:bodyDiv w:val="1"/>
      <w:marLeft w:val="0"/>
      <w:marRight w:val="0"/>
      <w:marTop w:val="0"/>
      <w:marBottom w:val="0"/>
      <w:divBdr>
        <w:top w:val="none" w:sz="0" w:space="0" w:color="auto"/>
        <w:left w:val="none" w:sz="0" w:space="0" w:color="auto"/>
        <w:bottom w:val="none" w:sz="0" w:space="0" w:color="auto"/>
        <w:right w:val="none" w:sz="0" w:space="0" w:color="auto"/>
      </w:divBdr>
    </w:div>
    <w:div w:id="1526097393">
      <w:bodyDiv w:val="1"/>
      <w:marLeft w:val="0"/>
      <w:marRight w:val="0"/>
      <w:marTop w:val="0"/>
      <w:marBottom w:val="0"/>
      <w:divBdr>
        <w:top w:val="none" w:sz="0" w:space="0" w:color="auto"/>
        <w:left w:val="none" w:sz="0" w:space="0" w:color="auto"/>
        <w:bottom w:val="none" w:sz="0" w:space="0" w:color="auto"/>
        <w:right w:val="none" w:sz="0" w:space="0" w:color="auto"/>
      </w:divBdr>
    </w:div>
    <w:div w:id="1530334208">
      <w:bodyDiv w:val="1"/>
      <w:marLeft w:val="0"/>
      <w:marRight w:val="0"/>
      <w:marTop w:val="0"/>
      <w:marBottom w:val="0"/>
      <w:divBdr>
        <w:top w:val="none" w:sz="0" w:space="0" w:color="auto"/>
        <w:left w:val="none" w:sz="0" w:space="0" w:color="auto"/>
        <w:bottom w:val="none" w:sz="0" w:space="0" w:color="auto"/>
        <w:right w:val="none" w:sz="0" w:space="0" w:color="auto"/>
      </w:divBdr>
    </w:div>
    <w:div w:id="1590114848">
      <w:bodyDiv w:val="1"/>
      <w:marLeft w:val="0"/>
      <w:marRight w:val="0"/>
      <w:marTop w:val="0"/>
      <w:marBottom w:val="0"/>
      <w:divBdr>
        <w:top w:val="none" w:sz="0" w:space="0" w:color="auto"/>
        <w:left w:val="none" w:sz="0" w:space="0" w:color="auto"/>
        <w:bottom w:val="none" w:sz="0" w:space="0" w:color="auto"/>
        <w:right w:val="none" w:sz="0" w:space="0" w:color="auto"/>
      </w:divBdr>
    </w:div>
    <w:div w:id="1623267271">
      <w:bodyDiv w:val="1"/>
      <w:marLeft w:val="0"/>
      <w:marRight w:val="0"/>
      <w:marTop w:val="0"/>
      <w:marBottom w:val="0"/>
      <w:divBdr>
        <w:top w:val="none" w:sz="0" w:space="0" w:color="auto"/>
        <w:left w:val="none" w:sz="0" w:space="0" w:color="auto"/>
        <w:bottom w:val="none" w:sz="0" w:space="0" w:color="auto"/>
        <w:right w:val="none" w:sz="0" w:space="0" w:color="auto"/>
      </w:divBdr>
    </w:div>
    <w:div w:id="1643122981">
      <w:bodyDiv w:val="1"/>
      <w:marLeft w:val="0"/>
      <w:marRight w:val="0"/>
      <w:marTop w:val="0"/>
      <w:marBottom w:val="0"/>
      <w:divBdr>
        <w:top w:val="none" w:sz="0" w:space="0" w:color="auto"/>
        <w:left w:val="none" w:sz="0" w:space="0" w:color="auto"/>
        <w:bottom w:val="none" w:sz="0" w:space="0" w:color="auto"/>
        <w:right w:val="none" w:sz="0" w:space="0" w:color="auto"/>
      </w:divBdr>
    </w:div>
    <w:div w:id="1648126601">
      <w:bodyDiv w:val="1"/>
      <w:marLeft w:val="0"/>
      <w:marRight w:val="0"/>
      <w:marTop w:val="0"/>
      <w:marBottom w:val="0"/>
      <w:divBdr>
        <w:top w:val="none" w:sz="0" w:space="0" w:color="auto"/>
        <w:left w:val="none" w:sz="0" w:space="0" w:color="auto"/>
        <w:bottom w:val="none" w:sz="0" w:space="0" w:color="auto"/>
        <w:right w:val="none" w:sz="0" w:space="0" w:color="auto"/>
      </w:divBdr>
    </w:div>
    <w:div w:id="1651211339">
      <w:bodyDiv w:val="1"/>
      <w:marLeft w:val="0"/>
      <w:marRight w:val="0"/>
      <w:marTop w:val="0"/>
      <w:marBottom w:val="0"/>
      <w:divBdr>
        <w:top w:val="none" w:sz="0" w:space="0" w:color="auto"/>
        <w:left w:val="none" w:sz="0" w:space="0" w:color="auto"/>
        <w:bottom w:val="none" w:sz="0" w:space="0" w:color="auto"/>
        <w:right w:val="none" w:sz="0" w:space="0" w:color="auto"/>
      </w:divBdr>
    </w:div>
    <w:div w:id="1661537444">
      <w:bodyDiv w:val="1"/>
      <w:marLeft w:val="0"/>
      <w:marRight w:val="0"/>
      <w:marTop w:val="0"/>
      <w:marBottom w:val="0"/>
      <w:divBdr>
        <w:top w:val="none" w:sz="0" w:space="0" w:color="auto"/>
        <w:left w:val="none" w:sz="0" w:space="0" w:color="auto"/>
        <w:bottom w:val="none" w:sz="0" w:space="0" w:color="auto"/>
        <w:right w:val="none" w:sz="0" w:space="0" w:color="auto"/>
      </w:divBdr>
    </w:div>
    <w:div w:id="1690259414">
      <w:bodyDiv w:val="1"/>
      <w:marLeft w:val="0"/>
      <w:marRight w:val="0"/>
      <w:marTop w:val="0"/>
      <w:marBottom w:val="0"/>
      <w:divBdr>
        <w:top w:val="none" w:sz="0" w:space="0" w:color="auto"/>
        <w:left w:val="none" w:sz="0" w:space="0" w:color="auto"/>
        <w:bottom w:val="none" w:sz="0" w:space="0" w:color="auto"/>
        <w:right w:val="none" w:sz="0" w:space="0" w:color="auto"/>
      </w:divBdr>
      <w:divsChild>
        <w:div w:id="167634694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31729682">
      <w:bodyDiv w:val="1"/>
      <w:marLeft w:val="0"/>
      <w:marRight w:val="0"/>
      <w:marTop w:val="0"/>
      <w:marBottom w:val="0"/>
      <w:divBdr>
        <w:top w:val="none" w:sz="0" w:space="0" w:color="auto"/>
        <w:left w:val="none" w:sz="0" w:space="0" w:color="auto"/>
        <w:bottom w:val="none" w:sz="0" w:space="0" w:color="auto"/>
        <w:right w:val="none" w:sz="0" w:space="0" w:color="auto"/>
      </w:divBdr>
    </w:div>
    <w:div w:id="1742287234">
      <w:bodyDiv w:val="1"/>
      <w:marLeft w:val="0"/>
      <w:marRight w:val="0"/>
      <w:marTop w:val="0"/>
      <w:marBottom w:val="0"/>
      <w:divBdr>
        <w:top w:val="none" w:sz="0" w:space="0" w:color="auto"/>
        <w:left w:val="none" w:sz="0" w:space="0" w:color="auto"/>
        <w:bottom w:val="none" w:sz="0" w:space="0" w:color="auto"/>
        <w:right w:val="none" w:sz="0" w:space="0" w:color="auto"/>
      </w:divBdr>
    </w:div>
    <w:div w:id="1752460892">
      <w:bodyDiv w:val="1"/>
      <w:marLeft w:val="0"/>
      <w:marRight w:val="0"/>
      <w:marTop w:val="0"/>
      <w:marBottom w:val="0"/>
      <w:divBdr>
        <w:top w:val="none" w:sz="0" w:space="0" w:color="auto"/>
        <w:left w:val="none" w:sz="0" w:space="0" w:color="auto"/>
        <w:bottom w:val="none" w:sz="0" w:space="0" w:color="auto"/>
        <w:right w:val="none" w:sz="0" w:space="0" w:color="auto"/>
      </w:divBdr>
      <w:divsChild>
        <w:div w:id="476804655">
          <w:marLeft w:val="0"/>
          <w:marRight w:val="0"/>
          <w:marTop w:val="0"/>
          <w:marBottom w:val="0"/>
          <w:divBdr>
            <w:top w:val="none" w:sz="0" w:space="0" w:color="auto"/>
            <w:left w:val="none" w:sz="0" w:space="0" w:color="auto"/>
            <w:bottom w:val="none" w:sz="0" w:space="0" w:color="auto"/>
            <w:right w:val="none" w:sz="0" w:space="0" w:color="auto"/>
          </w:divBdr>
        </w:div>
      </w:divsChild>
    </w:div>
    <w:div w:id="1764181542">
      <w:bodyDiv w:val="1"/>
      <w:marLeft w:val="0"/>
      <w:marRight w:val="0"/>
      <w:marTop w:val="0"/>
      <w:marBottom w:val="0"/>
      <w:divBdr>
        <w:top w:val="none" w:sz="0" w:space="0" w:color="auto"/>
        <w:left w:val="none" w:sz="0" w:space="0" w:color="auto"/>
        <w:bottom w:val="none" w:sz="0" w:space="0" w:color="auto"/>
        <w:right w:val="none" w:sz="0" w:space="0" w:color="auto"/>
      </w:divBdr>
    </w:div>
    <w:div w:id="1777941687">
      <w:bodyDiv w:val="1"/>
      <w:marLeft w:val="0"/>
      <w:marRight w:val="0"/>
      <w:marTop w:val="0"/>
      <w:marBottom w:val="0"/>
      <w:divBdr>
        <w:top w:val="none" w:sz="0" w:space="0" w:color="auto"/>
        <w:left w:val="none" w:sz="0" w:space="0" w:color="auto"/>
        <w:bottom w:val="none" w:sz="0" w:space="0" w:color="auto"/>
        <w:right w:val="none" w:sz="0" w:space="0" w:color="auto"/>
      </w:divBdr>
    </w:div>
    <w:div w:id="1785609105">
      <w:bodyDiv w:val="1"/>
      <w:marLeft w:val="0"/>
      <w:marRight w:val="0"/>
      <w:marTop w:val="0"/>
      <w:marBottom w:val="0"/>
      <w:divBdr>
        <w:top w:val="none" w:sz="0" w:space="0" w:color="auto"/>
        <w:left w:val="none" w:sz="0" w:space="0" w:color="auto"/>
        <w:bottom w:val="none" w:sz="0" w:space="0" w:color="auto"/>
        <w:right w:val="none" w:sz="0" w:space="0" w:color="auto"/>
      </w:divBdr>
    </w:div>
    <w:div w:id="1850216594">
      <w:bodyDiv w:val="1"/>
      <w:marLeft w:val="0"/>
      <w:marRight w:val="0"/>
      <w:marTop w:val="0"/>
      <w:marBottom w:val="0"/>
      <w:divBdr>
        <w:top w:val="none" w:sz="0" w:space="0" w:color="auto"/>
        <w:left w:val="none" w:sz="0" w:space="0" w:color="auto"/>
        <w:bottom w:val="none" w:sz="0" w:space="0" w:color="auto"/>
        <w:right w:val="none" w:sz="0" w:space="0" w:color="auto"/>
      </w:divBdr>
    </w:div>
    <w:div w:id="1851485657">
      <w:bodyDiv w:val="1"/>
      <w:marLeft w:val="0"/>
      <w:marRight w:val="0"/>
      <w:marTop w:val="0"/>
      <w:marBottom w:val="0"/>
      <w:divBdr>
        <w:top w:val="none" w:sz="0" w:space="0" w:color="auto"/>
        <w:left w:val="none" w:sz="0" w:space="0" w:color="auto"/>
        <w:bottom w:val="none" w:sz="0" w:space="0" w:color="auto"/>
        <w:right w:val="none" w:sz="0" w:space="0" w:color="auto"/>
      </w:divBdr>
    </w:div>
    <w:div w:id="1881357010">
      <w:bodyDiv w:val="1"/>
      <w:marLeft w:val="0"/>
      <w:marRight w:val="0"/>
      <w:marTop w:val="0"/>
      <w:marBottom w:val="0"/>
      <w:divBdr>
        <w:top w:val="none" w:sz="0" w:space="0" w:color="auto"/>
        <w:left w:val="none" w:sz="0" w:space="0" w:color="auto"/>
        <w:bottom w:val="none" w:sz="0" w:space="0" w:color="auto"/>
        <w:right w:val="none" w:sz="0" w:space="0" w:color="auto"/>
      </w:divBdr>
    </w:div>
    <w:div w:id="1891918587">
      <w:bodyDiv w:val="1"/>
      <w:marLeft w:val="0"/>
      <w:marRight w:val="0"/>
      <w:marTop w:val="0"/>
      <w:marBottom w:val="0"/>
      <w:divBdr>
        <w:top w:val="none" w:sz="0" w:space="0" w:color="auto"/>
        <w:left w:val="none" w:sz="0" w:space="0" w:color="auto"/>
        <w:bottom w:val="none" w:sz="0" w:space="0" w:color="auto"/>
        <w:right w:val="none" w:sz="0" w:space="0" w:color="auto"/>
      </w:divBdr>
    </w:div>
    <w:div w:id="1908610547">
      <w:bodyDiv w:val="1"/>
      <w:marLeft w:val="0"/>
      <w:marRight w:val="0"/>
      <w:marTop w:val="0"/>
      <w:marBottom w:val="0"/>
      <w:divBdr>
        <w:top w:val="none" w:sz="0" w:space="0" w:color="auto"/>
        <w:left w:val="none" w:sz="0" w:space="0" w:color="auto"/>
        <w:bottom w:val="none" w:sz="0" w:space="0" w:color="auto"/>
        <w:right w:val="none" w:sz="0" w:space="0" w:color="auto"/>
      </w:divBdr>
    </w:div>
    <w:div w:id="1930656687">
      <w:bodyDiv w:val="1"/>
      <w:marLeft w:val="0"/>
      <w:marRight w:val="0"/>
      <w:marTop w:val="0"/>
      <w:marBottom w:val="0"/>
      <w:divBdr>
        <w:top w:val="none" w:sz="0" w:space="0" w:color="auto"/>
        <w:left w:val="none" w:sz="0" w:space="0" w:color="auto"/>
        <w:bottom w:val="none" w:sz="0" w:space="0" w:color="auto"/>
        <w:right w:val="none" w:sz="0" w:space="0" w:color="auto"/>
      </w:divBdr>
    </w:div>
    <w:div w:id="2000886461">
      <w:bodyDiv w:val="1"/>
      <w:marLeft w:val="0"/>
      <w:marRight w:val="0"/>
      <w:marTop w:val="0"/>
      <w:marBottom w:val="0"/>
      <w:divBdr>
        <w:top w:val="none" w:sz="0" w:space="0" w:color="auto"/>
        <w:left w:val="none" w:sz="0" w:space="0" w:color="auto"/>
        <w:bottom w:val="none" w:sz="0" w:space="0" w:color="auto"/>
        <w:right w:val="none" w:sz="0" w:space="0" w:color="auto"/>
      </w:divBdr>
    </w:div>
    <w:div w:id="2004119913">
      <w:bodyDiv w:val="1"/>
      <w:marLeft w:val="0"/>
      <w:marRight w:val="0"/>
      <w:marTop w:val="0"/>
      <w:marBottom w:val="0"/>
      <w:divBdr>
        <w:top w:val="none" w:sz="0" w:space="0" w:color="auto"/>
        <w:left w:val="none" w:sz="0" w:space="0" w:color="auto"/>
        <w:bottom w:val="none" w:sz="0" w:space="0" w:color="auto"/>
        <w:right w:val="none" w:sz="0" w:space="0" w:color="auto"/>
      </w:divBdr>
    </w:div>
    <w:div w:id="2049523236">
      <w:bodyDiv w:val="1"/>
      <w:marLeft w:val="0"/>
      <w:marRight w:val="0"/>
      <w:marTop w:val="0"/>
      <w:marBottom w:val="0"/>
      <w:divBdr>
        <w:top w:val="none" w:sz="0" w:space="0" w:color="auto"/>
        <w:left w:val="none" w:sz="0" w:space="0" w:color="auto"/>
        <w:bottom w:val="none" w:sz="0" w:space="0" w:color="auto"/>
        <w:right w:val="none" w:sz="0" w:space="0" w:color="auto"/>
      </w:divBdr>
    </w:div>
    <w:div w:id="2061517698">
      <w:bodyDiv w:val="1"/>
      <w:marLeft w:val="0"/>
      <w:marRight w:val="0"/>
      <w:marTop w:val="0"/>
      <w:marBottom w:val="0"/>
      <w:divBdr>
        <w:top w:val="none" w:sz="0" w:space="0" w:color="auto"/>
        <w:left w:val="none" w:sz="0" w:space="0" w:color="auto"/>
        <w:bottom w:val="none" w:sz="0" w:space="0" w:color="auto"/>
        <w:right w:val="none" w:sz="0" w:space="0" w:color="auto"/>
      </w:divBdr>
    </w:div>
    <w:div w:id="2083140975">
      <w:bodyDiv w:val="1"/>
      <w:marLeft w:val="0"/>
      <w:marRight w:val="0"/>
      <w:marTop w:val="0"/>
      <w:marBottom w:val="0"/>
      <w:divBdr>
        <w:top w:val="none" w:sz="0" w:space="0" w:color="auto"/>
        <w:left w:val="none" w:sz="0" w:space="0" w:color="auto"/>
        <w:bottom w:val="none" w:sz="0" w:space="0" w:color="auto"/>
        <w:right w:val="none" w:sz="0" w:space="0" w:color="auto"/>
      </w:divBdr>
    </w:div>
    <w:div w:id="208622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30892/gtg.53205-1217" TargetMode="External"/><Relationship Id="rId26" Type="http://schemas.openxmlformats.org/officeDocument/2006/relationships/hyperlink" Target="https://doi.org/10.1186/s40594-025-00537-3" TargetMode="External"/><Relationship Id="rId39" Type="http://schemas.openxmlformats.org/officeDocument/2006/relationships/hyperlink" Target="https://doi.org/10.5465/annals.2020.0203" TargetMode="External"/><Relationship Id="rId21" Type="http://schemas.openxmlformats.org/officeDocument/2006/relationships/hyperlink" Target="https://doi.org/10.1080/2331186X.2023.2210461" TargetMode="External"/><Relationship Id="rId34" Type="http://schemas.openxmlformats.org/officeDocument/2006/relationships/hyperlink" Target="https://doi.org/10.48550/arXiv.2406.18842" TargetMode="External"/><Relationship Id="rId42" Type="http://schemas.openxmlformats.org/officeDocument/2006/relationships/hyperlink" Target="https://doi.org/10.37074/jalt.2023.6.1.29" TargetMode="External"/><Relationship Id="rId47" Type="http://schemas.openxmlformats.org/officeDocument/2006/relationships/hyperlink" Target="https://doi.org/10.1080/10494820.2022.2028858" TargetMode="External"/><Relationship Id="rId50" Type="http://schemas.openxmlformats.org/officeDocument/2006/relationships/hyperlink" Target="https://doi.org/10.37074/jalt.2025.8.1.23" TargetMode="External"/><Relationship Id="rId55" Type="http://schemas.openxmlformats.org/officeDocument/2006/relationships/hyperlink" Target="https://doi.org/10.1016/j.compedu.2024.10499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s10639-025-13452-5" TargetMode="External"/><Relationship Id="rId11" Type="http://schemas.openxmlformats.org/officeDocument/2006/relationships/image" Target="media/image4.jpeg"/><Relationship Id="rId24" Type="http://schemas.openxmlformats.org/officeDocument/2006/relationships/hyperlink" Target="https://doi.org/10.17275/per.24.96.11.6" TargetMode="External"/><Relationship Id="rId32" Type="http://schemas.openxmlformats.org/officeDocument/2006/relationships/hyperlink" Target="https://doi.org/10.1109/JIOT.2025.3529904" TargetMode="External"/><Relationship Id="rId37" Type="http://schemas.openxmlformats.org/officeDocument/2006/relationships/hyperlink" Target="https://doi.org/10.1177/07356331251314222" TargetMode="External"/><Relationship Id="rId40" Type="http://schemas.openxmlformats.org/officeDocument/2006/relationships/hyperlink" Target="https://doi.org/10.1007/s10798-025-09993-y" TargetMode="External"/><Relationship Id="rId45" Type="http://schemas.openxmlformats.org/officeDocument/2006/relationships/hyperlink" Target="https://doi.org/10.48550/arXiv.2506.08045" TargetMode="External"/><Relationship Id="rId53" Type="http://schemas.openxmlformats.org/officeDocument/2006/relationships/hyperlink" Target="https://doi.org/10.15388/infedu.2024.08" TargetMode="External"/><Relationship Id="rId58" Type="http://schemas.openxmlformats.org/officeDocument/2006/relationships/hyperlink" Target="https://doi.org/10.3390/educsci15060686" TargetMode="External"/><Relationship Id="rId5" Type="http://schemas.openxmlformats.org/officeDocument/2006/relationships/webSettings" Target="webSettings.xml"/><Relationship Id="rId61" Type="http://schemas.openxmlformats.org/officeDocument/2006/relationships/hyperlink" Target="https://doi.org/10.1016/j.tsc.2023.101272" TargetMode="External"/><Relationship Id="rId19" Type="http://schemas.openxmlformats.org/officeDocument/2006/relationships/hyperlink" Target="https://doi.org/10.3390/educsci13050455" TargetMode="External"/><Relationship Id="rId14" Type="http://schemas.openxmlformats.org/officeDocument/2006/relationships/image" Target="media/image7.png"/><Relationship Id="rId22" Type="http://schemas.openxmlformats.org/officeDocument/2006/relationships/hyperlink" Target="https://doi.org/10.1016/j.patter.2025.101260" TargetMode="External"/><Relationship Id="rId27" Type="http://schemas.openxmlformats.org/officeDocument/2006/relationships/hyperlink" Target="javascript:;" TargetMode="External"/><Relationship Id="rId30" Type="http://schemas.openxmlformats.org/officeDocument/2006/relationships/hyperlink" Target="https://doi.org/10.1007/s10639-024-13173-1" TargetMode="External"/><Relationship Id="rId35" Type="http://schemas.openxmlformats.org/officeDocument/2006/relationships/hyperlink" Target="https://doi.org/10.1109/TCE.2024.3434971" TargetMode="External"/><Relationship Id="rId43" Type="http://schemas.openxmlformats.org/officeDocument/2006/relationships/hyperlink" Target="https://doi.org/10.18848/1835-2014/CGP/v18i01/43-61" TargetMode="External"/><Relationship Id="rId48" Type="http://schemas.openxmlformats.org/officeDocument/2006/relationships/hyperlink" Target="https://doi.org/10.3390/su142113955" TargetMode="External"/><Relationship Id="rId56" Type="http://schemas.openxmlformats.org/officeDocument/2006/relationships/hyperlink" Target="https://doi.org/10.1016/j.caeai.2023.100147" TargetMode="External"/><Relationship Id="rId8" Type="http://schemas.openxmlformats.org/officeDocument/2006/relationships/image" Target="media/image1.png"/><Relationship Id="rId51" Type="http://schemas.openxmlformats.org/officeDocument/2006/relationships/hyperlink" Target="https://doi.org/10.1080/10494820.2024.237564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oi.org/10.1016/j.ijinfomgt.2019.08.002" TargetMode="External"/><Relationship Id="rId33" Type="http://schemas.openxmlformats.org/officeDocument/2006/relationships/hyperlink" Target="https://doi.org/10.1016/j.compedu.2024.105113" TargetMode="External"/><Relationship Id="rId38" Type="http://schemas.openxmlformats.org/officeDocument/2006/relationships/hyperlink" Target="https://doi.org/10.1109/TLT.2025.3537618" TargetMode="External"/><Relationship Id="rId46" Type="http://schemas.openxmlformats.org/officeDocument/2006/relationships/hyperlink" Target="https://doi.org/10.17705/1jais.00872" TargetMode="External"/><Relationship Id="rId59" Type="http://schemas.openxmlformats.org/officeDocument/2006/relationships/hyperlink" Target="https://doi.org/10.1186/s41239-019-0171-0" TargetMode="External"/><Relationship Id="rId20" Type="http://schemas.openxmlformats.org/officeDocument/2006/relationships/hyperlink" Target="http://dx.doi.org/10.35826/ijetsar.767" TargetMode="External"/><Relationship Id="rId41" Type="http://schemas.openxmlformats.org/officeDocument/2006/relationships/hyperlink" Target="javascript:;" TargetMode="External"/><Relationship Id="rId54" Type="http://schemas.openxmlformats.org/officeDocument/2006/relationships/hyperlink" Target="https://doi.org/10.1007/s10639-025-13368-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978-3-031-93838-2_9" TargetMode="External"/><Relationship Id="rId28" Type="http://schemas.openxmlformats.org/officeDocument/2006/relationships/hyperlink" Target="https://doi.org/10.1177/07356331241313126" TargetMode="External"/><Relationship Id="rId36" Type="http://schemas.openxmlformats.org/officeDocument/2006/relationships/hyperlink" Target="https://doi.org/10.1186/s40594-016-0046-z" TargetMode="External"/><Relationship Id="rId49" Type="http://schemas.openxmlformats.org/officeDocument/2006/relationships/hyperlink" Target="https://doi.org/10.1109/MNET.2024.3494862" TargetMode="External"/><Relationship Id="rId57" Type="http://schemas.openxmlformats.org/officeDocument/2006/relationships/hyperlink" Target="https://doi.org/10.48550/arXiv.2412.02603" TargetMode="External"/><Relationship Id="rId10" Type="http://schemas.openxmlformats.org/officeDocument/2006/relationships/image" Target="media/image3.jpeg"/><Relationship Id="rId31" Type="http://schemas.openxmlformats.org/officeDocument/2006/relationships/hyperlink" Target="https://doi.org/10.1177/07356331241312365" TargetMode="External"/><Relationship Id="rId44" Type="http://schemas.openxmlformats.org/officeDocument/2006/relationships/hyperlink" Target="https://doi.org/10.48550/arXiv.2405.01467" TargetMode="External"/><Relationship Id="rId52" Type="http://schemas.openxmlformats.org/officeDocument/2006/relationships/hyperlink" Target="https://doi.org/10.1080/03075079.2024.2327003" TargetMode="External"/><Relationship Id="rId60" Type="http://schemas.openxmlformats.org/officeDocument/2006/relationships/hyperlink" Target="https://doi.org/10.1109/MVT.2025.3544817"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9B4A-5135-44EE-9722-6925E0C11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9697</TotalTime>
  <Pages>24</Pages>
  <Words>6720</Words>
  <Characters>38308</Characters>
  <Application>Microsoft Office Word</Application>
  <DocSecurity>0</DocSecurity>
  <Lines>319</Lines>
  <Paragraphs>89</Paragraphs>
  <ScaleCrop>false</ScaleCrop>
  <Company/>
  <LinksUpToDate>false</LinksUpToDate>
  <CharactersWithSpaces>44939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維誠 陳</dc:creator>
  <cp:keywords/>
  <dc:description/>
  <cp:lastModifiedBy>維誠 陳</cp:lastModifiedBy>
  <cp:revision>911</cp:revision>
  <cp:lastPrinted>2025-06-28T06:12:00Z</cp:lastPrinted>
  <dcterms:created xsi:type="dcterms:W3CDTF">2025-05-07T13:17:00Z</dcterms:created>
  <dcterms:modified xsi:type="dcterms:W3CDTF">2025-06-28T06:13:00Z</dcterms:modified>
</cp:coreProperties>
</file>