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3"/>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3A99ECA6" w14:textId="77777777" w:rsidR="00390000" w:rsidRDefault="00390000" w:rsidP="00390000">
      <w:r>
        <w:rPr>
          <w:rFonts w:hint="eastAsia"/>
        </w:rPr>
        <w:t>主體架構參考</w:t>
      </w:r>
      <w:r>
        <w:rPr>
          <w:rFonts w:hint="eastAsia"/>
        </w:rPr>
        <w:t>p</w:t>
      </w:r>
      <w:r>
        <w:t>aper</w:t>
      </w:r>
      <w:r>
        <w:rPr>
          <w:rFonts w:hint="eastAsia"/>
        </w:rPr>
        <w:t>：</w:t>
      </w:r>
    </w:p>
    <w:p w14:paraId="3E186E80" w14:textId="77777777" w:rsidR="00390000" w:rsidRDefault="00390000" w:rsidP="00390000">
      <w:pPr>
        <w:rPr>
          <w:rFonts w:hint="eastAsia"/>
        </w:rPr>
      </w:pPr>
      <w:r w:rsidRPr="0061519C">
        <w:t>https://doi.org/10.1016/j.compedu.2025.105385</w:t>
      </w:r>
    </w:p>
    <w:p w14:paraId="4A54084E" w14:textId="77777777" w:rsidR="00390000" w:rsidRPr="001F04AE" w:rsidRDefault="00390000" w:rsidP="00390000">
      <w:pPr>
        <w:rPr>
          <w:rFonts w:hint="eastAsia"/>
        </w:rPr>
      </w:pPr>
      <w:r w:rsidRPr="0061519C">
        <w:t>https://doi.org/10.1080/02602938.2021.2001431</w:t>
      </w:r>
    </w:p>
    <w:p w14:paraId="5A08B3DD" w14:textId="2DE9889A" w:rsidR="00754985" w:rsidRPr="00390000" w:rsidRDefault="00754985" w:rsidP="00C02ADC"/>
    <w:p w14:paraId="732A58B4" w14:textId="77777777" w:rsidR="00390000" w:rsidRDefault="00390000" w:rsidP="00C02ADC">
      <w:pPr>
        <w:rPr>
          <w:rFonts w:hint="eastAsia"/>
        </w:rPr>
      </w:pPr>
    </w:p>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2196A6E1" w:rsidR="00487791" w:rsidRDefault="00AD2B7B" w:rsidP="00487791">
      <w:pPr>
        <w:rPr>
          <w:rFonts w:hint="eastAsia"/>
        </w:rPr>
      </w:pPr>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w:t>
      </w:r>
      <w:r w:rsidR="00487791">
        <w:rPr>
          <w:rFonts w:hint="eastAsia"/>
        </w:rPr>
        <w:t>例如有效的時間與資源管理、個別學習目標的設定，以及對策略與進度之持續性監控與評估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w:t>
      </w:r>
      <w:r w:rsidR="00487791">
        <w:rPr>
          <w:rFonts w:hint="eastAsia"/>
        </w:rPr>
        <w:t>不可或缺的一環</w:t>
      </w:r>
      <w:r w:rsidR="00487791">
        <w:rPr>
          <w:rFonts w:hint="eastAsia"/>
        </w:rPr>
        <w:t>。</w:t>
      </w:r>
      <w:r w:rsidR="00487791">
        <w:rPr>
          <w:rFonts w:hint="eastAsia"/>
        </w:rPr>
        <w:t>學生能否正確地判斷自己學習進度與表現，</w:t>
      </w:r>
      <w:r w:rsidR="00487791">
        <w:rPr>
          <w:rFonts w:hint="eastAsia"/>
        </w:rPr>
        <w:t>會</w:t>
      </w:r>
      <w:r w:rsidR="00487791">
        <w:rPr>
          <w:rFonts w:hint="eastAsia"/>
        </w:rPr>
        <w:t>直接影響後續學習策略的調整與資源分配</w:t>
      </w:r>
      <w:r w:rsidR="00487791">
        <w:rPr>
          <w:rFonts w:hint="eastAsia"/>
        </w:rPr>
        <w:t>。</w:t>
      </w:r>
      <w:r w:rsidR="00487791">
        <w:rPr>
          <w:rFonts w:hint="eastAsia"/>
        </w:rPr>
        <w:t>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w:t>
      </w:r>
      <w:r>
        <w:rPr>
          <w:rFonts w:hint="eastAsia"/>
        </w:rPr>
        <w:t>作為</w:t>
      </w:r>
      <w:r>
        <w:rPr>
          <w:rFonts w:hint="eastAsia"/>
        </w:rPr>
        <w:t>SRL</w:t>
      </w:r>
      <w:r>
        <w:rPr>
          <w:rFonts w:hint="eastAsia"/>
        </w:rPr>
        <w:t>的重要組成</w:t>
      </w:r>
      <w:r>
        <w:rPr>
          <w:rFonts w:hint="eastAsia"/>
        </w:rPr>
        <w:t>，</w:t>
      </w:r>
      <w:r>
        <w:rPr>
          <w:rFonts w:hint="eastAsia"/>
        </w:rPr>
        <w:t>SAA</w:t>
      </w:r>
      <w:r>
        <w:rPr>
          <w:rFonts w:hint="eastAsia"/>
        </w:rPr>
        <w:t>會</w:t>
      </w:r>
      <w:r>
        <w:rPr>
          <w:rFonts w:hint="eastAsia"/>
        </w:rPr>
        <w:t>直接影響學生是否能根據真實的學習狀況調整策略與目標。然而</w:t>
      </w:r>
      <w:r>
        <w:rPr>
          <w:rFonts w:hint="eastAsia"/>
        </w:rPr>
        <w:t>Panadero et al.,(2016)</w:t>
      </w:r>
      <w:r>
        <w:rPr>
          <w:rFonts w:hint="eastAsia"/>
        </w:rPr>
        <w:t>指出</w:t>
      </w:r>
      <w:r>
        <w:rPr>
          <w:rFonts w:hint="eastAsia"/>
        </w:rPr>
        <w:t>：</w:t>
      </w:r>
      <w:r>
        <w:rPr>
          <w:rFonts w:hint="eastAsia"/>
        </w:rPr>
        <w:t>多數學生傾向高估自身表現</w:t>
      </w:r>
      <w:r>
        <w:rPr>
          <w:rFonts w:hint="eastAsia"/>
        </w:rPr>
        <w:t>，</w:t>
      </w:r>
      <w:r>
        <w:rPr>
          <w:rFonts w:hint="eastAsia"/>
        </w:rPr>
        <w:t>導致評估結果偏差，阻礙有效的學習調節。</w:t>
      </w:r>
      <w:r>
        <w:rPr>
          <w:rFonts w:hint="eastAsia"/>
        </w:rPr>
        <w:t>正因如此，</w:t>
      </w:r>
      <w:r>
        <w:rPr>
          <w:rFonts w:hint="eastAsia"/>
        </w:rPr>
        <w:t>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w:t>
      </w:r>
      <w:r w:rsidR="008A4ACD">
        <w:rPr>
          <w:rFonts w:hint="eastAsia"/>
        </w:rPr>
        <w:t>，</w:t>
      </w:r>
      <w:r w:rsidR="008A4ACD">
        <w:rPr>
          <w:rFonts w:hint="eastAsia"/>
        </w:rPr>
        <w:t>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w:t>
      </w:r>
      <w:r w:rsidR="001A608D">
        <w:rPr>
          <w:rFonts w:hint="eastAsia"/>
        </w:rPr>
        <w:t>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1A608D">
        <w:rPr>
          <w:rFonts w:hint="eastAsia"/>
        </w:rPr>
        <w:t>這些學生透過具體與即時的</w:t>
      </w:r>
      <w:r w:rsidR="001A608D">
        <w:rPr>
          <w:rFonts w:hint="eastAsia"/>
        </w:rPr>
        <w:t>Feedback</w:t>
      </w:r>
      <w:r w:rsidR="001A608D">
        <w:rPr>
          <w:rFonts w:hint="eastAsia"/>
        </w:rPr>
        <w:t>，</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Pr>
        <w:rPr>
          <w:rFonts w:hint="eastAsia"/>
        </w:rPr>
      </w:pPr>
    </w:p>
    <w:p w14:paraId="211FE89C" w14:textId="298B1959" w:rsidR="001A3213" w:rsidRDefault="001A608D" w:rsidP="001A3213">
      <w:pPr>
        <w:rPr>
          <w:rFonts w:hint="eastAsia"/>
        </w:rPr>
      </w:pPr>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w:t>
      </w:r>
      <w:r w:rsidR="001A3213">
        <w:rPr>
          <w:rFonts w:hint="eastAsia"/>
        </w:rPr>
        <w:t>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Pr>
          <w:rFonts w:hint="eastAsia"/>
        </w:rPr>
        <w:t>。</w:t>
      </w:r>
      <w:r w:rsidR="001A3213" w:rsidRPr="001A3213">
        <w:rPr>
          <w:rFonts w:hint="eastAsia"/>
          <w:color w:val="FF0000"/>
        </w:rPr>
        <w:t>Lew et al.,(2010)</w:t>
      </w:r>
      <w:r w:rsidR="001A3213">
        <w:rPr>
          <w:rFonts w:hint="eastAsia"/>
        </w:rPr>
        <w:t>則</w:t>
      </w:r>
      <w:r w:rsidR="001A3213">
        <w:rPr>
          <w:rFonts w:hint="eastAsia"/>
        </w:rPr>
        <w:t>提到，</w:t>
      </w:r>
      <w:r w:rsidR="001A3213">
        <w:rPr>
          <w:rFonts w:hint="eastAsia"/>
        </w:rPr>
        <w:t>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lastRenderedPageBreak/>
        <w:t>因此，</w:t>
      </w:r>
      <w:r>
        <w:rPr>
          <w:rFonts w:hint="eastAsia"/>
        </w:rPr>
        <w:t>本研究旨在探討</w:t>
      </w:r>
      <w:r>
        <w:rPr>
          <w:rFonts w:hint="eastAsia"/>
        </w:rPr>
        <w:t>LLM</w:t>
      </w:r>
      <w:r w:rsidR="00410254">
        <w:rPr>
          <w:rFonts w:hint="eastAsia"/>
        </w:rPr>
        <w:t>生成的</w:t>
      </w:r>
      <w:r w:rsidR="00410254">
        <w:rPr>
          <w:rFonts w:hint="eastAsia"/>
        </w:rPr>
        <w:t>Feedback</w:t>
      </w:r>
      <w:r w:rsidR="00410254">
        <w:rPr>
          <w:rFonts w:hint="eastAsia"/>
        </w:rPr>
        <w:t>是否能如同</w:t>
      </w:r>
      <w:r w:rsidR="00410254">
        <w:rPr>
          <w:rFonts w:hint="eastAsia"/>
        </w:rPr>
        <w:t>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w:t>
      </w:r>
      <w:r w:rsidR="00410254">
        <w:rPr>
          <w:rFonts w:hint="eastAsia"/>
        </w:rPr>
        <w:t>，</w:t>
      </w:r>
      <w:r w:rsidR="00410254">
        <w:rPr>
          <w:rFonts w:hint="eastAsia"/>
        </w:rPr>
        <w:t>為了探究</w:t>
      </w:r>
      <w:r w:rsidR="00410254">
        <w:rPr>
          <w:rFonts w:hint="eastAsia"/>
        </w:rPr>
        <w:t>L</w:t>
      </w:r>
      <w:r w:rsidR="00410254">
        <w:t>LM</w:t>
      </w:r>
      <w:r w:rsidR="00410254">
        <w:rPr>
          <w:rFonts w:hint="eastAsia"/>
        </w:rPr>
        <w:t>之</w:t>
      </w:r>
      <w:r w:rsidR="00410254">
        <w:rPr>
          <w:kern w:val="0"/>
        </w:rPr>
        <w:t>Feedback</w:t>
      </w:r>
      <w:r w:rsidR="00410254">
        <w:rPr>
          <w:rFonts w:hint="eastAsia"/>
        </w:rPr>
        <w:t>對</w:t>
      </w:r>
      <w:r w:rsidR="00410254">
        <w:rPr>
          <w:rFonts w:hint="eastAsia"/>
        </w:rPr>
        <w:t>於</w:t>
      </w:r>
      <w:r w:rsidR="00410254">
        <w:rPr>
          <w:rFonts w:hint="eastAsia"/>
        </w:rPr>
        <w:t>不同學生群體的影響</w:t>
      </w:r>
      <w:r w:rsidR="00410254">
        <w:rPr>
          <w:rFonts w:hint="eastAsia"/>
        </w:rPr>
        <w:t>，</w:t>
      </w:r>
      <w:r w:rsidR="00410254">
        <w:rPr>
          <w:rFonts w:hint="eastAsia"/>
        </w:rPr>
        <w:t>研究亦納入學生初始表現與</w:t>
      </w:r>
      <w:r w:rsidR="00410254">
        <w:rPr>
          <w:rFonts w:hint="eastAsia"/>
        </w:rPr>
        <w:t>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9"/>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9"/>
        <w:numPr>
          <w:ilvl w:val="0"/>
          <w:numId w:val="2"/>
        </w:numPr>
        <w:ind w:leftChars="0"/>
        <w:rPr>
          <w:rFonts w:hint="eastAsia"/>
        </w:rPr>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w:t>
      </w:r>
      <w:r w:rsidRPr="00023501">
        <w:rPr>
          <w:rFonts w:hint="eastAsia"/>
          <w:kern w:val="0"/>
        </w:rPr>
        <w:t>之初始</w:t>
      </w:r>
      <w:r w:rsidRPr="00023501">
        <w:rPr>
          <w:rFonts w:hint="eastAsia"/>
          <w:kern w:val="0"/>
        </w:rPr>
        <w:t>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9"/>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9"/>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Pr>
        <w:rPr>
          <w:rFonts w:hint="eastAsia"/>
        </w:rPr>
      </w:pPr>
    </w:p>
    <w:p w14:paraId="2D46124B" w14:textId="239C2478" w:rsidR="00754985" w:rsidRDefault="00023501" w:rsidP="00023501">
      <w:pPr>
        <w:pStyle w:val="1"/>
      </w:pPr>
      <w:r>
        <w:t>Literature review</w:t>
      </w:r>
    </w:p>
    <w:p w14:paraId="38AE7B83" w14:textId="0B644F1F" w:rsidR="00754985" w:rsidRDefault="00754985" w:rsidP="00C02ADC"/>
    <w:p w14:paraId="223BFC4E" w14:textId="4BE39499" w:rsidR="00794973" w:rsidRDefault="00794973" w:rsidP="00794973">
      <w:pPr>
        <w:pStyle w:val="2"/>
        <w:rPr>
          <w:rFonts w:hint="eastAsia"/>
        </w:rPr>
      </w:pPr>
      <w:r w:rsidRPr="00794973">
        <w:t>Self-assessment accuracy</w:t>
      </w:r>
    </w:p>
    <w:p w14:paraId="39C07F15" w14:textId="77777777" w:rsidR="00C47B53" w:rsidRDefault="00C47B53" w:rsidP="008C41AF"/>
    <w:p w14:paraId="657B3C28" w14:textId="33C222DE" w:rsidR="008C41AF" w:rsidRDefault="00794973" w:rsidP="008C41AF">
      <w:r w:rsidRPr="00794973">
        <w:t>Self-assessment</w:t>
      </w:r>
      <w:r w:rsidRPr="00794973">
        <w:rPr>
          <w:rFonts w:hint="eastAsia"/>
        </w:rPr>
        <w:t>涵蓋不同的技術與</w:t>
      </w:r>
      <w:r>
        <w:rPr>
          <w:rFonts w:hint="eastAsia"/>
        </w:rPr>
        <w:t>形</w:t>
      </w:r>
      <w:r w:rsidRPr="00794973">
        <w:rPr>
          <w:rFonts w:hint="eastAsia"/>
        </w:rPr>
        <w:t>式，協助學生自我監控學習歷程並判斷學習表現，進而促進學習調整與成效提升</w:t>
      </w:r>
      <w:r>
        <w:rPr>
          <w:rFonts w:hint="eastAsia"/>
        </w:rPr>
        <w:t>(</w:t>
      </w:r>
      <w:r w:rsidRPr="00794973">
        <w:rPr>
          <w:rFonts w:hint="eastAsia"/>
          <w:color w:val="FF0000"/>
        </w:rPr>
        <w:t>Yan &amp; Brown, 2017</w:t>
      </w:r>
      <w:r>
        <w:t>)</w:t>
      </w:r>
      <w:r>
        <w:rPr>
          <w:rFonts w:hint="eastAsia"/>
        </w:rPr>
        <w:t>。</w:t>
      </w:r>
      <w:r w:rsidRPr="00794973">
        <w:rPr>
          <w:rFonts w:hint="eastAsia"/>
        </w:rPr>
        <w:t>Self-assessment accuracy</w:t>
      </w:r>
      <w:r>
        <w:t>(SAA)</w:t>
      </w:r>
      <w:r w:rsidRPr="00794973">
        <w:rPr>
          <w:rFonts w:hint="eastAsia"/>
        </w:rPr>
        <w:t xml:space="preserve"> </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009E3372">
        <w:rPr>
          <w:rFonts w:hint="eastAsia"/>
        </w:rPr>
        <w:t>若</w:t>
      </w:r>
      <w:r w:rsidR="009E3372" w:rsidRPr="009E3372">
        <w:rPr>
          <w:rFonts w:hint="eastAsia"/>
        </w:rPr>
        <w:t>學生能準確評估自身學習狀態，更能設定合理目標、精準監測進展，並針對學習策略做出有效調整</w:t>
      </w:r>
      <w:r w:rsidR="009E3372">
        <w:rPr>
          <w:rFonts w:hint="eastAsia"/>
        </w:rPr>
        <w:t>(</w:t>
      </w:r>
      <w:r w:rsidR="009E3372" w:rsidRPr="009E3372">
        <w:rPr>
          <w:rFonts w:hint="eastAsia"/>
          <w:color w:val="FF0000"/>
        </w:rPr>
        <w:t>Rickey et al., 2025</w:t>
      </w:r>
      <w:r w:rsidR="009E3372">
        <w:t>)</w:t>
      </w:r>
      <w:r w:rsidR="009E3372">
        <w:rPr>
          <w:rFonts w:hint="eastAsia"/>
        </w:rPr>
        <w:t>。</w:t>
      </w:r>
      <w:r w:rsidR="009E3372" w:rsidRPr="009E3372">
        <w:rPr>
          <w:rFonts w:hint="eastAsia"/>
        </w:rPr>
        <w:t>而自我評估活動本身亦已被證實能提升學生的反思能力與自我監控意識，是培養</w:t>
      </w:r>
      <w:r w:rsidR="009E3372" w:rsidRPr="009E3372">
        <w:rPr>
          <w:rFonts w:hint="eastAsia"/>
        </w:rPr>
        <w:t>SRL</w:t>
      </w:r>
      <w:r w:rsidR="009E3372" w:rsidRPr="009E3372">
        <w:rPr>
          <w:rFonts w:hint="eastAsia"/>
        </w:rPr>
        <w:t>技能的重要歷程之一</w:t>
      </w:r>
      <w:r w:rsidR="009E3372">
        <w:rPr>
          <w:rFonts w:hint="eastAsia"/>
        </w:rPr>
        <w:t>(</w:t>
      </w:r>
      <w:r w:rsidR="009E3372" w:rsidRPr="009E3372">
        <w:rPr>
          <w:rFonts w:hint="eastAsia"/>
          <w:color w:val="FF0000"/>
        </w:rPr>
        <w:t>Andrade, 2019</w:t>
      </w:r>
      <w:r w:rsidR="009E3372">
        <w:rPr>
          <w:rFonts w:hint="eastAsia"/>
        </w:rPr>
        <w:t>)</w:t>
      </w:r>
      <w:r w:rsidR="009E3372">
        <w:rPr>
          <w:rFonts w:hint="eastAsia"/>
        </w:rPr>
        <w:t>。</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r w:rsidR="008C41AF" w:rsidRPr="008C41AF">
        <w:rPr>
          <w:rFonts w:hint="eastAsia"/>
        </w:rPr>
        <w:t>具備較高</w:t>
      </w:r>
      <w:r w:rsidR="008C41AF" w:rsidRPr="008C41AF">
        <w:rPr>
          <w:rFonts w:hint="eastAsia"/>
        </w:rPr>
        <w:t xml:space="preserve"> SAA </w:t>
      </w:r>
      <w:r w:rsidR="008C41AF" w:rsidRPr="008C41AF">
        <w:rPr>
          <w:rFonts w:hint="eastAsia"/>
        </w:rPr>
        <w:t>的學生，能更現實地理解自身學習狀況，做出策略性調整，提升整體學習成效</w:t>
      </w:r>
      <w:r w:rsidR="008C41AF">
        <w:rPr>
          <w:rFonts w:hint="eastAsia"/>
        </w:rPr>
        <w:t>。</w:t>
      </w:r>
      <w:r w:rsidR="008C41AF" w:rsidRPr="008C41AF">
        <w:rPr>
          <w:rFonts w:hint="eastAsia"/>
        </w:rPr>
        <w:t>這種能力使學生得以識別其學習中的知識盲區，並針對性地投入更多資源進行補強。</w:t>
      </w:r>
      <w:proofErr w:type="spellStart"/>
      <w:r w:rsidR="008C41AF" w:rsidRPr="00FE3C41">
        <w:rPr>
          <w:rFonts w:hint="eastAsia"/>
          <w:color w:val="FF0000"/>
        </w:rPr>
        <w:t>Thiede</w:t>
      </w:r>
      <w:proofErr w:type="spellEnd"/>
      <w:r w:rsidR="008C41AF" w:rsidRPr="00FE3C41">
        <w:rPr>
          <w:rFonts w:hint="eastAsia"/>
          <w:color w:val="FF0000"/>
        </w:rPr>
        <w:t xml:space="preserve"> et al</w:t>
      </w:r>
      <w:r w:rsidR="008C41AF" w:rsidRPr="00FE3C41">
        <w:rPr>
          <w:color w:val="FF0000"/>
        </w:rPr>
        <w:t>.,(2010)</w:t>
      </w:r>
      <w:r w:rsidR="008C41AF" w:rsidRPr="008C41AF">
        <w:rPr>
          <w:rFonts w:hint="eastAsia"/>
        </w:rPr>
        <w:t>在文本理解領域的研究指出，</w:t>
      </w:r>
      <w:r w:rsidR="008C41AF" w:rsidRPr="008C41AF">
        <w:rPr>
          <w:rFonts w:hint="eastAsia"/>
        </w:rPr>
        <w:t>SAA</w:t>
      </w:r>
      <w:r w:rsidR="008C41AF" w:rsidRPr="008C41AF">
        <w:rPr>
          <w:rFonts w:hint="eastAsia"/>
        </w:rPr>
        <w:t>較高的學生更能有效辨識需要重新學習的內容，並因此表現出更佳的學習成果。凸顯</w:t>
      </w:r>
      <w:r w:rsidR="008C41AF" w:rsidRPr="008C41AF">
        <w:rPr>
          <w:rFonts w:hint="eastAsia"/>
        </w:rPr>
        <w:t>SAA</w:t>
      </w:r>
      <w:r w:rsidR="008C41AF" w:rsidRPr="008C41AF">
        <w:rPr>
          <w:rFonts w:hint="eastAsia"/>
        </w:rPr>
        <w:t>不僅是一項元認知指標，更是實現有效學習的必要條件。</w:t>
      </w:r>
      <w:r w:rsidR="00D22CA9" w:rsidRPr="00023501">
        <w:rPr>
          <w:kern w:val="0"/>
        </w:rPr>
        <w:t>Feedback</w:t>
      </w:r>
    </w:p>
    <w:p w14:paraId="3538576C" w14:textId="43BFB7B4" w:rsidR="008C41AF" w:rsidRPr="008C41AF" w:rsidRDefault="008C41AF" w:rsidP="00C02ADC"/>
    <w:p w14:paraId="005769BE" w14:textId="78DE1E71" w:rsidR="007A31AA" w:rsidRPr="001F04AE" w:rsidRDefault="00C03C4B" w:rsidP="007A31AA">
      <w:r>
        <w:rPr>
          <w:rFonts w:hint="eastAsia"/>
        </w:rPr>
        <w:t>學生在</w:t>
      </w:r>
      <w:r w:rsidRPr="00794973">
        <w:t>Self-assessment</w:t>
      </w:r>
      <w:r>
        <w:rPr>
          <w:rFonts w:hint="eastAsia"/>
        </w:rPr>
        <w:t>出現不準確的情形已被研究多次提到</w:t>
      </w:r>
      <w:r>
        <w:rPr>
          <w:rFonts w:hint="eastAsia"/>
        </w:rPr>
        <w:t>(</w:t>
      </w:r>
      <w:r w:rsidRPr="007A31AA">
        <w:rPr>
          <w:color w:val="FF0000"/>
        </w:rPr>
        <w:t>León et al., 2023</w:t>
      </w:r>
      <w:r w:rsidRPr="007A31AA">
        <w:rPr>
          <w:color w:val="FF0000"/>
        </w:rPr>
        <w:t xml:space="preserve">; </w:t>
      </w:r>
      <w:r w:rsidRPr="007A31AA">
        <w:rPr>
          <w:color w:val="FF0000"/>
        </w:rPr>
        <w:t>Panadero</w:t>
      </w:r>
      <w:r w:rsidRPr="007A31AA">
        <w:rPr>
          <w:rFonts w:hint="eastAsia"/>
          <w:color w:val="FF0000"/>
        </w:rPr>
        <w:t xml:space="preserve"> e</w:t>
      </w:r>
      <w:r w:rsidRPr="007A31AA">
        <w:rPr>
          <w:color w:val="FF0000"/>
        </w:rPr>
        <w:t>t al., 2016</w:t>
      </w:r>
      <w:r>
        <w:rPr>
          <w:rFonts w:hint="eastAsia"/>
        </w:rPr>
        <w:t>)</w:t>
      </w:r>
      <w:r>
        <w:rPr>
          <w:rFonts w:hint="eastAsia"/>
        </w:rPr>
        <w:t>。</w:t>
      </w:r>
      <w:r>
        <w:t>也突顯</w:t>
      </w:r>
      <w:r>
        <w:rPr>
          <w:rFonts w:hint="eastAsia"/>
        </w:rPr>
        <w:t>出</w:t>
      </w:r>
      <w:r>
        <w:t>有效介入措施學生</w:t>
      </w:r>
      <w:r>
        <w:rPr>
          <w:rFonts w:hint="eastAsia"/>
        </w:rPr>
        <w:t>SAA</w:t>
      </w:r>
      <w:r>
        <w:rPr>
          <w:rFonts w:hint="eastAsia"/>
        </w:rPr>
        <w:t>的重要性。此現象可以通過檢索</w:t>
      </w:r>
      <w:r w:rsidRPr="00C03C4B">
        <w:rPr>
          <w:rFonts w:hint="eastAsia"/>
        </w:rPr>
        <w:t>利用理論</w:t>
      </w:r>
      <w:r>
        <w:rPr>
          <w:rFonts w:hint="eastAsia"/>
        </w:rPr>
        <w:t>(</w:t>
      </w:r>
      <w:r w:rsidR="00D22CA9">
        <w:rPr>
          <w:rFonts w:hint="eastAsia"/>
        </w:rPr>
        <w:t>C</w:t>
      </w:r>
      <w:r w:rsidRPr="00C03C4B">
        <w:t>ue utilization theory</w:t>
      </w:r>
      <w:r>
        <w:rPr>
          <w:rFonts w:hint="eastAsia"/>
        </w:rPr>
        <w:t>)</w:t>
      </w:r>
      <w:r>
        <w:rPr>
          <w:rFonts w:hint="eastAsia"/>
        </w:rPr>
        <w:t>解釋</w:t>
      </w:r>
      <w:r>
        <w:rPr>
          <w:rFonts w:hint="eastAsia"/>
        </w:rPr>
        <w:t>(</w:t>
      </w:r>
      <w:proofErr w:type="spellStart"/>
      <w:r w:rsidR="0065228D" w:rsidRPr="0065228D">
        <w:t>Kakaria</w:t>
      </w:r>
      <w:proofErr w:type="spellEnd"/>
      <w:r w:rsidR="0065228D">
        <w:rPr>
          <w:rFonts w:hint="eastAsia"/>
        </w:rPr>
        <w:t xml:space="preserve"> e</w:t>
      </w:r>
      <w:r w:rsidR="0065228D">
        <w:t>t al., 2024</w:t>
      </w:r>
      <w:r>
        <w:rPr>
          <w:rFonts w:hint="eastAsia"/>
        </w:rPr>
        <w:t>)</w:t>
      </w:r>
      <w:r>
        <w:rPr>
          <w:rFonts w:hint="eastAsia"/>
        </w:rPr>
        <w:t>。</w:t>
      </w:r>
      <w:r w:rsidR="00C07605">
        <w:rPr>
          <w:rFonts w:hint="eastAsia"/>
        </w:rPr>
        <w:t>依據</w:t>
      </w:r>
      <w:r w:rsidR="00D22CA9">
        <w:rPr>
          <w:rFonts w:hint="eastAsia"/>
        </w:rPr>
        <w:t>C</w:t>
      </w:r>
      <w:r w:rsidR="00C07605" w:rsidRPr="00C03C4B">
        <w:t>ue utilization theory</w:t>
      </w:r>
      <w:r w:rsidR="00C07605">
        <w:rPr>
          <w:rFonts w:hint="eastAsia"/>
        </w:rPr>
        <w:t>：學生會使用某些線索作為自我評估的依據。例如與自己相關的表現資訊。而這些線索的品質並不相同。</w:t>
      </w:r>
      <w:proofErr w:type="spellStart"/>
      <w:r w:rsidR="00C07605" w:rsidRPr="007A31AA">
        <w:rPr>
          <w:color w:val="FF0000"/>
        </w:rPr>
        <w:t>Koriat</w:t>
      </w:r>
      <w:proofErr w:type="spellEnd"/>
      <w:r w:rsidR="00C07605" w:rsidRPr="007A31AA">
        <w:rPr>
          <w:rFonts w:hint="eastAsia"/>
          <w:color w:val="FF0000"/>
        </w:rPr>
        <w:t xml:space="preserve"> (1997)</w:t>
      </w:r>
      <w:r w:rsidR="00C07605">
        <w:rPr>
          <w:rFonts w:hint="eastAsia"/>
        </w:rPr>
        <w:t>為此區分出可</w:t>
      </w:r>
      <w:r w:rsidR="00C07605">
        <w:t>預測實際表現</w:t>
      </w:r>
      <w:r w:rsidR="00C07605">
        <w:rPr>
          <w:rFonts w:hint="eastAsia"/>
        </w:rPr>
        <w:t>的</w:t>
      </w:r>
      <w:r w:rsidR="00C07605">
        <w:t>具診斷性線索</w:t>
      </w:r>
      <w:r w:rsidR="00C07605">
        <w:rPr>
          <w:rFonts w:hint="eastAsia"/>
        </w:rPr>
        <w:t>(</w:t>
      </w:r>
      <w:r w:rsidR="00D22CA9">
        <w:rPr>
          <w:rFonts w:hint="eastAsia"/>
        </w:rPr>
        <w:t>D</w:t>
      </w:r>
      <w:r w:rsidR="00C07605">
        <w:t>iagnostic cues</w:t>
      </w:r>
      <w:r w:rsidR="00C07605">
        <w:rPr>
          <w:rFonts w:hint="eastAsia"/>
        </w:rPr>
        <w:t>)</w:t>
      </w:r>
      <w:r w:rsidR="00C07605">
        <w:rPr>
          <w:rFonts w:hint="eastAsia"/>
        </w:rPr>
        <w:t>與</w:t>
      </w:r>
      <w:r w:rsidR="00C07605">
        <w:t>法預測實際表現</w:t>
      </w:r>
      <w:r w:rsidR="00C07605">
        <w:rPr>
          <w:rFonts w:hint="eastAsia"/>
        </w:rPr>
        <w:t>的</w:t>
      </w:r>
      <w:r w:rsidR="00C07605">
        <w:t>非診斷性線索</w:t>
      </w:r>
      <w:r w:rsidR="00C07605">
        <w:rPr>
          <w:rFonts w:hint="eastAsia"/>
        </w:rPr>
        <w:t>(</w:t>
      </w:r>
      <w:r w:rsidR="00C07605">
        <w:t>nondiagnostic cues</w:t>
      </w:r>
      <w:r w:rsidR="00C07605">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B64484">
        <w:t>能幫助學生進行更準確的自我評估。學生需要被提供有效的診斷性線索，</w:t>
      </w:r>
      <w:r w:rsidR="00B64484">
        <w:rPr>
          <w:rFonts w:hint="eastAsia"/>
        </w:rPr>
        <w:t>才能</w:t>
      </w:r>
      <w:r w:rsidR="00B64484">
        <w:t>提升</w:t>
      </w:r>
      <w:r w:rsidR="00B64484">
        <w:rPr>
          <w:rFonts w:hint="eastAsia"/>
        </w:rPr>
        <w:t>SAA</w:t>
      </w:r>
      <w:r w:rsidR="002B1D3D">
        <w:t>(</w:t>
      </w:r>
      <w:proofErr w:type="spellStart"/>
      <w:r w:rsidR="002B1D3D" w:rsidRPr="007A31AA">
        <w:rPr>
          <w:color w:val="FF0000"/>
        </w:rPr>
        <w:t>Winstone</w:t>
      </w:r>
      <w:proofErr w:type="spellEnd"/>
      <w:r w:rsidR="002B1D3D" w:rsidRPr="007A31AA">
        <w:rPr>
          <w:color w:val="FF0000"/>
        </w:rPr>
        <w:t xml:space="preserve"> et al., 2017</w:t>
      </w:r>
      <w:r w:rsidR="002B1D3D">
        <w:t>)</w:t>
      </w:r>
      <w:r w:rsidR="00B64484">
        <w:t>。</w:t>
      </w:r>
      <w:r w:rsidR="00CC3C25">
        <w:t>這也說明</w:t>
      </w:r>
      <w:r w:rsidR="00CC3C25">
        <w:rPr>
          <w:rFonts w:hint="eastAsia"/>
        </w:rPr>
        <w:t>了</w:t>
      </w:r>
      <w:r w:rsidR="00CC3C25">
        <w:rPr>
          <w:rFonts w:hint="eastAsia"/>
        </w:rPr>
        <w:t>F</w:t>
      </w:r>
      <w:r w:rsidR="00CC3C25">
        <w:t>eedback</w:t>
      </w:r>
      <w:r w:rsidR="00CC3C25">
        <w:t>在學生</w:t>
      </w:r>
      <w:r w:rsidR="00CC3C25">
        <w:rPr>
          <w:rFonts w:hint="eastAsia"/>
        </w:rPr>
        <w:t>SAA</w:t>
      </w:r>
      <w:r w:rsidR="00CC3C25">
        <w:rPr>
          <w:rFonts w:hint="eastAsia"/>
        </w:rPr>
        <w:t>上傳遞</w:t>
      </w:r>
      <w:r w:rsidR="00CC3C25">
        <w:rPr>
          <w:rFonts w:hint="eastAsia"/>
        </w:rPr>
        <w:t>D</w:t>
      </w:r>
      <w:r w:rsidR="00CC3C25">
        <w:t>iagnostic cues</w:t>
      </w:r>
      <w:r w:rsidR="00CC3C25">
        <w:t>的重要功能</w:t>
      </w:r>
      <w:r w:rsidR="00CC3C25">
        <w:rPr>
          <w:rFonts w:hint="eastAsia"/>
        </w:rPr>
        <w:t>(</w:t>
      </w:r>
      <w:r w:rsidR="00CC3C25" w:rsidRPr="007A31AA">
        <w:rPr>
          <w:color w:val="FF0000"/>
        </w:rPr>
        <w:t>Butler</w:t>
      </w:r>
      <w:r w:rsidR="00CC3C25" w:rsidRPr="007A31AA">
        <w:rPr>
          <w:color w:val="FF0000"/>
        </w:rPr>
        <w:t xml:space="preserve"> </w:t>
      </w:r>
      <w:r w:rsidR="00CC3C25" w:rsidRPr="007A31AA">
        <w:rPr>
          <w:color w:val="FF0000"/>
        </w:rPr>
        <w:t>&amp; Winne</w:t>
      </w:r>
      <w:r w:rsidR="00CC3C25" w:rsidRPr="007A31AA">
        <w:rPr>
          <w:rFonts w:hint="eastAsia"/>
          <w:color w:val="FF0000"/>
        </w:rPr>
        <w:t>,</w:t>
      </w:r>
      <w:r w:rsidR="00CC3C25" w:rsidRPr="007A31AA">
        <w:rPr>
          <w:color w:val="FF0000"/>
        </w:rPr>
        <w:t xml:space="preserve"> 1995; </w:t>
      </w:r>
      <w:r w:rsidR="00CC3C25" w:rsidRPr="007A31AA">
        <w:rPr>
          <w:color w:val="FF0000"/>
        </w:rPr>
        <w:t xml:space="preserve">Panadero et al., </w:t>
      </w:r>
      <w:r w:rsidR="00390B00" w:rsidRPr="007A31AA">
        <w:rPr>
          <w:color w:val="FF0000"/>
        </w:rPr>
        <w:t>2</w:t>
      </w:r>
      <w:r w:rsidR="00BE5318" w:rsidRPr="007A31AA">
        <w:rPr>
          <w:color w:val="FF0000"/>
        </w:rPr>
        <w:t>0</w:t>
      </w:r>
      <w:r w:rsidR="00390B00" w:rsidRPr="007A31AA">
        <w:rPr>
          <w:color w:val="FF0000"/>
        </w:rPr>
        <w:t>16</w:t>
      </w:r>
      <w:r w:rsidR="00CC3C25">
        <w:t>)</w:t>
      </w:r>
      <w:r w:rsidR="00CC3C25">
        <w:rPr>
          <w:rFonts w:hint="eastAsia"/>
        </w:rPr>
        <w:t>。</w:t>
      </w:r>
      <w:r w:rsidR="00B57A35" w:rsidRPr="007A31AA">
        <w:rPr>
          <w:color w:val="FF0000"/>
        </w:rPr>
        <w:t>Gutierrez de Blume</w:t>
      </w:r>
      <w:r w:rsidR="007A31AA" w:rsidRPr="007A31AA">
        <w:rPr>
          <w:rFonts w:hint="eastAsia"/>
          <w:color w:val="FF0000"/>
        </w:rPr>
        <w:t>(2022)</w:t>
      </w:r>
      <w:r w:rsidR="007A31AA">
        <w:rPr>
          <w:rFonts w:hint="eastAsia"/>
        </w:rPr>
        <w:t>在</w:t>
      </w:r>
      <w:r w:rsidR="007A31AA">
        <w:rPr>
          <w:rFonts w:hint="eastAsia"/>
          <w:kern w:val="0"/>
        </w:rPr>
        <w:t>統合分析中</w:t>
      </w:r>
      <w:r w:rsidR="007A31AA">
        <w:rPr>
          <w:rFonts w:hint="eastAsia"/>
          <w:kern w:val="0"/>
        </w:rPr>
        <w:t>指出，</w:t>
      </w:r>
      <w:r w:rsidR="007A31AA" w:rsidRPr="00023501">
        <w:rPr>
          <w:kern w:val="0"/>
        </w:rPr>
        <w:t>Feedback</w:t>
      </w:r>
      <w:r w:rsidR="007A31AA">
        <w:t>有助於提升學生自我評估的準確性，具中等程度效果。</w:t>
      </w:r>
    </w:p>
    <w:p w14:paraId="5967E6A2" w14:textId="4CAE3437" w:rsidR="001F04AE" w:rsidRDefault="001F04AE" w:rsidP="00C02ADC"/>
    <w:p w14:paraId="57FA2B4C" w14:textId="50181178" w:rsidR="009E11B5" w:rsidRDefault="00827B3D" w:rsidP="009E11B5">
      <w:pPr>
        <w:rPr>
          <w:rFonts w:hint="eastAsia"/>
        </w:rPr>
      </w:pPr>
      <w:r>
        <w:rPr>
          <w:rFonts w:hint="eastAsia"/>
        </w:rPr>
        <w:lastRenderedPageBreak/>
        <w:t>於此同時</w:t>
      </w:r>
      <w:r w:rsidRPr="00827B3D">
        <w:rPr>
          <w:rFonts w:hint="eastAsia"/>
        </w:rPr>
        <w:t>，關於</w:t>
      </w:r>
      <w:r>
        <w:rPr>
          <w:rFonts w:hint="eastAsia"/>
        </w:rPr>
        <w:t>學生</w:t>
      </w:r>
      <w:r w:rsidRPr="00827B3D">
        <w:rPr>
          <w:rFonts w:hint="eastAsia"/>
        </w:rPr>
        <w:t>水準與</w:t>
      </w:r>
      <w:r w:rsidRPr="00023501">
        <w:rPr>
          <w:kern w:val="0"/>
        </w:rPr>
        <w:t>Feedback</w:t>
      </w:r>
      <w:r w:rsidRPr="00827B3D">
        <w:rPr>
          <w:rFonts w:hint="eastAsia"/>
        </w:rPr>
        <w:t>之間交互作用的研究仍相對稀少。過往研究多忽視一項重要變項：</w:t>
      </w:r>
      <w:r w:rsidRPr="00827B3D">
        <w:rPr>
          <w:rFonts w:hint="eastAsia"/>
        </w:rPr>
        <w:t xml:space="preserve">SAA </w:t>
      </w:r>
      <w:r w:rsidRPr="00827B3D">
        <w:rPr>
          <w:rFonts w:hint="eastAsia"/>
        </w:rPr>
        <w:t>本身亦可能成為回饋效應的調節因子。若學生初始</w:t>
      </w:r>
      <w:r w:rsidRPr="00827B3D">
        <w:rPr>
          <w:rFonts w:hint="eastAsia"/>
        </w:rPr>
        <w:t>SAA</w:t>
      </w:r>
      <w:r w:rsidRPr="00827B3D">
        <w:rPr>
          <w:rFonts w:hint="eastAsia"/>
        </w:rPr>
        <w:t>較低，代表其在校準與監控上存在明顯困難，此時所接收的結構化回饋可作為校準參照點，有助於辨識</w:t>
      </w:r>
      <w:r>
        <w:rPr>
          <w:rFonts w:hint="eastAsia"/>
        </w:rPr>
        <w:t>學生學習</w:t>
      </w:r>
      <w:r w:rsidRPr="00827B3D">
        <w:rPr>
          <w:rFonts w:hint="eastAsia"/>
        </w:rPr>
        <w:t>落差並進行策略性修正</w:t>
      </w:r>
      <w:r w:rsidRPr="00827B3D">
        <w:rPr>
          <w:rFonts w:hint="eastAsia"/>
        </w:rPr>
        <w:t>(</w:t>
      </w:r>
      <w:r w:rsidRPr="00827B3D">
        <w:rPr>
          <w:rFonts w:hint="eastAsia"/>
          <w:color w:val="FF0000"/>
        </w:rPr>
        <w:t>Ernst et al., 2025</w:t>
      </w:r>
      <w:r w:rsidRPr="00827B3D">
        <w:rPr>
          <w:rFonts w:hint="eastAsia"/>
        </w:rPr>
        <w:t>)</w:t>
      </w:r>
      <w:r w:rsidRPr="00827B3D">
        <w:rPr>
          <w:rFonts w:hint="eastAsia"/>
        </w:rPr>
        <w:t>。這亦呼應了診斷性回饋</w:t>
      </w:r>
      <w:r>
        <w:rPr>
          <w:rFonts w:hint="eastAsia"/>
        </w:rPr>
        <w:t>(</w:t>
      </w:r>
      <w:r w:rsidRPr="00827B3D">
        <w:rPr>
          <w:rFonts w:hint="eastAsia"/>
        </w:rPr>
        <w:t>diagnostic feedback</w:t>
      </w:r>
      <w:r>
        <w:t>)</w:t>
      </w:r>
      <w:r w:rsidRPr="00827B3D">
        <w:rPr>
          <w:rFonts w:hint="eastAsia"/>
        </w:rPr>
        <w:t>在支持高風險學習者自我監控與調節中的核心作用。探討學生的初始表現與</w:t>
      </w:r>
      <w:r w:rsidRPr="00827B3D">
        <w:rPr>
          <w:rFonts w:hint="eastAsia"/>
        </w:rPr>
        <w:t>SAA</w:t>
      </w:r>
      <w:r w:rsidRPr="00827B3D">
        <w:rPr>
          <w:rFonts w:hint="eastAsia"/>
        </w:rPr>
        <w:t>水平如何共同調節回饋效應，不僅有助於釐清回饋機制運作之精細路徑，亦對高等教育中個別化教學介入設計具實質啟發意義。</w:t>
      </w:r>
    </w:p>
    <w:p w14:paraId="39B8B12A" w14:textId="77777777" w:rsidR="00C665EF" w:rsidRPr="00C665EF" w:rsidRDefault="00C665EF" w:rsidP="009E11B5">
      <w:pPr>
        <w:rPr>
          <w:rFonts w:hint="eastAsia"/>
        </w:rPr>
      </w:pPr>
    </w:p>
    <w:p w14:paraId="42DB2E09" w14:textId="3F98A637" w:rsidR="002375B3" w:rsidRDefault="00C1525A" w:rsidP="002375B3">
      <w:pPr>
        <w:pStyle w:val="2"/>
      </w:pPr>
      <w:r w:rsidRPr="00C1525A">
        <w:t>feedback literacy</w:t>
      </w:r>
      <w:r>
        <w:rPr>
          <w:rFonts w:hint="eastAsia"/>
        </w:rPr>
        <w:t>與</w:t>
      </w:r>
      <w:r w:rsidRPr="00C1525A">
        <w:t>self-assessment</w:t>
      </w:r>
      <w:r w:rsidRPr="00C1525A">
        <w:rPr>
          <w:rFonts w:hint="eastAsia"/>
        </w:rPr>
        <w:t>之間的相互作用</w:t>
      </w:r>
    </w:p>
    <w:p w14:paraId="51DEA34E" w14:textId="77777777" w:rsidR="00E72586" w:rsidRDefault="00E72586" w:rsidP="002375B3"/>
    <w:p w14:paraId="2BFE8421" w14:textId="77777777" w:rsidR="00047BFA" w:rsidRDefault="00047BFA" w:rsidP="00047BFA">
      <w:r w:rsidRPr="00F77D8D">
        <w:rPr>
          <w:rFonts w:hint="eastAsia"/>
        </w:rPr>
        <w:t>學生的反饋素養</w:t>
      </w:r>
      <w:r>
        <w:rPr>
          <w:rFonts w:hint="eastAsia"/>
        </w:rPr>
        <w:t>(</w:t>
      </w:r>
      <w:r w:rsidRPr="00F77D8D">
        <w:t>feedback literacy</w:t>
      </w:r>
      <w:r>
        <w:t>)</w:t>
      </w:r>
      <w:r w:rsidRPr="00F77D8D">
        <w:rPr>
          <w:rFonts w:hint="eastAsia"/>
        </w:rPr>
        <w:t xml:space="preserve"> </w:t>
      </w:r>
      <w:r w:rsidRPr="00F77D8D">
        <w:rPr>
          <w:rFonts w:hint="eastAsia"/>
        </w:rPr>
        <w:t>是決定學生是否能夠進行有意義的自我評估並從中受益的重要因素。</w:t>
      </w:r>
      <w:r>
        <w:t>雖然本文不以全面重新詮釋</w:t>
      </w:r>
      <w:r>
        <w:rPr>
          <w:rFonts w:hint="eastAsia"/>
        </w:rPr>
        <w:t>F</w:t>
      </w:r>
      <w:r w:rsidRPr="00F77D8D">
        <w:t>eedback literacy</w:t>
      </w:r>
      <w:r>
        <w:t>為目標，</w:t>
      </w:r>
      <w:r>
        <w:rPr>
          <w:rFonts w:hint="eastAsia"/>
        </w:rPr>
        <w:t>但</w:t>
      </w:r>
      <w:r>
        <w:t>我們仍希望將其視為一項與自我評估實踐密切相關的能力來進行討論。</w:t>
      </w:r>
      <w:r>
        <w:rPr>
          <w:rFonts w:hint="eastAsia"/>
        </w:rPr>
        <w:t>F</w:t>
      </w:r>
      <w:r w:rsidRPr="00F77D8D">
        <w:t>eedback literacy</w:t>
      </w:r>
      <w:r>
        <w:t>的範疇包括處理情緒與理解回饋作為一種互動歷程</w:t>
      </w:r>
      <w:r>
        <w:rPr>
          <w:rFonts w:hint="eastAsia"/>
        </w:rPr>
        <w:t>(</w:t>
      </w:r>
      <w:r w:rsidRPr="00D86AF2">
        <w:rPr>
          <w:color w:val="FF0000"/>
        </w:rPr>
        <w:t>Molloy et al., 2020</w:t>
      </w:r>
      <w:r>
        <w:t>)</w:t>
      </w:r>
      <w:r>
        <w:rPr>
          <w:rFonts w:hint="eastAsia"/>
        </w:rPr>
        <w:t>。</w:t>
      </w:r>
      <w:r>
        <w:t>其中主動尋求</w:t>
      </w:r>
      <w:r>
        <w:rPr>
          <w:rFonts w:hint="eastAsia"/>
        </w:rPr>
        <w:t>、</w:t>
      </w:r>
      <w:r>
        <w:t>處理與採取行動這些行為層面</w:t>
      </w:r>
      <w:r>
        <w:rPr>
          <w:rFonts w:hint="eastAsia"/>
        </w:rPr>
        <w:t>，</w:t>
      </w:r>
      <w:r>
        <w:t>特別適用於自我評估中的回饋歷程。</w:t>
      </w:r>
      <w:r w:rsidRPr="00E70C8D">
        <w:rPr>
          <w:color w:val="FF0000"/>
        </w:rPr>
        <w:t xml:space="preserve">Carless and </w:t>
      </w:r>
      <w:proofErr w:type="spellStart"/>
      <w:r w:rsidRPr="00E70C8D">
        <w:rPr>
          <w:color w:val="FF0000"/>
        </w:rPr>
        <w:t>Boud</w:t>
      </w:r>
      <w:proofErr w:type="spellEnd"/>
      <w:r w:rsidRPr="00E70C8D">
        <w:rPr>
          <w:color w:val="FF0000"/>
        </w:rPr>
        <w:t xml:space="preserve"> (2018)</w:t>
      </w:r>
      <w:r>
        <w:rPr>
          <w:rFonts w:hint="eastAsia"/>
        </w:rPr>
        <w:t>將</w:t>
      </w:r>
      <w:r>
        <w:rPr>
          <w:rFonts w:hint="eastAsia"/>
        </w:rPr>
        <w:t>F</w:t>
      </w:r>
      <w:r w:rsidRPr="00F77D8D">
        <w:t>eedback literacy</w:t>
      </w:r>
      <w:r>
        <w:rPr>
          <w:rFonts w:hint="eastAsia"/>
        </w:rPr>
        <w:t>描述為</w:t>
      </w:r>
      <w:r w:rsidRPr="009E11B5">
        <w:rPr>
          <w:rFonts w:hint="eastAsia"/>
        </w:rPr>
        <w:t>理解資訊並利用它來增強工作或學習策略所需的理解、能力</w:t>
      </w:r>
      <w:r>
        <w:rPr>
          <w:rFonts w:hint="eastAsia"/>
        </w:rPr>
        <w:t>與</w:t>
      </w:r>
      <w:r w:rsidRPr="009E11B5">
        <w:rPr>
          <w:rFonts w:hint="eastAsia"/>
        </w:rPr>
        <w:t>傾向</w:t>
      </w:r>
      <w:r>
        <w:rPr>
          <w:rFonts w:hint="eastAsia"/>
        </w:rPr>
        <w:t>。而</w:t>
      </w:r>
      <w:r>
        <w:t>後續研究進一步強調課程設計應融入反饋素養的三個核心面向</w:t>
      </w:r>
      <w:r>
        <w:rPr>
          <w:rFonts w:hint="eastAsia"/>
        </w:rPr>
        <w:t>，分別為</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Pr="00CF3DDB">
        <w:rPr>
          <w:color w:val="FF0000"/>
        </w:rPr>
        <w:t>Nicol</w:t>
      </w:r>
      <w:r w:rsidRPr="00CF3DDB">
        <w:rPr>
          <w:rFonts w:hint="eastAsia"/>
          <w:color w:val="FF0000"/>
        </w:rPr>
        <w:t xml:space="preserve"> (2020)</w:t>
      </w:r>
      <w:r>
        <w:rPr>
          <w:rFonts w:hint="eastAsia"/>
        </w:rPr>
        <w:t>則提出內部反饋</w:t>
      </w:r>
      <w:r>
        <w:rPr>
          <w:rFonts w:hint="eastAsia"/>
        </w:rPr>
        <w:t>(</w:t>
      </w:r>
      <w:r w:rsidRPr="00E70C8D">
        <w:t>Internal Feedback</w:t>
      </w:r>
      <w:r>
        <w:rPr>
          <w:rFonts w:hint="eastAsia"/>
        </w:rPr>
        <w:t>)</w:t>
      </w:r>
      <w:r>
        <w:t>的概念，主張學生在回饋歷程中應發展自我生成的認知評估機制，以深化回饋的理解與應用。</w:t>
      </w:r>
      <w:r>
        <w:rPr>
          <w:rFonts w:hint="eastAsia"/>
        </w:rPr>
        <w:t>本研究</w:t>
      </w:r>
      <w:r>
        <w:t>聚焦這些行為層面</w:t>
      </w:r>
      <w:r>
        <w:rPr>
          <w:rFonts w:hint="eastAsia"/>
        </w:rPr>
        <w:t>，</w:t>
      </w:r>
      <w:r>
        <w:t>試圖建立</w:t>
      </w:r>
      <w:r>
        <w:rPr>
          <w:rFonts w:hint="eastAsia"/>
        </w:rPr>
        <w:t>F</w:t>
      </w:r>
      <w:r w:rsidRPr="00F77D8D">
        <w:t>eedback literacy</w:t>
      </w:r>
      <w:r>
        <w:rPr>
          <w:rFonts w:hint="eastAsia"/>
        </w:rPr>
        <w:t>與</w:t>
      </w:r>
      <w:r>
        <w:rPr>
          <w:rFonts w:hint="eastAsia"/>
        </w:rPr>
        <w:t>AAS</w:t>
      </w:r>
      <w:r>
        <w:t>之間的連結，並進一步探討兩者交互作用所帶來的教學意涵。</w:t>
      </w:r>
    </w:p>
    <w:p w14:paraId="5A71FCCF" w14:textId="77777777" w:rsidR="00047BFA" w:rsidRDefault="00047BFA" w:rsidP="00C02ADC">
      <w:pPr>
        <w:rPr>
          <w:rFonts w:hint="eastAsia"/>
        </w:rPr>
      </w:pPr>
    </w:p>
    <w:p w14:paraId="32733E60" w14:textId="4A2722E1" w:rsidR="00A47FCB" w:rsidRDefault="00A21C45" w:rsidP="00C02ADC">
      <w:pPr>
        <w:rPr>
          <w:kern w:val="0"/>
        </w:rPr>
      </w:pPr>
      <w:r w:rsidRPr="00A21C45">
        <w:rPr>
          <w:rFonts w:hint="eastAsia"/>
        </w:rPr>
        <w:t>儘管</w:t>
      </w:r>
      <w:r w:rsidRPr="00A21C45">
        <w:t>feedback literacy</w:t>
      </w:r>
      <w:r>
        <w:rPr>
          <w:rFonts w:hint="eastAsia"/>
        </w:rPr>
        <w:t>與</w:t>
      </w:r>
      <w:r w:rsidRPr="00A21C45">
        <w:t>self-assessment</w:t>
      </w:r>
      <w:r w:rsidRPr="00A21C45">
        <w:rPr>
          <w:rFonts w:hint="eastAsia"/>
        </w:rPr>
        <w:t>本質上是不同的概念，但</w:t>
      </w:r>
      <w:r>
        <w:rPr>
          <w:rFonts w:hint="eastAsia"/>
        </w:rPr>
        <w:t>兩者</w:t>
      </w:r>
      <w:r w:rsidRPr="00A21C45">
        <w:rPr>
          <w:rFonts w:hint="eastAsia"/>
        </w:rPr>
        <w:t>在自我調節和終身學習</w:t>
      </w:r>
      <w:r>
        <w:rPr>
          <w:rFonts w:hint="eastAsia"/>
        </w:rPr>
        <w:t>等</w:t>
      </w:r>
      <w:r w:rsidRPr="00A21C45">
        <w:rPr>
          <w:rFonts w:hint="eastAsia"/>
        </w:rPr>
        <w:t>實現教育的核心目標</w:t>
      </w:r>
      <w:r>
        <w:rPr>
          <w:rFonts w:hint="eastAsia"/>
        </w:rPr>
        <w:t>上</w:t>
      </w:r>
      <w:r w:rsidRPr="00A21C45">
        <w:rPr>
          <w:rFonts w:hint="eastAsia"/>
        </w:rPr>
        <w:t>都發揮著重要作用</w:t>
      </w:r>
      <w:r w:rsidRPr="00A21C45">
        <w:t>(</w:t>
      </w:r>
      <w:proofErr w:type="spellStart"/>
      <w:r w:rsidRPr="00A21C45">
        <w:rPr>
          <w:color w:val="FF0000"/>
        </w:rPr>
        <w:t>Boud</w:t>
      </w:r>
      <w:proofErr w:type="spellEnd"/>
      <w:r w:rsidRPr="00A21C45">
        <w:rPr>
          <w:color w:val="FF0000"/>
        </w:rPr>
        <w:t xml:space="preserve">, 1999; </w:t>
      </w:r>
      <w:proofErr w:type="spellStart"/>
      <w:r w:rsidRPr="00A21C45">
        <w:rPr>
          <w:color w:val="FF0000"/>
        </w:rPr>
        <w:t>Winstone</w:t>
      </w:r>
      <w:proofErr w:type="spellEnd"/>
      <w:r w:rsidRPr="00A21C45">
        <w:rPr>
          <w:color w:val="FF0000"/>
        </w:rPr>
        <w:t xml:space="preserve"> &amp; Carless, 2019</w:t>
      </w:r>
      <w:r w:rsidRPr="00A21C45">
        <w:t>)</w:t>
      </w:r>
      <w:r>
        <w:rPr>
          <w:rFonts w:hint="eastAsia"/>
        </w:rPr>
        <w:t>。</w:t>
      </w:r>
      <w:r w:rsidR="001E7C7B">
        <w:t>為了更好地理解這兩個概念並有效應用於實務中，應採取一種整合性的觀點，</w:t>
      </w:r>
      <w:r w:rsidR="001E7C7B">
        <w:rPr>
          <w:rFonts w:hint="eastAsia"/>
        </w:rPr>
        <w:t>並審</w:t>
      </w:r>
      <w:r w:rsidR="001E7C7B">
        <w:t>視</w:t>
      </w:r>
      <w:r w:rsidR="001E7C7B">
        <w:rPr>
          <w:rFonts w:hint="eastAsia"/>
        </w:rPr>
        <w:t>兩者</w:t>
      </w:r>
      <w:r w:rsidR="001E7C7B">
        <w:t>之間的互動關係。在</w:t>
      </w:r>
      <w:r w:rsidR="001E7C7B" w:rsidRPr="00A21C45">
        <w:t>self-assessment</w:t>
      </w:r>
      <w:r w:rsidR="001E7C7B">
        <w:t>的過程中，存在著許多發展</w:t>
      </w:r>
      <w:r w:rsidR="001E7C7B" w:rsidRPr="00A21C45">
        <w:t>feedback literacy</w:t>
      </w:r>
      <w:r w:rsidR="001E7C7B">
        <w:t>的機會</w:t>
      </w:r>
      <w:r w:rsidR="001E7C7B">
        <w:rPr>
          <w:rFonts w:hint="eastAsia"/>
        </w:rPr>
        <w:t>。</w:t>
      </w:r>
      <w:r w:rsidR="001E7C7B">
        <w:t>具備良好</w:t>
      </w:r>
      <w:r w:rsidR="001E7C7B" w:rsidRPr="00A21C45">
        <w:t>feedback literacy</w:t>
      </w:r>
      <w:r w:rsidR="001E7C7B">
        <w:t>的學生，也更有可能進行更有意義的</w:t>
      </w:r>
      <w:r w:rsidR="001E7C7B">
        <w:rPr>
          <w:kern w:val="0"/>
        </w:rPr>
        <w:t>self-assessment</w:t>
      </w:r>
      <w:r w:rsidR="001E7C7B">
        <w:t>。其他長期能力一樣，回饋素養的發展是</w:t>
      </w:r>
      <w:r w:rsidR="001E7C7B" w:rsidRPr="001E7C7B">
        <w:rPr>
          <w:rStyle w:val="aa"/>
          <w:b w:val="0"/>
          <w:bCs w:val="0"/>
        </w:rPr>
        <w:t>一個持續且漸進的過程</w:t>
      </w:r>
      <w:r w:rsidR="001E7C7B" w:rsidRPr="001E7C7B">
        <w:rPr>
          <w:b/>
          <w:bCs/>
        </w:rPr>
        <w:t>。</w:t>
      </w:r>
      <w:r w:rsidR="001E7C7B">
        <w:rPr>
          <w:rFonts w:hint="eastAsia"/>
        </w:rPr>
        <w:t>透過適當的設計，</w:t>
      </w:r>
      <w:r w:rsidR="001E7C7B">
        <w:rPr>
          <w:kern w:val="0"/>
        </w:rPr>
        <w:t>self-assessment</w:t>
      </w:r>
      <w:r w:rsidR="001E7C7B">
        <w:t>不僅能讓學生主動尋求外部回饋</w:t>
      </w:r>
      <w:r w:rsidR="001E7C7B">
        <w:rPr>
          <w:rFonts w:hint="eastAsia"/>
        </w:rPr>
        <w:t>，</w:t>
      </w:r>
      <w:r w:rsidR="001E7C7B">
        <w:t>能透過將自身表現與各種參照資訊進行比較來產生內在回饋</w:t>
      </w:r>
      <w:r w:rsidR="001E7C7B">
        <w:rPr>
          <w:rFonts w:hint="eastAsia"/>
        </w:rPr>
        <w:t>。</w:t>
      </w:r>
      <w:r w:rsidR="001E7C7B">
        <w:t>這種重複性的實踐有助於提升學生的</w:t>
      </w:r>
      <w:r w:rsidR="001E7C7B">
        <w:rPr>
          <w:kern w:val="0"/>
        </w:rPr>
        <w:t>feedback literacy</w:t>
      </w:r>
      <w:r w:rsidR="001E7C7B">
        <w:rPr>
          <w:rFonts w:hint="eastAsia"/>
          <w:kern w:val="0"/>
        </w:rPr>
        <w:t>。</w:t>
      </w:r>
    </w:p>
    <w:p w14:paraId="5AEB6FD7" w14:textId="152E755B" w:rsidR="00613093" w:rsidRDefault="00613093" w:rsidP="00C02ADC">
      <w:pPr>
        <w:rPr>
          <w:kern w:val="0"/>
        </w:rPr>
      </w:pPr>
    </w:p>
    <w:p w14:paraId="0E3F1C75" w14:textId="0C99314F" w:rsidR="00ED3583" w:rsidRDefault="00613093" w:rsidP="00ED3583">
      <w:r>
        <w:rPr>
          <w:kern w:val="0"/>
        </w:rPr>
        <w:t>self-assessment</w:t>
      </w:r>
      <w:r>
        <w:rPr>
          <w:rFonts w:hint="eastAsia"/>
          <w:kern w:val="0"/>
        </w:rPr>
        <w:t>如何影響</w:t>
      </w:r>
      <w:r>
        <w:rPr>
          <w:kern w:val="0"/>
        </w:rPr>
        <w:t>feedback literacy</w:t>
      </w:r>
      <w:r>
        <w:rPr>
          <w:rFonts w:hint="eastAsia"/>
          <w:kern w:val="0"/>
        </w:rPr>
        <w:t>上，過去並沒有相關研究在此琢磨過</w:t>
      </w:r>
      <w:r>
        <w:rPr>
          <w:rFonts w:hint="eastAsia"/>
          <w:kern w:val="0"/>
        </w:rPr>
        <w:t>；但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512ED2">
        <w:rPr>
          <w:rFonts w:hint="eastAsia"/>
          <w:color w:val="00B050"/>
          <w:kern w:val="0"/>
        </w:rPr>
        <w:t>第一</w:t>
      </w:r>
      <w:r>
        <w:rPr>
          <w:rFonts w:hint="eastAsia"/>
          <w:kern w:val="0"/>
        </w:rPr>
        <w:t>，</w:t>
      </w:r>
      <w:r>
        <w:rPr>
          <w:kern w:val="0"/>
        </w:rPr>
        <w:t>self-assessment</w:t>
      </w:r>
      <w:r>
        <w:t>不</w:t>
      </w:r>
      <w:r>
        <w:rPr>
          <w:rFonts w:hint="eastAsia"/>
        </w:rPr>
        <w:t>單純只有「自我</w:t>
      </w:r>
      <w:r>
        <w:rPr>
          <w:rFonts w:hint="eastAsia"/>
        </w:rPr>
        <w:t>(</w:t>
      </w:r>
      <w:r>
        <w:t>self</w:t>
      </w:r>
      <w:r>
        <w:rPr>
          <w:rFonts w:hint="eastAsia"/>
        </w:rPr>
        <w:t>)</w:t>
      </w:r>
      <w:r>
        <w:rPr>
          <w:rFonts w:hint="eastAsia"/>
        </w:rPr>
        <w:t>」</w:t>
      </w:r>
      <w:r w:rsidR="00722810">
        <w:rPr>
          <w:rFonts w:hint="eastAsia"/>
        </w:rPr>
        <w:t>，</w:t>
      </w:r>
      <w:r>
        <w:rPr>
          <w:rFonts w:hint="eastAsia"/>
        </w:rPr>
        <w:t>在</w:t>
      </w:r>
      <w:r>
        <w:rPr>
          <w:kern w:val="0"/>
        </w:rPr>
        <w:t>self-assessment</w:t>
      </w:r>
      <w:r>
        <w:rPr>
          <w:rFonts w:hint="eastAsia"/>
          <w:kern w:val="0"/>
        </w:rPr>
        <w:t>中，「他人</w:t>
      </w:r>
      <w:r>
        <w:rPr>
          <w:rFonts w:hint="eastAsia"/>
          <w:kern w:val="0"/>
        </w:rPr>
        <w:t>(</w:t>
      </w:r>
      <w:r>
        <w:rPr>
          <w:kern w:val="0"/>
        </w:rPr>
        <w:t>others</w:t>
      </w:r>
      <w:r>
        <w:rPr>
          <w:rFonts w:hint="eastAsia"/>
          <w:kern w:val="0"/>
        </w:rPr>
        <w:t>)</w:t>
      </w:r>
      <w:r>
        <w:rPr>
          <w:rFonts w:hint="eastAsia"/>
          <w:kern w:val="0"/>
        </w:rPr>
        <w:t>」也</w:t>
      </w:r>
      <w:r>
        <w:t>存在同樣關鍵</w:t>
      </w:r>
      <w:r w:rsidR="00722810">
        <w:rPr>
          <w:rFonts w:hint="eastAsia"/>
        </w:rPr>
        <w:t>。</w:t>
      </w:r>
      <w:r w:rsidR="00722810">
        <w:t>雖然</w:t>
      </w:r>
      <w:r w:rsidR="00722810" w:rsidRPr="00C47B53">
        <w:t>self-assessment</w:t>
      </w:r>
      <w:r w:rsidR="00722810">
        <w:t>主要是一種內省行動</w:t>
      </w:r>
      <w:r w:rsidR="00722810">
        <w:rPr>
          <w:rFonts w:hint="eastAsia"/>
        </w:rPr>
        <w:t>，其不僅有關於</w:t>
      </w:r>
      <w:r w:rsidR="00722810">
        <w:rPr>
          <w:rFonts w:hint="eastAsia"/>
        </w:rPr>
        <w:t xml:space="preserve"> </w:t>
      </w:r>
      <w:r w:rsidR="00722810">
        <w:t>”</w:t>
      </w:r>
      <w:r w:rsidR="00722810" w:rsidRPr="00C47B53">
        <w:t>self</w:t>
      </w:r>
      <w:r w:rsidR="00722810">
        <w:t>”</w:t>
      </w:r>
      <w:r w:rsidR="00722810">
        <w:rPr>
          <w:rFonts w:hint="eastAsia"/>
        </w:rPr>
        <w:t>。除了</w:t>
      </w:r>
      <w:r w:rsidR="00722810">
        <w:t>”</w:t>
      </w:r>
      <w:r w:rsidR="00722810" w:rsidRPr="00C47B53">
        <w:t>self</w:t>
      </w:r>
      <w:r w:rsidR="00722810">
        <w:t>”</w:t>
      </w:r>
      <w:r w:rsidR="00722810">
        <w:rPr>
          <w:rFonts w:hint="eastAsia"/>
        </w:rPr>
        <w:t>之外，</w:t>
      </w:r>
      <w:r w:rsidR="00722810">
        <w:t>”</w:t>
      </w:r>
      <w:r w:rsidR="00722810">
        <w:rPr>
          <w:rFonts w:hint="eastAsia"/>
        </w:rPr>
        <w:t>o</w:t>
      </w:r>
      <w:r w:rsidR="00722810">
        <w:t>thers”</w:t>
      </w:r>
      <w:r w:rsidR="00722810">
        <w:rPr>
          <w:rFonts w:hint="eastAsia"/>
        </w:rPr>
        <w:t>也在自我評估過程中存在</w:t>
      </w:r>
      <w:r w:rsidR="00722810" w:rsidRPr="00C47B53">
        <w:rPr>
          <w:rFonts w:hint="eastAsia"/>
        </w:rPr>
        <w:t>至關重要的作用</w:t>
      </w:r>
      <w:r w:rsidR="00722810">
        <w:rPr>
          <w:rFonts w:hint="eastAsia"/>
        </w:rPr>
        <w:t>(</w:t>
      </w:r>
      <w:r w:rsidR="00722810" w:rsidRPr="00E70C8D">
        <w:rPr>
          <w:color w:val="FF0000"/>
        </w:rPr>
        <w:t>Yan</w:t>
      </w:r>
      <w:r w:rsidR="00722810" w:rsidRPr="00E70C8D">
        <w:rPr>
          <w:rFonts w:hint="eastAsia"/>
          <w:color w:val="FF0000"/>
        </w:rPr>
        <w:t xml:space="preserve"> </w:t>
      </w:r>
      <w:r w:rsidR="00722810" w:rsidRPr="00E70C8D">
        <w:rPr>
          <w:color w:val="FF0000"/>
        </w:rPr>
        <w:t>&amp; Brown, 2017</w:t>
      </w:r>
      <w:r w:rsidR="00722810">
        <w:rPr>
          <w:rFonts w:hint="eastAsia"/>
        </w:rPr>
        <w:t>)</w:t>
      </w:r>
      <w:r w:rsidR="00722810">
        <w:rPr>
          <w:rFonts w:hint="eastAsia"/>
        </w:rPr>
        <w:t>。</w:t>
      </w:r>
      <w:r w:rsidR="00722810">
        <w:t>為促進以學習為中心的</w:t>
      </w:r>
      <w:r w:rsidR="00722810" w:rsidRPr="00023501">
        <w:rPr>
          <w:kern w:val="0"/>
        </w:rPr>
        <w:t>Feedback</w:t>
      </w:r>
      <w:r w:rsidR="00722810">
        <w:t>，學生須具備主動覓得並整合來自具適切性的人際或環境資源的能力，使其自我評估歷程更具反思性與調節性。</w:t>
      </w:r>
      <w:r>
        <w:rPr>
          <w:kern w:val="0"/>
        </w:rPr>
        <w:t>self-assessment</w:t>
      </w:r>
      <w:r>
        <w:rPr>
          <w:rFonts w:hint="eastAsia"/>
          <w:kern w:val="0"/>
        </w:rPr>
        <w:t>歷程</w:t>
      </w:r>
      <w:r>
        <w:t>需要學生主動從教師、同儕、家長</w:t>
      </w:r>
      <w:r>
        <w:rPr>
          <w:rFonts w:hint="eastAsia"/>
        </w:rPr>
        <w:t>等相關環境與人員尋求</w:t>
      </w:r>
      <w:r>
        <w:rPr>
          <w:kern w:val="0"/>
        </w:rPr>
        <w:t>feedback</w:t>
      </w:r>
      <w:r>
        <w:rPr>
          <w:rFonts w:hint="eastAsia"/>
          <w:kern w:val="0"/>
        </w:rPr>
        <w:t>(</w:t>
      </w:r>
      <w:proofErr w:type="spellStart"/>
      <w:r w:rsidRPr="00A21C45">
        <w:rPr>
          <w:color w:val="FF0000"/>
        </w:rPr>
        <w:t>Boud</w:t>
      </w:r>
      <w:proofErr w:type="spellEnd"/>
      <w:r w:rsidRPr="00A21C45">
        <w:rPr>
          <w:color w:val="FF0000"/>
        </w:rPr>
        <w:t>, 1999</w:t>
      </w:r>
      <w:r>
        <w:rPr>
          <w:rFonts w:hint="eastAsia"/>
          <w:kern w:val="0"/>
        </w:rPr>
        <w:t>)</w:t>
      </w:r>
      <w:r>
        <w:rPr>
          <w:rFonts w:hint="eastAsia"/>
          <w:kern w:val="0"/>
        </w:rPr>
        <w:t>。</w:t>
      </w:r>
      <w:r>
        <w:t>具備</w:t>
      </w:r>
      <w:r>
        <w:rPr>
          <w:kern w:val="0"/>
        </w:rPr>
        <w:t>feedback literacy</w:t>
      </w:r>
      <w:r>
        <w:rPr>
          <w:rFonts w:hint="eastAsia"/>
          <w:kern w:val="0"/>
        </w:rPr>
        <w:t>的學生，</w:t>
      </w:r>
      <w:r>
        <w:t>不僅更傾向主動尋求回饋，也更了解專業性、可信度與人際關係等因素會如何影響回饋歷程與品質</w:t>
      </w:r>
      <w:r>
        <w:rPr>
          <w:rFonts w:hint="eastAsia"/>
        </w:rPr>
        <w:t>，</w:t>
      </w:r>
      <w:r>
        <w:t>因此他們更可能主動尋找對自我評估真正有幫助的回饋資訊</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t>。</w:t>
      </w:r>
      <w:r w:rsidR="003F42A7" w:rsidRPr="00512ED2">
        <w:rPr>
          <w:rFonts w:hint="eastAsia"/>
          <w:color w:val="00B050"/>
        </w:rPr>
        <w:t>第二</w:t>
      </w:r>
      <w:r w:rsidR="003F42A7">
        <w:rPr>
          <w:rFonts w:hint="eastAsia"/>
        </w:rPr>
        <w:t>，</w:t>
      </w:r>
      <w:r w:rsidR="00ED3583">
        <w:rPr>
          <w:kern w:val="0"/>
        </w:rPr>
        <w:t>self-assessment</w:t>
      </w:r>
      <w:r w:rsidR="00ED3583">
        <w:t>中會產生內在回饋</w:t>
      </w:r>
      <w:r w:rsidR="00ED3583">
        <w:rPr>
          <w:rFonts w:hint="eastAsia"/>
        </w:rPr>
        <w:t>(</w:t>
      </w:r>
      <w:r w:rsidR="00ED3583" w:rsidRPr="00E70C8D">
        <w:t>Internal Feedback</w:t>
      </w:r>
      <w:r w:rsidR="00ED3583">
        <w:rPr>
          <w:rFonts w:hint="eastAsia"/>
        </w:rPr>
        <w:t>)</w:t>
      </w:r>
      <w:r w:rsidR="00ED3583">
        <w:rPr>
          <w:rFonts w:hint="eastAsia"/>
        </w:rPr>
        <w:t>。</w:t>
      </w:r>
      <w:r w:rsidR="00ED3583">
        <w:t>學生會將自己的作品與某些參照標準進行比較，從而產生</w:t>
      </w:r>
      <w:r w:rsidR="00ED3583" w:rsidRPr="00E70C8D">
        <w:t>Internal Feedback</w:t>
      </w:r>
      <w:r w:rsidR="00ED3583">
        <w:t>。這些</w:t>
      </w:r>
      <w:r w:rsidR="00ED3583" w:rsidRPr="00E70C8D">
        <w:t>Internal Feedback</w:t>
      </w:r>
      <w:r w:rsidR="00ED3583">
        <w:t>能支援自我評估歷程中的多個面向，例如確立自我評估的標準、辨識優勢與弱點，以及調整當前的學習策略</w:t>
      </w:r>
      <w:r w:rsidR="00ED3583">
        <w:rPr>
          <w:rFonts w:hint="eastAsia"/>
        </w:rPr>
        <w:t>。</w:t>
      </w:r>
      <w:r w:rsidR="00ED3583">
        <w:t>具備</w:t>
      </w:r>
      <w:r w:rsidR="00ED3583">
        <w:rPr>
          <w:kern w:val="0"/>
        </w:rPr>
        <w:t>feedback literacy</w:t>
      </w:r>
      <w:r w:rsidR="00ED3583">
        <w:t>的學生較能產生具備學習導向的高品質內在回饋，因此更有潛力有效運用自我評估的結果來促進自身的學習與改進</w:t>
      </w:r>
      <w:r w:rsidR="00ED3583">
        <w:rPr>
          <w:rFonts w:hint="eastAsia"/>
        </w:rPr>
        <w:t>(</w:t>
      </w:r>
      <w:r w:rsidR="00ED3583" w:rsidRPr="00ED3583">
        <w:rPr>
          <w:color w:val="FF0000"/>
        </w:rPr>
        <w:t>Yan, 2020</w:t>
      </w:r>
      <w:r w:rsidR="00ED3583">
        <w:t>)</w:t>
      </w:r>
      <w:r w:rsidR="00ED3583">
        <w:t>。</w:t>
      </w:r>
    </w:p>
    <w:p w14:paraId="5B69B6D9" w14:textId="0C7A4BFA" w:rsidR="00ED3583" w:rsidRDefault="00ED3583" w:rsidP="00C02ADC"/>
    <w:p w14:paraId="783F224C" w14:textId="77777777" w:rsidR="00047BFA" w:rsidRPr="00747936" w:rsidRDefault="00047BFA" w:rsidP="00047BFA">
      <w:pPr>
        <w:rPr>
          <w:rFonts w:hint="eastAsia"/>
        </w:rPr>
      </w:pPr>
      <w:r>
        <w:t>尋求回饋是指學生主動獲取與自己作品相關的資訊，以促進改進與學習。</w:t>
      </w:r>
      <w:r>
        <w:rPr>
          <w:rFonts w:hint="eastAsia"/>
        </w:rPr>
        <w:t>F</w:t>
      </w:r>
      <w:r w:rsidRPr="00F77D8D">
        <w:t>eedback literacy</w:t>
      </w:r>
      <w:r>
        <w:t>中的核心行為要素</w:t>
      </w:r>
      <w:r>
        <w:rPr>
          <w:rFonts w:hint="eastAsia"/>
        </w:rPr>
        <w:t>，他將</w:t>
      </w:r>
      <w:r>
        <w:t>學生的學習與外部資訊連結起來</w:t>
      </w:r>
      <w:r>
        <w:rPr>
          <w:rFonts w:hint="eastAsia"/>
        </w:rPr>
        <w:t>。</w:t>
      </w:r>
      <w:r>
        <w:t>尋求回饋</w:t>
      </w:r>
      <w:r>
        <w:rPr>
          <w:rFonts w:hint="eastAsia"/>
        </w:rPr>
        <w:t>可以分為兩種策略：</w:t>
      </w:r>
      <w:r w:rsidRPr="00E72586">
        <w:rPr>
          <w:rStyle w:val="aa"/>
          <w:b w:val="0"/>
          <w:bCs w:val="0"/>
        </w:rPr>
        <w:t>主動詢問（</w:t>
      </w:r>
      <w:r w:rsidRPr="00E72586">
        <w:rPr>
          <w:rStyle w:val="aa"/>
          <w:b w:val="0"/>
          <w:bCs w:val="0"/>
        </w:rPr>
        <w:t>inquiry</w:t>
      </w:r>
      <w:r w:rsidRPr="00E72586">
        <w:rPr>
          <w:rStyle w:val="aa"/>
          <w:b w:val="0"/>
          <w:bCs w:val="0"/>
        </w:rPr>
        <w:t>）</w:t>
      </w:r>
      <w:r>
        <w:rPr>
          <w:rStyle w:val="aa"/>
          <w:rFonts w:hint="eastAsia"/>
          <w:b w:val="0"/>
          <w:bCs w:val="0"/>
        </w:rPr>
        <w:t>與</w:t>
      </w:r>
      <w:r w:rsidRPr="00E72586">
        <w:rPr>
          <w:rStyle w:val="aa"/>
          <w:b w:val="0"/>
          <w:bCs w:val="0"/>
        </w:rPr>
        <w:t>觀察監測（</w:t>
      </w:r>
      <w:r w:rsidRPr="00E72586">
        <w:rPr>
          <w:rStyle w:val="aa"/>
          <w:b w:val="0"/>
          <w:bCs w:val="0"/>
        </w:rPr>
        <w:t>monitoring</w:t>
      </w:r>
      <w:r w:rsidRPr="00E72586">
        <w:rPr>
          <w:rStyle w:val="aa"/>
          <w:b w:val="0"/>
          <w:bCs w:val="0"/>
        </w:rPr>
        <w:t>）</w:t>
      </w:r>
      <w:r>
        <w:rPr>
          <w:rStyle w:val="aa"/>
          <w:rFonts w:hint="eastAsia"/>
          <w:b w:val="0"/>
          <w:bCs w:val="0"/>
        </w:rPr>
        <w:t>。</w:t>
      </w:r>
      <w:r w:rsidRPr="00E72586">
        <w:rPr>
          <w:rStyle w:val="aa"/>
          <w:b w:val="0"/>
          <w:bCs w:val="0"/>
        </w:rPr>
        <w:t>主動詢問（</w:t>
      </w:r>
      <w:r w:rsidRPr="00E72586">
        <w:rPr>
          <w:rStyle w:val="aa"/>
          <w:b w:val="0"/>
          <w:bCs w:val="0"/>
        </w:rPr>
        <w:t>inquiry</w:t>
      </w:r>
      <w:r w:rsidRPr="00E72586">
        <w:rPr>
          <w:rStyle w:val="aa"/>
          <w:b w:val="0"/>
          <w:bCs w:val="0"/>
        </w:rPr>
        <w:t>）</w:t>
      </w:r>
      <w:r>
        <w:rPr>
          <w:rStyle w:val="aa"/>
          <w:rFonts w:hint="eastAsia"/>
          <w:b w:val="0"/>
          <w:bCs w:val="0"/>
        </w:rPr>
        <w:t>意旨</w:t>
      </w:r>
      <w:r>
        <w:t>學生直接向他人請求對自己進展或已察覺問題的意見</w:t>
      </w:r>
      <w:r>
        <w:rPr>
          <w:rFonts w:hint="eastAsia"/>
        </w:rPr>
        <w:t>；</w:t>
      </w:r>
      <w:r w:rsidRPr="00E72586">
        <w:rPr>
          <w:rStyle w:val="aa"/>
          <w:b w:val="0"/>
          <w:bCs w:val="0"/>
        </w:rPr>
        <w:t>觀察監測（</w:t>
      </w:r>
      <w:r w:rsidRPr="00E72586">
        <w:rPr>
          <w:rStyle w:val="aa"/>
          <w:b w:val="0"/>
          <w:bCs w:val="0"/>
        </w:rPr>
        <w:t>monitoring</w:t>
      </w:r>
      <w:r w:rsidRPr="00E72586">
        <w:rPr>
          <w:rStyle w:val="aa"/>
          <w:b w:val="0"/>
          <w:bCs w:val="0"/>
        </w:rPr>
        <w:t>）</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2019</w:t>
      </w:r>
      <w:r>
        <w:rPr>
          <w:rFonts w:hint="eastAsia"/>
        </w:rPr>
        <w:t>)</w:t>
      </w:r>
      <w:r>
        <w:t>。然而，僅有外部的回饋資訊並不必然能帶來學習成效，除非學生能透過處理與應用這些資訊，進一步產生</w:t>
      </w:r>
      <w:r>
        <w:rPr>
          <w:rFonts w:hint="eastAsia"/>
        </w:rPr>
        <w:t>內部反饋</w:t>
      </w:r>
      <w:r>
        <w:rPr>
          <w:rFonts w:hint="eastAsia"/>
        </w:rPr>
        <w:t>(</w:t>
      </w:r>
      <w:r w:rsidRPr="00E70C8D">
        <w:t>Internal Feedback</w:t>
      </w:r>
      <w:r>
        <w:rPr>
          <w:rFonts w:hint="eastAsia"/>
        </w:rPr>
        <w:t>)</w:t>
      </w:r>
      <w:r>
        <w:t>，才能真正促進學習成長。</w:t>
      </w:r>
      <w:r>
        <w:rPr>
          <w:rFonts w:hint="eastAsia"/>
        </w:rPr>
        <w:t>因此，</w:t>
      </w:r>
      <w:r>
        <w:t>產生內在回饋</w:t>
      </w:r>
      <w:r>
        <w:rPr>
          <w:rFonts w:hint="eastAsia"/>
        </w:rPr>
        <w:t>(</w:t>
      </w:r>
      <w:r w:rsidRPr="00E70C8D">
        <w:t>Internal Feedback</w:t>
      </w:r>
      <w:r>
        <w:rPr>
          <w:rFonts w:hint="eastAsia"/>
        </w:rPr>
        <w:t>)</w:t>
      </w:r>
      <w:r>
        <w:rPr>
          <w:rFonts w:hint="eastAsia"/>
        </w:rPr>
        <w:t>是</w:t>
      </w:r>
      <w:r>
        <w:rPr>
          <w:rFonts w:hint="eastAsia"/>
        </w:rPr>
        <w:t>F</w:t>
      </w:r>
      <w:r w:rsidRPr="00F77D8D">
        <w:t>eedback literacy</w:t>
      </w:r>
      <w:r w:rsidRPr="0094604B">
        <w:rPr>
          <w:rFonts w:hint="eastAsia"/>
        </w:rPr>
        <w:t>的另一個核心行為要</w:t>
      </w:r>
      <w:r>
        <w:rPr>
          <w:rFonts w:hint="eastAsia"/>
        </w:rPr>
        <w:t>素。內部反饋</w:t>
      </w:r>
      <w:r>
        <w:rPr>
          <w:rFonts w:hint="eastAsia"/>
        </w:rPr>
        <w:t>(</w:t>
      </w:r>
      <w:r w:rsidRPr="00E70C8D">
        <w:t>Internal Feedback</w:t>
      </w:r>
      <w:r>
        <w:rPr>
          <w:rFonts w:hint="eastAsia"/>
        </w:rPr>
        <w:t>)</w:t>
      </w:r>
      <w:r w:rsidRPr="00A82E1F">
        <w:t xml:space="preserve"> </w:t>
      </w:r>
      <w:r>
        <w:t>關乎學生自行發展洞見、從</w:t>
      </w:r>
      <w:r>
        <w:rPr>
          <w:kern w:val="0"/>
        </w:rPr>
        <w:t>Feedback</w:t>
      </w:r>
      <w:r>
        <w:t>中建構意義，並將其應用於未來的行動調整。根據</w:t>
      </w:r>
      <w:r w:rsidRPr="00CF3DDB">
        <w:rPr>
          <w:color w:val="FF0000"/>
        </w:rPr>
        <w:t>Nicol</w:t>
      </w:r>
      <w:r w:rsidRPr="00CF3DDB">
        <w:rPr>
          <w:rFonts w:hint="eastAsia"/>
          <w:color w:val="FF0000"/>
        </w:rPr>
        <w:t xml:space="preserve"> (2020)</w:t>
      </w:r>
      <w:r>
        <w:rPr>
          <w:rFonts w:hint="eastAsia"/>
        </w:rPr>
        <w:t>的定義，</w:t>
      </w:r>
      <w:r>
        <w:t>內在回饋是學生透過將當前表現與某些參照資訊進行比較後所產生的新知識。為了對學習產生實質影響，所有回饋資訊最終都必須內化</w:t>
      </w:r>
      <w:r>
        <w:rPr>
          <w:rFonts w:hint="eastAsia"/>
        </w:rPr>
        <w:t>。</w:t>
      </w:r>
      <w:r>
        <w:t>不論回饋的來源為何，學生都必須透過自身的認知系統加以詮釋與篩選後才能真正運用。</w:t>
      </w:r>
    </w:p>
    <w:p w14:paraId="4AC164A6" w14:textId="209F1A2B" w:rsidR="00047BFA" w:rsidRDefault="00047BFA" w:rsidP="00C02ADC"/>
    <w:p w14:paraId="0101DB27" w14:textId="66E8CF80" w:rsidR="00AA149C" w:rsidRDefault="00AA149C" w:rsidP="00AA149C">
      <w:pPr>
        <w:pStyle w:val="1"/>
      </w:pPr>
      <w:r>
        <w:rPr>
          <w:rFonts w:hint="eastAsia"/>
        </w:rPr>
        <w:t>系統架構</w:t>
      </w:r>
    </w:p>
    <w:p w14:paraId="597123B1" w14:textId="3BFBC635" w:rsidR="00AA149C" w:rsidRDefault="00AA149C" w:rsidP="00C02ADC"/>
    <w:p w14:paraId="56BDDC70" w14:textId="0E861BF0" w:rsidR="00AA149C" w:rsidRPr="00AA149C" w:rsidRDefault="00AA149C" w:rsidP="00C02ADC">
      <w:pPr>
        <w:rPr>
          <w:rFonts w:hint="eastAsia"/>
          <w:color w:val="00B050"/>
        </w:rPr>
      </w:pPr>
      <w:r w:rsidRPr="00AA149C">
        <w:rPr>
          <w:rFonts w:hint="eastAsia"/>
          <w:color w:val="00B050"/>
        </w:rPr>
        <w:t>(</w:t>
      </w:r>
      <w:r w:rsidRPr="00AA149C">
        <w:rPr>
          <w:rFonts w:hint="eastAsia"/>
          <w:color w:val="00B050"/>
        </w:rPr>
        <w:t>這邊是原</w:t>
      </w:r>
      <w:r w:rsidRPr="00AA149C">
        <w:rPr>
          <w:rFonts w:hint="eastAsia"/>
          <w:color w:val="00B050"/>
        </w:rPr>
        <w:t>paper</w:t>
      </w:r>
      <w:r w:rsidRPr="00AA149C">
        <w:rPr>
          <w:rFonts w:hint="eastAsia"/>
          <w:color w:val="00B050"/>
        </w:rPr>
        <w:t>，要去讀並整理</w:t>
      </w:r>
      <w:r w:rsidRPr="00AA149C">
        <w:rPr>
          <w:rFonts w:hint="eastAsia"/>
          <w:color w:val="00B050"/>
        </w:rPr>
        <w:t>)</w:t>
      </w:r>
    </w:p>
    <w:p w14:paraId="09675CC1" w14:textId="77777777" w:rsidR="00AA149C" w:rsidRPr="00AA149C" w:rsidRDefault="00AA149C" w:rsidP="00AA149C">
      <w:pPr>
        <w:rPr>
          <w:rFonts w:hint="eastAsia"/>
          <w:color w:val="00B050"/>
        </w:rPr>
      </w:pPr>
      <w:r w:rsidRPr="00AA149C">
        <w:rPr>
          <w:rFonts w:hint="eastAsia"/>
          <w:color w:val="00B050"/>
        </w:rPr>
        <w:t>所有學生撰寫的文本皆由一套自動評分演算法進行評分。此演算法是透過包含</w:t>
      </w:r>
      <w:r w:rsidRPr="00AA149C">
        <w:rPr>
          <w:rFonts w:hint="eastAsia"/>
          <w:color w:val="00B050"/>
        </w:rPr>
        <w:t xml:space="preserve"> 9,628 </w:t>
      </w:r>
      <w:r w:rsidRPr="00AA149C">
        <w:rPr>
          <w:rFonts w:hint="eastAsia"/>
          <w:color w:val="00B050"/>
        </w:rPr>
        <w:t>篇文本、來自</w:t>
      </w:r>
      <w:r w:rsidRPr="00AA149C">
        <w:rPr>
          <w:rFonts w:hint="eastAsia"/>
          <w:color w:val="00B050"/>
        </w:rPr>
        <w:t xml:space="preserve"> 2,420 </w:t>
      </w:r>
      <w:r w:rsidRPr="00AA149C">
        <w:rPr>
          <w:rFonts w:hint="eastAsia"/>
          <w:color w:val="00B050"/>
        </w:rPr>
        <w:t>位學生（其中</w:t>
      </w:r>
      <w:r w:rsidRPr="00AA149C">
        <w:rPr>
          <w:rFonts w:hint="eastAsia"/>
          <w:color w:val="00B050"/>
        </w:rPr>
        <w:t xml:space="preserve"> 58.1% </w:t>
      </w:r>
      <w:r w:rsidRPr="00AA149C">
        <w:rPr>
          <w:rFonts w:hint="eastAsia"/>
          <w:color w:val="00B050"/>
        </w:rPr>
        <w:t>為女性，平均年齡為</w:t>
      </w:r>
      <w:r w:rsidRPr="00AA149C">
        <w:rPr>
          <w:rFonts w:hint="eastAsia"/>
          <w:color w:val="00B050"/>
        </w:rPr>
        <w:t xml:space="preserve"> 17.7 </w:t>
      </w:r>
      <w:r w:rsidRPr="00AA149C">
        <w:rPr>
          <w:rFonts w:hint="eastAsia"/>
          <w:color w:val="00B050"/>
        </w:rPr>
        <w:t>歲）的訓練資料進行訓練的。</w:t>
      </w:r>
    </w:p>
    <w:p w14:paraId="5D5DFBED" w14:textId="77777777" w:rsidR="00AA149C" w:rsidRPr="00AA149C" w:rsidRDefault="00AA149C" w:rsidP="00AA149C">
      <w:pPr>
        <w:rPr>
          <w:color w:val="00B050"/>
        </w:rPr>
      </w:pPr>
    </w:p>
    <w:p w14:paraId="7996AC8E" w14:textId="77777777" w:rsidR="00AA149C" w:rsidRPr="00AA149C" w:rsidRDefault="00AA149C" w:rsidP="00AA149C">
      <w:pPr>
        <w:rPr>
          <w:rFonts w:hint="eastAsia"/>
          <w:color w:val="00B050"/>
        </w:rPr>
      </w:pPr>
      <w:r w:rsidRPr="00AA149C">
        <w:rPr>
          <w:rFonts w:hint="eastAsia"/>
          <w:color w:val="00B050"/>
        </w:rPr>
        <w:t>每篇文本最初皆由接受過嚴格訓練的專家評分員使用一套從</w:t>
      </w:r>
      <w:r w:rsidRPr="00AA149C">
        <w:rPr>
          <w:rFonts w:hint="eastAsia"/>
          <w:color w:val="00B050"/>
        </w:rPr>
        <w:t xml:space="preserve"> 0 </w:t>
      </w:r>
      <w:r w:rsidRPr="00AA149C">
        <w:rPr>
          <w:rFonts w:hint="eastAsia"/>
          <w:color w:val="00B050"/>
        </w:rPr>
        <w:t>分（表示品質極低）到</w:t>
      </w:r>
      <w:r w:rsidRPr="00AA149C">
        <w:rPr>
          <w:rFonts w:hint="eastAsia"/>
          <w:color w:val="00B050"/>
        </w:rPr>
        <w:t xml:space="preserve"> 5 </w:t>
      </w:r>
      <w:r w:rsidRPr="00AA149C">
        <w:rPr>
          <w:rFonts w:hint="eastAsia"/>
          <w:color w:val="00B050"/>
        </w:rPr>
        <w:t>分（表示品質極高）的全面評分標準進行評分。評分員在</w:t>
      </w:r>
      <w:r w:rsidRPr="00AA149C">
        <w:rPr>
          <w:rFonts w:hint="eastAsia"/>
          <w:color w:val="00B050"/>
        </w:rPr>
        <w:t xml:space="preserve"> 62.5% </w:t>
      </w:r>
      <w:r w:rsidRPr="00AA149C">
        <w:rPr>
          <w:rFonts w:hint="eastAsia"/>
          <w:color w:val="00B050"/>
        </w:rPr>
        <w:t>的文本上達成完全一致，其評分結果的加權卡帕值（</w:t>
      </w:r>
      <w:r w:rsidRPr="00AA149C">
        <w:rPr>
          <w:rFonts w:hint="eastAsia"/>
          <w:color w:val="00B050"/>
        </w:rPr>
        <w:t>quadratic weighted kappa</w:t>
      </w:r>
      <w:r w:rsidRPr="00AA149C">
        <w:rPr>
          <w:rFonts w:hint="eastAsia"/>
          <w:color w:val="00B050"/>
        </w:rPr>
        <w:t>）為</w:t>
      </w:r>
      <w:r w:rsidRPr="00AA149C">
        <w:rPr>
          <w:rFonts w:hint="eastAsia"/>
          <w:color w:val="00B050"/>
        </w:rPr>
        <w:t xml:space="preserve"> 0.67</w:t>
      </w:r>
      <w:r w:rsidRPr="00AA149C">
        <w:rPr>
          <w:rFonts w:hint="eastAsia"/>
          <w:color w:val="00B050"/>
        </w:rPr>
        <w:t>，顯示出中等偏高的一致性。若評分員之間有歧見，則由一位具備豐富資歷的資深評分專家做出最終決定。</w:t>
      </w:r>
    </w:p>
    <w:p w14:paraId="2466AE49" w14:textId="77777777" w:rsidR="00AA149C" w:rsidRPr="00AA149C" w:rsidRDefault="00AA149C" w:rsidP="00AA149C">
      <w:pPr>
        <w:rPr>
          <w:color w:val="00B050"/>
        </w:rPr>
      </w:pPr>
    </w:p>
    <w:p w14:paraId="2DD5B1DB" w14:textId="7E7537F8" w:rsidR="00AA149C" w:rsidRPr="00AA149C" w:rsidRDefault="00AA149C" w:rsidP="00AA149C">
      <w:pPr>
        <w:rPr>
          <w:rFonts w:hint="eastAsia"/>
          <w:color w:val="00B050"/>
        </w:rPr>
      </w:pPr>
      <w:r w:rsidRPr="00AA149C">
        <w:rPr>
          <w:rFonts w:hint="eastAsia"/>
          <w:color w:val="00B050"/>
        </w:rPr>
        <w:t>為訓練此演算法，系統初步預測文本品質時，會根據超過</w:t>
      </w:r>
      <w:r w:rsidRPr="00AA149C">
        <w:rPr>
          <w:rFonts w:hint="eastAsia"/>
          <w:color w:val="00B050"/>
        </w:rPr>
        <w:t xml:space="preserve"> 100 </w:t>
      </w:r>
      <w:r w:rsidRPr="00AA149C">
        <w:rPr>
          <w:rFonts w:hint="eastAsia"/>
          <w:color w:val="00B050"/>
        </w:rPr>
        <w:t>項語言特徵進行分析，包括：</w:t>
      </w:r>
    </w:p>
    <w:p w14:paraId="10EEF9B7" w14:textId="71F12E96" w:rsidR="00AA149C" w:rsidRPr="00AA149C" w:rsidRDefault="00AA149C" w:rsidP="00AA149C">
      <w:pPr>
        <w:rPr>
          <w:rFonts w:hint="eastAsia"/>
          <w:color w:val="00B050"/>
        </w:rPr>
      </w:pPr>
      <w:r w:rsidRPr="00AA149C">
        <w:rPr>
          <w:rFonts w:hint="eastAsia"/>
          <w:color w:val="00B050"/>
        </w:rPr>
        <w:t>詞彙特徵（如：</w:t>
      </w:r>
      <w:r w:rsidRPr="00AA149C">
        <w:rPr>
          <w:rFonts w:hint="eastAsia"/>
          <w:color w:val="00B050"/>
        </w:rPr>
        <w:t xml:space="preserve">n-gram </w:t>
      </w:r>
      <w:r w:rsidRPr="00AA149C">
        <w:rPr>
          <w:rFonts w:hint="eastAsia"/>
          <w:color w:val="00B050"/>
        </w:rPr>
        <w:t>組合的字詞使用）</w:t>
      </w:r>
    </w:p>
    <w:p w14:paraId="6C9EDAA4" w14:textId="4C951652" w:rsidR="00AA149C" w:rsidRPr="00AA149C" w:rsidRDefault="00AA149C" w:rsidP="00AA149C">
      <w:pPr>
        <w:rPr>
          <w:rFonts w:hint="eastAsia"/>
          <w:color w:val="00B050"/>
        </w:rPr>
      </w:pPr>
      <w:r w:rsidRPr="00AA149C">
        <w:rPr>
          <w:rFonts w:hint="eastAsia"/>
          <w:color w:val="00B050"/>
        </w:rPr>
        <w:t>結構特徵（如：詞性</w:t>
      </w:r>
      <w:r w:rsidRPr="00AA149C">
        <w:rPr>
          <w:rFonts w:hint="eastAsia"/>
          <w:color w:val="00B050"/>
        </w:rPr>
        <w:t xml:space="preserve"> n-gram</w:t>
      </w:r>
      <w:r w:rsidRPr="00AA149C">
        <w:rPr>
          <w:rFonts w:hint="eastAsia"/>
          <w:color w:val="00B050"/>
        </w:rPr>
        <w:t>）</w:t>
      </w:r>
    </w:p>
    <w:p w14:paraId="2536B60C" w14:textId="77777777" w:rsidR="00AA149C" w:rsidRPr="00AA149C" w:rsidRDefault="00AA149C" w:rsidP="00AA149C">
      <w:pPr>
        <w:rPr>
          <w:rFonts w:hint="eastAsia"/>
          <w:color w:val="00B050"/>
        </w:rPr>
      </w:pPr>
      <w:r w:rsidRPr="00AA149C">
        <w:rPr>
          <w:rFonts w:hint="eastAsia"/>
          <w:color w:val="00B050"/>
        </w:rPr>
        <w:t>與篇幅和句構複雜度相關的特徵</w:t>
      </w:r>
    </w:p>
    <w:p w14:paraId="3EF2B690" w14:textId="77777777" w:rsidR="00AA149C" w:rsidRPr="00AA149C" w:rsidRDefault="00AA149C" w:rsidP="00AA149C">
      <w:pPr>
        <w:rPr>
          <w:color w:val="00B050"/>
        </w:rPr>
      </w:pPr>
    </w:p>
    <w:p w14:paraId="005281BE" w14:textId="77777777" w:rsidR="00AA149C" w:rsidRPr="00AA149C" w:rsidRDefault="00AA149C" w:rsidP="00AA149C">
      <w:pPr>
        <w:rPr>
          <w:rFonts w:hint="eastAsia"/>
          <w:color w:val="00B050"/>
        </w:rPr>
      </w:pPr>
      <w:r w:rsidRPr="00AA149C">
        <w:rPr>
          <w:rFonts w:hint="eastAsia"/>
          <w:color w:val="00B050"/>
        </w:rPr>
        <w:t>該文本語料庫的詳細描述可見於</w:t>
      </w:r>
      <w:r w:rsidRPr="00AA149C">
        <w:rPr>
          <w:rFonts w:hint="eastAsia"/>
          <w:color w:val="00B050"/>
        </w:rPr>
        <w:t xml:space="preserve"> Keller </w:t>
      </w:r>
      <w:r w:rsidRPr="00AA149C">
        <w:rPr>
          <w:rFonts w:hint="eastAsia"/>
          <w:color w:val="00B050"/>
        </w:rPr>
        <w:t>等人（</w:t>
      </w:r>
      <w:r w:rsidRPr="00AA149C">
        <w:rPr>
          <w:rFonts w:hint="eastAsia"/>
          <w:color w:val="00B050"/>
        </w:rPr>
        <w:t>2020</w:t>
      </w:r>
      <w:r w:rsidRPr="00AA149C">
        <w:rPr>
          <w:rFonts w:hint="eastAsia"/>
          <w:color w:val="00B050"/>
        </w:rPr>
        <w:t>），而評分員的訓練與評分流程則參見</w:t>
      </w:r>
      <w:r w:rsidRPr="00AA149C">
        <w:rPr>
          <w:rFonts w:hint="eastAsia"/>
          <w:color w:val="00B050"/>
        </w:rPr>
        <w:t xml:space="preserve"> Rupp </w:t>
      </w:r>
      <w:r w:rsidRPr="00AA149C">
        <w:rPr>
          <w:rFonts w:hint="eastAsia"/>
          <w:color w:val="00B050"/>
        </w:rPr>
        <w:t>等人（</w:t>
      </w:r>
      <w:r w:rsidRPr="00AA149C">
        <w:rPr>
          <w:rFonts w:hint="eastAsia"/>
          <w:color w:val="00B050"/>
        </w:rPr>
        <w:t>2019</w:t>
      </w:r>
      <w:r w:rsidRPr="00AA149C">
        <w:rPr>
          <w:rFonts w:hint="eastAsia"/>
          <w:color w:val="00B050"/>
        </w:rPr>
        <w:t>）。關於演算法與訓練過程的更詳盡說明，則可參考</w:t>
      </w:r>
      <w:r w:rsidRPr="00AA149C">
        <w:rPr>
          <w:rFonts w:hint="eastAsia"/>
          <w:color w:val="00B050"/>
        </w:rPr>
        <w:t xml:space="preserve"> Meyer </w:t>
      </w:r>
      <w:r w:rsidRPr="00AA149C">
        <w:rPr>
          <w:rFonts w:hint="eastAsia"/>
          <w:color w:val="00B050"/>
        </w:rPr>
        <w:t>等人（</w:t>
      </w:r>
      <w:r w:rsidRPr="00AA149C">
        <w:rPr>
          <w:rFonts w:hint="eastAsia"/>
          <w:color w:val="00B050"/>
        </w:rPr>
        <w:t>2024</w:t>
      </w:r>
      <w:r w:rsidRPr="00AA149C">
        <w:rPr>
          <w:rFonts w:hint="eastAsia"/>
          <w:color w:val="00B050"/>
        </w:rPr>
        <w:t>）、</w:t>
      </w:r>
      <w:r w:rsidRPr="00AA149C">
        <w:rPr>
          <w:rFonts w:hint="eastAsia"/>
          <w:color w:val="00B050"/>
        </w:rPr>
        <w:t xml:space="preserve">Rupp </w:t>
      </w:r>
      <w:r w:rsidRPr="00AA149C">
        <w:rPr>
          <w:rFonts w:hint="eastAsia"/>
          <w:color w:val="00B050"/>
        </w:rPr>
        <w:t>等人（</w:t>
      </w:r>
      <w:r w:rsidRPr="00AA149C">
        <w:rPr>
          <w:rFonts w:hint="eastAsia"/>
          <w:color w:val="00B050"/>
        </w:rPr>
        <w:t>2019</w:t>
      </w:r>
      <w:r w:rsidRPr="00AA149C">
        <w:rPr>
          <w:rFonts w:hint="eastAsia"/>
          <w:color w:val="00B050"/>
        </w:rPr>
        <w:t>）與</w:t>
      </w:r>
      <w:r w:rsidRPr="00AA149C">
        <w:rPr>
          <w:rFonts w:hint="eastAsia"/>
          <w:color w:val="00B050"/>
        </w:rPr>
        <w:t xml:space="preserve"> </w:t>
      </w:r>
      <w:proofErr w:type="spellStart"/>
      <w:r w:rsidRPr="00AA149C">
        <w:rPr>
          <w:rFonts w:hint="eastAsia"/>
          <w:color w:val="00B050"/>
        </w:rPr>
        <w:t>Zesch</w:t>
      </w:r>
      <w:proofErr w:type="spellEnd"/>
      <w:r w:rsidRPr="00AA149C">
        <w:rPr>
          <w:rFonts w:hint="eastAsia"/>
          <w:color w:val="00B050"/>
        </w:rPr>
        <w:t xml:space="preserve"> </w:t>
      </w:r>
      <w:r w:rsidRPr="00AA149C">
        <w:rPr>
          <w:rFonts w:hint="eastAsia"/>
          <w:color w:val="00B050"/>
        </w:rPr>
        <w:t>和</w:t>
      </w:r>
      <w:r w:rsidRPr="00AA149C">
        <w:rPr>
          <w:rFonts w:hint="eastAsia"/>
          <w:color w:val="00B050"/>
        </w:rPr>
        <w:t xml:space="preserve"> </w:t>
      </w:r>
      <w:proofErr w:type="spellStart"/>
      <w:r w:rsidRPr="00AA149C">
        <w:rPr>
          <w:rFonts w:hint="eastAsia"/>
          <w:color w:val="00B050"/>
        </w:rPr>
        <w:t>Horbach</w:t>
      </w:r>
      <w:proofErr w:type="spellEnd"/>
      <w:r w:rsidRPr="00AA149C">
        <w:rPr>
          <w:rFonts w:hint="eastAsia"/>
          <w:color w:val="00B050"/>
        </w:rPr>
        <w:t>（</w:t>
      </w:r>
      <w:r w:rsidRPr="00AA149C">
        <w:rPr>
          <w:rFonts w:hint="eastAsia"/>
          <w:color w:val="00B050"/>
        </w:rPr>
        <w:t>2018</w:t>
      </w:r>
      <w:r w:rsidRPr="00AA149C">
        <w:rPr>
          <w:rFonts w:hint="eastAsia"/>
          <w:color w:val="00B050"/>
        </w:rPr>
        <w:t>）。</w:t>
      </w:r>
    </w:p>
    <w:p w14:paraId="7847F7D0" w14:textId="77777777" w:rsidR="00AA149C" w:rsidRPr="00AA149C" w:rsidRDefault="00AA149C" w:rsidP="00AA149C">
      <w:pPr>
        <w:rPr>
          <w:color w:val="00B050"/>
        </w:rPr>
      </w:pPr>
    </w:p>
    <w:p w14:paraId="557264AA" w14:textId="7BFAE3B1" w:rsidR="00AA149C" w:rsidRPr="00AA149C" w:rsidRDefault="00AA149C" w:rsidP="00AA149C">
      <w:r w:rsidRPr="00AA149C">
        <w:rPr>
          <w:rFonts w:hint="eastAsia"/>
          <w:color w:val="00B050"/>
        </w:rPr>
        <w:t>在完成自動評分後，所有學生（包括控制組）都在實驗介入結束後獲得總結性回饋（</w:t>
      </w:r>
      <w:r w:rsidRPr="00AA149C">
        <w:rPr>
          <w:rFonts w:hint="eastAsia"/>
          <w:color w:val="00B050"/>
        </w:rPr>
        <w:t>summative feedback</w:t>
      </w:r>
      <w:r w:rsidRPr="00AA149C">
        <w:rPr>
          <w:rFonts w:hint="eastAsia"/>
          <w:color w:val="00B050"/>
        </w:rPr>
        <w:t>）。這種做法符合教育倫理原則，確保每位學生在教育成長與學習改進上都擁有公平的機會。</w:t>
      </w:r>
    </w:p>
    <w:p w14:paraId="4FAD22C1" w14:textId="401B16A9" w:rsidR="00AA149C" w:rsidRDefault="00AA149C" w:rsidP="00C02ADC"/>
    <w:p w14:paraId="6A413559" w14:textId="77777777" w:rsidR="00AA149C" w:rsidRPr="00AA149C" w:rsidRDefault="00AA149C" w:rsidP="00C02ADC">
      <w:pPr>
        <w:rPr>
          <w:rFonts w:hint="eastAsia"/>
        </w:rPr>
      </w:pPr>
    </w:p>
    <w:p w14:paraId="4845E1FF" w14:textId="77777777" w:rsidR="00AA149C" w:rsidRPr="00047BFA" w:rsidRDefault="00AA149C" w:rsidP="00C02ADC">
      <w:pPr>
        <w:rPr>
          <w:rFonts w:hint="eastAsia"/>
        </w:rPr>
      </w:pPr>
    </w:p>
    <w:p w14:paraId="410FE99F" w14:textId="3B0A5E6A" w:rsidR="00613093" w:rsidRDefault="00D968BC" w:rsidP="00D968BC">
      <w:pPr>
        <w:pStyle w:val="1"/>
        <w:rPr>
          <w:rFonts w:hint="eastAsia"/>
          <w:kern w:val="0"/>
        </w:rPr>
      </w:pPr>
      <w:r>
        <w:lastRenderedPageBreak/>
        <w:t xml:space="preserve"> </w:t>
      </w:r>
      <w:r>
        <w:t>Method</w:t>
      </w:r>
    </w:p>
    <w:p w14:paraId="5CB0E0BB" w14:textId="77777777" w:rsidR="00613093" w:rsidRDefault="00613093" w:rsidP="00C02ADC">
      <w:pPr>
        <w:rPr>
          <w:rFonts w:hint="eastAsia"/>
          <w:kern w:val="0"/>
        </w:rPr>
      </w:pPr>
    </w:p>
    <w:p w14:paraId="4D9FD3E3" w14:textId="53BD9FF7" w:rsidR="00A21C45" w:rsidRDefault="005265D9" w:rsidP="005265D9">
      <w:pPr>
        <w:pStyle w:val="2"/>
        <w:rPr>
          <w:rFonts w:hint="eastAsia"/>
        </w:rPr>
      </w:pPr>
      <w:r>
        <w:t>Study sample</w:t>
      </w:r>
    </w:p>
    <w:p w14:paraId="4E3174B0" w14:textId="5A566C89" w:rsidR="00A21C45" w:rsidRDefault="00A21C45" w:rsidP="00C02ADC"/>
    <w:p w14:paraId="1459FDEA" w14:textId="519AD27B" w:rsidR="00BE65EA" w:rsidRDefault="00CB6371" w:rsidP="00C02ADC">
      <w:pPr>
        <w:rPr>
          <w:rFonts w:hint="eastAsia"/>
        </w:rPr>
      </w:pPr>
      <w:r>
        <w:t>本研究的參與者為來自台灣南部某大學工程學院的</w:t>
      </w:r>
      <w:r>
        <w:t xml:space="preserve"> 64 </w:t>
      </w:r>
      <w:r>
        <w:t>位大一學生</w:t>
      </w:r>
      <w:r>
        <w:rPr>
          <w:rFonts w:hint="eastAsia"/>
        </w:rPr>
        <w:t>(</w:t>
      </w:r>
      <w:r>
        <w:t>N=64)</w:t>
      </w:r>
      <w:r w:rsidR="00BE65EA">
        <w:rPr>
          <w:rFonts w:hint="eastAsia"/>
        </w:rPr>
        <w:t>，</w:t>
      </w:r>
      <w:r w:rsidR="00BE65EA">
        <w:t>資料收集時間為</w:t>
      </w:r>
      <w:r w:rsidR="00BE65EA">
        <w:t>202</w:t>
      </w:r>
      <w:r w:rsidR="00BE65EA">
        <w:rPr>
          <w:rFonts w:hint="eastAsia"/>
        </w:rPr>
        <w:t>4</w:t>
      </w:r>
      <w:r w:rsidR="00BE65EA">
        <w:t>年</w:t>
      </w:r>
      <w:r w:rsidR="00BE65EA">
        <w:rPr>
          <w:rFonts w:hint="eastAsia"/>
        </w:rPr>
        <w:t>4</w:t>
      </w:r>
      <w:r w:rsidR="00BE65EA">
        <w:t>月至</w:t>
      </w:r>
      <w:r w:rsidR="00BE65EA">
        <w:rPr>
          <w:rFonts w:hint="eastAsia"/>
        </w:rPr>
        <w:t>7</w:t>
      </w:r>
      <w:r w:rsidR="00BE65EA">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t>EG</w:t>
      </w:r>
      <w:r>
        <w:t>，</w:t>
      </w:r>
      <w:r>
        <w:t>n = 32</w:t>
      </w:r>
      <w:r>
        <w:t>）與控制組（</w:t>
      </w:r>
      <w:r>
        <w:t>CG</w:t>
      </w:r>
      <w:r>
        <w:t>，</w:t>
      </w:r>
      <w:r>
        <w:t>n = 32</w:t>
      </w:r>
      <w:r>
        <w:t>）</w:t>
      </w:r>
      <w:r>
        <w:rPr>
          <w:rFonts w:hint="eastAsia"/>
        </w:rPr>
        <w:t>。在整體</w:t>
      </w:r>
      <w:r w:rsidR="00BE65EA">
        <w:rPr>
          <w:rFonts w:hint="eastAsia"/>
        </w:rPr>
        <w:t>樣本中，男生佔</w:t>
      </w:r>
      <w:r w:rsidR="00BE65EA">
        <w:t>5</w:t>
      </w:r>
      <w:r w:rsidR="00BE65EA">
        <w:rPr>
          <w:rFonts w:hint="eastAsia"/>
        </w:rPr>
        <w:t>6</w:t>
      </w:r>
      <w:r w:rsidR="00BE65EA">
        <w:t>.75%</w:t>
      </w:r>
      <w:r w:rsidR="00BE65EA">
        <w:rPr>
          <w:rFonts w:hint="eastAsia"/>
        </w:rPr>
        <w:t>，</w:t>
      </w:r>
      <w:r w:rsidR="00BE65EA">
        <w:t>平均年齡為</w:t>
      </w:r>
      <w:r w:rsidR="00BE65EA">
        <w:t xml:space="preserve"> 16.01 </w:t>
      </w:r>
      <w:r w:rsidR="00BE65EA">
        <w:t>歲</w:t>
      </w:r>
      <w:r w:rsidR="00BE65EA">
        <w:rPr>
          <w:rFonts w:hint="eastAsia"/>
        </w:rPr>
        <w:t>；</w:t>
      </w:r>
      <w:r w:rsidR="00BE65EA">
        <w:t>女生占</w:t>
      </w:r>
      <w:r w:rsidR="00BE65EA">
        <w:t xml:space="preserve"> 52.75%</w:t>
      </w:r>
      <w:r w:rsidR="00BE65EA">
        <w:t>，平均年齡為</w:t>
      </w:r>
      <w:r w:rsidR="00BE65EA">
        <w:t xml:space="preserve"> 16.01 </w:t>
      </w:r>
      <w:r w:rsidR="00BE65EA">
        <w:t>歲</w:t>
      </w:r>
      <w:r w:rsidR="00BE65EA">
        <w:rPr>
          <w:rFonts w:hint="eastAsia"/>
        </w:rPr>
        <w:t>。</w:t>
      </w:r>
    </w:p>
    <w:p w14:paraId="3D87D263" w14:textId="77777777" w:rsidR="005265D9" w:rsidRDefault="005265D9" w:rsidP="00C02ADC"/>
    <w:p w14:paraId="36CDAF50" w14:textId="1E9EEAF8" w:rsidR="00CB6371" w:rsidRDefault="005265D9" w:rsidP="005265D9">
      <w:pPr>
        <w:pStyle w:val="2"/>
      </w:pPr>
      <w:r>
        <w:t xml:space="preserve"> </w:t>
      </w:r>
      <w:r>
        <w:t>Study design and procedure</w:t>
      </w:r>
    </w:p>
    <w:p w14:paraId="15D2D2C8" w14:textId="77777777" w:rsidR="00CB6371" w:rsidRDefault="00CB6371" w:rsidP="00C02ADC">
      <w:pPr>
        <w:rPr>
          <w:rFonts w:hint="eastAsia"/>
        </w:rPr>
      </w:pPr>
    </w:p>
    <w:p w14:paraId="20F5A6F4" w14:textId="6D025292" w:rsidR="0032646B" w:rsidRDefault="005D116F" w:rsidP="0032646B">
      <w:r>
        <w:rPr>
          <w:rFonts w:hint="eastAsia"/>
        </w:rPr>
        <w:t>整體實驗透過</w:t>
      </w:r>
      <w:r>
        <w:t>電腦以線上問卷的形式進行。</w:t>
      </w:r>
      <w:r>
        <w:rPr>
          <w:rFonts w:hint="eastAsia"/>
        </w:rPr>
        <w:t>實驗開始前會有一個簡短說明。</w:t>
      </w:r>
      <w:r w:rsidR="00472E41">
        <w:rPr>
          <w:rFonts w:hint="eastAsia"/>
        </w:rPr>
        <w:t>說明結束後，</w:t>
      </w:r>
      <w:r w:rsidR="00472E41">
        <w:t>兩組學生皆開始進行一</w:t>
      </w:r>
      <w:r w:rsidR="0032646B">
        <w:rPr>
          <w:rFonts w:hint="eastAsia"/>
        </w:rPr>
        <w:t>篇</w:t>
      </w:r>
      <w:r w:rsidR="00472E41">
        <w:rPr>
          <w:rFonts w:hint="eastAsia"/>
        </w:rPr>
        <w:t>繁體中文</w:t>
      </w:r>
      <w:r w:rsidR="0032646B">
        <w:rPr>
          <w:rFonts w:hint="eastAsia"/>
        </w:rPr>
        <w:t>的</w:t>
      </w:r>
      <w:r w:rsidR="0032646B">
        <w:t>論說文（</w:t>
      </w:r>
      <w:r w:rsidR="0032646B">
        <w:t>argumentative essay</w:t>
      </w:r>
      <w:r w:rsidR="0032646B">
        <w:t>）</w:t>
      </w:r>
      <w:r w:rsidR="0032646B">
        <w:rPr>
          <w:rFonts w:hint="eastAsia"/>
        </w:rPr>
        <w:t>。時間上限為</w:t>
      </w:r>
      <w:r w:rsidR="0032646B">
        <w:rPr>
          <w:rFonts w:hint="eastAsia"/>
        </w:rPr>
        <w:t>50</w:t>
      </w:r>
      <w:r w:rsidR="0032646B">
        <w:rPr>
          <w:rFonts w:hint="eastAsia"/>
        </w:rPr>
        <w:t>分鐘。</w:t>
      </w:r>
      <w:r w:rsidR="0032646B">
        <w:t>論說文</w:t>
      </w:r>
      <w:r w:rsidR="0032646B">
        <w:rPr>
          <w:rFonts w:hint="eastAsia"/>
        </w:rPr>
        <w:t>題目為以下兩者之一，無論是哪一種題目，</w:t>
      </w:r>
      <w:r w:rsidR="0032646B">
        <w:rPr>
          <w:rFonts w:hint="eastAsia"/>
        </w:rPr>
        <w:t>學生都需要針對題目表</w:t>
      </w:r>
      <w:r w:rsidR="0032646B">
        <w:t>達個人意見，並加以說明與論證。</w:t>
      </w:r>
      <w:r w:rsidR="0032646B">
        <w:rPr>
          <w:rFonts w:hint="eastAsia"/>
        </w:rPr>
        <w:t>題目一：「</w:t>
      </w:r>
      <w:r w:rsidR="0032646B">
        <w:t>你是否同意以下說法？</w:t>
      </w:r>
      <w:r w:rsidR="0032646B">
        <w:rPr>
          <w:rFonts w:hint="eastAsia"/>
        </w:rPr>
        <w:t>一個人的成功來自選擇而非天賦。</w:t>
      </w:r>
      <w:r w:rsidR="0032646B">
        <w:t>請舉出具體理由與例子來支持你的觀點</w:t>
      </w:r>
      <w:r w:rsidR="0032646B">
        <w:rPr>
          <w:rFonts w:hint="eastAsia"/>
        </w:rPr>
        <w:t>」</w:t>
      </w:r>
      <w:r w:rsidR="00AC539F">
        <w:rPr>
          <w:rFonts w:hint="eastAsia"/>
        </w:rPr>
        <w:t>。題目二：「</w:t>
      </w:r>
      <w:r w:rsidR="00AC539F">
        <w:t>是否同意以下說法？</w:t>
      </w:r>
      <w:r w:rsidR="00AC539F">
        <w:rPr>
          <w:rFonts w:hint="eastAsia"/>
        </w:rPr>
        <w:t>A</w:t>
      </w:r>
      <w:r w:rsidR="00AC539F">
        <w:t>I</w:t>
      </w:r>
      <w:r w:rsidR="00AC539F">
        <w:t>終將取代大多數人類的工作</w:t>
      </w:r>
      <w:r w:rsidR="00AC539F">
        <w:rPr>
          <w:rFonts w:hint="eastAsia"/>
        </w:rPr>
        <w:t>。</w:t>
      </w:r>
      <w:r w:rsidR="00AC539F">
        <w:t>請舉出具體理由與例子來支持你的觀點</w:t>
      </w:r>
      <w:r w:rsidR="00AC539F">
        <w:rPr>
          <w:rFonts w:hint="eastAsia"/>
        </w:rPr>
        <w:t>」。</w:t>
      </w:r>
    </w:p>
    <w:p w14:paraId="3A0D15AA" w14:textId="0B129617" w:rsidR="0032646B" w:rsidRPr="0032646B" w:rsidRDefault="0032646B" w:rsidP="009C7197"/>
    <w:p w14:paraId="78E752A3" w14:textId="2FE3D7E1" w:rsidR="009C7197" w:rsidRPr="00E00FA1" w:rsidRDefault="007F22F6" w:rsidP="009C7197">
      <w:pPr>
        <w:rPr>
          <w:rFonts w:hint="eastAsia"/>
        </w:rPr>
      </w:pPr>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sidR="009C7197">
        <w:rPr>
          <w:rFonts w:hint="eastAsia"/>
        </w:rPr>
        <w:t>LLM</w:t>
      </w:r>
      <w:r w:rsidR="009C7197">
        <w:rPr>
          <w:rFonts w:hint="eastAsia"/>
        </w:rPr>
        <w:t>系統所提供的指示如下：</w:t>
      </w:r>
      <w:r w:rsidR="00086184">
        <w:rPr>
          <w:rFonts w:hint="eastAsia"/>
        </w:rPr>
        <w:t>「</w:t>
      </w:r>
      <w:r w:rsidR="00086184">
        <w:t>請根據</w:t>
      </w:r>
      <w:r w:rsidR="00086184">
        <w:rPr>
          <w:rFonts w:hint="eastAsia"/>
        </w:rPr>
        <w:t>系統所提供之</w:t>
      </w:r>
      <w:r w:rsidR="00086184">
        <w:rPr>
          <w:rFonts w:hint="eastAsia"/>
        </w:rPr>
        <w:t>Fe</w:t>
      </w:r>
      <w:r w:rsidR="00086184">
        <w:t>edback</w:t>
      </w:r>
      <w:r w:rsidR="00086184">
        <w:rPr>
          <w:rFonts w:hint="eastAsia"/>
        </w:rPr>
        <w:t>(</w:t>
      </w:r>
      <w:r w:rsidR="00086184">
        <w:rPr>
          <w:rFonts w:hint="eastAsia"/>
        </w:rPr>
        <w:t>如</w:t>
      </w:r>
      <w:r w:rsidR="00086184">
        <w:t>Ta</w:t>
      </w:r>
      <w:r w:rsidR="00086184">
        <w:rPr>
          <w:rFonts w:hint="eastAsia"/>
        </w:rPr>
        <w:t>b</w:t>
      </w:r>
      <w:r w:rsidR="00086184">
        <w:t>le XX</w:t>
      </w:r>
      <w:r w:rsidR="00086184">
        <w:rPr>
          <w:rFonts w:hint="eastAsia"/>
        </w:rPr>
        <w:t>所表示</w:t>
      </w:r>
      <w:r w:rsidR="00086184">
        <w:rPr>
          <w:rFonts w:hint="eastAsia"/>
        </w:rPr>
        <w:t>)</w:t>
      </w:r>
      <w:r w:rsidR="00086184" w:rsidRPr="009C7197">
        <w:t xml:space="preserve"> </w:t>
      </w:r>
      <w:r w:rsidR="00086184">
        <w:t>修訂您的文章，盡可能地進行完善修正，請花足夠的時間進行修訂</w:t>
      </w:r>
      <w:r w:rsidR="00086184">
        <w:rPr>
          <w:rFonts w:hint="eastAsia"/>
        </w:rPr>
        <w:t>。」</w:t>
      </w:r>
      <w:r w:rsidR="009C7197">
        <w:rPr>
          <w:rFonts w:hint="eastAsia"/>
        </w:rPr>
        <w:t>而控制組</w:t>
      </w:r>
      <w:r w:rsidR="009C7197">
        <w:t>雖然同樣有機會修訂自己的文章，</w:t>
      </w:r>
      <w:r w:rsidR="009C7197">
        <w:rPr>
          <w:rFonts w:hint="eastAsia"/>
        </w:rPr>
        <w:t>但</w:t>
      </w:r>
      <w:r w:rsidR="009C7197">
        <w:rPr>
          <w:rFonts w:hint="eastAsia"/>
        </w:rPr>
        <w:t>LLM</w:t>
      </w:r>
      <w:r w:rsidR="009C7197">
        <w:rPr>
          <w:rFonts w:hint="eastAsia"/>
        </w:rPr>
        <w:t>系統</w:t>
      </w:r>
      <w:r w:rsidR="009C7197">
        <w:rPr>
          <w:rFonts w:hint="eastAsia"/>
        </w:rPr>
        <w:t>並不會給予</w:t>
      </w:r>
      <w:r w:rsidR="009C7197">
        <w:t>任何具體的回饋內容</w:t>
      </w:r>
      <w:r w:rsidR="009C7197">
        <w:rPr>
          <w:rFonts w:hint="eastAsia"/>
        </w:rPr>
        <w:t>。相反的，</w:t>
      </w:r>
      <w:r w:rsidR="009C7197">
        <w:rPr>
          <w:rFonts w:hint="eastAsia"/>
        </w:rPr>
        <w:t>控制組</w:t>
      </w:r>
      <w:r w:rsidR="009C7197">
        <w:rPr>
          <w:rFonts w:hint="eastAsia"/>
        </w:rPr>
        <w:t>所</w:t>
      </w:r>
      <w:r w:rsidR="009C7197">
        <w:t>看到的是一段標準化提示語</w:t>
      </w:r>
      <w:r w:rsidR="009C7197">
        <w:rPr>
          <w:rFonts w:hint="eastAsia"/>
        </w:rPr>
        <w:t>：</w:t>
      </w:r>
      <w:r w:rsidR="00086184">
        <w:rPr>
          <w:rFonts w:hint="eastAsia"/>
        </w:rPr>
        <w:t>「</w:t>
      </w:r>
      <w:r w:rsidR="00086184">
        <w:t>請再次閱讀您的文</w:t>
      </w:r>
      <w:r w:rsidR="00086184">
        <w:rPr>
          <w:rFonts w:hint="eastAsia"/>
        </w:rPr>
        <w:t>章</w:t>
      </w:r>
      <w:r w:rsidR="00086184">
        <w:t>，並盡可能進行修訂。請花足夠的時間進行修正。</w:t>
      </w:r>
      <w:r w:rsidR="00086184">
        <w:rPr>
          <w:rFonts w:hint="eastAsia"/>
        </w:rPr>
        <w:t>」</w:t>
      </w:r>
      <w:r w:rsidR="009C7197">
        <w:t>這段提示的目的僅是為了讓控制組學生在沒有實際回饋的情況下，也能參與修訂過程，以保持兩組在修訂程序上的一致性。</w:t>
      </w:r>
      <w:r w:rsidR="00E00FA1">
        <w:t>兩組的修訂</w:t>
      </w:r>
      <w:r w:rsidR="00E00FA1">
        <w:rPr>
          <w:rFonts w:hint="eastAsia"/>
        </w:rPr>
        <w:t>的過程中，皆可以隨時查看</w:t>
      </w:r>
      <w:r w:rsidR="00E00FA1">
        <w:t>原始任務說明與自身的初稿，並直接進行修改。學生修訂時間上限同樣為</w:t>
      </w:r>
      <w:r w:rsidR="00E00FA1">
        <w:rPr>
          <w:rFonts w:hint="eastAsia"/>
        </w:rPr>
        <w:t>50</w:t>
      </w:r>
      <w:r w:rsidR="00E00FA1">
        <w:t>分鐘。兩組之間的唯一差異在於：實驗組有實際的回饋表與修訂指引，而控制組僅有一般性指令。</w:t>
      </w:r>
    </w:p>
    <w:p w14:paraId="35FD8C45" w14:textId="77777777" w:rsidR="007F22F6" w:rsidRPr="00BD0DDF" w:rsidRDefault="007F22F6" w:rsidP="00C02ADC">
      <w:pPr>
        <w:rPr>
          <w:rFonts w:hint="eastAsia"/>
        </w:rPr>
      </w:pPr>
    </w:p>
    <w:p w14:paraId="6A9736CD" w14:textId="6CEA60F2" w:rsidR="007F22F6" w:rsidRDefault="007F22F6" w:rsidP="007F22F6">
      <w:pPr>
        <w:pStyle w:val="ac"/>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Pr="007F22F6">
        <w:rPr>
          <w:i/>
          <w:iCs/>
          <w:noProof/>
        </w:rPr>
        <w:t>1</w:t>
      </w:r>
      <w:r w:rsidRPr="007F22F6">
        <w:rPr>
          <w:i/>
          <w:iCs/>
        </w:rPr>
        <w:fldChar w:fldCharType="end"/>
      </w:r>
      <w:r>
        <w:rPr>
          <w:rFonts w:hint="eastAsia"/>
        </w:rPr>
        <w:t>：</w:t>
      </w:r>
      <w:r w:rsidRPr="00FA6CD3">
        <w:t xml:space="preserve">Feedback example generated by </w:t>
      </w:r>
      <w:r w:rsidR="0000107D">
        <w:rPr>
          <w:rFonts w:hint="eastAsia"/>
        </w:rPr>
        <w:t>LLM</w:t>
      </w:r>
      <w:r w:rsidR="0000107D">
        <w:rPr>
          <w:rFonts w:hint="eastAsia"/>
        </w:rPr>
        <w:t>系統</w:t>
      </w:r>
    </w:p>
    <w:tbl>
      <w:tblPr>
        <w:tblStyle w:val="ab"/>
        <w:tblW w:w="5000" w:type="pct"/>
        <w:tblLook w:val="04A0" w:firstRow="1" w:lastRow="0" w:firstColumn="1" w:lastColumn="0" w:noHBand="0" w:noVBand="1"/>
      </w:tblPr>
      <w:tblGrid>
        <w:gridCol w:w="938"/>
        <w:gridCol w:w="3926"/>
        <w:gridCol w:w="4764"/>
      </w:tblGrid>
      <w:tr w:rsidR="007F22F6" w14:paraId="731B630C" w14:textId="77777777" w:rsidTr="00B27662">
        <w:tc>
          <w:tcPr>
            <w:tcW w:w="487" w:type="pct"/>
          </w:tcPr>
          <w:p w14:paraId="4B9BA4C9" w14:textId="235BF7AF" w:rsidR="007F22F6" w:rsidRPr="003E79C0" w:rsidRDefault="007F22F6" w:rsidP="003E79C0">
            <w:pPr>
              <w:jc w:val="center"/>
              <w:rPr>
                <w:b/>
                <w:bCs/>
              </w:rPr>
            </w:pPr>
            <w:r w:rsidRPr="003E79C0">
              <w:rPr>
                <w:rFonts w:hint="eastAsia"/>
                <w:b/>
                <w:bCs/>
              </w:rPr>
              <w:t>面向</w:t>
            </w:r>
          </w:p>
        </w:tc>
        <w:tc>
          <w:tcPr>
            <w:tcW w:w="2039" w:type="pct"/>
          </w:tcPr>
          <w:p w14:paraId="2D0D915B" w14:textId="64D840C3" w:rsidR="007F22F6" w:rsidRPr="003E79C0" w:rsidRDefault="007F22F6" w:rsidP="003E79C0">
            <w:pPr>
              <w:jc w:val="center"/>
              <w:rPr>
                <w:b/>
                <w:bCs/>
              </w:rPr>
            </w:pPr>
            <w:r w:rsidRPr="003E79C0">
              <w:rPr>
                <w:b/>
                <w:bCs/>
              </w:rPr>
              <w:t>改進提示</w:t>
            </w:r>
          </w:p>
        </w:tc>
        <w:tc>
          <w:tcPr>
            <w:tcW w:w="2474" w:type="pct"/>
          </w:tcPr>
          <w:p w14:paraId="7C8E1DD5" w14:textId="19CD9A34" w:rsidR="007F22F6" w:rsidRPr="003E79C0" w:rsidRDefault="007F22F6" w:rsidP="003E79C0">
            <w:pPr>
              <w:jc w:val="center"/>
              <w:rPr>
                <w:b/>
                <w:bCs/>
              </w:rPr>
            </w:pPr>
            <w:r w:rsidRPr="003E79C0">
              <w:rPr>
                <w:b/>
                <w:bCs/>
              </w:rPr>
              <w:t>具體改進建議</w:t>
            </w:r>
          </w:p>
        </w:tc>
      </w:tr>
      <w:tr w:rsidR="007F22F6" w14:paraId="5D572CF6" w14:textId="77777777" w:rsidTr="00B27662">
        <w:tc>
          <w:tcPr>
            <w:tcW w:w="487" w:type="pct"/>
          </w:tcPr>
          <w:p w14:paraId="7CB3A822" w14:textId="5C021828" w:rsidR="007F22F6" w:rsidRDefault="007F22F6" w:rsidP="00C02ADC">
            <w:r>
              <w:t>structure</w:t>
            </w:r>
          </w:p>
        </w:tc>
        <w:tc>
          <w:tcPr>
            <w:tcW w:w="2039" w:type="pct"/>
          </w:tcPr>
          <w:p w14:paraId="13462C65" w14:textId="1E21F19F" w:rsidR="007F22F6" w:rsidRDefault="007F22F6" w:rsidP="00C02ADC">
            <w:r>
              <w:t>文章缺乏清楚的開頭與結尾，使得整體架構不明，讀者較難掌握內容邏輯。建議在段落之間加入銜接語句，以提升段落之間的連貫性。</w:t>
            </w:r>
          </w:p>
        </w:tc>
        <w:tc>
          <w:tcPr>
            <w:tcW w:w="2474" w:type="pct"/>
          </w:tcPr>
          <w:p w14:paraId="0621E4E7" w14:textId="48AD96BE" w:rsidR="007F22F6" w:rsidRDefault="007F22F6" w:rsidP="00C02ADC">
            <w:r>
              <w:t>補上引言與結論段落。內容安排上應將相關觀點整理於同一段落中，並使用轉折或因果類語句（如：「然而」、「因此」、「另一方面」）協助引導閱讀。</w:t>
            </w:r>
          </w:p>
        </w:tc>
      </w:tr>
      <w:tr w:rsidR="007F22F6" w14:paraId="5920312A" w14:textId="77777777" w:rsidTr="00B27662">
        <w:tc>
          <w:tcPr>
            <w:tcW w:w="487" w:type="pct"/>
          </w:tcPr>
          <w:p w14:paraId="7464B84C" w14:textId="5858ED3E" w:rsidR="007F22F6" w:rsidRDefault="007F22F6" w:rsidP="00C02ADC">
            <w:r>
              <w:t>content</w:t>
            </w:r>
          </w:p>
        </w:tc>
        <w:tc>
          <w:tcPr>
            <w:tcW w:w="2039" w:type="pct"/>
          </w:tcPr>
          <w:p w14:paraId="56FF4121" w14:textId="4CD2A015" w:rsidR="007F22F6" w:rsidRDefault="007F22F6" w:rsidP="00C02ADC">
            <w:r>
              <w:t>文章中的論點支持力道不足，缺乏明確且具體的例子來佐證主張，且立場表達不夠清晰，內容顯得籠統。</w:t>
            </w:r>
          </w:p>
        </w:tc>
        <w:tc>
          <w:tcPr>
            <w:tcW w:w="2474" w:type="pct"/>
          </w:tcPr>
          <w:p w14:paraId="19728334" w14:textId="4AB75A8C" w:rsidR="007F22F6" w:rsidRDefault="007F22F6" w:rsidP="00C02ADC">
            <w:r>
              <w:t>增加具體事例來強化論點說服力，並清楚表達文章立場。避免使用模糊或概括性語句，讓讀者更容易理解作者的觀點。</w:t>
            </w:r>
          </w:p>
        </w:tc>
      </w:tr>
      <w:tr w:rsidR="007F22F6" w14:paraId="11F6B057" w14:textId="77777777" w:rsidTr="00B27662">
        <w:tc>
          <w:tcPr>
            <w:tcW w:w="487" w:type="pct"/>
          </w:tcPr>
          <w:p w14:paraId="430AF8D7" w14:textId="71ED30AD" w:rsidR="007F22F6" w:rsidRDefault="007F22F6" w:rsidP="00C02ADC">
            <w:r>
              <w:t>language</w:t>
            </w:r>
          </w:p>
        </w:tc>
        <w:tc>
          <w:tcPr>
            <w:tcW w:w="2039" w:type="pct"/>
          </w:tcPr>
          <w:p w14:paraId="16F92F1E" w14:textId="277445D6" w:rsidR="007F22F6" w:rsidRDefault="007F22F6" w:rsidP="00C02ADC">
            <w:r>
              <w:t>文章中存在多處拼字或文法錯誤，詞彙使用較為單一。部分句子過長，建議進行斷句與重構，以提升可讀性。</w:t>
            </w:r>
          </w:p>
        </w:tc>
        <w:tc>
          <w:tcPr>
            <w:tcW w:w="2474" w:type="pct"/>
          </w:tcPr>
          <w:p w14:paraId="709151A9" w14:textId="36563734" w:rsidR="007F22F6" w:rsidRDefault="007F22F6" w:rsidP="00C02ADC">
            <w:r>
              <w:t>仔細檢查並修正拼寫與語法錯誤，嘗試使用更豐富的字彙。將冗長句子拆解成較簡潔的語句，並加入如「然而」、「此外」、「儘管如此」等過渡語來強化語意連貫。</w:t>
            </w:r>
          </w:p>
        </w:tc>
      </w:tr>
    </w:tbl>
    <w:p w14:paraId="51546CC9" w14:textId="2EDE30AA" w:rsidR="00390000" w:rsidRDefault="00390000" w:rsidP="00C02ADC"/>
    <w:p w14:paraId="07AC8164" w14:textId="6B822420" w:rsidR="0051584A" w:rsidRDefault="0051584A" w:rsidP="00C02ADC">
      <w:pPr>
        <w:rPr>
          <w:rFonts w:hint="eastAsia"/>
        </w:rPr>
      </w:pPr>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327ABA25" w14:textId="77777777" w:rsidR="0051584A" w:rsidRDefault="0051584A" w:rsidP="00C02ADC"/>
    <w:p w14:paraId="65ADEEBE" w14:textId="605A50BF" w:rsidR="00E00FA1" w:rsidRDefault="00A65616" w:rsidP="00C02ADC">
      <w:pPr>
        <w:rPr>
          <w:rFonts w:hint="eastAsia"/>
        </w:rPr>
      </w:pPr>
      <w:r>
        <w:rPr>
          <w:rFonts w:hint="eastAsia"/>
        </w:rPr>
        <w:t>(</w:t>
      </w:r>
      <w:r>
        <w:rPr>
          <w:rFonts w:hint="eastAsia"/>
        </w:rPr>
        <w:t>補一張實驗流程圖</w:t>
      </w:r>
      <w:r>
        <w:rPr>
          <w:rFonts w:hint="eastAsia"/>
        </w:rPr>
        <w:t>)</w:t>
      </w:r>
    </w:p>
    <w:p w14:paraId="0272988C" w14:textId="0152DDA6" w:rsidR="00390000" w:rsidRDefault="00390000" w:rsidP="00C02ADC"/>
    <w:p w14:paraId="630DD1EB" w14:textId="543E4F22" w:rsidR="00390000" w:rsidRDefault="00940ADF" w:rsidP="00753280">
      <w:pPr>
        <w:pStyle w:val="2"/>
      </w:pPr>
      <w:r>
        <w:t xml:space="preserve"> </w:t>
      </w:r>
      <w:r>
        <w:t>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Pr>
        <w:rPr>
          <w:rFonts w:hint="eastAsia"/>
        </w:rPr>
      </w:pPr>
    </w:p>
    <w:p w14:paraId="0B5EADCA" w14:textId="16ADBE7A" w:rsidR="008A281D" w:rsidRPr="007227F6" w:rsidRDefault="00E469C0" w:rsidP="008A281D">
      <w:pPr>
        <w:rPr>
          <w:rFonts w:hint="eastAsia"/>
        </w:rPr>
      </w:pPr>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4E7DFC7C" w14:textId="090CC9C3" w:rsidR="000022C1" w:rsidRDefault="007227F6" w:rsidP="000022C1">
      <w:r>
        <w:rPr>
          <w:rFonts w:hint="eastAsia"/>
        </w:rPr>
        <w:t>同時，</w:t>
      </w:r>
      <w:r w:rsidR="008F775A">
        <w:rPr>
          <w:rFonts w:hint="eastAsia"/>
        </w:rPr>
        <w:t>本研究</w:t>
      </w:r>
      <w:r>
        <w:rPr>
          <w:rFonts w:hint="eastAsia"/>
        </w:rPr>
        <w:t>也評估學生的</w:t>
      </w:r>
      <w:r>
        <w:rPr>
          <w:rFonts w:hint="eastAsia"/>
        </w:rPr>
        <w:t>bias</w:t>
      </w:r>
      <w:r>
        <w:rPr>
          <w:rFonts w:hint="eastAsia"/>
        </w:rPr>
        <w:t>，</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w:t>
      </w:r>
      <w:r w:rsidR="000022C1">
        <w:rPr>
          <w:rFonts w:hint="eastAsia"/>
        </w:rPr>
        <w:t>。</w:t>
      </w:r>
      <w:r w:rsidR="000022C1">
        <w:rPr>
          <w:rFonts w:hint="eastAsia"/>
        </w:rPr>
        <w:t>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A359439" w14:textId="524C0AFF" w:rsidR="000022C1" w:rsidRDefault="000022C1" w:rsidP="008A281D"/>
    <w:p w14:paraId="699AB723" w14:textId="77777777" w:rsidR="000022C1" w:rsidRPr="008F775A" w:rsidRDefault="000022C1" w:rsidP="008A281D">
      <w:pPr>
        <w:rPr>
          <w:rFonts w:hint="eastAsia"/>
        </w:rPr>
      </w:pPr>
    </w:p>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1780F96D" w14:textId="0D118EAE" w:rsidR="000022C1" w:rsidRDefault="000022C1" w:rsidP="00C02ADC"/>
    <w:p w14:paraId="5A398647" w14:textId="1F8FA410" w:rsidR="000022C1" w:rsidRDefault="000022C1" w:rsidP="00C02ADC"/>
    <w:p w14:paraId="6495C7BC" w14:textId="611C73E7" w:rsidR="000022C1" w:rsidRDefault="000022C1" w:rsidP="00C02ADC"/>
    <w:p w14:paraId="1B974162" w14:textId="77777777" w:rsidR="000022C1" w:rsidRDefault="000022C1" w:rsidP="00C02ADC">
      <w:pPr>
        <w:rPr>
          <w:rFonts w:hint="eastAsia"/>
        </w:rPr>
      </w:pPr>
    </w:p>
    <w:p w14:paraId="263F3DB6" w14:textId="632F3E17" w:rsidR="007227F6" w:rsidRDefault="007227F6" w:rsidP="00C02ADC"/>
    <w:p w14:paraId="266DE36E" w14:textId="77777777" w:rsidR="007227F6" w:rsidRDefault="007227F6" w:rsidP="00C02ADC">
      <w:pPr>
        <w:rPr>
          <w:rFonts w:hint="eastAsia"/>
        </w:rPr>
      </w:pPr>
    </w:p>
    <w:p w14:paraId="711767E2" w14:textId="77777777" w:rsidR="00390000" w:rsidRDefault="00390000" w:rsidP="00C02ADC">
      <w:pPr>
        <w:rPr>
          <w:rFonts w:hint="eastAsia"/>
        </w:rPr>
      </w:pPr>
    </w:p>
    <w:sectPr w:rsidR="00390000"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59F6" w14:textId="77777777" w:rsidR="00A314D6" w:rsidRDefault="00A314D6" w:rsidP="00293216">
      <w:r>
        <w:separator/>
      </w:r>
    </w:p>
  </w:endnote>
  <w:endnote w:type="continuationSeparator" w:id="0">
    <w:p w14:paraId="7F9FA5A6" w14:textId="77777777" w:rsidR="00A314D6" w:rsidRDefault="00A314D6"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B76B" w14:textId="77777777" w:rsidR="00A314D6" w:rsidRDefault="00A314D6" w:rsidP="00293216">
      <w:r>
        <w:separator/>
      </w:r>
    </w:p>
  </w:footnote>
  <w:footnote w:type="continuationSeparator" w:id="0">
    <w:p w14:paraId="103A21F9" w14:textId="77777777" w:rsidR="00A314D6" w:rsidRDefault="00A314D6"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47BFA"/>
    <w:rsid w:val="000530F6"/>
    <w:rsid w:val="00071F0C"/>
    <w:rsid w:val="00086184"/>
    <w:rsid w:val="00155ED6"/>
    <w:rsid w:val="001A3213"/>
    <w:rsid w:val="001A608D"/>
    <w:rsid w:val="001E7C7B"/>
    <w:rsid w:val="001F002D"/>
    <w:rsid w:val="001F04AE"/>
    <w:rsid w:val="002375B3"/>
    <w:rsid w:val="00293216"/>
    <w:rsid w:val="002B1D3D"/>
    <w:rsid w:val="0031405C"/>
    <w:rsid w:val="0032646B"/>
    <w:rsid w:val="00390000"/>
    <w:rsid w:val="00390B00"/>
    <w:rsid w:val="003A4087"/>
    <w:rsid w:val="003E79C0"/>
    <w:rsid w:val="003F0A14"/>
    <w:rsid w:val="003F42A7"/>
    <w:rsid w:val="00410254"/>
    <w:rsid w:val="004262B5"/>
    <w:rsid w:val="00472E41"/>
    <w:rsid w:val="004816A6"/>
    <w:rsid w:val="00487791"/>
    <w:rsid w:val="00512ED2"/>
    <w:rsid w:val="0051584A"/>
    <w:rsid w:val="005265D9"/>
    <w:rsid w:val="005D116F"/>
    <w:rsid w:val="00613093"/>
    <w:rsid w:val="0061519C"/>
    <w:rsid w:val="00626D40"/>
    <w:rsid w:val="0065228D"/>
    <w:rsid w:val="007018B8"/>
    <w:rsid w:val="007227F6"/>
    <w:rsid w:val="00722810"/>
    <w:rsid w:val="00747936"/>
    <w:rsid w:val="00753280"/>
    <w:rsid w:val="00754985"/>
    <w:rsid w:val="00794973"/>
    <w:rsid w:val="007A31AA"/>
    <w:rsid w:val="007D4C7E"/>
    <w:rsid w:val="007F22F6"/>
    <w:rsid w:val="00816FA8"/>
    <w:rsid w:val="00827B3D"/>
    <w:rsid w:val="008A281D"/>
    <w:rsid w:val="008A4ACD"/>
    <w:rsid w:val="008C41AF"/>
    <w:rsid w:val="008F0675"/>
    <w:rsid w:val="008F775A"/>
    <w:rsid w:val="008F7835"/>
    <w:rsid w:val="00901061"/>
    <w:rsid w:val="00910DBB"/>
    <w:rsid w:val="00940ADF"/>
    <w:rsid w:val="0094604B"/>
    <w:rsid w:val="0099070B"/>
    <w:rsid w:val="00997453"/>
    <w:rsid w:val="009C7197"/>
    <w:rsid w:val="009E11B5"/>
    <w:rsid w:val="009E3372"/>
    <w:rsid w:val="00A21C45"/>
    <w:rsid w:val="00A314D6"/>
    <w:rsid w:val="00A47FCB"/>
    <w:rsid w:val="00A65616"/>
    <w:rsid w:val="00A82E1F"/>
    <w:rsid w:val="00AA149C"/>
    <w:rsid w:val="00AB0DE7"/>
    <w:rsid w:val="00AC539F"/>
    <w:rsid w:val="00AD2B7B"/>
    <w:rsid w:val="00B27662"/>
    <w:rsid w:val="00B57A35"/>
    <w:rsid w:val="00B64484"/>
    <w:rsid w:val="00B8291C"/>
    <w:rsid w:val="00B857F3"/>
    <w:rsid w:val="00BC6FB4"/>
    <w:rsid w:val="00BD0DDF"/>
    <w:rsid w:val="00BE5318"/>
    <w:rsid w:val="00BE65EA"/>
    <w:rsid w:val="00C02ADC"/>
    <w:rsid w:val="00C03C4B"/>
    <w:rsid w:val="00C07605"/>
    <w:rsid w:val="00C141D3"/>
    <w:rsid w:val="00C1525A"/>
    <w:rsid w:val="00C47B53"/>
    <w:rsid w:val="00C665EF"/>
    <w:rsid w:val="00CB6371"/>
    <w:rsid w:val="00CC3C25"/>
    <w:rsid w:val="00CC5CB6"/>
    <w:rsid w:val="00CF3DDB"/>
    <w:rsid w:val="00D162A9"/>
    <w:rsid w:val="00D1729A"/>
    <w:rsid w:val="00D22CA9"/>
    <w:rsid w:val="00D77E8B"/>
    <w:rsid w:val="00D86AF2"/>
    <w:rsid w:val="00D968BC"/>
    <w:rsid w:val="00E00FA1"/>
    <w:rsid w:val="00E2631F"/>
    <w:rsid w:val="00E469C0"/>
    <w:rsid w:val="00E501C3"/>
    <w:rsid w:val="00E70C8D"/>
    <w:rsid w:val="00E72586"/>
    <w:rsid w:val="00E851D0"/>
    <w:rsid w:val="00ED3583"/>
    <w:rsid w:val="00F7584F"/>
    <w:rsid w:val="00F77D8D"/>
    <w:rsid w:val="00FD730C"/>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75A"/>
    <w:pPr>
      <w:widowControl w:val="0"/>
    </w:pPr>
    <w:rPr>
      <w:rFonts w:ascii="Times New Roman" w:eastAsia="標楷體" w:hAnsi="Times New Roman"/>
      <w:sz w:val="20"/>
    </w:rPr>
  </w:style>
  <w:style w:type="paragraph" w:styleId="1">
    <w:name w:val="heading 1"/>
    <w:basedOn w:val="a"/>
    <w:next w:val="a"/>
    <w:link w:val="10"/>
    <w:uiPriority w:val="9"/>
    <w:qFormat/>
    <w:rsid w:val="00C02ADC"/>
    <w:pPr>
      <w:keepNext/>
      <w:numPr>
        <w:numId w:val="1"/>
      </w:numPr>
      <w:outlineLvl w:val="0"/>
    </w:pPr>
    <w:rPr>
      <w:rFonts w:cstheme="majorBidi"/>
      <w:b/>
      <w:bCs/>
      <w:kern w:val="52"/>
      <w:sz w:val="28"/>
      <w:szCs w:val="52"/>
    </w:rPr>
  </w:style>
  <w:style w:type="paragraph" w:styleId="2">
    <w:name w:val="heading 2"/>
    <w:basedOn w:val="a"/>
    <w:next w:val="a"/>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
    <w:next w:val="a"/>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2ADC"/>
    <w:rPr>
      <w:rFonts w:ascii="Times New Roman" w:eastAsia="標楷體" w:hAnsi="Times New Roman" w:cstheme="majorBidi"/>
      <w:b/>
      <w:bCs/>
      <w:kern w:val="52"/>
      <w:sz w:val="28"/>
      <w:szCs w:val="52"/>
    </w:rPr>
  </w:style>
  <w:style w:type="paragraph" w:styleId="a3">
    <w:name w:val="Title"/>
    <w:basedOn w:val="a"/>
    <w:next w:val="a"/>
    <w:link w:val="a4"/>
    <w:uiPriority w:val="10"/>
    <w:qFormat/>
    <w:rsid w:val="00754985"/>
    <w:pPr>
      <w:spacing w:before="240" w:after="60"/>
      <w:jc w:val="center"/>
      <w:outlineLvl w:val="0"/>
    </w:pPr>
    <w:rPr>
      <w:rFonts w:cstheme="majorBidi"/>
      <w:b/>
      <w:bCs/>
      <w:sz w:val="28"/>
      <w:szCs w:val="32"/>
    </w:rPr>
  </w:style>
  <w:style w:type="character" w:customStyle="1" w:styleId="a4">
    <w:name w:val="標題 字元"/>
    <w:basedOn w:val="a0"/>
    <w:link w:val="a3"/>
    <w:uiPriority w:val="10"/>
    <w:rsid w:val="00754985"/>
    <w:rPr>
      <w:rFonts w:ascii="Times New Roman" w:eastAsia="標楷體" w:hAnsi="Times New Roman" w:cstheme="majorBidi"/>
      <w:b/>
      <w:bCs/>
      <w:sz w:val="28"/>
      <w:szCs w:val="32"/>
    </w:rPr>
  </w:style>
  <w:style w:type="character" w:customStyle="1" w:styleId="20">
    <w:name w:val="標題 2 字元"/>
    <w:basedOn w:val="a0"/>
    <w:link w:val="2"/>
    <w:uiPriority w:val="9"/>
    <w:rsid w:val="00C02ADC"/>
    <w:rPr>
      <w:rFonts w:ascii="Times New Roman" w:eastAsia="標楷體" w:hAnsi="Times New Roman" w:cstheme="majorBidi"/>
      <w:b/>
      <w:bCs/>
      <w:szCs w:val="48"/>
    </w:rPr>
  </w:style>
  <w:style w:type="character" w:customStyle="1" w:styleId="30">
    <w:name w:val="標題 3 字元"/>
    <w:basedOn w:val="a0"/>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C02ADC"/>
    <w:rPr>
      <w:rFonts w:asciiTheme="majorHAnsi" w:eastAsiaTheme="majorEastAsia" w:hAnsiTheme="majorHAnsi" w:cstheme="majorBidi"/>
      <w:sz w:val="36"/>
      <w:szCs w:val="36"/>
    </w:rPr>
  </w:style>
  <w:style w:type="paragraph" w:styleId="a5">
    <w:name w:val="header"/>
    <w:basedOn w:val="a"/>
    <w:link w:val="a6"/>
    <w:uiPriority w:val="99"/>
    <w:unhideWhenUsed/>
    <w:rsid w:val="00293216"/>
    <w:pPr>
      <w:tabs>
        <w:tab w:val="center" w:pos="4153"/>
        <w:tab w:val="right" w:pos="8306"/>
      </w:tabs>
      <w:snapToGrid w:val="0"/>
    </w:pPr>
    <w:rPr>
      <w:szCs w:val="20"/>
    </w:rPr>
  </w:style>
  <w:style w:type="character" w:customStyle="1" w:styleId="a6">
    <w:name w:val="頁首 字元"/>
    <w:basedOn w:val="a0"/>
    <w:link w:val="a5"/>
    <w:uiPriority w:val="99"/>
    <w:rsid w:val="00293216"/>
    <w:rPr>
      <w:rFonts w:ascii="Times New Roman" w:eastAsia="標楷體" w:hAnsi="Times New Roman"/>
      <w:sz w:val="20"/>
      <w:szCs w:val="20"/>
    </w:rPr>
  </w:style>
  <w:style w:type="paragraph" w:styleId="a7">
    <w:name w:val="footer"/>
    <w:basedOn w:val="a"/>
    <w:link w:val="a8"/>
    <w:uiPriority w:val="99"/>
    <w:unhideWhenUsed/>
    <w:rsid w:val="00293216"/>
    <w:pPr>
      <w:tabs>
        <w:tab w:val="center" w:pos="4153"/>
        <w:tab w:val="right" w:pos="8306"/>
      </w:tabs>
      <w:snapToGrid w:val="0"/>
    </w:pPr>
    <w:rPr>
      <w:szCs w:val="20"/>
    </w:rPr>
  </w:style>
  <w:style w:type="character" w:customStyle="1" w:styleId="a8">
    <w:name w:val="頁尾 字元"/>
    <w:basedOn w:val="a0"/>
    <w:link w:val="a7"/>
    <w:uiPriority w:val="99"/>
    <w:rsid w:val="00293216"/>
    <w:rPr>
      <w:rFonts w:ascii="Times New Roman" w:eastAsia="標楷體" w:hAnsi="Times New Roman"/>
      <w:sz w:val="20"/>
      <w:szCs w:val="20"/>
    </w:rPr>
  </w:style>
  <w:style w:type="paragraph" w:styleId="a9">
    <w:name w:val="List Paragraph"/>
    <w:basedOn w:val="a"/>
    <w:uiPriority w:val="34"/>
    <w:qFormat/>
    <w:rsid w:val="00023501"/>
    <w:pPr>
      <w:ind w:leftChars="200" w:left="480"/>
    </w:pPr>
  </w:style>
  <w:style w:type="character" w:styleId="aa">
    <w:name w:val="Strong"/>
    <w:basedOn w:val="a0"/>
    <w:uiPriority w:val="22"/>
    <w:qFormat/>
    <w:rsid w:val="00E72586"/>
    <w:rPr>
      <w:b/>
      <w:bCs/>
    </w:rPr>
  </w:style>
  <w:style w:type="table" w:styleId="ab">
    <w:name w:val="Table Grid"/>
    <w:basedOn w:val="a1"/>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F22F6"/>
    <w:rPr>
      <w:szCs w:val="20"/>
    </w:rPr>
  </w:style>
  <w:style w:type="character" w:customStyle="1" w:styleId="mord">
    <w:name w:val="mord"/>
    <w:basedOn w:val="a0"/>
    <w:rsid w:val="008A281D"/>
  </w:style>
  <w:style w:type="character" w:customStyle="1" w:styleId="vlist-s">
    <w:name w:val="vlist-s"/>
    <w:basedOn w:val="a0"/>
    <w:rsid w:val="008A281D"/>
  </w:style>
  <w:style w:type="character" w:customStyle="1" w:styleId="katex-mathml">
    <w:name w:val="katex-mathml"/>
    <w:basedOn w:val="a0"/>
    <w:rsid w:val="008A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6</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89</cp:revision>
  <dcterms:created xsi:type="dcterms:W3CDTF">2025-07-10T05:58:00Z</dcterms:created>
  <dcterms:modified xsi:type="dcterms:W3CDTF">2025-07-11T15:35:00Z</dcterms:modified>
</cp:coreProperties>
</file>