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4E1D" w14:textId="77777777" w:rsidR="003D0F41" w:rsidRDefault="003D0F41" w:rsidP="003D0F41">
      <w:pPr>
        <w:snapToGrid w:val="0"/>
        <w:jc w:val="center"/>
        <w:rPr>
          <w:rFonts w:hAnsi="標楷體"/>
          <w:b/>
          <w:sz w:val="28"/>
          <w:szCs w:val="28"/>
        </w:rPr>
      </w:pPr>
      <w:r w:rsidRPr="007B1752">
        <w:rPr>
          <w:rFonts w:hAnsi="標楷體" w:hint="eastAsia"/>
          <w:b/>
          <w:sz w:val="28"/>
          <w:szCs w:val="28"/>
        </w:rPr>
        <w:t>運用人工智慧與</w:t>
      </w:r>
      <w:proofErr w:type="gramStart"/>
      <w:r w:rsidRPr="007B1752">
        <w:rPr>
          <w:rFonts w:hAnsi="標楷體" w:hint="eastAsia"/>
          <w:b/>
          <w:sz w:val="28"/>
          <w:szCs w:val="28"/>
        </w:rPr>
        <w:t>擴增實境</w:t>
      </w:r>
      <w:proofErr w:type="gramEnd"/>
      <w:r w:rsidRPr="007B1752">
        <w:rPr>
          <w:rFonts w:hAnsi="標楷體" w:hint="eastAsia"/>
          <w:b/>
          <w:sz w:val="28"/>
          <w:szCs w:val="28"/>
        </w:rPr>
        <w:t>技術提升小學生</w:t>
      </w:r>
      <w:r w:rsidRPr="007B1752">
        <w:rPr>
          <w:rFonts w:hAnsi="標楷體" w:hint="eastAsia"/>
          <w:b/>
          <w:sz w:val="28"/>
          <w:szCs w:val="28"/>
        </w:rPr>
        <w:t>STEAM</w:t>
      </w:r>
      <w:r w:rsidRPr="007B1752">
        <w:rPr>
          <w:rFonts w:hAnsi="標楷體" w:hint="eastAsia"/>
          <w:b/>
          <w:sz w:val="28"/>
          <w:szCs w:val="28"/>
        </w:rPr>
        <w:t>能力與學習動機之研究</w:t>
      </w:r>
      <w:r w:rsidRPr="007B1752">
        <w:rPr>
          <w:rFonts w:hAnsi="標楷體" w:hint="eastAsia"/>
          <w:b/>
          <w:sz w:val="28"/>
          <w:szCs w:val="28"/>
        </w:rPr>
        <w:t>:</w:t>
      </w:r>
    </w:p>
    <w:p w14:paraId="04E40526" w14:textId="0F6DF548" w:rsidR="00ED1D92" w:rsidRPr="00B54E42" w:rsidRDefault="003D0F41" w:rsidP="00B54E42">
      <w:pPr>
        <w:snapToGrid w:val="0"/>
        <w:jc w:val="center"/>
        <w:rPr>
          <w:rFonts w:hAnsi="標楷體"/>
          <w:b/>
          <w:sz w:val="28"/>
          <w:szCs w:val="28"/>
        </w:rPr>
      </w:pPr>
      <w:r w:rsidRPr="007B1752">
        <w:rPr>
          <w:rFonts w:hAnsi="標楷體" w:hint="eastAsia"/>
          <w:b/>
          <w:sz w:val="28"/>
          <w:szCs w:val="28"/>
        </w:rPr>
        <w:t>以繪圖色彩認知為例</w:t>
      </w:r>
    </w:p>
    <w:p w14:paraId="17522312" w14:textId="79EC9A2F" w:rsidR="00725ADA" w:rsidRDefault="00725ADA" w:rsidP="00ED1D92">
      <w:pPr>
        <w:pStyle w:val="1"/>
      </w:pPr>
      <w:r>
        <w:rPr>
          <w:rFonts w:hint="eastAsia"/>
        </w:rPr>
        <w:t>緒論</w:t>
      </w:r>
    </w:p>
    <w:p w14:paraId="4B069E24" w14:textId="3073C17A" w:rsidR="00725ADA" w:rsidRDefault="00725ADA" w:rsidP="00C12123">
      <w:pPr>
        <w:pStyle w:val="2"/>
      </w:pPr>
      <w:r>
        <w:rPr>
          <w:rFonts w:hint="eastAsia"/>
        </w:rPr>
        <w:t>研究背景</w:t>
      </w:r>
    </w:p>
    <w:p w14:paraId="1ACF5FE6" w14:textId="77777777" w:rsidR="00ED60D8" w:rsidRDefault="00ED60D8" w:rsidP="00ED60D8">
      <w:pPr>
        <w:spacing w:line="240" w:lineRule="atLeast"/>
        <w:ind w:firstLineChars="200" w:firstLine="480"/>
        <w:textDirection w:val="btLr"/>
      </w:pPr>
      <w:r w:rsidRPr="00914DC1">
        <w:rPr>
          <w:rFonts w:hint="eastAsia"/>
          <w:color w:val="000000" w:themeColor="text1"/>
        </w:rPr>
        <w:t>21</w:t>
      </w:r>
      <w:r w:rsidRPr="00914DC1">
        <w:rPr>
          <w:rFonts w:hint="eastAsia"/>
          <w:color w:val="000000" w:themeColor="text1"/>
        </w:rPr>
        <w:t>世紀是美感的世紀，</w:t>
      </w:r>
      <w:r w:rsidRPr="00914DC1">
        <w:rPr>
          <w:color w:val="000000" w:themeColor="text1"/>
        </w:rPr>
        <w:t>聯合國教科文組織（</w:t>
      </w:r>
      <w:r w:rsidRPr="00914DC1">
        <w:rPr>
          <w:color w:val="000000" w:themeColor="text1"/>
        </w:rPr>
        <w:t>The United Nations Education, Scientific and Cultural Organization</w:t>
      </w:r>
      <w:r w:rsidRPr="00914DC1">
        <w:rPr>
          <w:color w:val="000000" w:themeColor="text1"/>
        </w:rPr>
        <w:t>，簡稱</w:t>
      </w:r>
      <w:r w:rsidRPr="00914DC1">
        <w:rPr>
          <w:color w:val="000000" w:themeColor="text1"/>
        </w:rPr>
        <w:t xml:space="preserve"> UNESCO</w:t>
      </w:r>
      <w:r w:rsidRPr="00914DC1">
        <w:rPr>
          <w:color w:val="000000" w:themeColor="text1"/>
        </w:rPr>
        <w:t>）</w:t>
      </w:r>
      <w:r w:rsidRPr="00914DC1">
        <w:rPr>
          <w:rFonts w:hint="eastAsia"/>
          <w:color w:val="000000" w:themeColor="text1"/>
        </w:rPr>
        <w:t>在此大環境的趨勢下，開啟了中長期的美感教育計劃，以美感即生活，</w:t>
      </w:r>
      <w:proofErr w:type="gramStart"/>
      <w:r w:rsidRPr="00914DC1">
        <w:rPr>
          <w:rFonts w:hint="eastAsia"/>
          <w:color w:val="000000" w:themeColor="text1"/>
        </w:rPr>
        <w:t>從幼扎根</w:t>
      </w:r>
      <w:proofErr w:type="gramEnd"/>
      <w:r w:rsidRPr="00914DC1">
        <w:rPr>
          <w:rFonts w:hint="eastAsia"/>
          <w:color w:val="000000" w:themeColor="text1"/>
        </w:rPr>
        <w:t>、</w:t>
      </w:r>
      <w:proofErr w:type="gramStart"/>
      <w:r w:rsidRPr="00914DC1">
        <w:rPr>
          <w:rFonts w:hint="eastAsia"/>
          <w:color w:val="000000" w:themeColor="text1"/>
        </w:rPr>
        <w:t>跨域整合</w:t>
      </w:r>
      <w:proofErr w:type="gramEnd"/>
      <w:r w:rsidRPr="00914DC1">
        <w:rPr>
          <w:rFonts w:hint="eastAsia"/>
          <w:color w:val="000000" w:themeColor="text1"/>
        </w:rPr>
        <w:t>、國際連結為理念，透過校園、日常生活之連結，希望從課程、活動與學習環境出發，培養學子</w:t>
      </w:r>
      <w:r w:rsidRPr="00914DC1">
        <w:rPr>
          <w:color w:val="000000" w:themeColor="text1"/>
        </w:rPr>
        <w:t>透過發現、探索、體驗的歷程</w:t>
      </w:r>
      <w:r w:rsidRPr="00914DC1">
        <w:rPr>
          <w:rFonts w:hint="eastAsia"/>
          <w:color w:val="000000" w:themeColor="text1"/>
        </w:rPr>
        <w:t>感受美，提升孩子的美感素養，並將美感展</w:t>
      </w:r>
      <w:r w:rsidRPr="00914DC1">
        <w:rPr>
          <w:color w:val="000000" w:themeColor="text1"/>
        </w:rPr>
        <w:t>應用於生活之中</w:t>
      </w:r>
      <w:r w:rsidRPr="00914DC1">
        <w:rPr>
          <w:rFonts w:hint="eastAsia"/>
          <w:color w:val="000000" w:themeColor="text1"/>
        </w:rPr>
        <w:t>，讓生活變得更美好</w:t>
      </w:r>
      <w:r>
        <w:rPr>
          <w:rFonts w:hint="eastAsia"/>
          <w:color w:val="FF0000"/>
        </w:rPr>
        <w:t>(</w:t>
      </w:r>
      <w:r w:rsidRPr="00AF2CDC">
        <w:rPr>
          <w:color w:val="FF0000"/>
        </w:rPr>
        <w:t>UNESCO</w:t>
      </w:r>
      <w:r>
        <w:rPr>
          <w:rFonts w:hint="eastAsia"/>
          <w:color w:val="FF0000"/>
        </w:rPr>
        <w:t>,</w:t>
      </w:r>
      <w:r>
        <w:rPr>
          <w:color w:val="FF0000"/>
        </w:rPr>
        <w:t xml:space="preserve"> </w:t>
      </w:r>
      <w:r w:rsidRPr="00AF2CDC">
        <w:rPr>
          <w:color w:val="FF0000"/>
        </w:rPr>
        <w:t>2010</w:t>
      </w:r>
      <w:r>
        <w:rPr>
          <w:rFonts w:hint="eastAsia"/>
          <w:color w:val="FF0000"/>
        </w:rPr>
        <w:t>)</w:t>
      </w:r>
      <w:r w:rsidRPr="00914DC1">
        <w:rPr>
          <w:rFonts w:hint="eastAsia"/>
          <w:color w:val="000000" w:themeColor="text1"/>
        </w:rPr>
        <w:t>。</w:t>
      </w:r>
      <w:r w:rsidRPr="001767F5">
        <w:t>藝術教育是一種基本的、可持續的、高質量的更新教育的組成部分，特別是作為廣泛和全面教育的一部分，</w:t>
      </w:r>
      <w:r w:rsidRPr="001767F5">
        <w:rPr>
          <w:rFonts w:hint="eastAsia"/>
        </w:rPr>
        <w:t>其</w:t>
      </w:r>
      <w:r w:rsidRPr="001767F5">
        <w:t>重要性，可從國際組織</w:t>
      </w:r>
      <w:r w:rsidRPr="001767F5">
        <w:rPr>
          <w:rFonts w:hint="eastAsia"/>
        </w:rPr>
        <w:t>希望能</w:t>
      </w:r>
      <w:r w:rsidRPr="001767F5">
        <w:t>永續於教育而得知</w:t>
      </w:r>
      <w:r w:rsidRPr="001767F5">
        <w:rPr>
          <w:rFonts w:hint="eastAsia"/>
        </w:rPr>
        <w:t>。</w:t>
      </w:r>
      <w:r w:rsidRPr="001767F5">
        <w:t> </w:t>
      </w:r>
      <w:r w:rsidRPr="001767F5">
        <w:rPr>
          <w:rFonts w:hint="eastAsia"/>
        </w:rPr>
        <w:t>未來教育，</w:t>
      </w:r>
      <w:r w:rsidRPr="001767F5">
        <w:t>邁向</w:t>
      </w:r>
      <w:r w:rsidRPr="001767F5">
        <w:t>2030</w:t>
      </w:r>
      <w:r w:rsidRPr="001767F5">
        <w:t>年</w:t>
      </w:r>
      <w:r w:rsidRPr="001767F5">
        <w:rPr>
          <w:rFonts w:hint="eastAsia"/>
        </w:rPr>
        <w:t>時，</w:t>
      </w:r>
      <w:r w:rsidRPr="001767F5">
        <w:t>確保實現包容和公平的全民優質教育，並促進終身學習，達成永續發展的教育目標。</w:t>
      </w:r>
      <w:r>
        <w:rPr>
          <w:rFonts w:hint="eastAsia"/>
          <w:color w:val="FF0000"/>
        </w:rPr>
        <w:t>(</w:t>
      </w:r>
      <w:r w:rsidRPr="00AF2CDC">
        <w:rPr>
          <w:color w:val="FF0000"/>
        </w:rPr>
        <w:t>United Nations Education</w:t>
      </w:r>
      <w:r>
        <w:rPr>
          <w:rFonts w:hint="eastAsia"/>
          <w:color w:val="FF0000"/>
        </w:rPr>
        <w:t>,</w:t>
      </w:r>
      <w:r>
        <w:rPr>
          <w:color w:val="FF0000"/>
        </w:rPr>
        <w:t xml:space="preserve"> </w:t>
      </w:r>
      <w:r w:rsidRPr="00AF2CDC">
        <w:rPr>
          <w:color w:val="FF0000"/>
        </w:rPr>
        <w:t>2016</w:t>
      </w:r>
      <w:r>
        <w:rPr>
          <w:rFonts w:hint="eastAsia"/>
          <w:color w:val="FF0000"/>
        </w:rPr>
        <w:t>)</w:t>
      </w:r>
      <w:r>
        <w:rPr>
          <w:rFonts w:hint="eastAsia"/>
          <w:color w:val="FF0000"/>
        </w:rPr>
        <w:t>。</w:t>
      </w:r>
      <w:r w:rsidRPr="00914DC1">
        <w:rPr>
          <w:color w:val="000000" w:themeColor="text1"/>
        </w:rPr>
        <w:t>臺灣在科技方面的創</w:t>
      </w:r>
      <w:r w:rsidRPr="00914DC1">
        <w:rPr>
          <w:rFonts w:hint="eastAsia"/>
          <w:color w:val="000000" w:themeColor="text1"/>
        </w:rPr>
        <w:t>意及</w:t>
      </w:r>
      <w:r w:rsidRPr="00914DC1">
        <w:rPr>
          <w:color w:val="000000" w:themeColor="text1"/>
        </w:rPr>
        <w:t>發</w:t>
      </w:r>
      <w:r w:rsidRPr="00914DC1">
        <w:rPr>
          <w:rFonts w:hint="eastAsia"/>
          <w:color w:val="000000" w:themeColor="text1"/>
        </w:rPr>
        <w:t>明，</w:t>
      </w:r>
      <w:r w:rsidRPr="00914DC1">
        <w:rPr>
          <w:color w:val="000000" w:themeColor="text1"/>
        </w:rPr>
        <w:t>屢見推陳出新的觀點，</w:t>
      </w:r>
      <w:r w:rsidRPr="00914DC1">
        <w:rPr>
          <w:rFonts w:hint="eastAsia"/>
          <w:color w:val="000000" w:themeColor="text1"/>
        </w:rPr>
        <w:t>透過</w:t>
      </w:r>
      <w:r w:rsidRPr="00914DC1">
        <w:rPr>
          <w:color w:val="000000" w:themeColor="text1"/>
        </w:rPr>
        <w:t>美感教育</w:t>
      </w:r>
      <w:r w:rsidRPr="00914DC1">
        <w:rPr>
          <w:rFonts w:hint="eastAsia"/>
          <w:color w:val="000000" w:themeColor="text1"/>
        </w:rPr>
        <w:t>與數位科技的</w:t>
      </w:r>
      <w:r w:rsidRPr="00914DC1">
        <w:rPr>
          <w:color w:val="000000" w:themeColor="text1"/>
        </w:rPr>
        <w:t>相互結合</w:t>
      </w:r>
      <w:r w:rsidRPr="00914DC1">
        <w:rPr>
          <w:rFonts w:hint="eastAsia"/>
          <w:color w:val="000000" w:themeColor="text1"/>
        </w:rPr>
        <w:t>，可</w:t>
      </w:r>
      <w:r w:rsidRPr="00914DC1">
        <w:rPr>
          <w:color w:val="000000" w:themeColor="text1"/>
        </w:rPr>
        <w:t>培育</w:t>
      </w:r>
      <w:r w:rsidRPr="00914DC1">
        <w:rPr>
          <w:rFonts w:hint="eastAsia"/>
          <w:color w:val="000000" w:themeColor="text1"/>
        </w:rPr>
        <w:t>出更具前瞻性的</w:t>
      </w:r>
      <w:r w:rsidRPr="00914DC1">
        <w:rPr>
          <w:color w:val="000000" w:themeColor="text1"/>
        </w:rPr>
        <w:t>跨</w:t>
      </w:r>
      <w:r w:rsidRPr="00914DC1">
        <w:rPr>
          <w:rFonts w:hint="eastAsia"/>
          <w:color w:val="000000" w:themeColor="text1"/>
        </w:rPr>
        <w:t>領</w:t>
      </w:r>
      <w:r w:rsidRPr="00914DC1">
        <w:rPr>
          <w:color w:val="000000" w:themeColor="text1"/>
        </w:rPr>
        <w:t>域人才，</w:t>
      </w:r>
      <w:r w:rsidRPr="00914DC1">
        <w:rPr>
          <w:rFonts w:hint="eastAsia"/>
          <w:color w:val="000000" w:themeColor="text1"/>
        </w:rPr>
        <w:t>並替</w:t>
      </w:r>
      <w:r w:rsidRPr="00914DC1">
        <w:rPr>
          <w:color w:val="000000" w:themeColor="text1"/>
        </w:rPr>
        <w:t>台灣產業增值</w:t>
      </w:r>
      <w:r w:rsidRPr="00914DC1">
        <w:rPr>
          <w:rFonts w:hint="eastAsia"/>
          <w:color w:val="000000" w:themeColor="text1"/>
        </w:rPr>
        <w:t>，由此可見，美感素養結合科技能力儼然已成為一種國家的競爭力，亦是</w:t>
      </w:r>
      <w:r w:rsidRPr="00914DC1">
        <w:rPr>
          <w:color w:val="000000" w:themeColor="text1"/>
        </w:rPr>
        <w:t>創造力的</w:t>
      </w:r>
      <w:r w:rsidRPr="00914DC1">
        <w:rPr>
          <w:rFonts w:hint="eastAsia"/>
          <w:color w:val="000000" w:themeColor="text1"/>
        </w:rPr>
        <w:t>來</w:t>
      </w:r>
      <w:r w:rsidRPr="00914DC1">
        <w:rPr>
          <w:color w:val="000000" w:themeColor="text1"/>
        </w:rPr>
        <w:t>源</w:t>
      </w:r>
      <w:r w:rsidRPr="00914DC1">
        <w:rPr>
          <w:rFonts w:hint="eastAsia"/>
          <w:color w:val="000000" w:themeColor="text1"/>
        </w:rPr>
        <w:t>。</w:t>
      </w:r>
      <w:r>
        <w:rPr>
          <w:rFonts w:hint="eastAsia"/>
          <w:color w:val="000000" w:themeColor="text1"/>
        </w:rPr>
        <w:t>與</w:t>
      </w:r>
      <w:r w:rsidRPr="001767F5">
        <w:t xml:space="preserve">Organization for Economic Co-operation and Develop, </w:t>
      </w:r>
      <w:r w:rsidRPr="00AF2CDC">
        <w:rPr>
          <w:color w:val="FF0000"/>
        </w:rPr>
        <w:t>OECD</w:t>
      </w:r>
      <w:r>
        <w:rPr>
          <w:color w:val="FF0000"/>
        </w:rPr>
        <w:t xml:space="preserve"> </w:t>
      </w:r>
      <w:r>
        <w:rPr>
          <w:rFonts w:hint="eastAsia"/>
          <w:color w:val="FF0000"/>
        </w:rPr>
        <w:t>(</w:t>
      </w:r>
      <w:r>
        <w:rPr>
          <w:color w:val="FF0000"/>
        </w:rPr>
        <w:t>2016</w:t>
      </w:r>
      <w:r>
        <w:rPr>
          <w:rFonts w:hint="eastAsia"/>
          <w:color w:val="FF0000"/>
        </w:rPr>
        <w:t xml:space="preserve">) </w:t>
      </w:r>
      <w:r w:rsidRPr="001767F5">
        <w:rPr>
          <w:rFonts w:hint="eastAsia"/>
        </w:rPr>
        <w:t>所</w:t>
      </w:r>
      <w:r w:rsidRPr="001767F5">
        <w:t>發表「教育與技能的未來：</w:t>
      </w:r>
      <w:r w:rsidRPr="001767F5">
        <w:t>OECD</w:t>
      </w:r>
      <w:r w:rsidRPr="001767F5">
        <w:t>教育</w:t>
      </w:r>
      <w:r w:rsidRPr="001767F5">
        <w:t>2030</w:t>
      </w:r>
      <w:r w:rsidRPr="001767F5">
        <w:t>之架構」</w:t>
      </w:r>
      <w:r w:rsidRPr="001767F5">
        <w:rPr>
          <w:rFonts w:hint="eastAsia"/>
        </w:rPr>
        <w:t>理念不謀而合。聯合國教科文組織中的民間社會領導</w:t>
      </w:r>
      <w:r w:rsidRPr="001767F5">
        <w:t>人和政策領導人認可及提供藝術教育資源是促進和培育社會可持續發展文化必不可少的支柱</w:t>
      </w:r>
      <w:r w:rsidRPr="00953FB0">
        <w:rPr>
          <w:color w:val="FF0000"/>
        </w:rPr>
        <w:t>(Education, 2019)</w:t>
      </w:r>
      <w:r w:rsidRPr="00953FB0">
        <w:rPr>
          <w:color w:val="FF0000"/>
        </w:rPr>
        <w:t>，</w:t>
      </w:r>
      <w:r w:rsidRPr="001767F5">
        <w:t>而繪畫則是最常見的藝術實踐方式之一，同時也作為一種表達方式，起源可以追溯到古代，它是傳達視覺思想的最簡單、最有效的方式，它幫助我們理解世</w:t>
      </w:r>
      <w:r w:rsidRPr="00953FB0">
        <w:t>界、思考、感受、塑造和交</w:t>
      </w:r>
      <w:r w:rsidRPr="00C65FFB">
        <w:rPr>
          <w:rFonts w:hint="eastAsia"/>
        </w:rPr>
        <w:t>流思想，它有趣、易懂且無價</w:t>
      </w:r>
      <w:r w:rsidRPr="00C65FFB">
        <w:rPr>
          <w:color w:val="FF0000"/>
        </w:rPr>
        <w:t>(</w:t>
      </w:r>
      <w:proofErr w:type="spellStart"/>
      <w:r w:rsidRPr="00C65FFB">
        <w:rPr>
          <w:color w:val="FF0000"/>
        </w:rPr>
        <w:t>Makowska</w:t>
      </w:r>
      <w:proofErr w:type="spellEnd"/>
      <w:r w:rsidRPr="00C65FFB">
        <w:rPr>
          <w:color w:val="FF0000"/>
        </w:rPr>
        <w:t xml:space="preserve">, 2012; </w:t>
      </w:r>
      <w:proofErr w:type="spellStart"/>
      <w:r w:rsidRPr="00C65FFB">
        <w:rPr>
          <w:color w:val="FF0000"/>
        </w:rPr>
        <w:t>Quillin</w:t>
      </w:r>
      <w:proofErr w:type="spellEnd"/>
      <w:r w:rsidRPr="00C65FFB">
        <w:rPr>
          <w:color w:val="FF0000"/>
        </w:rPr>
        <w:t xml:space="preserve"> &amp; Thomas, 2015)</w:t>
      </w:r>
      <w:r w:rsidRPr="00C65FFB">
        <w:rPr>
          <w:rFonts w:hint="eastAsia"/>
        </w:rPr>
        <w:t>。</w:t>
      </w:r>
    </w:p>
    <w:p w14:paraId="795A20FF" w14:textId="7D0A137A" w:rsidR="00B0489E" w:rsidRDefault="00B0489E" w:rsidP="00ED60D8"/>
    <w:p w14:paraId="5BD113A4" w14:textId="77777777" w:rsidR="00B36753" w:rsidRDefault="00B36753" w:rsidP="00B36753">
      <w:pPr>
        <w:spacing w:line="240" w:lineRule="atLeast"/>
        <w:ind w:firstLineChars="200" w:firstLine="480"/>
        <w:textDirection w:val="btLr"/>
      </w:pPr>
      <w:r w:rsidRPr="00C65FFB">
        <w:rPr>
          <w:rFonts w:hint="eastAsia"/>
        </w:rPr>
        <w:t>繪畫是一種通用語言，通常無論走到哪裡都能被理解</w:t>
      </w:r>
      <w:r w:rsidRPr="00FC1413">
        <w:rPr>
          <w:color w:val="FF0000"/>
        </w:rPr>
        <w:t>(Gilbert</w:t>
      </w:r>
      <w:r>
        <w:rPr>
          <w:color w:val="FF0000"/>
        </w:rPr>
        <w:t xml:space="preserve">, </w:t>
      </w:r>
      <w:r w:rsidRPr="00FC1413">
        <w:rPr>
          <w:color w:val="FF0000"/>
        </w:rPr>
        <w:t>1998)</w:t>
      </w:r>
      <w:r>
        <w:rPr>
          <w:rFonts w:hint="eastAsia"/>
        </w:rPr>
        <w:t>，</w:t>
      </w:r>
      <w:r w:rsidRPr="00C65FFB">
        <w:rPr>
          <w:rFonts w:hint="eastAsia"/>
        </w:rPr>
        <w:t>是人類發明的第一種表達方式和表現方式，無論是作為現實的藝術表現還是作為表達純粹想像的方式，它仍然非常有效</w:t>
      </w:r>
      <w:r>
        <w:rPr>
          <w:rFonts w:hint="eastAsia"/>
        </w:rPr>
        <w:t>，人們</w:t>
      </w:r>
      <w:r w:rsidRPr="00C65FFB">
        <w:rPr>
          <w:rFonts w:hint="eastAsia"/>
        </w:rPr>
        <w:t>能夠繪畫首先意味著能夠看到、理性地理解、感受情感並掌握使我們能夠充分</w:t>
      </w:r>
      <w:r>
        <w:rPr>
          <w:rFonts w:hint="eastAsia"/>
        </w:rPr>
        <w:t>表</w:t>
      </w:r>
      <w:r w:rsidRPr="00C65FFB">
        <w:rPr>
          <w:rFonts w:hint="eastAsia"/>
        </w:rPr>
        <w:t>達思想和情緒的技巧</w:t>
      </w:r>
      <w:r>
        <w:rPr>
          <w:rFonts w:hint="eastAsia"/>
        </w:rPr>
        <w:t xml:space="preserve"> </w:t>
      </w:r>
      <w:r w:rsidRPr="00FC1413">
        <w:rPr>
          <w:color w:val="FF0000"/>
        </w:rPr>
        <w:t>(</w:t>
      </w:r>
      <w:proofErr w:type="spellStart"/>
      <w:r w:rsidRPr="00FC1413">
        <w:rPr>
          <w:color w:val="FF0000"/>
        </w:rPr>
        <w:t>Morkeh</w:t>
      </w:r>
      <w:proofErr w:type="spellEnd"/>
      <w:r w:rsidRPr="00FC1413">
        <w:rPr>
          <w:color w:val="FF0000"/>
        </w:rPr>
        <w:t>, 2011)</w:t>
      </w:r>
      <w:r w:rsidRPr="00C65FFB">
        <w:rPr>
          <w:rFonts w:hint="eastAsia"/>
        </w:rPr>
        <w:t>。</w:t>
      </w:r>
      <w:r w:rsidRPr="001767F5">
        <w:rPr>
          <w:rFonts w:hint="eastAsia"/>
        </w:rPr>
        <w:t>科技的發展，改變了我們的生活與思考模式。科技為人類生活帶來方便性，讓我們有餘力去享受生活，並在美學與藝文活動中陶冶性情，培養創造力。因此，繪</w:t>
      </w:r>
      <w:r w:rsidRPr="004C6A0F">
        <w:rPr>
          <w:rFonts w:hint="eastAsia"/>
        </w:rPr>
        <w:t>畫構成了所有藝術創作</w:t>
      </w:r>
      <w:r>
        <w:rPr>
          <w:rFonts w:hint="eastAsia"/>
        </w:rPr>
        <w:t>及科技發展</w:t>
      </w:r>
      <w:r w:rsidRPr="004C6A0F">
        <w:rPr>
          <w:rFonts w:hint="eastAsia"/>
        </w:rPr>
        <w:t>的基礎</w:t>
      </w:r>
      <w:r>
        <w:rPr>
          <w:rFonts w:hint="eastAsia"/>
        </w:rPr>
        <w:t>，是</w:t>
      </w:r>
      <w:r w:rsidRPr="004C6A0F">
        <w:rPr>
          <w:rFonts w:hint="eastAsia"/>
        </w:rPr>
        <w:t>建築學院以及工程學院和其他一些科學學院中最重要的研究分支之</w:t>
      </w:r>
      <w:proofErr w:type="gramStart"/>
      <w:r w:rsidRPr="004C6A0F">
        <w:rPr>
          <w:rFonts w:hint="eastAsia"/>
        </w:rPr>
        <w:t>一</w:t>
      </w:r>
      <w:proofErr w:type="gramEnd"/>
      <w:r w:rsidRPr="004C6A0F">
        <w:rPr>
          <w:rFonts w:hint="eastAsia"/>
        </w:rPr>
        <w:t>。</w:t>
      </w:r>
      <w:r>
        <w:rPr>
          <w:rFonts w:hint="eastAsia"/>
        </w:rPr>
        <w:t>其中</w:t>
      </w:r>
      <w:r w:rsidRPr="004C6A0F">
        <w:rPr>
          <w:rFonts w:hint="eastAsia"/>
        </w:rPr>
        <w:t>視覺藝術的基礎是繪畫的表現和技巧，而完美是通過不斷的實踐和奉獻來實現的。繪畫是藝術家和設計師表達的精髓。繪畫作為一種有效的交流和思考方式，在許多層面上運作，對於藝術家和設計師來說，不僅要理解這些差異，而且要在繪畫學科中達到一定的技能水平</w:t>
      </w:r>
      <w:r w:rsidRPr="004C6A0F">
        <w:rPr>
          <w:color w:val="FF0000"/>
        </w:rPr>
        <w:t xml:space="preserve"> (Ernest</w:t>
      </w:r>
      <w:r>
        <w:rPr>
          <w:color w:val="FF0000"/>
        </w:rPr>
        <w:t xml:space="preserve">, </w:t>
      </w:r>
      <w:r w:rsidRPr="004C6A0F">
        <w:rPr>
          <w:color w:val="FF0000"/>
        </w:rPr>
        <w:t>2006)</w:t>
      </w:r>
      <w:r w:rsidRPr="004C6A0F">
        <w:rPr>
          <w:rFonts w:hint="eastAsia"/>
        </w:rPr>
        <w:t>。</w:t>
      </w:r>
      <w:r>
        <w:rPr>
          <w:rFonts w:hint="eastAsia"/>
        </w:rPr>
        <w:t>設計師在生成設計創意時往往會大量使用草圖，</w:t>
      </w:r>
      <w:r w:rsidRPr="00B14940">
        <w:rPr>
          <w:rFonts w:hint="eastAsia"/>
        </w:rPr>
        <w:t>在創意設計過程的第一階段，特別重要的是使用繪圖和</w:t>
      </w:r>
      <w:r>
        <w:rPr>
          <w:rFonts w:hint="eastAsia"/>
        </w:rPr>
        <w:t>草圖尋找設計替代方案的過程，這對擴大設計思想的範圍具有積極作用，</w:t>
      </w:r>
      <w:r w:rsidRPr="00AC45F1">
        <w:rPr>
          <w:rFonts w:hint="eastAsia"/>
        </w:rPr>
        <w:t>設計思維研究人員將這種素描活動視為激發創造性思維的一種手段。設計師與其草圖的互動被視為設計活動中創造力的必要條件</w:t>
      </w:r>
      <w:r>
        <w:rPr>
          <w:rFonts w:hint="eastAsia"/>
          <w:color w:val="FF0000"/>
        </w:rPr>
        <w:t>(V</w:t>
      </w:r>
      <w:r w:rsidRPr="00AC45F1">
        <w:rPr>
          <w:rFonts w:hint="eastAsia"/>
          <w:color w:val="FF0000"/>
        </w:rPr>
        <w:t xml:space="preserve">an der </w:t>
      </w:r>
      <w:proofErr w:type="spellStart"/>
      <w:r w:rsidRPr="00AC45F1">
        <w:rPr>
          <w:rFonts w:hint="eastAsia"/>
          <w:color w:val="FF0000"/>
        </w:rPr>
        <w:t>Lugt</w:t>
      </w:r>
      <w:proofErr w:type="spellEnd"/>
      <w:r>
        <w:rPr>
          <w:color w:val="FF0000"/>
        </w:rPr>
        <w:t>,</w:t>
      </w:r>
      <w:r w:rsidRPr="00AC45F1">
        <w:rPr>
          <w:rFonts w:hint="eastAsia"/>
          <w:color w:val="FF0000"/>
        </w:rPr>
        <w:t xml:space="preserve"> 2002)</w:t>
      </w:r>
      <w:r>
        <w:rPr>
          <w:rFonts w:hint="eastAsia"/>
        </w:rPr>
        <w:t>，繪圖的存在允許設計師同時考慮幾種替代設計理念</w:t>
      </w:r>
      <w:r w:rsidRPr="00190962">
        <w:rPr>
          <w:rFonts w:hint="eastAsia"/>
          <w:color w:val="FF0000"/>
        </w:rPr>
        <w:t>(Tovey</w:t>
      </w:r>
      <w:r>
        <w:rPr>
          <w:color w:val="FF0000"/>
        </w:rPr>
        <w:t xml:space="preserve">, </w:t>
      </w:r>
      <w:r w:rsidRPr="00190962">
        <w:rPr>
          <w:rFonts w:hint="eastAsia"/>
          <w:color w:val="FF0000"/>
        </w:rPr>
        <w:t>1989)</w:t>
      </w:r>
      <w:r w:rsidRPr="00190962">
        <w:rPr>
          <w:rFonts w:hint="eastAsia"/>
        </w:rPr>
        <w:t>。</w:t>
      </w:r>
      <w:r w:rsidRPr="00E84C19">
        <w:rPr>
          <w:rFonts w:hint="eastAsia"/>
        </w:rPr>
        <w:t>科技發展，原是為了造福人類的生活，但科技發展到一定程度，也回頭思考人的本質。人的本質脫離不了生活，生活脫離不了文化，文化脫離不了藝術。也因此，科技與藝術的結合，成為必然趨勢。</w:t>
      </w:r>
      <w:r>
        <w:t>繪圖，與</w:t>
      </w:r>
      <w:r>
        <w:rPr>
          <w:rFonts w:hint="eastAsia"/>
        </w:rPr>
        <w:t>模組塊組裝</w:t>
      </w:r>
      <w:r w:rsidRPr="00E84C19">
        <w:t>等其他空間構建任務一樣，可以深入了解個人</w:t>
      </w:r>
      <w:proofErr w:type="gramStart"/>
      <w:r w:rsidRPr="00E84C19">
        <w:t>如何復制陣</w:t>
      </w:r>
      <w:r w:rsidRPr="00E84C19">
        <w:lastRenderedPageBreak/>
        <w:t>列</w:t>
      </w:r>
      <w:proofErr w:type="gramEnd"/>
      <w:r w:rsidRPr="00E84C19">
        <w:t>的各個部分以及各個部分之間的關係以構建整體配置</w:t>
      </w:r>
      <w:r w:rsidRPr="00064AE5">
        <w:rPr>
          <w:color w:val="FF0000"/>
        </w:rPr>
        <w:t xml:space="preserve">(Stiles, </w:t>
      </w:r>
      <w:proofErr w:type="spellStart"/>
      <w:r w:rsidRPr="00064AE5">
        <w:rPr>
          <w:color w:val="FF0000"/>
        </w:rPr>
        <w:t>Akshoomoff</w:t>
      </w:r>
      <w:proofErr w:type="spellEnd"/>
      <w:r w:rsidRPr="00064AE5">
        <w:rPr>
          <w:color w:val="FF0000"/>
        </w:rPr>
        <w:t xml:space="preserve">, &amp; </w:t>
      </w:r>
      <w:proofErr w:type="spellStart"/>
      <w:r w:rsidRPr="00064AE5">
        <w:rPr>
          <w:color w:val="FF0000"/>
        </w:rPr>
        <w:t>Haist</w:t>
      </w:r>
      <w:proofErr w:type="spellEnd"/>
      <w:r w:rsidRPr="00064AE5">
        <w:rPr>
          <w:color w:val="FF0000"/>
        </w:rPr>
        <w:t>, 2013)</w:t>
      </w:r>
      <w:r>
        <w:rPr>
          <w:rFonts w:hint="eastAsia"/>
        </w:rPr>
        <w:t>，</w:t>
      </w:r>
      <w:r w:rsidRPr="004C6A0F">
        <w:rPr>
          <w:rFonts w:hint="eastAsia"/>
        </w:rPr>
        <w:t>被認為是促進學生參與的生成性學習活動</w:t>
      </w:r>
      <w:r w:rsidRPr="00B76DF5">
        <w:rPr>
          <w:color w:val="FF0000"/>
        </w:rPr>
        <w:t>(</w:t>
      </w:r>
      <w:proofErr w:type="spellStart"/>
      <w:r w:rsidRPr="00B76DF5">
        <w:rPr>
          <w:color w:val="FF0000"/>
        </w:rPr>
        <w:t>Ligorio</w:t>
      </w:r>
      <w:proofErr w:type="spellEnd"/>
      <w:r w:rsidRPr="00B76DF5">
        <w:rPr>
          <w:color w:val="FF0000"/>
        </w:rPr>
        <w:t xml:space="preserve"> et al., 2016)</w:t>
      </w:r>
      <w:r w:rsidRPr="00B76DF5">
        <w:rPr>
          <w:rFonts w:hint="eastAsia"/>
        </w:rPr>
        <w:t>。</w:t>
      </w:r>
      <w:r>
        <w:rPr>
          <w:rFonts w:hint="eastAsia"/>
        </w:rPr>
        <w:t>而</w:t>
      </w:r>
      <w:r w:rsidRPr="00E84C19">
        <w:rPr>
          <w:rFonts w:hint="eastAsia"/>
        </w:rPr>
        <w:t>人形具</w:t>
      </w:r>
      <w:proofErr w:type="gramStart"/>
      <w:r w:rsidRPr="00E84C19">
        <w:rPr>
          <w:rFonts w:hint="eastAsia"/>
        </w:rPr>
        <w:t>象</w:t>
      </w:r>
      <w:proofErr w:type="gramEnd"/>
      <w:r w:rsidRPr="00E84C19">
        <w:rPr>
          <w:rFonts w:hint="eastAsia"/>
        </w:rPr>
        <w:t>繪畫</w:t>
      </w:r>
      <w:r w:rsidRPr="00E84C19">
        <w:rPr>
          <w:rFonts w:hint="eastAsia"/>
        </w:rPr>
        <w:t>(</w:t>
      </w:r>
      <w:r w:rsidRPr="00E84C19">
        <w:t>figurative drawings</w:t>
      </w:r>
      <w:r w:rsidRPr="00E84C19">
        <w:rPr>
          <w:rFonts w:hint="eastAsia"/>
        </w:rPr>
        <w:t>)</w:t>
      </w:r>
      <w:r w:rsidRPr="00E84C19">
        <w:rPr>
          <w:rFonts w:hint="eastAsia"/>
        </w:rPr>
        <w:t>長期以來一直為人工智慧領域相關研究中，作為研究分析常見的相關物件，並從中獲得有意義的成果</w:t>
      </w:r>
      <w:r>
        <w:rPr>
          <w:color w:val="FF0000"/>
        </w:rPr>
        <w:t xml:space="preserve">(Minsky and </w:t>
      </w:r>
      <w:proofErr w:type="spellStart"/>
      <w:r>
        <w:rPr>
          <w:color w:val="FF0000"/>
        </w:rPr>
        <w:t>Papert</w:t>
      </w:r>
      <w:proofErr w:type="spellEnd"/>
      <w:r>
        <w:rPr>
          <w:color w:val="FF0000"/>
        </w:rPr>
        <w:t>, 1972)</w:t>
      </w:r>
      <w:r>
        <w:rPr>
          <w:rFonts w:hint="eastAsia"/>
          <w:color w:val="FF0000"/>
        </w:rPr>
        <w:t>。</w:t>
      </w:r>
      <w:r w:rsidRPr="00C75799">
        <w:t>如何將</w:t>
      </w:r>
      <w:r w:rsidRPr="00C75799">
        <w:t>STEAM</w:t>
      </w:r>
      <w:r w:rsidRPr="00C75799">
        <w:t>教學策略融入在繪圖色彩認知課程中，則整體系統環境的考量與其對</w:t>
      </w:r>
      <w:r w:rsidRPr="00EE4155">
        <w:rPr>
          <w:rFonts w:hint="eastAsia"/>
        </w:rPr>
        <w:t>小學生</w:t>
      </w:r>
      <w:r w:rsidRPr="00C75799">
        <w:t>學習成效的影響，即為本計畫所欲深究之方向。</w:t>
      </w:r>
    </w:p>
    <w:p w14:paraId="069A3A2B" w14:textId="65B6270F" w:rsidR="009F315D" w:rsidRPr="00B36753" w:rsidRDefault="009F315D" w:rsidP="00ED60D8"/>
    <w:p w14:paraId="1805676F" w14:textId="2BD1885E" w:rsidR="009F315D" w:rsidRDefault="009205E1" w:rsidP="009205E1">
      <w:pPr>
        <w:pStyle w:val="2"/>
      </w:pPr>
      <w:r>
        <w:rPr>
          <w:rFonts w:hint="eastAsia"/>
        </w:rPr>
        <w:t>研究目的</w:t>
      </w:r>
    </w:p>
    <w:p w14:paraId="1E05652D" w14:textId="11329002" w:rsidR="009F315D" w:rsidRDefault="001C75E8" w:rsidP="001C75E8">
      <w:pPr>
        <w:ind w:firstLine="480"/>
      </w:pPr>
      <w:r w:rsidRPr="00C75799">
        <w:t>本計畫期望透過探討</w:t>
      </w:r>
      <w:r w:rsidRPr="00EE4155">
        <w:rPr>
          <w:rFonts w:hint="eastAsia"/>
        </w:rPr>
        <w:t>小學生</w:t>
      </w:r>
      <w:r w:rsidRPr="00C75799">
        <w:t>的繪畫課程，以加強</w:t>
      </w:r>
      <w:r w:rsidRPr="00EE4155">
        <w:rPr>
          <w:rFonts w:hint="eastAsia"/>
        </w:rPr>
        <w:t>小學生</w:t>
      </w:r>
      <w:r w:rsidRPr="00C75799">
        <w:t>對於色彩認知的學習經驗，並透過理論與體驗並重的教學原則之下，培養</w:t>
      </w:r>
      <w:r w:rsidRPr="00EE4155">
        <w:rPr>
          <w:rFonts w:hint="eastAsia"/>
        </w:rPr>
        <w:t>小學生</w:t>
      </w:r>
      <w:r w:rsidRPr="00C75799">
        <w:t>學習色彩認知之基礎能力</w:t>
      </w:r>
      <w:r>
        <w:rPr>
          <w:rFonts w:hint="eastAsia"/>
        </w:rPr>
        <w:t>。</w:t>
      </w:r>
      <w:r w:rsidRPr="00DE43C0">
        <w:rPr>
          <w:rFonts w:hint="eastAsia"/>
          <w:color w:val="0070C0"/>
        </w:rPr>
        <w:t>並導入</w:t>
      </w:r>
      <w:r w:rsidRPr="00DE43C0">
        <w:rPr>
          <w:color w:val="0070C0"/>
        </w:rPr>
        <w:t>STEAM</w:t>
      </w:r>
      <w:r w:rsidRPr="00DE43C0">
        <w:rPr>
          <w:rFonts w:hint="eastAsia"/>
          <w:color w:val="0070C0"/>
        </w:rPr>
        <w:t>的策略，</w:t>
      </w:r>
      <w:r w:rsidRPr="00DE43C0">
        <w:rPr>
          <w:color w:val="0070C0"/>
        </w:rPr>
        <w:t>讓</w:t>
      </w:r>
      <w:r w:rsidRPr="00DE43C0">
        <w:rPr>
          <w:rFonts w:hint="eastAsia"/>
          <w:color w:val="0070C0"/>
        </w:rPr>
        <w:t>小學生</w:t>
      </w:r>
      <w:r w:rsidRPr="00DE43C0">
        <w:rPr>
          <w:color w:val="0070C0"/>
        </w:rPr>
        <w:t>能夠充分地感受基本跨領域課程知識的實用性以及重要性</w:t>
      </w:r>
      <w:r w:rsidRPr="00DE43C0">
        <w:rPr>
          <w:rFonts w:hint="eastAsia"/>
          <w:color w:val="0070C0"/>
        </w:rPr>
        <w:t>。</w:t>
      </w:r>
      <w:r w:rsidR="00632EA7" w:rsidRPr="00C75799">
        <w:t>為達成前述目的，以下將分別敘述本計畫應用於</w:t>
      </w:r>
      <w:r w:rsidR="00632EA7" w:rsidRPr="00EE4155">
        <w:rPr>
          <w:rFonts w:hint="eastAsia"/>
        </w:rPr>
        <w:t>小學生</w:t>
      </w:r>
      <w:r w:rsidR="00632EA7" w:rsidRPr="00C75799">
        <w:t>繪圖色彩認知課程之教學環境及教學策略之規劃</w:t>
      </w:r>
      <w:r w:rsidR="00632EA7">
        <w:rPr>
          <w:rFonts w:hint="eastAsia"/>
        </w:rPr>
        <w:t>，其</w:t>
      </w:r>
      <w:r w:rsidR="00632EA7">
        <w:rPr>
          <w:rFonts w:hint="eastAsia"/>
        </w:rPr>
        <w:t>STEAM</w:t>
      </w:r>
      <w:r w:rsidR="00632EA7">
        <w:rPr>
          <w:rFonts w:hint="eastAsia"/>
        </w:rPr>
        <w:t>概念如</w:t>
      </w:r>
      <w:r w:rsidR="00882358">
        <w:fldChar w:fldCharType="begin"/>
      </w:r>
      <w:r w:rsidR="00882358">
        <w:instrText xml:space="preserve"> </w:instrText>
      </w:r>
      <w:r w:rsidR="00882358">
        <w:rPr>
          <w:rFonts w:hint="eastAsia"/>
        </w:rPr>
        <w:instrText>REF _Ref178349161 \h</w:instrText>
      </w:r>
      <w:r w:rsidR="00882358">
        <w:instrText xml:space="preserve"> </w:instrText>
      </w:r>
      <w:r w:rsidR="00882358">
        <w:fldChar w:fldCharType="separate"/>
      </w:r>
      <w:r w:rsidR="00E44E68">
        <w:t xml:space="preserve">Figure </w:t>
      </w:r>
      <w:r w:rsidR="00E44E68">
        <w:rPr>
          <w:noProof/>
        </w:rPr>
        <w:t>1</w:t>
      </w:r>
      <w:r w:rsidR="00882358">
        <w:fldChar w:fldCharType="end"/>
      </w:r>
      <w:r w:rsidR="00632EA7">
        <w:rPr>
          <w:rFonts w:hint="eastAsia"/>
        </w:rPr>
        <w:t>所示</w:t>
      </w:r>
      <w:r w:rsidR="00632EA7" w:rsidRPr="00C75799">
        <w:t>。</w:t>
      </w:r>
    </w:p>
    <w:p w14:paraId="46EC35E3" w14:textId="77777777" w:rsidR="004A4B45" w:rsidRDefault="00D81617" w:rsidP="004A4B45">
      <w:pPr>
        <w:keepNext/>
        <w:jc w:val="center"/>
      </w:pPr>
      <w:r>
        <w:rPr>
          <w:noProof/>
          <w:color w:val="FF0000"/>
        </w:rPr>
        <w:drawing>
          <wp:inline distT="0" distB="0" distL="0" distR="0" wp14:anchorId="347D1F2C" wp14:editId="3F21BA85">
            <wp:extent cx="3124109" cy="2924805"/>
            <wp:effectExtent l="0" t="0" r="63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56" cy="2940390"/>
                    </a:xfrm>
                    <a:prstGeom prst="rect">
                      <a:avLst/>
                    </a:prstGeom>
                    <a:noFill/>
                    <a:ln>
                      <a:noFill/>
                    </a:ln>
                  </pic:spPr>
                </pic:pic>
              </a:graphicData>
            </a:graphic>
          </wp:inline>
        </w:drawing>
      </w:r>
    </w:p>
    <w:p w14:paraId="3D00A820" w14:textId="0037FA30" w:rsidR="009F315D" w:rsidRDefault="004A4B45" w:rsidP="004A4B45">
      <w:pPr>
        <w:pStyle w:val="a8"/>
        <w:jc w:val="center"/>
      </w:pPr>
      <w:bookmarkStart w:id="0" w:name="_Ref178349161"/>
      <w:r>
        <w:t xml:space="preserve">Figure </w:t>
      </w:r>
      <w:fldSimple w:instr=" SEQ Figure \* ARABIC ">
        <w:r w:rsidR="00E44E68">
          <w:rPr>
            <w:noProof/>
          </w:rPr>
          <w:t>1</w:t>
        </w:r>
      </w:fldSimple>
      <w:bookmarkEnd w:id="0"/>
      <w:r>
        <w:rPr>
          <w:rFonts w:hint="eastAsia"/>
        </w:rPr>
        <w:t>：</w:t>
      </w:r>
      <w:r w:rsidRPr="002A5010">
        <w:rPr>
          <w:rFonts w:hint="eastAsia"/>
        </w:rPr>
        <w:t>本計畫之</w:t>
      </w:r>
      <w:r w:rsidRPr="002A5010">
        <w:rPr>
          <w:rFonts w:hint="eastAsia"/>
        </w:rPr>
        <w:t>STEAM</w:t>
      </w:r>
      <w:r w:rsidRPr="002A5010">
        <w:rPr>
          <w:rFonts w:hint="eastAsia"/>
        </w:rPr>
        <w:t>概念</w:t>
      </w:r>
      <w:r w:rsidRPr="002A5010">
        <w:rPr>
          <w:rFonts w:hint="eastAsia"/>
        </w:rPr>
        <w:t>-</w:t>
      </w:r>
      <w:r w:rsidRPr="002A5010">
        <w:rPr>
          <w:rFonts w:hint="eastAsia"/>
        </w:rPr>
        <w:t>以畢卡索印象派畫作為例</w:t>
      </w:r>
    </w:p>
    <w:p w14:paraId="4980152B" w14:textId="00632272" w:rsidR="009F315D" w:rsidRDefault="006F28DC" w:rsidP="00ED60D8">
      <w:r w:rsidRPr="006F28DC">
        <w:rPr>
          <w:rFonts w:hint="eastAsia"/>
          <w:color w:val="0070C0"/>
        </w:rPr>
        <w:t>本研究設計以畢卡索立體派描繪女人形象結合新古典派風格。並結合</w:t>
      </w:r>
      <w:r w:rsidRPr="006F28DC">
        <w:rPr>
          <w:color w:val="0070C0"/>
        </w:rPr>
        <w:t>人工智慧與</w:t>
      </w:r>
      <w:proofErr w:type="gramStart"/>
      <w:r w:rsidRPr="006F28DC">
        <w:rPr>
          <w:color w:val="0070C0"/>
        </w:rPr>
        <w:t>擴增實境</w:t>
      </w:r>
      <w:proofErr w:type="gramEnd"/>
      <w:r w:rsidRPr="006F28DC">
        <w:rPr>
          <w:color w:val="0070C0"/>
        </w:rPr>
        <w:t>技術</w:t>
      </w:r>
      <w:r w:rsidRPr="006F28DC">
        <w:rPr>
          <w:rFonts w:hint="eastAsia"/>
          <w:color w:val="0070C0"/>
        </w:rPr>
        <w:t>應用於小學生</w:t>
      </w:r>
      <w:r w:rsidRPr="006F28DC">
        <w:rPr>
          <w:color w:val="0070C0"/>
        </w:rPr>
        <w:t>繪圖色彩認知課程，並將</w:t>
      </w:r>
      <w:r w:rsidRPr="006F28DC">
        <w:rPr>
          <w:color w:val="0070C0"/>
        </w:rPr>
        <w:t>STEAM</w:t>
      </w:r>
      <w:r w:rsidRPr="006F28DC">
        <w:rPr>
          <w:color w:val="0070C0"/>
        </w:rPr>
        <w:t>教學策略以實際繪圖的活動形式呈現在教學課程之中</w:t>
      </w:r>
      <w:r w:rsidRPr="006F28DC">
        <w:rPr>
          <w:rFonts w:hint="eastAsia"/>
          <w:color w:val="0070C0"/>
        </w:rPr>
        <w:t>。</w:t>
      </w:r>
      <w:r w:rsidRPr="00C75799">
        <w:t>透過</w:t>
      </w:r>
      <w:proofErr w:type="gramStart"/>
      <w:r w:rsidRPr="00C75799">
        <w:t>擴增實境</w:t>
      </w:r>
      <w:proofErr w:type="gramEnd"/>
      <w:r w:rsidRPr="00C75799">
        <w:t>的技術，讓</w:t>
      </w:r>
      <w:r w:rsidRPr="00EE4155">
        <w:rPr>
          <w:rFonts w:hint="eastAsia"/>
        </w:rPr>
        <w:t>小學生</w:t>
      </w:r>
      <w:r w:rsidRPr="00C75799">
        <w:t>確實感受到真實環境中畫作的顏色原理，例如</w:t>
      </w:r>
      <w:bookmarkStart w:id="1" w:name="OLE_LINK23"/>
      <w:bookmarkStart w:id="2" w:name="OLE_LINK24"/>
      <w:r w:rsidRPr="00C75799">
        <w:t>互補色、色彩混合、</w:t>
      </w:r>
      <w:bookmarkEnd w:id="1"/>
      <w:bookmarkEnd w:id="2"/>
      <w:r w:rsidRPr="00C75799">
        <w:t>視錯覺等等</w:t>
      </w:r>
      <w:r>
        <w:rPr>
          <w:rFonts w:hint="eastAsia"/>
        </w:rPr>
        <w:t>。</w:t>
      </w:r>
      <w:r w:rsidRPr="008C1A9F">
        <w:rPr>
          <w:rFonts w:hint="eastAsia"/>
          <w:color w:val="0070C0"/>
        </w:rPr>
        <w:t>而不是</w:t>
      </w:r>
      <w:r w:rsidR="008C1A9F" w:rsidRPr="008C1A9F">
        <w:rPr>
          <w:rFonts w:hint="eastAsia"/>
          <w:color w:val="0070C0"/>
        </w:rPr>
        <w:t>單純的依靠老師塗鴉示範去提升小學生</w:t>
      </w:r>
      <w:r w:rsidR="008C1A9F" w:rsidRPr="008C1A9F">
        <w:rPr>
          <w:color w:val="0070C0"/>
        </w:rPr>
        <w:t>對於畫作的感受度</w:t>
      </w:r>
      <w:r w:rsidR="008C1A9F">
        <w:rPr>
          <w:rFonts w:hint="eastAsia"/>
        </w:rPr>
        <w:t>。</w:t>
      </w:r>
      <w:r w:rsidR="002320D0" w:rsidRPr="00C75799">
        <w:t>透過認識顏色以及線條、圖像對稱、密鋪平面、幾何形狀和</w:t>
      </w:r>
      <w:proofErr w:type="gramStart"/>
      <w:r w:rsidR="002320D0" w:rsidRPr="00C75799">
        <w:t>視錯覺</w:t>
      </w:r>
      <w:proofErr w:type="gramEnd"/>
      <w:r w:rsidR="002320D0" w:rsidRPr="00C75799">
        <w:t>等等</w:t>
      </w:r>
      <w:r w:rsidR="002320D0">
        <w:rPr>
          <w:rFonts w:hint="eastAsia"/>
        </w:rPr>
        <w:t>去培養</w:t>
      </w:r>
      <w:r w:rsidR="002320D0" w:rsidRPr="00EE4155">
        <w:rPr>
          <w:rFonts w:hint="eastAsia"/>
        </w:rPr>
        <w:t>小學生</w:t>
      </w:r>
      <w:r w:rsidR="002320D0" w:rsidRPr="00C75799">
        <w:t>的色彩認知</w:t>
      </w:r>
      <w:r w:rsidR="002320D0">
        <w:rPr>
          <w:rFonts w:hint="eastAsia"/>
        </w:rPr>
        <w:t>，</w:t>
      </w:r>
      <w:r w:rsidR="002320D0" w:rsidRPr="00C75799">
        <w:t>讓</w:t>
      </w:r>
      <w:r w:rsidR="002320D0" w:rsidRPr="00EE4155">
        <w:rPr>
          <w:rFonts w:hint="eastAsia"/>
        </w:rPr>
        <w:t>小學生</w:t>
      </w:r>
      <w:r w:rsidR="002320D0" w:rsidRPr="00C75799">
        <w:t>把某些想法或感受，透過各種不同的視覺表達方式來傳遞他們想表達的信息。</w:t>
      </w:r>
      <w:r w:rsidR="008F6BB0" w:rsidRPr="00C75799">
        <w:t>本</w:t>
      </w:r>
      <w:r w:rsidR="008F6BB0">
        <w:rPr>
          <w:rFonts w:hint="eastAsia"/>
        </w:rPr>
        <w:t>研究</w:t>
      </w:r>
      <w:r w:rsidR="008F6BB0" w:rsidRPr="00C75799">
        <w:t>將</w:t>
      </w:r>
      <w:r w:rsidR="008F6BB0" w:rsidRPr="00C75799">
        <w:t>STEAM</w:t>
      </w:r>
      <w:r w:rsidR="008F6BB0" w:rsidRPr="00C75799">
        <w:t>教育策略導入此</w:t>
      </w:r>
      <w:r w:rsidR="008F6BB0" w:rsidRPr="00EE4155">
        <w:rPr>
          <w:rFonts w:hint="eastAsia"/>
        </w:rPr>
        <w:t>小學生</w:t>
      </w:r>
      <w:r w:rsidR="008F6BB0" w:rsidRPr="00C75799">
        <w:t>繪圖色彩認知課程中</w:t>
      </w:r>
      <w:r w:rsidR="008F6BB0">
        <w:rPr>
          <w:rFonts w:hint="eastAsia"/>
        </w:rPr>
        <w:t>，</w:t>
      </w:r>
      <w:r w:rsidR="008F6BB0" w:rsidRPr="00C75799">
        <w:t>在已經打底好的草稿圖</w:t>
      </w:r>
      <w:r w:rsidR="008F6BB0">
        <w:rPr>
          <w:rFonts w:hint="eastAsia"/>
        </w:rPr>
        <w:t>上，</w:t>
      </w:r>
      <w:r w:rsidR="008F6BB0" w:rsidRPr="00C75799">
        <w:t>利用基本的色彩原理以及色彩認知去體會畫家們</w:t>
      </w:r>
      <w:r w:rsidR="008F6BB0" w:rsidRPr="008F6BB0">
        <w:rPr>
          <w:rFonts w:hint="eastAsia"/>
          <w:color w:val="0070C0"/>
        </w:rPr>
        <w:t>在</w:t>
      </w:r>
      <w:r w:rsidR="008F6BB0" w:rsidRPr="008F6BB0">
        <w:rPr>
          <w:color w:val="0070C0"/>
        </w:rPr>
        <w:t>創作</w:t>
      </w:r>
      <w:r w:rsidR="008F6BB0" w:rsidRPr="008F6BB0">
        <w:rPr>
          <w:rFonts w:hint="eastAsia"/>
          <w:color w:val="0070C0"/>
        </w:rPr>
        <w:t>時的</w:t>
      </w:r>
      <w:r w:rsidR="008F6BB0">
        <w:rPr>
          <w:rFonts w:hint="eastAsia"/>
        </w:rPr>
        <w:t>意涵</w:t>
      </w:r>
      <w:r w:rsidR="008F6BB0" w:rsidRPr="00C75799">
        <w:t>以及可以透過智慧眼鏡的人工智慧引導技術將草稿圖著色完成</w:t>
      </w:r>
      <w:r w:rsidR="008F6BB0">
        <w:rPr>
          <w:rFonts w:hint="eastAsia"/>
        </w:rPr>
        <w:t>。</w:t>
      </w:r>
      <w:r w:rsidR="008F6BB0" w:rsidRPr="008F6BB0">
        <w:rPr>
          <w:rFonts w:hint="eastAsia"/>
          <w:color w:val="0070C0"/>
        </w:rPr>
        <w:t>同時老師也可以透過智慧眼鏡了解</w:t>
      </w:r>
      <w:r w:rsidR="008F6BB0" w:rsidRPr="008F6BB0">
        <w:rPr>
          <w:color w:val="0070C0"/>
        </w:rPr>
        <w:t>每位</w:t>
      </w:r>
      <w:r w:rsidR="008F6BB0" w:rsidRPr="008F6BB0">
        <w:rPr>
          <w:rFonts w:hint="eastAsia"/>
          <w:color w:val="0070C0"/>
        </w:rPr>
        <w:t>小學生</w:t>
      </w:r>
      <w:r w:rsidR="008F6BB0" w:rsidRPr="008F6BB0">
        <w:rPr>
          <w:color w:val="0070C0"/>
        </w:rPr>
        <w:t>的學習</w:t>
      </w:r>
      <w:r w:rsidR="008F6BB0" w:rsidRPr="008F6BB0">
        <w:rPr>
          <w:rFonts w:hint="eastAsia"/>
          <w:color w:val="0070C0"/>
        </w:rPr>
        <w:t>過程</w:t>
      </w:r>
      <w:r w:rsidR="008F6BB0">
        <w:rPr>
          <w:rFonts w:hint="eastAsia"/>
        </w:rPr>
        <w:t>，</w:t>
      </w:r>
      <w:r w:rsidR="008F6BB0" w:rsidRPr="00C75799">
        <w:t>針對學習狀況不佳的</w:t>
      </w:r>
      <w:r w:rsidR="008F6BB0" w:rsidRPr="00EE4155">
        <w:rPr>
          <w:rFonts w:hint="eastAsia"/>
        </w:rPr>
        <w:t>小學生</w:t>
      </w:r>
      <w:r w:rsidR="008F6BB0" w:rsidRPr="00C75799">
        <w:t>，可以給予適當的幫助與指導</w:t>
      </w:r>
      <w:r w:rsidR="008F6BB0">
        <w:rPr>
          <w:rFonts w:hint="eastAsia"/>
        </w:rPr>
        <w:t>。</w:t>
      </w:r>
      <w:r w:rsidR="002D7E69" w:rsidRPr="00C75799">
        <w:t>總體目標乃針對「十二年國民基本教育課程綱要」之藝術領域核心素養基本理念，透過實踐學習構面的藝術參與，以國民小學的藝術領域</w:t>
      </w:r>
      <w:r w:rsidR="002D7E69" w:rsidRPr="00C75799">
        <w:t>(3)</w:t>
      </w:r>
      <w:r w:rsidR="002D7E69" w:rsidRPr="00C75799">
        <w:t>為課程目標</w:t>
      </w:r>
      <w:r w:rsidR="002D7E69">
        <w:rPr>
          <w:rFonts w:hint="eastAsia"/>
        </w:rPr>
        <w:t>，</w:t>
      </w:r>
      <w:r w:rsidR="002D7E69" w:rsidRPr="00E84C19">
        <w:rPr>
          <w:rFonts w:hint="eastAsia"/>
        </w:rPr>
        <w:t>提出並實現了一個基於</w:t>
      </w:r>
      <w:r w:rsidR="002D7E69" w:rsidRPr="00E84C19">
        <w:t>AI</w:t>
      </w:r>
      <w:r w:rsidR="002D7E69" w:rsidRPr="00E84C19">
        <w:rPr>
          <w:rFonts w:hint="eastAsia"/>
        </w:rPr>
        <w:t>輔助學習之兒童數位藝術能力培養系統，</w:t>
      </w:r>
      <w:r w:rsidR="00C054D3" w:rsidRPr="00C054D3">
        <w:rPr>
          <w:rFonts w:hint="eastAsia"/>
          <w:color w:val="0070C0"/>
        </w:rPr>
        <w:t>並</w:t>
      </w:r>
      <w:r w:rsidR="00C054D3">
        <w:rPr>
          <w:rFonts w:hint="eastAsia"/>
        </w:rPr>
        <w:t>用於</w:t>
      </w:r>
      <w:r w:rsidR="00C054D3" w:rsidRPr="00E84C19">
        <w:rPr>
          <w:rFonts w:hint="eastAsia"/>
        </w:rPr>
        <w:t>用於繪圖色彩認知教學</w:t>
      </w:r>
      <w:r w:rsidR="00C054D3">
        <w:rPr>
          <w:rFonts w:hint="eastAsia"/>
        </w:rPr>
        <w:t>。</w:t>
      </w:r>
      <w:r w:rsidR="00FD5999">
        <w:rPr>
          <w:rFonts w:hint="eastAsia"/>
        </w:rPr>
        <w:t>本研究目標如下：</w:t>
      </w:r>
    </w:p>
    <w:p w14:paraId="3341E5D5" w14:textId="77777777" w:rsidR="00FD5999" w:rsidRPr="008F6BB0" w:rsidRDefault="00FD5999" w:rsidP="00ED60D8"/>
    <w:p w14:paraId="3EBE97C1" w14:textId="7C5360E1" w:rsidR="009F315D" w:rsidRPr="00210555" w:rsidRDefault="00FD5999" w:rsidP="00FD5999">
      <w:pPr>
        <w:pStyle w:val="a9"/>
        <w:numPr>
          <w:ilvl w:val="0"/>
          <w:numId w:val="2"/>
        </w:numPr>
        <w:ind w:leftChars="0"/>
        <w:rPr>
          <w:color w:val="0070C0"/>
        </w:rPr>
      </w:pPr>
      <w:r w:rsidRPr="00210555">
        <w:rPr>
          <w:rFonts w:hint="eastAsia"/>
          <w:color w:val="0070C0"/>
        </w:rPr>
        <w:lastRenderedPageBreak/>
        <w:t>AI</w:t>
      </w:r>
      <w:r w:rsidRPr="00210555">
        <w:rPr>
          <w:rFonts w:hint="eastAsia"/>
          <w:color w:val="0070C0"/>
        </w:rPr>
        <w:t>輔助學習之兒童數位藝術能力培養系統是否能提升國小學生在藝術課中的學習動機，以及</w:t>
      </w:r>
      <w:r w:rsidRPr="00210555">
        <w:rPr>
          <w:rFonts w:hint="eastAsia"/>
          <w:color w:val="0070C0"/>
        </w:rPr>
        <w:t>STEAM</w:t>
      </w:r>
      <w:r w:rsidRPr="00210555">
        <w:rPr>
          <w:rFonts w:hint="eastAsia"/>
          <w:color w:val="0070C0"/>
        </w:rPr>
        <w:t>中</w:t>
      </w:r>
      <w:r w:rsidRPr="00210555">
        <w:rPr>
          <w:rFonts w:hint="eastAsia"/>
          <w:color w:val="0070C0"/>
        </w:rPr>
        <w:t>A</w:t>
      </w:r>
      <w:r w:rsidR="00210555" w:rsidRPr="00210555">
        <w:rPr>
          <w:color w:val="0070C0"/>
        </w:rPr>
        <w:t>RT</w:t>
      </w:r>
      <w:r w:rsidRPr="00210555">
        <w:rPr>
          <w:rFonts w:hint="eastAsia"/>
          <w:color w:val="0070C0"/>
        </w:rPr>
        <w:t>的色彩美感。</w:t>
      </w:r>
    </w:p>
    <w:p w14:paraId="079B5BAD" w14:textId="625B3D73" w:rsidR="00FD5999" w:rsidRDefault="00FD5999" w:rsidP="00FD5999">
      <w:pPr>
        <w:pStyle w:val="a9"/>
        <w:numPr>
          <w:ilvl w:val="0"/>
          <w:numId w:val="2"/>
        </w:numPr>
        <w:ind w:leftChars="0"/>
      </w:pPr>
      <w:r w:rsidRPr="00FD5999">
        <w:rPr>
          <w:rFonts w:hint="eastAsia"/>
        </w:rPr>
        <w:t>AI</w:t>
      </w:r>
      <w:r w:rsidRPr="00FD5999">
        <w:rPr>
          <w:rFonts w:hint="eastAsia"/>
        </w:rPr>
        <w:t>輔助學習之兒童數位藝術能力培養系統是否能提升國小學生之繪畫表現能力</w:t>
      </w:r>
      <w:r w:rsidRPr="00FD5999">
        <w:rPr>
          <w:rFonts w:hint="eastAsia"/>
        </w:rPr>
        <w:t>?</w:t>
      </w:r>
    </w:p>
    <w:p w14:paraId="4ECFA168" w14:textId="0E6FF5B1" w:rsidR="009F315D" w:rsidRDefault="009F315D" w:rsidP="00ED60D8"/>
    <w:p w14:paraId="1957FB65" w14:textId="204AC1D9" w:rsidR="009F315D" w:rsidRDefault="00AE1869" w:rsidP="00AE1869">
      <w:pPr>
        <w:pStyle w:val="1"/>
      </w:pPr>
      <w:r>
        <w:rPr>
          <w:rFonts w:hint="eastAsia"/>
        </w:rPr>
        <w:t>研究方法</w:t>
      </w:r>
    </w:p>
    <w:p w14:paraId="6EFB5F1F" w14:textId="2EEE507B" w:rsidR="00AE1869" w:rsidRDefault="00AE1869" w:rsidP="00AE1869">
      <w:pPr>
        <w:pStyle w:val="2"/>
      </w:pPr>
      <w:r>
        <w:rPr>
          <w:rFonts w:hint="eastAsia"/>
        </w:rPr>
        <w:t>各年進度</w:t>
      </w:r>
    </w:p>
    <w:p w14:paraId="0DD94880" w14:textId="5C40AAA3" w:rsidR="006D26D5" w:rsidRDefault="006D26D5" w:rsidP="006D26D5">
      <w:pPr>
        <w:spacing w:line="240" w:lineRule="atLeast"/>
        <w:ind w:firstLine="480"/>
        <w:jc w:val="both"/>
        <w:rPr>
          <w:kern w:val="0"/>
        </w:rPr>
      </w:pPr>
      <w:r w:rsidRPr="00C440F6">
        <w:rPr>
          <w:rFonts w:hint="eastAsia"/>
          <w:kern w:val="0"/>
        </w:rPr>
        <w:t>在計畫中，擬依照不同的計畫年度，依序完成結合人工智慧、</w:t>
      </w:r>
      <w:proofErr w:type="gramStart"/>
      <w:r w:rsidRPr="00C440F6">
        <w:rPr>
          <w:rFonts w:hint="eastAsia"/>
          <w:kern w:val="0"/>
        </w:rPr>
        <w:t>擴增實境</w:t>
      </w:r>
      <w:proofErr w:type="gramEnd"/>
      <w:r w:rsidRPr="00C440F6">
        <w:rPr>
          <w:rFonts w:hint="eastAsia"/>
          <w:kern w:val="0"/>
        </w:rPr>
        <w:t>技術與</w:t>
      </w:r>
      <w:r w:rsidRPr="00C440F6">
        <w:rPr>
          <w:kern w:val="0"/>
        </w:rPr>
        <w:t>STEAM</w:t>
      </w:r>
      <w:r w:rsidRPr="00C440F6">
        <w:rPr>
          <w:rFonts w:hint="eastAsia"/>
          <w:kern w:val="0"/>
        </w:rPr>
        <w:t>教學策略之繪圖色彩認知課程的建置工作，並逐步進行系統測試及功能驗證，接著進行課程的試教與現場教學策略的修正，以發展能適用各色彩認知應用教育的教學教材為主，並探討其對結合人工智慧、</w:t>
      </w:r>
      <w:proofErr w:type="gramStart"/>
      <w:r w:rsidRPr="00C440F6">
        <w:rPr>
          <w:rFonts w:hint="eastAsia"/>
          <w:kern w:val="0"/>
        </w:rPr>
        <w:t>擴增實境</w:t>
      </w:r>
      <w:proofErr w:type="gramEnd"/>
      <w:r w:rsidRPr="00C440F6">
        <w:rPr>
          <w:rFonts w:hint="eastAsia"/>
          <w:kern w:val="0"/>
        </w:rPr>
        <w:t>技術與</w:t>
      </w:r>
      <w:r w:rsidRPr="00C440F6">
        <w:rPr>
          <w:kern w:val="0"/>
        </w:rPr>
        <w:t>STEAM</w:t>
      </w:r>
      <w:r w:rsidRPr="00C440F6">
        <w:rPr>
          <w:rFonts w:hint="eastAsia"/>
          <w:kern w:val="0"/>
        </w:rPr>
        <w:t>教育策略的繪圖色彩認知課程學習成效之影響。在第一年的計畫中，本計畫將進行人工智慧與</w:t>
      </w:r>
      <w:proofErr w:type="gramStart"/>
      <w:r w:rsidRPr="00C440F6">
        <w:rPr>
          <w:rFonts w:hint="eastAsia"/>
          <w:kern w:val="0"/>
        </w:rPr>
        <w:t>擴增實境</w:t>
      </w:r>
      <w:proofErr w:type="gramEnd"/>
      <w:r w:rsidRPr="00C440F6">
        <w:rPr>
          <w:rFonts w:hint="eastAsia"/>
          <w:kern w:val="0"/>
        </w:rPr>
        <w:t>技術融入繪圖色彩認知課程之開發，並將所開發教材系統化及建置繪圖色彩認知課程體驗環境，以便日後的課程實施與推廣。在第二年的部份，本計畫擬於台東某國小進行具</w:t>
      </w:r>
      <w:r w:rsidRPr="00C440F6">
        <w:rPr>
          <w:kern w:val="0"/>
        </w:rPr>
        <w:t>STEAM</w:t>
      </w:r>
      <w:r w:rsidRPr="00C440F6">
        <w:rPr>
          <w:rFonts w:hint="eastAsia"/>
          <w:kern w:val="0"/>
        </w:rPr>
        <w:t>教學策略之實驗的設計與開發，進一步修正及擴充，並且搭配第一年所開發的繪圖色彩認知課程以記錄小學生參與課程體驗細節，以評估小學生在完成結合人工智慧、</w:t>
      </w:r>
      <w:proofErr w:type="gramStart"/>
      <w:r w:rsidRPr="00C440F6">
        <w:rPr>
          <w:rFonts w:hint="eastAsia"/>
          <w:kern w:val="0"/>
        </w:rPr>
        <w:t>擴增實境</w:t>
      </w:r>
      <w:proofErr w:type="gramEnd"/>
      <w:r w:rsidRPr="00C440F6">
        <w:rPr>
          <w:rFonts w:hint="eastAsia"/>
          <w:kern w:val="0"/>
        </w:rPr>
        <w:t>技術與</w:t>
      </w:r>
      <w:proofErr w:type="spellStart"/>
      <w:r w:rsidRPr="00C440F6">
        <w:rPr>
          <w:kern w:val="0"/>
        </w:rPr>
        <w:t>STEAM</w:t>
      </w:r>
      <w:proofErr w:type="spellEnd"/>
      <w:r w:rsidRPr="00C440F6">
        <w:rPr>
          <w:rFonts w:hint="eastAsia"/>
          <w:kern w:val="0"/>
        </w:rPr>
        <w:t>教學策略之繪圖色彩認知課程後對於基礎色彩認知知識、</w:t>
      </w:r>
      <w:r w:rsidRPr="00C440F6">
        <w:rPr>
          <w:kern w:val="0"/>
        </w:rPr>
        <w:t>STEAM</w:t>
      </w:r>
      <w:r w:rsidRPr="00C440F6">
        <w:rPr>
          <w:rFonts w:hint="eastAsia"/>
          <w:kern w:val="0"/>
        </w:rPr>
        <w:t>能力與學習動機是否有所提升。最後，將整合兩年的成果辦理成果發表活動，使本計畫之研究成果得以進一步推廣。以下將分別就本計畫之各計畫年度工作進行說明。</w:t>
      </w:r>
      <w:r w:rsidR="00463498">
        <w:rPr>
          <w:kern w:val="0"/>
        </w:rPr>
        <w:fldChar w:fldCharType="begin"/>
      </w:r>
      <w:r w:rsidR="00463498">
        <w:rPr>
          <w:kern w:val="0"/>
        </w:rPr>
        <w:instrText xml:space="preserve"> </w:instrText>
      </w:r>
      <w:r w:rsidR="00463498">
        <w:rPr>
          <w:rFonts w:hint="eastAsia"/>
          <w:kern w:val="0"/>
        </w:rPr>
        <w:instrText>REF _Ref178350214 \h</w:instrText>
      </w:r>
      <w:r w:rsidR="00463498">
        <w:rPr>
          <w:kern w:val="0"/>
        </w:rPr>
        <w:instrText xml:space="preserve"> </w:instrText>
      </w:r>
      <w:r w:rsidR="00463498">
        <w:rPr>
          <w:kern w:val="0"/>
        </w:rPr>
      </w:r>
      <w:r w:rsidR="00463498">
        <w:rPr>
          <w:kern w:val="0"/>
        </w:rPr>
        <w:fldChar w:fldCharType="separate"/>
      </w:r>
      <w:r w:rsidR="00E44E68">
        <w:t xml:space="preserve">Figure </w:t>
      </w:r>
      <w:r w:rsidR="00E44E68">
        <w:rPr>
          <w:noProof/>
        </w:rPr>
        <w:t>2</w:t>
      </w:r>
      <w:r w:rsidR="00463498">
        <w:rPr>
          <w:kern w:val="0"/>
        </w:rPr>
        <w:fldChar w:fldCharType="end"/>
      </w:r>
      <w:r w:rsidRPr="00C440F6">
        <w:rPr>
          <w:rFonts w:hint="eastAsia"/>
          <w:kern w:val="0"/>
        </w:rPr>
        <w:t>為本計畫各年度流程圖。</w:t>
      </w:r>
    </w:p>
    <w:p w14:paraId="3AB80BD1" w14:textId="77777777" w:rsidR="006E3315" w:rsidRDefault="006E3315" w:rsidP="006E3315">
      <w:pPr>
        <w:keepNext/>
      </w:pPr>
      <w:r>
        <w:rPr>
          <w:rFonts w:hint="eastAsia"/>
          <w:noProof/>
          <w:kern w:val="0"/>
        </w:rPr>
        <w:drawing>
          <wp:inline distT="0" distB="0" distL="0" distR="0" wp14:anchorId="79F6EFFA" wp14:editId="116146F4">
            <wp:extent cx="6112510" cy="2378710"/>
            <wp:effectExtent l="0" t="0" r="254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2510" cy="2378710"/>
                    </a:xfrm>
                    <a:prstGeom prst="rect">
                      <a:avLst/>
                    </a:prstGeom>
                    <a:noFill/>
                    <a:ln>
                      <a:noFill/>
                    </a:ln>
                  </pic:spPr>
                </pic:pic>
              </a:graphicData>
            </a:graphic>
          </wp:inline>
        </w:drawing>
      </w:r>
    </w:p>
    <w:p w14:paraId="34B33BAA" w14:textId="334181C8" w:rsidR="009F315D" w:rsidRDefault="006E3315" w:rsidP="007C45C0">
      <w:pPr>
        <w:pStyle w:val="a8"/>
        <w:jc w:val="center"/>
      </w:pPr>
      <w:bookmarkStart w:id="3" w:name="_Ref178350214"/>
      <w:r>
        <w:t xml:space="preserve">Figure </w:t>
      </w:r>
      <w:fldSimple w:instr=" SEQ Figure \* ARABIC ">
        <w:r w:rsidR="00E44E68">
          <w:rPr>
            <w:noProof/>
          </w:rPr>
          <w:t>2</w:t>
        </w:r>
      </w:fldSimple>
      <w:bookmarkEnd w:id="3"/>
      <w:r>
        <w:rPr>
          <w:rFonts w:hint="eastAsia"/>
        </w:rPr>
        <w:t>：</w:t>
      </w:r>
      <w:r w:rsidRPr="00C17055">
        <w:rPr>
          <w:rFonts w:hint="eastAsia"/>
        </w:rPr>
        <w:t>本計畫各年度流程圖</w:t>
      </w:r>
    </w:p>
    <w:p w14:paraId="614E11E1" w14:textId="0B10DFC6" w:rsidR="009F315D" w:rsidRDefault="009F315D" w:rsidP="00ED60D8"/>
    <w:p w14:paraId="21656C26" w14:textId="49731993" w:rsidR="009F315D" w:rsidRDefault="008A3F17" w:rsidP="008A3F17">
      <w:pPr>
        <w:pStyle w:val="1"/>
      </w:pPr>
      <w:r>
        <w:rPr>
          <w:rFonts w:hint="eastAsia"/>
        </w:rPr>
        <w:t>文獻探討</w:t>
      </w:r>
    </w:p>
    <w:p w14:paraId="78FDA1BD" w14:textId="77777777" w:rsidR="008A3F17" w:rsidRDefault="008A3F17" w:rsidP="00D3245A">
      <w:pPr>
        <w:pStyle w:val="2"/>
      </w:pPr>
      <w:r w:rsidRPr="00613C56">
        <w:rPr>
          <w:rFonts w:hint="eastAsia"/>
        </w:rPr>
        <w:t>STEAM</w:t>
      </w:r>
      <w:r w:rsidRPr="00613C56">
        <w:rPr>
          <w:rFonts w:hint="eastAsia"/>
        </w:rPr>
        <w:t>教育的中的科技藝術</w:t>
      </w:r>
    </w:p>
    <w:p w14:paraId="4959F052" w14:textId="77777777" w:rsidR="00EC032E" w:rsidRPr="003C0E3E" w:rsidRDefault="00EC032E" w:rsidP="00EC032E">
      <w:pPr>
        <w:spacing w:line="240" w:lineRule="atLeast"/>
        <w:ind w:firstLineChars="200" w:firstLine="480"/>
      </w:pPr>
      <w:r w:rsidRPr="00E567B0">
        <w:t>STEAM</w:t>
      </w:r>
      <w:r w:rsidRPr="00E567B0">
        <w:t>是一種發展中的教育模式，</w:t>
      </w:r>
      <w:r w:rsidRPr="00E567B0">
        <w:rPr>
          <w:rFonts w:hint="eastAsia"/>
        </w:rPr>
        <w:t>其中包含了</w:t>
      </w:r>
      <w:r w:rsidRPr="00E567B0">
        <w:t>科學</w:t>
      </w:r>
      <w:r w:rsidRPr="00E567B0">
        <w:t>(S)</w:t>
      </w:r>
      <w:r w:rsidRPr="00E567B0">
        <w:t>、技術</w:t>
      </w:r>
      <w:r w:rsidRPr="00E567B0">
        <w:t>(T)</w:t>
      </w:r>
      <w:r w:rsidRPr="00E567B0">
        <w:t>、工程</w:t>
      </w:r>
      <w:r w:rsidRPr="00E567B0">
        <w:t>(E)</w:t>
      </w:r>
      <w:r w:rsidRPr="00E567B0">
        <w:t>、藝術</w:t>
      </w:r>
      <w:r w:rsidRPr="00E567B0">
        <w:t>(A)</w:t>
      </w:r>
      <w:r w:rsidRPr="00E567B0">
        <w:t>、數學</w:t>
      </w:r>
      <w:r w:rsidRPr="00E567B0">
        <w:t xml:space="preserve">(M) </w:t>
      </w:r>
      <w:r w:rsidRPr="00E567B0">
        <w:t>等傳統學術科目組織成一個</w:t>
      </w:r>
      <w:r w:rsidRPr="000B2D91">
        <w:t>框架，通過該框架來規劃綜合課程</w:t>
      </w:r>
      <w:r w:rsidRPr="00A544FD">
        <w:rPr>
          <w:color w:val="FF0000"/>
        </w:rPr>
        <w:t>(</w:t>
      </w:r>
      <w:proofErr w:type="spellStart"/>
      <w:r w:rsidRPr="00A544FD">
        <w:rPr>
          <w:color w:val="FF0000"/>
        </w:rPr>
        <w:t>Yakman</w:t>
      </w:r>
      <w:proofErr w:type="spellEnd"/>
      <w:r w:rsidRPr="00A544FD">
        <w:rPr>
          <w:color w:val="FF0000"/>
        </w:rPr>
        <w:t>, 2008)</w:t>
      </w:r>
      <w:r>
        <w:rPr>
          <w:rFonts w:hint="eastAsia"/>
        </w:rPr>
        <w:t>，其支持者聲稱，該框架</w:t>
      </w:r>
      <w:r>
        <w:t>提高了課堂教學創新的需求，更準確地說，</w:t>
      </w:r>
      <w:r>
        <w:rPr>
          <w:rFonts w:hint="eastAsia"/>
        </w:rPr>
        <w:t>它幫助</w:t>
      </w:r>
      <w:r w:rsidRPr="00151B6D">
        <w:t>打破傳統上</w:t>
      </w:r>
      <w:r>
        <w:t>學科之間的</w:t>
      </w:r>
      <w:r>
        <w:rPr>
          <w:rFonts w:hint="eastAsia"/>
        </w:rPr>
        <w:t>間</w:t>
      </w:r>
      <w:r>
        <w:t>隔</w:t>
      </w:r>
      <w:r>
        <w:rPr>
          <w:rFonts w:hint="eastAsia"/>
        </w:rPr>
        <w:t>限界</w:t>
      </w:r>
      <w:r w:rsidRPr="00151B6D">
        <w:t>。</w:t>
      </w:r>
      <w:r w:rsidRPr="00151B6D">
        <w:t xml:space="preserve">STEAM </w:t>
      </w:r>
      <w:r w:rsidRPr="00151B6D">
        <w:t>和</w:t>
      </w:r>
      <w:r w:rsidRPr="00151B6D">
        <w:t xml:space="preserve"> STEM </w:t>
      </w:r>
      <w:r>
        <w:t>之間的區別，</w:t>
      </w:r>
      <w:r>
        <w:rPr>
          <w:rFonts w:hint="eastAsia"/>
        </w:rPr>
        <w:t>在於</w:t>
      </w:r>
      <w:r>
        <w:t>前面的</w:t>
      </w:r>
      <w:r>
        <w:rPr>
          <w:rFonts w:hint="eastAsia"/>
        </w:rPr>
        <w:t>教育策略，基於</w:t>
      </w:r>
      <w:r>
        <w:rPr>
          <w:rFonts w:hint="eastAsia"/>
        </w:rPr>
        <w:t xml:space="preserve"> </w:t>
      </w:r>
      <w:r w:rsidRPr="005A2BB2">
        <w:t xml:space="preserve">STEM </w:t>
      </w:r>
      <w:r w:rsidRPr="005A2BB2">
        <w:t>學科中添加藝術</w:t>
      </w:r>
      <w:r>
        <w:rPr>
          <w:rFonts w:hint="eastAsia"/>
        </w:rPr>
        <w:t>，</w:t>
      </w:r>
      <w:r>
        <w:t>它包含屬於人文、社會科學和美術的各種學科</w:t>
      </w:r>
      <w:r>
        <w:rPr>
          <w:rFonts w:hint="eastAsia"/>
        </w:rPr>
        <w:t>，能</w:t>
      </w:r>
      <w:r w:rsidRPr="005A2BB2">
        <w:t>讓數學、科學、技術和工程對</w:t>
      </w:r>
      <w:r w:rsidRPr="005A2BB2">
        <w:lastRenderedPageBreak/>
        <w:t>學生更具吸引力和吸引力的方法，尤其是在</w:t>
      </w:r>
      <w:r w:rsidRPr="005A2BB2">
        <w:t xml:space="preserve"> STEM </w:t>
      </w:r>
      <w:r w:rsidRPr="005A2BB2">
        <w:t>學科中傳統上代表性不足的學生</w:t>
      </w:r>
      <w:r w:rsidRPr="00A544FD">
        <w:rPr>
          <w:color w:val="FF0000"/>
        </w:rPr>
        <w:t>(</w:t>
      </w:r>
      <w:proofErr w:type="spellStart"/>
      <w:r w:rsidRPr="00A544FD">
        <w:rPr>
          <w:color w:val="FF0000"/>
        </w:rPr>
        <w:t>Peppler</w:t>
      </w:r>
      <w:proofErr w:type="spellEnd"/>
      <w:r w:rsidRPr="00A544FD">
        <w:rPr>
          <w:color w:val="FF0000"/>
        </w:rPr>
        <w:t xml:space="preserve"> &amp; Wohlwend, 2018)</w:t>
      </w:r>
      <w:r>
        <w:rPr>
          <w:rFonts w:hint="eastAsia"/>
        </w:rPr>
        <w:t>，</w:t>
      </w:r>
      <w:r w:rsidRPr="00151B6D">
        <w:t>他們的加入</w:t>
      </w:r>
      <w:r>
        <w:rPr>
          <w:rFonts w:hint="eastAsia"/>
        </w:rPr>
        <w:t>，</w:t>
      </w:r>
      <w:r w:rsidRPr="00151B6D">
        <w:t>強調了創造力在學生</w:t>
      </w:r>
      <w:r>
        <w:rPr>
          <w:rFonts w:hint="eastAsia"/>
        </w:rPr>
        <w:t>發展</w:t>
      </w:r>
      <w:r w:rsidRPr="00151B6D">
        <w:t>和學習中</w:t>
      </w:r>
      <w:r>
        <w:rPr>
          <w:rFonts w:hint="eastAsia"/>
        </w:rPr>
        <w:t>，</w:t>
      </w:r>
      <w:r w:rsidRPr="00151B6D">
        <w:t>被認為是進步和創新必不可少的</w:t>
      </w:r>
      <w:r>
        <w:t>重要性</w:t>
      </w:r>
      <w:r w:rsidRPr="00A544FD">
        <w:rPr>
          <w:color w:val="FF0000"/>
        </w:rPr>
        <w:t>(</w:t>
      </w:r>
      <w:proofErr w:type="spellStart"/>
      <w:r w:rsidRPr="00A544FD">
        <w:rPr>
          <w:color w:val="FF0000"/>
        </w:rPr>
        <w:t>Perignat</w:t>
      </w:r>
      <w:proofErr w:type="spellEnd"/>
      <w:r w:rsidRPr="00A544FD">
        <w:rPr>
          <w:color w:val="FF0000"/>
        </w:rPr>
        <w:t xml:space="preserve"> &amp; Katz-</w:t>
      </w:r>
      <w:proofErr w:type="spellStart"/>
      <w:r w:rsidRPr="00A544FD">
        <w:rPr>
          <w:color w:val="FF0000"/>
        </w:rPr>
        <w:t>Buonincontro</w:t>
      </w:r>
      <w:proofErr w:type="spellEnd"/>
      <w:r w:rsidRPr="00A544FD">
        <w:rPr>
          <w:color w:val="FF0000"/>
        </w:rPr>
        <w:t>, 2019)</w:t>
      </w:r>
      <w:r w:rsidRPr="00E567B0">
        <w:t>。</w:t>
      </w:r>
      <w:r>
        <w:rPr>
          <w:rFonts w:hint="eastAsia"/>
        </w:rPr>
        <w:t>其</w:t>
      </w:r>
      <w:r w:rsidRPr="004421E5">
        <w:t>的特點是尋求有意義的學習，激發學生的</w:t>
      </w:r>
      <w:r w:rsidRPr="00E567B0">
        <w:rPr>
          <w:rFonts w:hint="eastAsia"/>
        </w:rPr>
        <w:t>收</w:t>
      </w:r>
      <w:r w:rsidRPr="00E567B0">
        <w:t>斂思考</w:t>
      </w:r>
      <w:r>
        <w:rPr>
          <w:rFonts w:hint="eastAsia"/>
        </w:rPr>
        <w:t xml:space="preserve"> (</w:t>
      </w:r>
      <w:r>
        <w:t>常見</w:t>
      </w:r>
      <w:r>
        <w:rPr>
          <w:rFonts w:hint="eastAsia"/>
        </w:rPr>
        <w:t>於</w:t>
      </w:r>
      <w:r w:rsidRPr="004421E5">
        <w:t>ST</w:t>
      </w:r>
      <w:r>
        <w:t>EM</w:t>
      </w:r>
      <w:r>
        <w:t>學科中</w:t>
      </w:r>
      <w:r>
        <w:rPr>
          <w:rFonts w:hint="eastAsia"/>
        </w:rPr>
        <w:t>)</w:t>
      </w:r>
      <w:r>
        <w:t>和發散思維</w:t>
      </w:r>
      <w:r>
        <w:rPr>
          <w:rFonts w:hint="eastAsia"/>
        </w:rPr>
        <w:t>(</w:t>
      </w:r>
      <w:r>
        <w:t>常見</w:t>
      </w:r>
      <w:r>
        <w:rPr>
          <w:rFonts w:hint="eastAsia"/>
        </w:rPr>
        <w:t>於</w:t>
      </w:r>
      <w:r>
        <w:t>藝術中</w:t>
      </w:r>
      <w:r>
        <w:rPr>
          <w:rFonts w:hint="eastAsia"/>
        </w:rPr>
        <w:t>)</w:t>
      </w:r>
      <w:r w:rsidRPr="00E567B0">
        <w:t xml:space="preserve"> </w:t>
      </w:r>
      <w:r w:rsidRPr="00A544FD">
        <w:rPr>
          <w:color w:val="FF0000"/>
        </w:rPr>
        <w:t>(</w:t>
      </w:r>
      <w:proofErr w:type="spellStart"/>
      <w:r w:rsidRPr="00A544FD">
        <w:rPr>
          <w:color w:val="FF0000"/>
        </w:rPr>
        <w:t>Yakman</w:t>
      </w:r>
      <w:proofErr w:type="spellEnd"/>
      <w:r w:rsidRPr="00A544FD">
        <w:rPr>
          <w:color w:val="FF0000"/>
        </w:rPr>
        <w:t xml:space="preserve"> &amp; Lee, 2012)</w:t>
      </w:r>
      <w:r>
        <w:rPr>
          <w:rFonts w:hint="eastAsia"/>
        </w:rPr>
        <w:t>，而</w:t>
      </w:r>
      <w:r w:rsidRPr="00FA4104">
        <w:t>另一個特點是讓學生在學習和促進協作工作中發揮積極、建設性和關鍵的作用</w:t>
      </w:r>
      <w:r w:rsidRPr="00A544FD">
        <w:rPr>
          <w:color w:val="FF0000"/>
        </w:rPr>
        <w:t>(</w:t>
      </w:r>
      <w:proofErr w:type="spellStart"/>
      <w:r w:rsidRPr="00A544FD">
        <w:rPr>
          <w:color w:val="FF0000"/>
        </w:rPr>
        <w:t>Chien</w:t>
      </w:r>
      <w:proofErr w:type="spellEnd"/>
      <w:r w:rsidRPr="00A544FD">
        <w:rPr>
          <w:color w:val="FF0000"/>
        </w:rPr>
        <w:t xml:space="preserve"> &amp; Chu, 2018; </w:t>
      </w:r>
      <w:proofErr w:type="spellStart"/>
      <w:r w:rsidRPr="00A544FD">
        <w:rPr>
          <w:color w:val="FF0000"/>
        </w:rPr>
        <w:t>Thuneberg</w:t>
      </w:r>
      <w:proofErr w:type="spellEnd"/>
      <w:r w:rsidRPr="00A544FD">
        <w:rPr>
          <w:color w:val="FF0000"/>
        </w:rPr>
        <w:t xml:space="preserve"> et al., </w:t>
      </w:r>
      <w:proofErr w:type="gramStart"/>
      <w:r w:rsidRPr="00A544FD">
        <w:rPr>
          <w:color w:val="FF0000"/>
        </w:rPr>
        <w:t>2018)</w:t>
      </w:r>
      <w:r w:rsidRPr="00FA4104">
        <w:t>，</w:t>
      </w:r>
      <w:proofErr w:type="gramEnd"/>
      <w:r w:rsidRPr="00FA4104">
        <w:t>旨在鼓勵學生構建個人</w:t>
      </w:r>
      <w:r>
        <w:rPr>
          <w:rFonts w:hint="eastAsia"/>
        </w:rPr>
        <w:t>價值</w:t>
      </w:r>
      <w:r>
        <w:t>，以及對</w:t>
      </w:r>
      <w:r w:rsidRPr="00FA4104">
        <w:t>科</w:t>
      </w:r>
      <w:r>
        <w:rPr>
          <w:rFonts w:hint="eastAsia"/>
        </w:rPr>
        <w:t>技</w:t>
      </w:r>
      <w:r>
        <w:t>學</w:t>
      </w:r>
      <w:r w:rsidRPr="00FA4104">
        <w:t>習的自我效能感、信心和動力</w:t>
      </w:r>
      <w:r w:rsidRPr="00A544FD">
        <w:rPr>
          <w:color w:val="FF0000"/>
        </w:rPr>
        <w:t>(Clapp &amp; Jimenez, 2016)</w:t>
      </w:r>
      <w:r>
        <w:t>，</w:t>
      </w:r>
      <w:r w:rsidRPr="00626312">
        <w:rPr>
          <w:rFonts w:hint="eastAsia"/>
        </w:rPr>
        <w:t>探索</w:t>
      </w:r>
      <w:r w:rsidRPr="00E61E59">
        <w:t>學習環境</w:t>
      </w:r>
      <w:r w:rsidRPr="00626312">
        <w:rPr>
          <w:rFonts w:hint="eastAsia"/>
        </w:rPr>
        <w:t>和連接多個學科的</w:t>
      </w:r>
      <w:r>
        <w:rPr>
          <w:rFonts w:hint="eastAsia"/>
        </w:rPr>
        <w:t>知識</w:t>
      </w:r>
      <w:r w:rsidRPr="00626312">
        <w:rPr>
          <w:rFonts w:hint="eastAsia"/>
        </w:rPr>
        <w:t>內容</w:t>
      </w:r>
      <w:r w:rsidRPr="00A544FD">
        <w:rPr>
          <w:color w:val="FF0000"/>
        </w:rPr>
        <w:t>(Quigley et al., 2017)</w:t>
      </w:r>
      <w:r>
        <w:rPr>
          <w:rFonts w:hint="eastAsia"/>
        </w:rPr>
        <w:t>，</w:t>
      </w:r>
      <w:r>
        <w:t>對學生</w:t>
      </w:r>
      <w:r>
        <w:rPr>
          <w:rFonts w:hint="eastAsia"/>
        </w:rPr>
        <w:t>跨領域能力、</w:t>
      </w:r>
      <w:r>
        <w:t>職業興趣</w:t>
      </w:r>
      <w:r>
        <w:rPr>
          <w:rFonts w:hint="eastAsia"/>
        </w:rPr>
        <w:t>及學習態度</w:t>
      </w:r>
      <w:r>
        <w:t>的提升</w:t>
      </w:r>
      <w:r>
        <w:rPr>
          <w:rFonts w:hint="eastAsia"/>
        </w:rPr>
        <w:t>，具有</w:t>
      </w:r>
      <w:r>
        <w:t>積極影響</w:t>
      </w:r>
      <w:r>
        <w:rPr>
          <w:rFonts w:hint="eastAsia"/>
        </w:rPr>
        <w:t>，並發展出</w:t>
      </w:r>
      <w:r>
        <w:t>不同教育層次的創新教學</w:t>
      </w:r>
      <w:r>
        <w:rPr>
          <w:rFonts w:hint="eastAsia"/>
        </w:rPr>
        <w:t>實踐</w:t>
      </w:r>
      <w:r w:rsidRPr="00A544FD">
        <w:rPr>
          <w:color w:val="FF0000"/>
        </w:rPr>
        <w:t>(</w:t>
      </w:r>
      <w:proofErr w:type="spellStart"/>
      <w:r w:rsidRPr="00A544FD">
        <w:rPr>
          <w:color w:val="FF0000"/>
        </w:rPr>
        <w:t>Khine</w:t>
      </w:r>
      <w:proofErr w:type="spellEnd"/>
      <w:r w:rsidRPr="00A544FD">
        <w:rPr>
          <w:color w:val="FF0000"/>
        </w:rPr>
        <w:t xml:space="preserve"> &amp; </w:t>
      </w:r>
      <w:proofErr w:type="spellStart"/>
      <w:r w:rsidRPr="00A544FD">
        <w:rPr>
          <w:color w:val="FF0000"/>
        </w:rPr>
        <w:t>Areepattamannil</w:t>
      </w:r>
      <w:proofErr w:type="spellEnd"/>
      <w:r w:rsidRPr="00A544FD">
        <w:rPr>
          <w:color w:val="FF0000"/>
        </w:rPr>
        <w:t>, 2019)</w:t>
      </w:r>
      <w:r>
        <w:rPr>
          <w:rFonts w:hint="eastAsia"/>
        </w:rPr>
        <w:t>，</w:t>
      </w:r>
      <w:r w:rsidRPr="009068A4">
        <w:t>合併的藝術活動或產品不僅僅是為了在科學課中引入</w:t>
      </w:r>
      <w:r w:rsidRPr="009068A4">
        <w:t>“</w:t>
      </w:r>
      <w:r w:rsidRPr="009068A4">
        <w:t>樂趣</w:t>
      </w:r>
      <w:r w:rsidRPr="009068A4">
        <w:t>”</w:t>
      </w:r>
      <w:r w:rsidRPr="009068A4">
        <w:t>，而</w:t>
      </w:r>
      <w:r>
        <w:t>是旨在作為闡明科學概念並展示其與學生日常生活的相關性的一種手段</w:t>
      </w:r>
      <w:r w:rsidRPr="00A544FD">
        <w:rPr>
          <w:rFonts w:hint="eastAsia"/>
          <w:color w:val="FF0000"/>
        </w:rPr>
        <w:t>(</w:t>
      </w:r>
      <w:proofErr w:type="spellStart"/>
      <w:r w:rsidRPr="00A544FD">
        <w:rPr>
          <w:color w:val="FF0000"/>
        </w:rPr>
        <w:t>Ozkan</w:t>
      </w:r>
      <w:proofErr w:type="spellEnd"/>
      <w:r w:rsidRPr="00A544FD">
        <w:rPr>
          <w:color w:val="FF0000"/>
        </w:rPr>
        <w:t xml:space="preserve"> &amp; </w:t>
      </w:r>
      <w:proofErr w:type="spellStart"/>
      <w:r w:rsidRPr="00A544FD">
        <w:rPr>
          <w:color w:val="FF0000"/>
        </w:rPr>
        <w:t>Topsakal</w:t>
      </w:r>
      <w:proofErr w:type="spellEnd"/>
      <w:r w:rsidRPr="00A544FD">
        <w:rPr>
          <w:color w:val="FF0000"/>
        </w:rPr>
        <w:t>, 2020)</w:t>
      </w:r>
      <w:r w:rsidRPr="00E567B0">
        <w:rPr>
          <w:rFonts w:hint="eastAsia"/>
        </w:rPr>
        <w:t>，</w:t>
      </w:r>
      <w:r>
        <w:rPr>
          <w:rFonts w:hint="eastAsia"/>
        </w:rPr>
        <w:t>同</w:t>
      </w:r>
      <w:r w:rsidRPr="003C0E3E">
        <w:rPr>
          <w:rFonts w:hint="eastAsia"/>
        </w:rPr>
        <w:t>時改善</w:t>
      </w:r>
      <w:r w:rsidRPr="003C0E3E">
        <w:t>學生對科學態度</w:t>
      </w:r>
      <w:r w:rsidRPr="00A544FD">
        <w:rPr>
          <w:rFonts w:hint="eastAsia"/>
          <w:color w:val="FF0000"/>
        </w:rPr>
        <w:t>(</w:t>
      </w:r>
      <w:r w:rsidRPr="00A544FD">
        <w:rPr>
          <w:color w:val="FF0000"/>
        </w:rPr>
        <w:t>Kim et al, 2014)</w:t>
      </w:r>
      <w:r w:rsidRPr="003C0E3E">
        <w:t>和</w:t>
      </w:r>
      <w:r w:rsidRPr="003C0E3E">
        <w:rPr>
          <w:rFonts w:hint="eastAsia"/>
        </w:rPr>
        <w:t>促進創造力和創新、批判性思維、同理心和有效溝通</w:t>
      </w:r>
      <w:r w:rsidRPr="00A544FD">
        <w:rPr>
          <w:color w:val="FF0000"/>
        </w:rPr>
        <w:t>(Allina, 2018; Catterall, 2017)</w:t>
      </w:r>
      <w:r w:rsidRPr="00A544FD">
        <w:rPr>
          <w:rFonts w:hint="eastAsia"/>
          <w:color w:val="FF0000"/>
        </w:rPr>
        <w:t xml:space="preserve"> </w:t>
      </w:r>
      <w:r>
        <w:rPr>
          <w:rFonts w:hint="eastAsia"/>
        </w:rPr>
        <w:t>。</w:t>
      </w:r>
    </w:p>
    <w:p w14:paraId="1A6552F5" w14:textId="77777777" w:rsidR="00EC032E" w:rsidRPr="003C0E3E" w:rsidRDefault="00EC032E" w:rsidP="00EC032E">
      <w:pPr>
        <w:pStyle w:val="Default"/>
        <w:rPr>
          <w:rFonts w:ascii="Times New Roman" w:hAnsi="Times New Roman" w:cs="Times New Roman"/>
          <w:color w:val="FF0000"/>
        </w:rPr>
      </w:pPr>
    </w:p>
    <w:p w14:paraId="3C2C3A53" w14:textId="77777777" w:rsidR="00EC032E" w:rsidRPr="00E567B0" w:rsidRDefault="00EC032E" w:rsidP="00EC032E">
      <w:pPr>
        <w:spacing w:line="240" w:lineRule="atLeast"/>
        <w:ind w:firstLineChars="200" w:firstLine="480"/>
      </w:pPr>
      <w:r>
        <w:rPr>
          <w:rFonts w:hint="eastAsia"/>
        </w:rPr>
        <w:t>部分研究指出</w:t>
      </w:r>
      <w:r w:rsidRPr="00AD5EB8">
        <w:t>，</w:t>
      </w:r>
      <w:r>
        <w:t>STEAM</w:t>
      </w:r>
      <w:r>
        <w:rPr>
          <w:rFonts w:hint="eastAsia"/>
        </w:rPr>
        <w:t>教育</w:t>
      </w:r>
      <w:r w:rsidRPr="00AD5EB8">
        <w:t>的基本障礙之一是教師在設計和提供綜合課程方面的準備水平</w:t>
      </w:r>
      <w:r>
        <w:rPr>
          <w:rFonts w:hint="eastAsia"/>
        </w:rPr>
        <w:t>過</w:t>
      </w:r>
      <w:r w:rsidRPr="00AD5EB8">
        <w:t>低。</w:t>
      </w:r>
      <w:r>
        <w:t>更具體地說，</w:t>
      </w:r>
      <w:r>
        <w:rPr>
          <w:rFonts w:hint="eastAsia"/>
        </w:rPr>
        <w:t>即</w:t>
      </w:r>
      <w:r w:rsidRPr="00AD5EB8">
        <w:t>教師缺乏對課程整合概念的理解</w:t>
      </w:r>
      <w:r w:rsidRPr="00A544FD">
        <w:rPr>
          <w:color w:val="FF0000"/>
        </w:rPr>
        <w:t>(</w:t>
      </w:r>
      <w:proofErr w:type="spellStart"/>
      <w:r w:rsidRPr="00A544FD">
        <w:rPr>
          <w:color w:val="FF0000"/>
        </w:rPr>
        <w:t>Radloff</w:t>
      </w:r>
      <w:proofErr w:type="spellEnd"/>
      <w:r w:rsidRPr="00A544FD">
        <w:rPr>
          <w:color w:val="FF0000"/>
        </w:rPr>
        <w:t xml:space="preserve"> &amp; </w:t>
      </w:r>
      <w:proofErr w:type="spellStart"/>
      <w:r w:rsidRPr="00A544FD">
        <w:rPr>
          <w:color w:val="FF0000"/>
        </w:rPr>
        <w:t>Guzey</w:t>
      </w:r>
      <w:proofErr w:type="spellEnd"/>
      <w:r w:rsidRPr="00A544FD">
        <w:rPr>
          <w:color w:val="FF0000"/>
        </w:rPr>
        <w:t>, 2016)</w:t>
      </w:r>
      <w:r>
        <w:rPr>
          <w:rFonts w:hint="eastAsia"/>
        </w:rPr>
        <w:t>，</w:t>
      </w:r>
      <w:r w:rsidRPr="00AD5EB8">
        <w:t>缺乏構成</w:t>
      </w:r>
      <w:r w:rsidRPr="00AD5EB8">
        <w:t xml:space="preserve"> STEAM </w:t>
      </w:r>
      <w:r w:rsidRPr="00AD5EB8">
        <w:t>首字母</w:t>
      </w:r>
      <w:proofErr w:type="gramStart"/>
      <w:r w:rsidRPr="00AD5EB8">
        <w:t>縮略詞</w:t>
      </w:r>
      <w:proofErr w:type="gramEnd"/>
      <w:r w:rsidRPr="00AD5EB8">
        <w:t>的不同學科的知識和能力</w:t>
      </w:r>
      <w:r w:rsidRPr="00A544FD">
        <w:rPr>
          <w:color w:val="FF0000"/>
        </w:rPr>
        <w:t>(Shin, &amp; Han, 2011</w:t>
      </w:r>
      <w:r w:rsidRPr="00A544FD">
        <w:rPr>
          <w:rFonts w:hint="eastAsia"/>
          <w:color w:val="FF0000"/>
        </w:rPr>
        <w:t>;</w:t>
      </w:r>
      <w:r w:rsidRPr="00A544FD">
        <w:rPr>
          <w:color w:val="FF0000"/>
        </w:rPr>
        <w:t xml:space="preserve"> Toma &amp; </w:t>
      </w:r>
      <w:proofErr w:type="spellStart"/>
      <w:r w:rsidRPr="00A544FD">
        <w:rPr>
          <w:color w:val="FF0000"/>
        </w:rPr>
        <w:t>Greca</w:t>
      </w:r>
      <w:proofErr w:type="spellEnd"/>
      <w:r w:rsidRPr="00A544FD">
        <w:rPr>
          <w:color w:val="FF0000"/>
        </w:rPr>
        <w:t>, 2018)</w:t>
      </w:r>
      <w:r>
        <w:rPr>
          <w:rFonts w:hint="eastAsia"/>
        </w:rPr>
        <w:t>，</w:t>
      </w:r>
      <w:r w:rsidRPr="00AD5EB8">
        <w:t>以及在選擇合適的主題、開發教育材料和</w:t>
      </w:r>
      <w:r w:rsidRPr="00AD5EB8">
        <w:t>/</w:t>
      </w:r>
      <w:r w:rsidRPr="00AD5EB8">
        <w:t>或評估學生學習方面的困難</w:t>
      </w:r>
      <w:r w:rsidRPr="00A544FD">
        <w:rPr>
          <w:color w:val="FF0000"/>
        </w:rPr>
        <w:t>(Hong, 2016)</w:t>
      </w:r>
      <w:r w:rsidRPr="0099631A">
        <w:t>。</w:t>
      </w:r>
      <w:r>
        <w:rPr>
          <w:rFonts w:hint="eastAsia"/>
        </w:rPr>
        <w:t>再加上先前</w:t>
      </w:r>
      <w:r>
        <w:rPr>
          <w:rFonts w:hint="eastAsia"/>
        </w:rPr>
        <w:t>STEM</w:t>
      </w:r>
      <w:r>
        <w:rPr>
          <w:rFonts w:hint="eastAsia"/>
        </w:rPr>
        <w:t>教育的發展政策，</w:t>
      </w:r>
      <w:r>
        <w:t>導致幾乎全世界</w:t>
      </w:r>
      <w:r w:rsidRPr="00824644">
        <w:t>的藝術教育</w:t>
      </w:r>
      <w:r>
        <w:rPr>
          <w:rFonts w:hint="eastAsia"/>
        </w:rPr>
        <w:t>質量</w:t>
      </w:r>
      <w:r w:rsidRPr="00824644">
        <w:t>都在下降從而對學生的學習產生了影響，</w:t>
      </w:r>
      <w:r>
        <w:rPr>
          <w:rFonts w:hint="eastAsia"/>
        </w:rPr>
        <w:t>無法給予他們的人文素養及</w:t>
      </w:r>
      <w:r w:rsidRPr="00824644">
        <w:t>完整的世界觀。</w:t>
      </w:r>
      <w:r w:rsidRPr="00824644">
        <w:rPr>
          <w:rFonts w:hint="eastAsia"/>
        </w:rPr>
        <w:t>近年來，學術界開始表現出興趣，鼓勵人文學科與科學技術密切聯繫，並將其作為人類發展的關鍵之</w:t>
      </w:r>
      <w:proofErr w:type="gramStart"/>
      <w:r w:rsidRPr="00824644">
        <w:rPr>
          <w:rFonts w:hint="eastAsia"/>
        </w:rPr>
        <w:t>一</w:t>
      </w:r>
      <w:proofErr w:type="gramEnd"/>
      <w:r w:rsidRPr="00824644">
        <w:rPr>
          <w:rFonts w:hint="eastAsia"/>
        </w:rPr>
        <w:t>。這種對融合的探索響應了為新一代提供更全面教育的需求，不僅需要科學家和技術專</w:t>
      </w:r>
      <w:r w:rsidRPr="005F58C0">
        <w:rPr>
          <w:rFonts w:hint="eastAsia"/>
        </w:rPr>
        <w:t>家，還需要藝術專業人士，人文和社會科學，以捕捉和理解人類行為的細微差別和解釋</w:t>
      </w:r>
      <w:r w:rsidRPr="00A544FD">
        <w:rPr>
          <w:color w:val="FF0000"/>
        </w:rPr>
        <w:t>(Hartley, 2017)</w:t>
      </w:r>
      <w:r w:rsidRPr="005F58C0">
        <w:rPr>
          <w:rFonts w:hint="eastAsia"/>
        </w:rPr>
        <w:t>。</w:t>
      </w:r>
      <w:r w:rsidRPr="001D7A8C">
        <w:rPr>
          <w:rFonts w:hint="eastAsia"/>
        </w:rPr>
        <w:t>綜合藝術課程可以通過在學校課程中為藝術和設計提供更相關和有用的位置來創建可行的藝術宣傳。通過將其與</w:t>
      </w:r>
      <w:r>
        <w:rPr>
          <w:rFonts w:hint="eastAsia"/>
        </w:rPr>
        <w:t>數學和科學等其他課程相結合，這可能會增加在教育中獲得藝術的機會</w:t>
      </w:r>
      <w:r w:rsidRPr="00A544FD">
        <w:rPr>
          <w:rFonts w:hint="eastAsia"/>
          <w:color w:val="FF0000"/>
        </w:rPr>
        <w:t>(Arts Education Partnership,</w:t>
      </w:r>
      <w:r w:rsidRPr="00A544FD">
        <w:rPr>
          <w:color w:val="FF0000"/>
        </w:rPr>
        <w:t xml:space="preserve"> </w:t>
      </w:r>
      <w:r w:rsidRPr="00A544FD">
        <w:rPr>
          <w:rFonts w:hint="eastAsia"/>
          <w:color w:val="FF0000"/>
        </w:rPr>
        <w:t>2018</w:t>
      </w:r>
      <w:r w:rsidRPr="00A544FD">
        <w:rPr>
          <w:color w:val="FF0000"/>
        </w:rPr>
        <w:t>)</w:t>
      </w:r>
      <w:r w:rsidRPr="001D7A8C">
        <w:rPr>
          <w:rFonts w:hint="eastAsia"/>
        </w:rPr>
        <w:t>。</w:t>
      </w:r>
      <w:r>
        <w:rPr>
          <w:rFonts w:hint="eastAsia"/>
        </w:rPr>
        <w:t>故本研究為提升藝術教育質量，所採用的</w:t>
      </w:r>
      <w:r>
        <w:rPr>
          <w:rFonts w:hint="eastAsia"/>
        </w:rPr>
        <w:t>STEAM</w:t>
      </w:r>
      <w:r>
        <w:rPr>
          <w:rFonts w:hint="eastAsia"/>
        </w:rPr>
        <w:t>教育策略，有別於以往的研究採用藝術整合至</w:t>
      </w:r>
      <w:r>
        <w:rPr>
          <w:rFonts w:hint="eastAsia"/>
        </w:rPr>
        <w:t>STEM</w:t>
      </w:r>
      <w:r>
        <w:rPr>
          <w:rFonts w:hint="eastAsia"/>
        </w:rPr>
        <w:t>學科當中，而是讓</w:t>
      </w:r>
      <w:r>
        <w:rPr>
          <w:rFonts w:hint="eastAsia"/>
        </w:rPr>
        <w:t>STEM</w:t>
      </w:r>
      <w:r>
        <w:rPr>
          <w:rFonts w:hint="eastAsia"/>
        </w:rPr>
        <w:t>學科用於藝術教育中的繪畫學習，</w:t>
      </w:r>
      <w:r w:rsidRPr="00E567B0">
        <w:rPr>
          <w:rFonts w:hint="eastAsia"/>
        </w:rPr>
        <w:t>學習適當的繪圖技巧可提高許多技術設計領域的有效性。它是視覺交流形式的一種輔助技能，被認為是工程專業必不可少的</w:t>
      </w:r>
      <w:r w:rsidRPr="00A544FD">
        <w:rPr>
          <w:rFonts w:hint="eastAsia"/>
          <w:color w:val="FF0000"/>
        </w:rPr>
        <w:t>(</w:t>
      </w:r>
      <w:r w:rsidRPr="00A544FD">
        <w:rPr>
          <w:color w:val="FF0000"/>
        </w:rPr>
        <w:t xml:space="preserve">Danilova, E.A. and </w:t>
      </w:r>
      <w:proofErr w:type="spellStart"/>
      <w:r w:rsidRPr="00A544FD">
        <w:rPr>
          <w:color w:val="FF0000"/>
        </w:rPr>
        <w:t>Pudlowski</w:t>
      </w:r>
      <w:proofErr w:type="spellEnd"/>
      <w:r w:rsidRPr="00A544FD">
        <w:rPr>
          <w:color w:val="FF0000"/>
        </w:rPr>
        <w:t>, Z.J.</w:t>
      </w:r>
      <w:r w:rsidRPr="00A544FD">
        <w:rPr>
          <w:rFonts w:hint="eastAsia"/>
          <w:color w:val="FF0000"/>
        </w:rPr>
        <w:t xml:space="preserve">, </w:t>
      </w:r>
      <w:proofErr w:type="gramStart"/>
      <w:r w:rsidRPr="00A544FD">
        <w:rPr>
          <w:rFonts w:hint="eastAsia"/>
          <w:color w:val="FF0000"/>
        </w:rPr>
        <w:t>2009)</w:t>
      </w:r>
      <w:r w:rsidRPr="00E567B0">
        <w:rPr>
          <w:rFonts w:hint="eastAsia"/>
        </w:rPr>
        <w:t>，</w:t>
      </w:r>
      <w:proofErr w:type="gramEnd"/>
      <w:r w:rsidRPr="00E567B0">
        <w:rPr>
          <w:rFonts w:hint="eastAsia"/>
        </w:rPr>
        <w:t>並且能提高人們對結構、形狀和周圍環境的思考，這在實現更好的設計結果方面提供了巨大的優勢</w:t>
      </w:r>
      <w:r w:rsidRPr="00A544FD">
        <w:rPr>
          <w:rFonts w:hint="eastAsia"/>
          <w:color w:val="FF0000"/>
        </w:rPr>
        <w:t>(</w:t>
      </w:r>
      <w:proofErr w:type="spellStart"/>
      <w:r w:rsidRPr="00A544FD">
        <w:rPr>
          <w:color w:val="FF0000"/>
        </w:rPr>
        <w:t>Białkiewicz</w:t>
      </w:r>
      <w:proofErr w:type="spellEnd"/>
      <w:r w:rsidRPr="00A544FD">
        <w:rPr>
          <w:color w:val="FF0000"/>
        </w:rPr>
        <w:t>, A., 2019)</w:t>
      </w:r>
      <w:r w:rsidRPr="00E567B0">
        <w:rPr>
          <w:rFonts w:hint="eastAsia"/>
        </w:rPr>
        <w:t>。同時，</w:t>
      </w:r>
      <w:r w:rsidRPr="00804559">
        <w:rPr>
          <w:rFonts w:hint="eastAsia"/>
        </w:rPr>
        <w:t>藝術實踐具有社會情感成分，包括自律和協作，這會顯著影響</w:t>
      </w:r>
      <w:r w:rsidRPr="00804559">
        <w:rPr>
          <w:rFonts w:hint="eastAsia"/>
        </w:rPr>
        <w:t xml:space="preserve"> K-12 </w:t>
      </w:r>
      <w:r w:rsidRPr="00804559">
        <w:rPr>
          <w:rFonts w:hint="eastAsia"/>
        </w:rPr>
        <w:t>學生的成績</w:t>
      </w:r>
      <w:r w:rsidRPr="00A544FD">
        <w:rPr>
          <w:color w:val="FF0000"/>
        </w:rPr>
        <w:t>(Workman, 2017)</w:t>
      </w:r>
      <w:r>
        <w:rPr>
          <w:rFonts w:hint="eastAsia"/>
        </w:rPr>
        <w:t>。</w:t>
      </w:r>
    </w:p>
    <w:p w14:paraId="5FA8ECF3" w14:textId="77777777" w:rsidR="008A3F17" w:rsidRPr="00EC032E" w:rsidRDefault="008A3F17" w:rsidP="00EC032E"/>
    <w:p w14:paraId="5B6F5E51" w14:textId="4FA6441D" w:rsidR="009F315D" w:rsidRDefault="00052D76" w:rsidP="00052D76">
      <w:pPr>
        <w:pStyle w:val="2"/>
      </w:pPr>
      <w:proofErr w:type="gramStart"/>
      <w:r w:rsidRPr="00613C56">
        <w:rPr>
          <w:rFonts w:hint="eastAsia"/>
        </w:rPr>
        <w:t>擴增實境</w:t>
      </w:r>
      <w:proofErr w:type="gramEnd"/>
      <w:r w:rsidRPr="00613C56">
        <w:rPr>
          <w:rFonts w:hint="eastAsia"/>
        </w:rPr>
        <w:t>之創新學習應用</w:t>
      </w:r>
    </w:p>
    <w:p w14:paraId="6514A8A3" w14:textId="77777777" w:rsidR="002235C6" w:rsidRPr="00253249" w:rsidRDefault="002235C6" w:rsidP="002235C6">
      <w:pPr>
        <w:spacing w:line="240" w:lineRule="atLeast"/>
        <w:ind w:firstLineChars="200" w:firstLine="480"/>
      </w:pPr>
      <w:proofErr w:type="gramStart"/>
      <w:r w:rsidRPr="0058374A">
        <w:t>擴增實境</w:t>
      </w:r>
      <w:proofErr w:type="gramEnd"/>
      <w:r>
        <w:rPr>
          <w:rFonts w:hint="eastAsia"/>
        </w:rPr>
        <w:t>(AR)</w:t>
      </w:r>
      <w:r>
        <w:rPr>
          <w:rFonts w:hint="eastAsia"/>
        </w:rPr>
        <w:t>是種</w:t>
      </w:r>
      <w:r w:rsidRPr="0058374A">
        <w:t>使用計算機建模和模擬技術，</w:t>
      </w:r>
      <w:r>
        <w:rPr>
          <w:rFonts w:hint="eastAsia"/>
        </w:rPr>
        <w:t>將</w:t>
      </w:r>
      <w:r>
        <w:t>真實世界和虛擬世界</w:t>
      </w:r>
      <w:r>
        <w:rPr>
          <w:rFonts w:hint="eastAsia"/>
        </w:rPr>
        <w:t>進行</w:t>
      </w:r>
      <w:r w:rsidRPr="0058374A">
        <w:t>有機融合，</w:t>
      </w:r>
      <w:r>
        <w:t>使人能夠與</w:t>
      </w:r>
      <w:r>
        <w:rPr>
          <w:rFonts w:hint="eastAsia"/>
        </w:rPr>
        <w:t>機械</w:t>
      </w:r>
      <w:r>
        <w:t>視覺或其他感官環境進行</w:t>
      </w:r>
      <w:r w:rsidRPr="0058374A">
        <w:t>互</w:t>
      </w:r>
      <w:r>
        <w:rPr>
          <w:rFonts w:hint="eastAsia"/>
        </w:rPr>
        <w:t>動，</w:t>
      </w:r>
      <w:r>
        <w:t>帶來更好的</w:t>
      </w:r>
      <w:r w:rsidRPr="0058374A">
        <w:t>真實感和更好的交互性</w:t>
      </w:r>
      <w:r w:rsidRPr="009B70D8">
        <w:rPr>
          <w:rFonts w:hint="eastAsia"/>
          <w:color w:val="FF0000"/>
        </w:rPr>
        <w:t>(</w:t>
      </w:r>
      <w:r w:rsidRPr="009B70D8">
        <w:rPr>
          <w:color w:val="FF0000"/>
        </w:rPr>
        <w:t>Madden, 2011</w:t>
      </w:r>
      <w:r w:rsidRPr="009B70D8">
        <w:rPr>
          <w:rFonts w:hint="eastAsia"/>
          <w:color w:val="FF0000"/>
        </w:rPr>
        <w:t>)</w:t>
      </w:r>
      <w:r w:rsidRPr="0058374A">
        <w:t>。</w:t>
      </w:r>
      <w:r>
        <w:rPr>
          <w:rFonts w:hint="eastAsia"/>
        </w:rPr>
        <w:t>它</w:t>
      </w:r>
      <w:r w:rsidRPr="0058374A">
        <w:t>是一種</w:t>
      </w:r>
      <w:r>
        <w:t>3D</w:t>
      </w:r>
      <w:r>
        <w:t>技術，通過生成上下文信息層來增強</w:t>
      </w:r>
      <w:r>
        <w:rPr>
          <w:rFonts w:hint="eastAsia"/>
        </w:rPr>
        <w:t>使用者</w:t>
      </w:r>
      <w:r>
        <w:t>對現實的感知，從而改善</w:t>
      </w:r>
      <w:r>
        <w:rPr>
          <w:rFonts w:hint="eastAsia"/>
        </w:rPr>
        <w:t>使用者</w:t>
      </w:r>
      <w:r w:rsidRPr="0058374A">
        <w:t>在現實世界中的感官感知</w:t>
      </w:r>
      <w:r w:rsidRPr="00E70679">
        <w:rPr>
          <w:rFonts w:hint="eastAsia"/>
          <w:color w:val="FF0000"/>
        </w:rPr>
        <w:t>(</w:t>
      </w:r>
      <w:proofErr w:type="spellStart"/>
      <w:r w:rsidRPr="006B535E">
        <w:rPr>
          <w:color w:val="FF0000"/>
        </w:rPr>
        <w:t>Cuendet</w:t>
      </w:r>
      <w:proofErr w:type="spellEnd"/>
      <w:r>
        <w:rPr>
          <w:color w:val="FF0000"/>
        </w:rPr>
        <w:t xml:space="preserve"> </w:t>
      </w:r>
      <w:r w:rsidRPr="005B718F">
        <w:rPr>
          <w:color w:val="FF0000"/>
        </w:rPr>
        <w:t>et al.,</w:t>
      </w:r>
      <w:r>
        <w:rPr>
          <w:color w:val="FF0000"/>
        </w:rPr>
        <w:t xml:space="preserve"> 2013</w:t>
      </w:r>
      <w:r w:rsidRPr="00E70679">
        <w:rPr>
          <w:rFonts w:hint="eastAsia"/>
          <w:color w:val="FF0000"/>
        </w:rPr>
        <w:t>)</w:t>
      </w:r>
      <w:r>
        <w:rPr>
          <w:rFonts w:hint="eastAsia"/>
        </w:rPr>
        <w:t>，亦或是</w:t>
      </w:r>
      <w:r w:rsidRPr="0058374A">
        <w:t>一種在現實</w:t>
      </w:r>
      <w:proofErr w:type="gramStart"/>
      <w:r w:rsidRPr="0058374A">
        <w:t>世界中疊加</w:t>
      </w:r>
      <w:r>
        <w:rPr>
          <w:rFonts w:hint="eastAsia"/>
        </w:rPr>
        <w:t>上</w:t>
      </w:r>
      <w:proofErr w:type="gramEnd"/>
      <w:r w:rsidRPr="0058374A">
        <w:t>虛擬</w:t>
      </w:r>
      <w:r>
        <w:rPr>
          <w:rFonts w:hint="eastAsia"/>
        </w:rPr>
        <w:t>物件</w:t>
      </w:r>
      <w:r w:rsidRPr="0058374A">
        <w:t>的技術，</w:t>
      </w:r>
      <w:r>
        <w:rPr>
          <w:rFonts w:hint="eastAsia"/>
        </w:rPr>
        <w:t>讓</w:t>
      </w:r>
      <w:r>
        <w:t>人</w:t>
      </w:r>
      <w:r>
        <w:rPr>
          <w:rFonts w:hint="eastAsia"/>
        </w:rPr>
        <w:t>可以感受到</w:t>
      </w:r>
      <w:r w:rsidRPr="0058374A">
        <w:t>虛擬</w:t>
      </w:r>
      <w:r>
        <w:rPr>
          <w:rFonts w:hint="eastAsia"/>
        </w:rPr>
        <w:t>物件</w:t>
      </w:r>
      <w:r w:rsidRPr="0058374A">
        <w:t>在周圍現實中真實共存</w:t>
      </w:r>
      <w:r>
        <w:rPr>
          <w:rFonts w:hint="eastAsia"/>
          <w:color w:val="FF0000"/>
        </w:rPr>
        <w:t>(</w:t>
      </w:r>
      <w:proofErr w:type="spellStart"/>
      <w:r w:rsidRPr="005D053C">
        <w:rPr>
          <w:color w:val="FF0000"/>
        </w:rPr>
        <w:t>Ak</w:t>
      </w:r>
      <w:r w:rsidRPr="005D053C">
        <w:rPr>
          <w:rFonts w:hint="eastAsia"/>
          <w:color w:val="FF0000"/>
        </w:rPr>
        <w:t>ç</w:t>
      </w:r>
      <w:r>
        <w:rPr>
          <w:color w:val="FF0000"/>
        </w:rPr>
        <w:t>ayir</w:t>
      </w:r>
      <w:proofErr w:type="spellEnd"/>
      <w:r>
        <w:rPr>
          <w:color w:val="FF0000"/>
        </w:rPr>
        <w:t xml:space="preserve"> M</w:t>
      </w:r>
      <w:r w:rsidRPr="005D053C">
        <w:rPr>
          <w:color w:val="FF0000"/>
        </w:rPr>
        <w:t xml:space="preserve"> </w:t>
      </w:r>
      <w:r>
        <w:rPr>
          <w:color w:val="FF0000"/>
        </w:rPr>
        <w:t xml:space="preserve">and </w:t>
      </w:r>
      <w:proofErr w:type="spellStart"/>
      <w:r w:rsidRPr="005D053C">
        <w:rPr>
          <w:color w:val="FF0000"/>
        </w:rPr>
        <w:t>Ak</w:t>
      </w:r>
      <w:r w:rsidRPr="005D053C">
        <w:rPr>
          <w:rFonts w:hint="eastAsia"/>
          <w:color w:val="FF0000"/>
        </w:rPr>
        <w:t>ç</w:t>
      </w:r>
      <w:r w:rsidRPr="005D053C">
        <w:rPr>
          <w:color w:val="FF0000"/>
        </w:rPr>
        <w:t>ayir</w:t>
      </w:r>
      <w:proofErr w:type="spellEnd"/>
      <w:r w:rsidRPr="005D053C">
        <w:rPr>
          <w:color w:val="FF0000"/>
        </w:rPr>
        <w:t xml:space="preserve"> G</w:t>
      </w:r>
      <w:r>
        <w:rPr>
          <w:color w:val="FF0000"/>
        </w:rPr>
        <w:t xml:space="preserve">, </w:t>
      </w:r>
      <w:r>
        <w:rPr>
          <w:rFonts w:hint="eastAsia"/>
          <w:color w:val="FF0000"/>
        </w:rPr>
        <w:t>2</w:t>
      </w:r>
      <w:r>
        <w:rPr>
          <w:color w:val="FF0000"/>
        </w:rPr>
        <w:t>017)</w:t>
      </w:r>
      <w:r>
        <w:rPr>
          <w:rFonts w:hint="eastAsia"/>
          <w:color w:val="FF0000"/>
        </w:rPr>
        <w:t>，</w:t>
      </w:r>
      <w:r w:rsidRPr="0058374A">
        <w:t>在大多數</w:t>
      </w:r>
      <w:r>
        <w:t>AR</w:t>
      </w:r>
      <w:r w:rsidRPr="0058374A">
        <w:t>應用</w:t>
      </w:r>
      <w:r>
        <w:rPr>
          <w:rFonts w:hint="eastAsia"/>
        </w:rPr>
        <w:t>程式</w:t>
      </w:r>
      <w:r>
        <w:t>中，</w:t>
      </w:r>
      <w:r w:rsidRPr="0058374A">
        <w:t>使用</w:t>
      </w:r>
      <w:r>
        <w:rPr>
          <w:rFonts w:hint="eastAsia"/>
        </w:rPr>
        <w:t>者主要透過</w:t>
      </w:r>
      <w:r w:rsidRPr="0058374A">
        <w:t>智</w:t>
      </w:r>
      <w:r>
        <w:rPr>
          <w:rFonts w:hint="eastAsia"/>
        </w:rPr>
        <w:t>慧</w:t>
      </w:r>
      <w:r>
        <w:t>眼鏡</w:t>
      </w:r>
      <w:r w:rsidRPr="00246413">
        <w:rPr>
          <w:rFonts w:hint="eastAsia"/>
          <w:color w:val="FF0000"/>
        </w:rPr>
        <w:t>(</w:t>
      </w:r>
      <w:proofErr w:type="spellStart"/>
      <w:r w:rsidRPr="00246413">
        <w:rPr>
          <w:color w:val="FF0000"/>
          <w:shd w:val="clear" w:color="auto" w:fill="F6F9FC"/>
        </w:rPr>
        <w:t>Başoğlu</w:t>
      </w:r>
      <w:proofErr w:type="spellEnd"/>
      <w:r w:rsidRPr="00246413">
        <w:rPr>
          <w:color w:val="FF0000"/>
        </w:rPr>
        <w:t xml:space="preserve"> et al., 2017)</w:t>
      </w:r>
      <w:r w:rsidRPr="0058374A">
        <w:t>、</w:t>
      </w:r>
      <w:r>
        <w:rPr>
          <w:rFonts w:hint="eastAsia"/>
        </w:rPr>
        <w:t>智慧</w:t>
      </w:r>
      <w:r>
        <w:t>手機、平板電腦等移動設備來</w:t>
      </w:r>
      <w:r>
        <w:rPr>
          <w:rFonts w:hint="eastAsia"/>
        </w:rPr>
        <w:t>接收</w:t>
      </w:r>
      <w:r w:rsidRPr="0058374A">
        <w:t>虛擬圖像</w:t>
      </w:r>
      <w:r>
        <w:rPr>
          <w:rFonts w:hint="eastAsia"/>
        </w:rPr>
        <w:t>與</w:t>
      </w:r>
      <w:r>
        <w:t>模型</w:t>
      </w:r>
      <w:r>
        <w:rPr>
          <w:color w:val="FF0000"/>
        </w:rPr>
        <w:t>(</w:t>
      </w:r>
      <w:proofErr w:type="spellStart"/>
      <w:r>
        <w:rPr>
          <w:color w:val="FF0000"/>
        </w:rPr>
        <w:t>Arnaldi</w:t>
      </w:r>
      <w:proofErr w:type="spellEnd"/>
      <w:r>
        <w:rPr>
          <w:color w:val="FF0000"/>
        </w:rPr>
        <w:t xml:space="preserve"> </w:t>
      </w:r>
      <w:r w:rsidRPr="00F539AD">
        <w:rPr>
          <w:color w:val="FF0000"/>
        </w:rPr>
        <w:t>et al.,</w:t>
      </w:r>
      <w:r>
        <w:rPr>
          <w:color w:val="FF0000"/>
        </w:rPr>
        <w:t xml:space="preserve"> 2018</w:t>
      </w:r>
      <w:r w:rsidRPr="007305DA">
        <w:rPr>
          <w:color w:val="FF0000"/>
        </w:rPr>
        <w:t>)</w:t>
      </w:r>
      <w:r w:rsidRPr="00246413">
        <w:rPr>
          <w:rFonts w:hint="eastAsia"/>
        </w:rPr>
        <w:t>，</w:t>
      </w:r>
      <w:r w:rsidRPr="008E615D">
        <w:rPr>
          <w:rFonts w:hint="eastAsia"/>
        </w:rPr>
        <w:t>該技術</w:t>
      </w:r>
      <w:r w:rsidRPr="0058374A">
        <w:t>已用於多個領域，例如</w:t>
      </w:r>
      <w:r w:rsidRPr="00F539AD">
        <w:t>遊戲</w:t>
      </w:r>
      <w:r w:rsidRPr="00F539AD">
        <w:rPr>
          <w:color w:val="FF0000"/>
        </w:rPr>
        <w:t>(</w:t>
      </w:r>
      <w:proofErr w:type="spellStart"/>
      <w:r>
        <w:rPr>
          <w:color w:val="FF0000"/>
        </w:rPr>
        <w:t>Aukstakalnis</w:t>
      </w:r>
      <w:proofErr w:type="spellEnd"/>
      <w:r>
        <w:rPr>
          <w:color w:val="FF0000"/>
        </w:rPr>
        <w:t xml:space="preserve">, </w:t>
      </w:r>
      <w:r w:rsidRPr="00300850">
        <w:rPr>
          <w:color w:val="FF0000"/>
        </w:rPr>
        <w:t>2017</w:t>
      </w:r>
      <w:r w:rsidRPr="00F539AD">
        <w:rPr>
          <w:color w:val="FF0000"/>
        </w:rPr>
        <w:t>)</w:t>
      </w:r>
      <w:r w:rsidRPr="00300850">
        <w:rPr>
          <w:color w:val="FF0000"/>
        </w:rPr>
        <w:t xml:space="preserve"> </w:t>
      </w:r>
      <w:r>
        <w:rPr>
          <w:color w:val="FF0000"/>
        </w:rPr>
        <w:t>;</w:t>
      </w:r>
      <w:r w:rsidRPr="00F539AD">
        <w:t>展覽</w:t>
      </w:r>
      <w:r w:rsidRPr="00F539AD">
        <w:rPr>
          <w:color w:val="FF0000"/>
        </w:rPr>
        <w:t xml:space="preserve">(Schmidt and </w:t>
      </w:r>
      <w:proofErr w:type="spellStart"/>
      <w:r w:rsidRPr="00F539AD">
        <w:rPr>
          <w:color w:val="FF0000"/>
        </w:rPr>
        <w:t>Steinicke</w:t>
      </w:r>
      <w:proofErr w:type="spellEnd"/>
      <w:r w:rsidRPr="00F539AD">
        <w:rPr>
          <w:color w:val="FF0000"/>
        </w:rPr>
        <w:t>, 2017)</w:t>
      </w:r>
      <w:r w:rsidRPr="00300850">
        <w:rPr>
          <w:color w:val="FF0000"/>
        </w:rPr>
        <w:t xml:space="preserve"> </w:t>
      </w:r>
      <w:r>
        <w:rPr>
          <w:color w:val="FF0000"/>
        </w:rPr>
        <w:t>;</w:t>
      </w:r>
      <w:r w:rsidRPr="00F539AD">
        <w:t>工業裝配</w:t>
      </w:r>
      <w:r w:rsidRPr="00F539AD">
        <w:rPr>
          <w:color w:val="FF0000"/>
        </w:rPr>
        <w:t xml:space="preserve">(Doshi et al., </w:t>
      </w:r>
      <w:r w:rsidRPr="00F539AD">
        <w:rPr>
          <w:color w:val="FF0000"/>
        </w:rPr>
        <w:lastRenderedPageBreak/>
        <w:t>2017)</w:t>
      </w:r>
      <w:r>
        <w:rPr>
          <w:color w:val="FF0000"/>
        </w:rPr>
        <w:t>;</w:t>
      </w:r>
      <w:r w:rsidRPr="0058374A">
        <w:t>醫療保健</w:t>
      </w:r>
      <w:r>
        <w:rPr>
          <w:rFonts w:hint="eastAsia"/>
        </w:rPr>
        <w:t>(</w:t>
      </w:r>
      <w:r>
        <w:rPr>
          <w:color w:val="FF0000"/>
        </w:rPr>
        <w:t xml:space="preserve">McCarthy and </w:t>
      </w:r>
      <w:proofErr w:type="spellStart"/>
      <w:r>
        <w:rPr>
          <w:color w:val="FF0000"/>
        </w:rPr>
        <w:t>Uppot</w:t>
      </w:r>
      <w:proofErr w:type="spellEnd"/>
      <w:r>
        <w:rPr>
          <w:color w:val="FF0000"/>
        </w:rPr>
        <w:t>, 2019);</w:t>
      </w:r>
      <w:r w:rsidRPr="0058374A">
        <w:t>製造</w:t>
      </w:r>
      <w:r>
        <w:rPr>
          <w:color w:val="FF0000"/>
        </w:rPr>
        <w:t>(</w:t>
      </w:r>
      <w:r w:rsidRPr="009A3F55">
        <w:rPr>
          <w:color w:val="FF0000"/>
        </w:rPr>
        <w:t>Egger</w:t>
      </w:r>
      <w:r>
        <w:rPr>
          <w:color w:val="FF0000"/>
        </w:rPr>
        <w:t xml:space="preserve"> and Masood, 2020);</w:t>
      </w:r>
      <w:r w:rsidRPr="0058374A">
        <w:t>維護</w:t>
      </w:r>
      <w:r>
        <w:rPr>
          <w:rFonts w:hint="eastAsia"/>
        </w:rPr>
        <w:t>(</w:t>
      </w:r>
      <w:r w:rsidRPr="00E97E32">
        <w:rPr>
          <w:color w:val="FF0000"/>
        </w:rPr>
        <w:t xml:space="preserve">Siew </w:t>
      </w:r>
      <w:r w:rsidRPr="00F539AD">
        <w:rPr>
          <w:color w:val="FF0000"/>
        </w:rPr>
        <w:t>et al.,</w:t>
      </w:r>
      <w:r>
        <w:rPr>
          <w:color w:val="FF0000"/>
        </w:rPr>
        <w:t xml:space="preserve"> 2019)</w:t>
      </w:r>
      <w:r w:rsidRPr="0058374A">
        <w:t>和</w:t>
      </w:r>
      <w:r>
        <w:rPr>
          <w:rFonts w:hint="eastAsia"/>
        </w:rPr>
        <w:t>學習程式設計與運算思維</w:t>
      </w:r>
      <w:r>
        <w:rPr>
          <w:rFonts w:hint="eastAsia"/>
        </w:rPr>
        <w:t>(</w:t>
      </w:r>
      <w:r>
        <w:rPr>
          <w:color w:val="FF0000"/>
          <w:shd w:val="clear" w:color="auto" w:fill="FAFAFA"/>
        </w:rPr>
        <w:t xml:space="preserve">Lin </w:t>
      </w:r>
      <w:r w:rsidRPr="0016626D">
        <w:rPr>
          <w:color w:val="FF0000"/>
          <w:shd w:val="clear" w:color="auto" w:fill="FAFAFA"/>
        </w:rPr>
        <w:t>and </w:t>
      </w:r>
      <w:r>
        <w:rPr>
          <w:rStyle w:val="aa"/>
          <w:color w:val="FF0000"/>
          <w:shd w:val="clear" w:color="auto" w:fill="FAFAFA"/>
        </w:rPr>
        <w:t>Chen</w:t>
      </w:r>
      <w:r>
        <w:rPr>
          <w:rStyle w:val="aa"/>
          <w:rFonts w:hint="eastAsia"/>
          <w:color w:val="FF0000"/>
          <w:shd w:val="clear" w:color="auto" w:fill="FAFAFA"/>
        </w:rPr>
        <w:t>,</w:t>
      </w:r>
      <w:r>
        <w:rPr>
          <w:rStyle w:val="aa"/>
          <w:color w:val="FF0000"/>
          <w:shd w:val="clear" w:color="auto" w:fill="FAFAFA"/>
        </w:rPr>
        <w:t xml:space="preserve"> </w:t>
      </w:r>
      <w:r w:rsidRPr="0016626D">
        <w:rPr>
          <w:color w:val="FF0000"/>
          <w:shd w:val="clear" w:color="auto" w:fill="FAFAFA"/>
        </w:rPr>
        <w:t>2020)</w:t>
      </w:r>
      <w:r w:rsidRPr="0058374A">
        <w:t>；</w:t>
      </w:r>
      <w:r>
        <w:rPr>
          <w:rFonts w:hint="eastAsia"/>
        </w:rPr>
        <w:t>其中，</w:t>
      </w:r>
      <w:r w:rsidRPr="0058374A">
        <w:t>最有</w:t>
      </w:r>
      <w:r>
        <w:rPr>
          <w:rFonts w:hint="eastAsia"/>
        </w:rPr>
        <w:t>發展</w:t>
      </w:r>
      <w:r>
        <w:t>潛力的</w:t>
      </w:r>
      <w:r>
        <w:rPr>
          <w:rFonts w:hint="eastAsia"/>
        </w:rPr>
        <w:t>則</w:t>
      </w:r>
      <w:r w:rsidRPr="0058374A">
        <w:t>是在教育領域</w:t>
      </w:r>
      <w:r w:rsidRPr="00FB1039">
        <w:rPr>
          <w:rFonts w:hint="eastAsia"/>
          <w:color w:val="FF0000"/>
        </w:rPr>
        <w:t>(</w:t>
      </w:r>
      <w:proofErr w:type="spellStart"/>
      <w:r w:rsidRPr="00FC28E4">
        <w:rPr>
          <w:color w:val="FF0000"/>
        </w:rPr>
        <w:t>VanDerSchaaf</w:t>
      </w:r>
      <w:proofErr w:type="spellEnd"/>
      <w:r w:rsidRPr="00FB1039">
        <w:rPr>
          <w:color w:val="FF0000"/>
        </w:rPr>
        <w:t xml:space="preserve"> </w:t>
      </w:r>
      <w:r>
        <w:rPr>
          <w:color w:val="FF0000"/>
        </w:rPr>
        <w:t>et al., 2021</w:t>
      </w:r>
      <w:r w:rsidRPr="00FB1039">
        <w:rPr>
          <w:color w:val="FF0000"/>
        </w:rPr>
        <w:t>)</w:t>
      </w:r>
      <w:r w:rsidRPr="0058374A">
        <w:t>。該技術為</w:t>
      </w:r>
      <w:r>
        <w:rPr>
          <w:rFonts w:hint="eastAsia"/>
        </w:rPr>
        <w:t>學習者</w:t>
      </w:r>
      <w:r w:rsidRPr="0058374A">
        <w:t>提供了卓越的教學機會，包括移動性、</w:t>
      </w:r>
      <w:proofErr w:type="gramStart"/>
      <w:r w:rsidRPr="0058374A">
        <w:t>可視化</w:t>
      </w:r>
      <w:proofErr w:type="gramEnd"/>
      <w:r w:rsidRPr="0058374A">
        <w:t>、替代視角、多視角的比較</w:t>
      </w:r>
      <w:r>
        <w:rPr>
          <w:rFonts w:hint="eastAsia"/>
        </w:rPr>
        <w:t>、</w:t>
      </w:r>
      <w:r w:rsidRPr="0058374A">
        <w:t>對比以及多視角的整合。通過相關的形成性評估機制，基於</w:t>
      </w:r>
      <w:r>
        <w:t>AR</w:t>
      </w:r>
      <w:r w:rsidRPr="0058374A">
        <w:t>的學習顯著提高了學習者的成就和動機，並減少了他們的認知負擔</w:t>
      </w:r>
      <w:r w:rsidRPr="00A00422">
        <w:rPr>
          <w:color w:val="FF0000"/>
        </w:rPr>
        <w:t>(</w:t>
      </w:r>
      <w:proofErr w:type="spellStart"/>
      <w:r w:rsidRPr="00A00422">
        <w:rPr>
          <w:color w:val="FF0000"/>
        </w:rPr>
        <w:t>Muliyati</w:t>
      </w:r>
      <w:proofErr w:type="spellEnd"/>
      <w:r w:rsidRPr="00A00422">
        <w:rPr>
          <w:color w:val="FF0000"/>
        </w:rPr>
        <w:t xml:space="preserve"> et al., 2019)</w:t>
      </w:r>
      <w:r w:rsidRPr="0058374A">
        <w:t>。</w:t>
      </w:r>
      <w:r>
        <w:rPr>
          <w:rFonts w:hint="eastAsia"/>
        </w:rPr>
        <w:t>因此</w:t>
      </w:r>
      <w:r>
        <w:t>AR</w:t>
      </w:r>
      <w:r>
        <w:rPr>
          <w:rFonts w:hint="eastAsia"/>
        </w:rPr>
        <w:t>被</w:t>
      </w:r>
      <w:r w:rsidRPr="0058374A">
        <w:t>視為支持</w:t>
      </w:r>
      <w:r>
        <w:t>K-12</w:t>
      </w:r>
      <w:r w:rsidRPr="0058374A">
        <w:t>教育教學和高等教育的最有前途的技術之</w:t>
      </w:r>
      <w:proofErr w:type="gramStart"/>
      <w:r w:rsidRPr="00DA3222">
        <w:t>一</w:t>
      </w:r>
      <w:proofErr w:type="gramEnd"/>
      <w:r w:rsidRPr="00DA3222">
        <w:rPr>
          <w:color w:val="FF0000"/>
        </w:rPr>
        <w:t>(</w:t>
      </w:r>
      <w:r>
        <w:rPr>
          <w:color w:val="FF0000"/>
        </w:rPr>
        <w:t xml:space="preserve">The New Media Consortium, </w:t>
      </w:r>
      <w:r w:rsidRPr="00DA3222">
        <w:rPr>
          <w:color w:val="FF0000"/>
        </w:rPr>
        <w:t>2017)</w:t>
      </w:r>
      <w:r>
        <w:rPr>
          <w:rFonts w:hint="eastAsia"/>
        </w:rPr>
        <w:t>，</w:t>
      </w:r>
      <w:r>
        <w:rPr>
          <w:rFonts w:hint="eastAsia"/>
          <w:color w:val="000000"/>
          <w:kern w:val="0"/>
        </w:rPr>
        <w:t>同時</w:t>
      </w:r>
      <w:r w:rsidRPr="00FD2C67">
        <w:rPr>
          <w:color w:val="000000"/>
          <w:kern w:val="0"/>
        </w:rPr>
        <w:t>該技術的最新研究和開發</w:t>
      </w:r>
      <w:r>
        <w:rPr>
          <w:rFonts w:hint="eastAsia"/>
          <w:color w:val="000000"/>
          <w:kern w:val="0"/>
        </w:rPr>
        <w:t>，能</w:t>
      </w:r>
      <w:r w:rsidRPr="00FD2C67">
        <w:rPr>
          <w:color w:val="000000"/>
          <w:kern w:val="0"/>
        </w:rPr>
        <w:t>使其能夠與機器學習、人工智</w:t>
      </w:r>
      <w:r>
        <w:rPr>
          <w:rFonts w:hint="eastAsia"/>
          <w:color w:val="000000"/>
          <w:kern w:val="0"/>
        </w:rPr>
        <w:t>慧</w:t>
      </w:r>
      <w:r w:rsidRPr="00FD2C67">
        <w:rPr>
          <w:color w:val="000000"/>
          <w:kern w:val="0"/>
        </w:rPr>
        <w:t>、深度學習等其他技術概念相結合。</w:t>
      </w:r>
    </w:p>
    <w:p w14:paraId="64965F16" w14:textId="77777777" w:rsidR="002235C6" w:rsidRDefault="002235C6" w:rsidP="002235C6"/>
    <w:p w14:paraId="4D5EDB93" w14:textId="0C00E04F" w:rsidR="009F315D" w:rsidRPr="00B131EA" w:rsidRDefault="002235C6" w:rsidP="00B131EA">
      <w:pPr>
        <w:spacing w:line="240" w:lineRule="atLeast"/>
        <w:jc w:val="both"/>
        <w:rPr>
          <w:kern w:val="0"/>
        </w:rPr>
      </w:pPr>
      <w:r w:rsidRPr="00864A3E">
        <w:rPr>
          <w:kern w:val="0"/>
        </w:rPr>
        <w:t>教育中的</w:t>
      </w:r>
      <w:r>
        <w:rPr>
          <w:rFonts w:hint="eastAsia"/>
          <w:kern w:val="0"/>
        </w:rPr>
        <w:t>AR</w:t>
      </w:r>
      <w:r w:rsidRPr="00864A3E">
        <w:rPr>
          <w:kern w:val="0"/>
        </w:rPr>
        <w:t>技</w:t>
      </w:r>
      <w:r>
        <w:rPr>
          <w:kern w:val="0"/>
        </w:rPr>
        <w:t>術包括創新的教學和學習方式，彌合了物理世界和虛擬世界之間的差距</w:t>
      </w:r>
      <w:r>
        <w:rPr>
          <w:rFonts w:hint="eastAsia"/>
          <w:kern w:val="0"/>
        </w:rPr>
        <w:t>，</w:t>
      </w:r>
      <w:r w:rsidRPr="0058374A">
        <w:t>被認為是教育領域的一項必不可少的技術。大多數此類應用程</w:t>
      </w:r>
      <w:r>
        <w:rPr>
          <w:rFonts w:hint="eastAsia"/>
        </w:rPr>
        <w:t>式</w:t>
      </w:r>
      <w:r w:rsidRPr="0058374A">
        <w:t>的</w:t>
      </w:r>
      <w:r>
        <w:rPr>
          <w:rFonts w:hint="eastAsia"/>
        </w:rPr>
        <w:t>設計</w:t>
      </w:r>
      <w:r>
        <w:t>和</w:t>
      </w:r>
      <w:r>
        <w:rPr>
          <w:rFonts w:hint="eastAsia"/>
        </w:rPr>
        <w:t>評估</w:t>
      </w:r>
      <w:r w:rsidRPr="0058374A">
        <w:t>項目都</w:t>
      </w:r>
      <w:r>
        <w:rPr>
          <w:rFonts w:hint="eastAsia"/>
        </w:rPr>
        <w:t>根據</w:t>
      </w:r>
      <w:r w:rsidRPr="0058374A">
        <w:t>多媒體學習的認知理論</w:t>
      </w:r>
      <w:r w:rsidRPr="0058374A">
        <w:t>(Cognitive Theory of Multimedia Learning, CTML)</w:t>
      </w:r>
      <w:r w:rsidRPr="0058374A">
        <w:t>和認知負荷理論</w:t>
      </w:r>
      <w:r w:rsidRPr="0058374A">
        <w:t>(Cognitive Theory of Load)</w:t>
      </w:r>
      <w:r w:rsidRPr="0058374A">
        <w:t>作為其開發的基礎</w:t>
      </w:r>
      <w:r w:rsidRPr="00A3544B">
        <w:rPr>
          <w:color w:val="FF0000"/>
        </w:rPr>
        <w:t>(Mayer, 2009)</w:t>
      </w:r>
      <w:r>
        <w:rPr>
          <w:rFonts w:hint="eastAsia"/>
        </w:rPr>
        <w:t>，並</w:t>
      </w:r>
      <w:r w:rsidRPr="0058374A">
        <w:t>採用感官</w:t>
      </w:r>
      <w:proofErr w:type="gramStart"/>
      <w:r w:rsidRPr="0058374A">
        <w:t>沉</w:t>
      </w:r>
      <w:proofErr w:type="gramEnd"/>
      <w:r w:rsidRPr="0058374A">
        <w:t>浸、導航和</w:t>
      </w:r>
      <w:r>
        <w:rPr>
          <w:rFonts w:hint="eastAsia"/>
        </w:rPr>
        <w:t>訊</w:t>
      </w:r>
      <w:r w:rsidRPr="0058374A">
        <w:t>息操縱</w:t>
      </w:r>
      <w:r>
        <w:rPr>
          <w:rFonts w:hint="eastAsia"/>
        </w:rPr>
        <w:t>，</w:t>
      </w:r>
      <w:r w:rsidRPr="0058374A">
        <w:t>來促進情緒中介，以改善學習過程和學習成果</w:t>
      </w:r>
      <w:r>
        <w:rPr>
          <w:rFonts w:hint="eastAsia"/>
          <w:color w:val="FF0000"/>
        </w:rPr>
        <w:t>(</w:t>
      </w:r>
      <w:r w:rsidRPr="00430ADB">
        <w:rPr>
          <w:color w:val="FF0000"/>
        </w:rPr>
        <w:t>Wu</w:t>
      </w:r>
      <w:r>
        <w:rPr>
          <w:color w:val="FF0000"/>
        </w:rPr>
        <w:t xml:space="preserve"> et al,</w:t>
      </w:r>
      <w:r>
        <w:rPr>
          <w:rFonts w:hint="eastAsia"/>
          <w:color w:val="FF0000"/>
        </w:rPr>
        <w:t xml:space="preserve"> 2</w:t>
      </w:r>
      <w:r>
        <w:rPr>
          <w:color w:val="FF0000"/>
        </w:rPr>
        <w:t>013</w:t>
      </w:r>
      <w:r>
        <w:rPr>
          <w:rFonts w:hint="eastAsia"/>
          <w:color w:val="FF0000"/>
        </w:rPr>
        <w:t>)</w:t>
      </w:r>
      <w:r>
        <w:rPr>
          <w:rFonts w:hint="eastAsia"/>
        </w:rPr>
        <w:t>，</w:t>
      </w:r>
      <w:r w:rsidRPr="00864A3E">
        <w:rPr>
          <w:kern w:val="0"/>
        </w:rPr>
        <w:t>幫助學生輕鬆地學習、處理和記住</w:t>
      </w:r>
      <w:r>
        <w:rPr>
          <w:rFonts w:hint="eastAsia"/>
          <w:kern w:val="0"/>
        </w:rPr>
        <w:t>訊息</w:t>
      </w:r>
      <w:r w:rsidRPr="00864A3E">
        <w:rPr>
          <w:kern w:val="0"/>
        </w:rPr>
        <w:t>。事實上，</w:t>
      </w:r>
      <w:r>
        <w:rPr>
          <w:rFonts w:hint="eastAsia"/>
          <w:kern w:val="0"/>
        </w:rPr>
        <w:t>AR</w:t>
      </w:r>
      <w:r w:rsidRPr="00864A3E">
        <w:rPr>
          <w:kern w:val="0"/>
        </w:rPr>
        <w:t>讓</w:t>
      </w:r>
      <w:r w:rsidRPr="00864A3E">
        <w:rPr>
          <w:rFonts w:eastAsia="MS Gothic"/>
          <w:kern w:val="0"/>
        </w:rPr>
        <w:t>​​</w:t>
      </w:r>
      <w:r w:rsidRPr="00864A3E">
        <w:rPr>
          <w:kern w:val="0"/>
        </w:rPr>
        <w:t>學習本身變得更加有趣</w:t>
      </w:r>
      <w:r>
        <w:rPr>
          <w:rFonts w:hint="eastAsia"/>
          <w:kern w:val="0"/>
        </w:rPr>
        <w:t>，</w:t>
      </w:r>
      <w:r w:rsidRPr="00864A3E">
        <w:rPr>
          <w:kern w:val="0"/>
        </w:rPr>
        <w:t>它也不限於特定的年齡組或教育水平</w:t>
      </w:r>
      <w:r>
        <w:rPr>
          <w:rFonts w:hint="eastAsia"/>
          <w:kern w:val="0"/>
        </w:rPr>
        <w:t>，</w:t>
      </w:r>
      <w:r w:rsidRPr="005B718F">
        <w:t>減少來自不同背景的參與者之間的語言障礙</w:t>
      </w:r>
      <w:r w:rsidRPr="005B718F">
        <w:rPr>
          <w:color w:val="FF0000"/>
        </w:rPr>
        <w:t>(</w:t>
      </w:r>
      <w:proofErr w:type="spellStart"/>
      <w:r w:rsidRPr="005B718F">
        <w:rPr>
          <w:color w:val="FF0000"/>
        </w:rPr>
        <w:t>Verlinden</w:t>
      </w:r>
      <w:proofErr w:type="spellEnd"/>
      <w:r w:rsidRPr="005B718F">
        <w:rPr>
          <w:color w:val="FF0000"/>
        </w:rPr>
        <w:t>, 2012)</w:t>
      </w:r>
      <w:r>
        <w:rPr>
          <w:rFonts w:hint="eastAsia"/>
          <w:color w:val="FF0000"/>
        </w:rPr>
        <w:t>，</w:t>
      </w:r>
      <w:r w:rsidRPr="00864A3E">
        <w:rPr>
          <w:kern w:val="0"/>
        </w:rPr>
        <w:t>從學前教育到大學，甚至在工作中，同樣適用</w:t>
      </w:r>
      <w:r>
        <w:rPr>
          <w:rFonts w:hint="eastAsia"/>
          <w:kern w:val="0"/>
        </w:rPr>
        <w:t>，</w:t>
      </w:r>
      <w:r w:rsidRPr="0058374A">
        <w:t>有助於提高學生的積極性、促進學生</w:t>
      </w:r>
      <w:r>
        <w:rPr>
          <w:rFonts w:hint="eastAsia"/>
        </w:rPr>
        <w:t>和</w:t>
      </w:r>
      <w:r w:rsidRPr="0058374A">
        <w:t>作、發展空間技能和提高</w:t>
      </w:r>
      <w:r>
        <w:rPr>
          <w:rFonts w:hint="eastAsia"/>
        </w:rPr>
        <w:t>實務操作的</w:t>
      </w:r>
      <w:r w:rsidRPr="0058374A">
        <w:t>任務表現</w:t>
      </w:r>
      <w:r w:rsidRPr="00A65FA9">
        <w:rPr>
          <w:rFonts w:hint="eastAsia"/>
          <w:color w:val="FF0000"/>
        </w:rPr>
        <w:t>(</w:t>
      </w:r>
      <w:r w:rsidRPr="00A65FA9">
        <w:rPr>
          <w:color w:val="FF0000"/>
        </w:rPr>
        <w:t>R</w:t>
      </w:r>
      <w:r>
        <w:rPr>
          <w:color w:val="FF0000"/>
        </w:rPr>
        <w:t xml:space="preserve">adu, </w:t>
      </w:r>
      <w:r>
        <w:rPr>
          <w:rFonts w:hint="eastAsia"/>
          <w:color w:val="FF0000"/>
        </w:rPr>
        <w:t>2</w:t>
      </w:r>
      <w:r>
        <w:rPr>
          <w:color w:val="FF0000"/>
        </w:rPr>
        <w:t>014</w:t>
      </w:r>
      <w:r>
        <w:rPr>
          <w:rFonts w:hint="eastAsia"/>
          <w:color w:val="FF0000"/>
        </w:rPr>
        <w:t>)</w:t>
      </w:r>
      <w:r>
        <w:rPr>
          <w:rFonts w:hint="eastAsia"/>
        </w:rPr>
        <w:t>，</w:t>
      </w:r>
      <w:r w:rsidRPr="0058374A">
        <w:t>從而促進批判性思維、問題解決和</w:t>
      </w:r>
      <w:r>
        <w:rPr>
          <w:rFonts w:hint="eastAsia"/>
        </w:rPr>
        <w:t>溝通能力</w:t>
      </w:r>
      <w:r w:rsidRPr="00A65FA9">
        <w:rPr>
          <w:rFonts w:hint="eastAsia"/>
          <w:color w:val="FF0000"/>
        </w:rPr>
        <w:t>(</w:t>
      </w:r>
      <w:r>
        <w:rPr>
          <w:color w:val="FF0000"/>
        </w:rPr>
        <w:t>Dunleavy et al,</w:t>
      </w:r>
      <w:r w:rsidRPr="008F7891">
        <w:rPr>
          <w:color w:val="FF0000"/>
        </w:rPr>
        <w:t xml:space="preserve"> </w:t>
      </w:r>
      <w:r>
        <w:rPr>
          <w:rFonts w:hint="eastAsia"/>
          <w:color w:val="FF0000"/>
        </w:rPr>
        <w:t>2</w:t>
      </w:r>
      <w:r>
        <w:rPr>
          <w:color w:val="FF0000"/>
        </w:rPr>
        <w:t>0</w:t>
      </w:r>
      <w:r>
        <w:rPr>
          <w:rFonts w:hint="eastAsia"/>
          <w:color w:val="FF0000"/>
        </w:rPr>
        <w:t>0</w:t>
      </w:r>
      <w:r>
        <w:rPr>
          <w:color w:val="FF0000"/>
        </w:rPr>
        <w:t>9</w:t>
      </w:r>
      <w:r>
        <w:rPr>
          <w:rFonts w:hint="eastAsia"/>
          <w:color w:val="FF0000"/>
        </w:rPr>
        <w:t>)</w:t>
      </w:r>
      <w:r>
        <w:rPr>
          <w:rFonts w:hint="eastAsia"/>
        </w:rPr>
        <w:t>。</w:t>
      </w:r>
      <w:r w:rsidRPr="00D9569E">
        <w:rPr>
          <w:kern w:val="0"/>
        </w:rPr>
        <w:t>它可以幫助學生輕鬆獲取、處理和記住</w:t>
      </w:r>
      <w:r>
        <w:rPr>
          <w:rFonts w:hint="eastAsia"/>
          <w:kern w:val="0"/>
        </w:rPr>
        <w:t>訊息，</w:t>
      </w:r>
      <w:r>
        <w:rPr>
          <w:kern w:val="0"/>
        </w:rPr>
        <w:t>使學習本身更具吸引力和樂趣</w:t>
      </w:r>
      <w:r>
        <w:rPr>
          <w:rFonts w:hint="eastAsia"/>
          <w:kern w:val="0"/>
        </w:rPr>
        <w:t>，</w:t>
      </w:r>
      <w:r w:rsidRPr="00D9569E">
        <w:rPr>
          <w:kern w:val="0"/>
        </w:rPr>
        <w:t>幾乎可以應用於任何學科，並具有一定的想像力</w:t>
      </w:r>
      <w:r>
        <w:rPr>
          <w:color w:val="FF0000"/>
          <w:kern w:val="0"/>
        </w:rPr>
        <w:t>(D. Roopa</w:t>
      </w:r>
      <w:r w:rsidRPr="00D16937">
        <w:rPr>
          <w:color w:val="FF0000"/>
          <w:kern w:val="0"/>
        </w:rPr>
        <w:t xml:space="preserve"> </w:t>
      </w:r>
      <w:r w:rsidRPr="00F539AD">
        <w:rPr>
          <w:color w:val="FF0000"/>
        </w:rPr>
        <w:t>et al.,</w:t>
      </w:r>
      <w:r w:rsidRPr="00D16937">
        <w:rPr>
          <w:color w:val="FF0000"/>
          <w:kern w:val="0"/>
        </w:rPr>
        <w:t xml:space="preserve"> </w:t>
      </w:r>
      <w:proofErr w:type="gramStart"/>
      <w:r w:rsidRPr="00D16937">
        <w:rPr>
          <w:color w:val="FF0000"/>
          <w:kern w:val="0"/>
        </w:rPr>
        <w:t>2021)</w:t>
      </w:r>
      <w:r>
        <w:rPr>
          <w:rFonts w:hint="eastAsia"/>
          <w:color w:val="FF0000"/>
          <w:kern w:val="0"/>
        </w:rPr>
        <w:t>。</w:t>
      </w:r>
      <w:proofErr w:type="gramEnd"/>
    </w:p>
    <w:p w14:paraId="4F3FB87B" w14:textId="12AF7DB1" w:rsidR="009F315D" w:rsidRPr="001F7E85" w:rsidRDefault="009555F3" w:rsidP="00BF5CCF">
      <w:pPr>
        <w:pStyle w:val="2"/>
        <w:rPr>
          <w:color w:val="0070C0"/>
        </w:rPr>
      </w:pPr>
      <w:r w:rsidRPr="001F7E85">
        <w:rPr>
          <w:rFonts w:hint="eastAsia"/>
          <w:color w:val="0070C0"/>
        </w:rPr>
        <w:t>從審美到創新：藝術在</w:t>
      </w:r>
      <w:r w:rsidRPr="001F7E85">
        <w:rPr>
          <w:rFonts w:hint="eastAsia"/>
          <w:color w:val="0070C0"/>
        </w:rPr>
        <w:t xml:space="preserve"> STEAM </w:t>
      </w:r>
      <w:r w:rsidRPr="001F7E85">
        <w:rPr>
          <w:rFonts w:hint="eastAsia"/>
          <w:color w:val="0070C0"/>
        </w:rPr>
        <w:t>教育中的橋梁作用</w:t>
      </w:r>
    </w:p>
    <w:p w14:paraId="2D3E401F" w14:textId="77777777" w:rsidR="00C923CA" w:rsidRPr="001F7E85" w:rsidRDefault="00C923CA" w:rsidP="00C923CA">
      <w:pPr>
        <w:rPr>
          <w:color w:val="0070C0"/>
        </w:rPr>
      </w:pPr>
      <w:r w:rsidRPr="001F7E85">
        <w:rPr>
          <w:rFonts w:hint="eastAsia"/>
          <w:color w:val="0070C0"/>
        </w:rPr>
        <w:t>藝術創作經歷了三個主要階段：傳統、機械與數位。工業革命帶來的技術進步使得傳統藝術形式逐漸被機械複製所取代，攝影技術與計算機技術的結合使藝術能夠廣泛地傳播給大眾，並衍生出不同的風格</w:t>
      </w:r>
      <w:r w:rsidRPr="001F7E85">
        <w:rPr>
          <w:rFonts w:hint="eastAsia"/>
          <w:color w:val="0070C0"/>
        </w:rPr>
        <w:t>(Ozturk &amp; Ozturk, 2022)</w:t>
      </w:r>
      <w:r w:rsidRPr="001F7E85">
        <w:rPr>
          <w:rFonts w:hint="eastAsia"/>
          <w:color w:val="0070C0"/>
        </w:rPr>
        <w:t>。近年來，美國、日本、韓國、中國及歐盟等多個國家，開始在學前教育、小學及中學課程中推行科學與數學基礎的</w:t>
      </w:r>
      <w:r w:rsidRPr="001F7E85">
        <w:rPr>
          <w:rFonts w:hint="eastAsia"/>
          <w:color w:val="0070C0"/>
        </w:rPr>
        <w:t xml:space="preserve"> STEM </w:t>
      </w:r>
      <w:r w:rsidRPr="001F7E85">
        <w:rPr>
          <w:rFonts w:hint="eastAsia"/>
          <w:color w:val="0070C0"/>
        </w:rPr>
        <w:t>教育，以創建一個創新型社會</w:t>
      </w:r>
      <w:r w:rsidRPr="001F7E85">
        <w:rPr>
          <w:rFonts w:hint="eastAsia"/>
          <w:color w:val="0070C0"/>
        </w:rPr>
        <w:t>(Williams &amp; Young, 2021)</w:t>
      </w:r>
      <w:r w:rsidRPr="001F7E85">
        <w:rPr>
          <w:rFonts w:hint="eastAsia"/>
          <w:color w:val="0070C0"/>
        </w:rPr>
        <w:t>。審美教育是一種通過美學媒介來感染受教育者的情感教育。通過與現實的聯繫激發學生興趣，而不僅僅是僵化地教授基本理論。學校的美術教育是基於學科的藝術教育</w:t>
      </w:r>
      <w:r w:rsidRPr="001F7E85">
        <w:rPr>
          <w:rFonts w:hint="eastAsia"/>
          <w:color w:val="0070C0"/>
        </w:rPr>
        <w:t xml:space="preserve"> (discipline-based art education, DBAE)</w:t>
      </w:r>
      <w:r w:rsidRPr="001F7E85">
        <w:rPr>
          <w:rFonts w:hint="eastAsia"/>
          <w:color w:val="0070C0"/>
        </w:rPr>
        <w:t>，通過美術課程讓學生學習美術的基礎知識、繪畫技能及藝術品鑒賞能力</w:t>
      </w:r>
      <w:r w:rsidRPr="001F7E85">
        <w:rPr>
          <w:rFonts w:hint="eastAsia"/>
          <w:color w:val="0070C0"/>
        </w:rPr>
        <w:t>(Chalmers, 2019)</w:t>
      </w:r>
      <w:r w:rsidRPr="001F7E85">
        <w:rPr>
          <w:rFonts w:hint="eastAsia"/>
          <w:color w:val="0070C0"/>
        </w:rPr>
        <w:t>。</w:t>
      </w:r>
      <w:r w:rsidRPr="001F7E85">
        <w:rPr>
          <w:rFonts w:hint="eastAsia"/>
          <w:color w:val="0070C0"/>
        </w:rPr>
        <w:t xml:space="preserve">STEAM </w:t>
      </w:r>
      <w:r w:rsidRPr="001F7E85">
        <w:rPr>
          <w:rFonts w:hint="eastAsia"/>
          <w:color w:val="0070C0"/>
        </w:rPr>
        <w:t>教育模糊了不同學科之間的界限，培養學生的創造性思維、實踐技能及獨立思考能力</w:t>
      </w:r>
      <w:r w:rsidRPr="001F7E85">
        <w:rPr>
          <w:rFonts w:hint="eastAsia"/>
          <w:color w:val="0070C0"/>
        </w:rPr>
        <w:t>(</w:t>
      </w:r>
      <w:proofErr w:type="spellStart"/>
      <w:r w:rsidRPr="001F7E85">
        <w:rPr>
          <w:rFonts w:hint="eastAsia"/>
          <w:color w:val="0070C0"/>
        </w:rPr>
        <w:t>Perignat</w:t>
      </w:r>
      <w:proofErr w:type="spellEnd"/>
      <w:r w:rsidRPr="001F7E85">
        <w:rPr>
          <w:rFonts w:hint="eastAsia"/>
          <w:color w:val="0070C0"/>
        </w:rPr>
        <w:t xml:space="preserve"> &amp; Katz-</w:t>
      </w:r>
      <w:proofErr w:type="spellStart"/>
      <w:r w:rsidRPr="001F7E85">
        <w:rPr>
          <w:rFonts w:hint="eastAsia"/>
          <w:color w:val="0070C0"/>
        </w:rPr>
        <w:t>Buonincontro</w:t>
      </w:r>
      <w:proofErr w:type="spellEnd"/>
      <w:r w:rsidRPr="001F7E85">
        <w:rPr>
          <w:rFonts w:hint="eastAsia"/>
          <w:color w:val="0070C0"/>
        </w:rPr>
        <w:t>, 2019)</w:t>
      </w:r>
      <w:r w:rsidRPr="001F7E85">
        <w:rPr>
          <w:rFonts w:hint="eastAsia"/>
          <w:color w:val="0070C0"/>
        </w:rPr>
        <w:t>。</w:t>
      </w:r>
    </w:p>
    <w:p w14:paraId="482EBB34" w14:textId="77777777" w:rsidR="00C923CA" w:rsidRPr="001F7E85" w:rsidRDefault="00C923CA" w:rsidP="00C923CA">
      <w:pPr>
        <w:rPr>
          <w:color w:val="0070C0"/>
        </w:rPr>
      </w:pPr>
    </w:p>
    <w:p w14:paraId="7974924A" w14:textId="24C5C207" w:rsidR="009F315D" w:rsidRDefault="00C923CA" w:rsidP="00C923CA">
      <w:r w:rsidRPr="001F7E85">
        <w:rPr>
          <w:rFonts w:hint="eastAsia"/>
          <w:color w:val="0070C0"/>
        </w:rPr>
        <w:t>在跨學科的</w:t>
      </w:r>
      <w:r w:rsidRPr="001F7E85">
        <w:rPr>
          <w:rFonts w:hint="eastAsia"/>
          <w:color w:val="0070C0"/>
        </w:rPr>
        <w:t>STEAM</w:t>
      </w:r>
      <w:r w:rsidRPr="001F7E85">
        <w:rPr>
          <w:rFonts w:hint="eastAsia"/>
          <w:color w:val="0070C0"/>
        </w:rPr>
        <w:t>教育中，通過藝術引導孩子學習科學、技術、工程和數學的知識。像是草圖繪製、知識探索、材料準備以及作品的創作與展示。在這個過程中，孩子們能夠將不同學科的知識有機結合，並以創意的方式進行表達</w:t>
      </w:r>
      <w:r w:rsidRPr="001F7E85">
        <w:rPr>
          <w:rFonts w:hint="eastAsia"/>
          <w:color w:val="0070C0"/>
        </w:rPr>
        <w:t>(Barnes et al., 2020)</w:t>
      </w:r>
      <w:r w:rsidRPr="001F7E85">
        <w:rPr>
          <w:rFonts w:hint="eastAsia"/>
          <w:color w:val="0070C0"/>
        </w:rPr>
        <w:t>。藝術融入</w:t>
      </w:r>
      <w:r w:rsidRPr="001F7E85">
        <w:rPr>
          <w:rFonts w:hint="eastAsia"/>
          <w:color w:val="0070C0"/>
        </w:rPr>
        <w:t xml:space="preserve">STEAM </w:t>
      </w:r>
      <w:r w:rsidRPr="001F7E85">
        <w:rPr>
          <w:rFonts w:hint="eastAsia"/>
          <w:color w:val="0070C0"/>
        </w:rPr>
        <w:t>教育中的主要目的是培養審美、創新及想像力相關的能力</w:t>
      </w:r>
      <w:r w:rsidRPr="001F7E85">
        <w:rPr>
          <w:rFonts w:hint="eastAsia"/>
          <w:color w:val="0070C0"/>
        </w:rPr>
        <w:t>(Liao, 2019)</w:t>
      </w:r>
      <w:r w:rsidRPr="001F7E85">
        <w:rPr>
          <w:rFonts w:hint="eastAsia"/>
          <w:color w:val="0070C0"/>
        </w:rPr>
        <w:t>。儘管藝術和</w:t>
      </w:r>
      <w:r w:rsidRPr="001F7E85">
        <w:rPr>
          <w:rFonts w:hint="eastAsia"/>
          <w:color w:val="0070C0"/>
        </w:rPr>
        <w:t xml:space="preserve">STEM </w:t>
      </w:r>
      <w:r w:rsidRPr="001F7E85">
        <w:rPr>
          <w:rFonts w:hint="eastAsia"/>
          <w:color w:val="0070C0"/>
        </w:rPr>
        <w:t>學科在某些方面存在差異。像是</w:t>
      </w:r>
      <w:r w:rsidRPr="001F7E85">
        <w:rPr>
          <w:rFonts w:hint="eastAsia"/>
          <w:color w:val="0070C0"/>
        </w:rPr>
        <w:t>STEM</w:t>
      </w:r>
      <w:r w:rsidRPr="001F7E85">
        <w:rPr>
          <w:rFonts w:hint="eastAsia"/>
          <w:color w:val="0070C0"/>
        </w:rPr>
        <w:t>偏向客觀分析與邏輯性，而藝術強調主觀表達、情感、直覺及獨特性。好奇心、正確觀察、多維度感知、空間思維及與他人有效合作皆為藝術與</w:t>
      </w:r>
      <w:r w:rsidRPr="001F7E85">
        <w:rPr>
          <w:rFonts w:hint="eastAsia"/>
          <w:color w:val="0070C0"/>
        </w:rPr>
        <w:t xml:space="preserve">STEM </w:t>
      </w:r>
      <w:r w:rsidRPr="001F7E85">
        <w:rPr>
          <w:rFonts w:hint="eastAsia"/>
          <w:color w:val="0070C0"/>
        </w:rPr>
        <w:t>學科的核心能力。</w:t>
      </w:r>
      <w:r w:rsidRPr="001F7E85">
        <w:rPr>
          <w:rFonts w:hint="eastAsia"/>
          <w:color w:val="0070C0"/>
        </w:rPr>
        <w:t>STEAM</w:t>
      </w:r>
      <w:r w:rsidRPr="001F7E85">
        <w:rPr>
          <w:rFonts w:hint="eastAsia"/>
          <w:color w:val="0070C0"/>
        </w:rPr>
        <w:t>的本質並不僅僅是將藝術融入</w:t>
      </w:r>
      <w:r w:rsidRPr="001F7E85">
        <w:rPr>
          <w:rFonts w:hint="eastAsia"/>
          <w:color w:val="0070C0"/>
        </w:rPr>
        <w:t>STEM</w:t>
      </w:r>
      <w:r w:rsidRPr="001F7E85">
        <w:rPr>
          <w:rFonts w:hint="eastAsia"/>
          <w:color w:val="0070C0"/>
        </w:rPr>
        <w:t>，而是一種更加富有創造力、以現實為導向的教育模式，其重點在於以問題或項目為基礎，培養學生的創造力及實踐能力</w:t>
      </w:r>
      <w:r w:rsidRPr="001F7E85">
        <w:rPr>
          <w:rFonts w:hint="eastAsia"/>
          <w:color w:val="0070C0"/>
        </w:rPr>
        <w:t>(Henriksen et al., 2019)</w:t>
      </w:r>
      <w:r w:rsidRPr="001F7E85">
        <w:rPr>
          <w:rFonts w:hint="eastAsia"/>
          <w:color w:val="0070C0"/>
        </w:rPr>
        <w:t>。繪圖中物體的相對位置、比例與視角，是構成繪圖視覺</w:t>
      </w:r>
      <w:r w:rsidRPr="001F7E85">
        <w:rPr>
          <w:rFonts w:hint="eastAsia"/>
          <w:color w:val="0070C0"/>
        </w:rPr>
        <w:lastRenderedPageBreak/>
        <w:t>空間特徵的重要因素</w:t>
      </w:r>
      <w:r w:rsidRPr="001F7E85">
        <w:rPr>
          <w:rFonts w:hint="eastAsia"/>
          <w:color w:val="0070C0"/>
        </w:rPr>
        <w:t xml:space="preserve">(Ferretti &amp; </w:t>
      </w:r>
      <w:proofErr w:type="spellStart"/>
      <w:r w:rsidRPr="001F7E85">
        <w:rPr>
          <w:rFonts w:hint="eastAsia"/>
          <w:color w:val="0070C0"/>
        </w:rPr>
        <w:t>Marchi</w:t>
      </w:r>
      <w:proofErr w:type="spellEnd"/>
      <w:r w:rsidRPr="001F7E85">
        <w:rPr>
          <w:rFonts w:hint="eastAsia"/>
          <w:color w:val="0070C0"/>
        </w:rPr>
        <w:t>, 2021)</w:t>
      </w:r>
      <w:r w:rsidRPr="001F7E85">
        <w:rPr>
          <w:rFonts w:hint="eastAsia"/>
          <w:color w:val="0070C0"/>
        </w:rPr>
        <w:t>，共同構建了作品的深度感與視野感。繪畫中的觀察視角、基線與比較特徵，反映了他們對空間概念的理解，這也是他們學習幾何的基礎</w:t>
      </w:r>
      <w:r w:rsidRPr="001F7E85">
        <w:rPr>
          <w:rFonts w:hint="eastAsia"/>
          <w:color w:val="0070C0"/>
        </w:rPr>
        <w:t>(Hawes &amp; Ansari, 2020)</w:t>
      </w:r>
      <w:r w:rsidRPr="001F7E85">
        <w:rPr>
          <w:rFonts w:hint="eastAsia"/>
          <w:color w:val="0070C0"/>
        </w:rPr>
        <w:t>。通過評估兒童在繪畫中應用的觀察視角、基線及比較特徵，可以了解他們跨學科應用知識的能力。繪畫創作不僅涉及兒童繪畫技能的培養，也包括跨學科知識的應用</w:t>
      </w:r>
      <w:r w:rsidRPr="001F7E85">
        <w:rPr>
          <w:rFonts w:hint="eastAsia"/>
          <w:color w:val="0070C0"/>
        </w:rPr>
        <w:t>(Ahmad et al., 2021)</w:t>
      </w:r>
      <w:r w:rsidRPr="001F7E85">
        <w:rPr>
          <w:rFonts w:hint="eastAsia"/>
          <w:color w:val="0070C0"/>
        </w:rPr>
        <w:t>。台灣目前的建設目標對產業創新提出了更高的要求，而科學合理的教學方法則是培養和提升學生多層次實踐創新能力的重要環節。科學技術活動有助於發展左腦，而文學藝術活動則有助於發展右腦。審美欣賞活動可以促進右腦功能的開發，提升學生的形象思維和直覺思維能力，使其更具創造力</w:t>
      </w:r>
      <w:r w:rsidRPr="001F7E85">
        <w:rPr>
          <w:rFonts w:hint="eastAsia"/>
          <w:color w:val="0070C0"/>
        </w:rPr>
        <w:t>(Liu, 2021)</w:t>
      </w:r>
      <w:r w:rsidRPr="001F7E85">
        <w:rPr>
          <w:rFonts w:hint="eastAsia"/>
          <w:color w:val="0070C0"/>
        </w:rPr>
        <w:t>。</w:t>
      </w:r>
    </w:p>
    <w:p w14:paraId="5DED58F2" w14:textId="3BE635DE" w:rsidR="009F315D" w:rsidRDefault="009F315D" w:rsidP="00ED60D8"/>
    <w:p w14:paraId="243F91FA" w14:textId="57116902" w:rsidR="009A7696" w:rsidRDefault="009A7696" w:rsidP="009A7696">
      <w:pPr>
        <w:pStyle w:val="1"/>
      </w:pPr>
      <w:r w:rsidRPr="009A7696">
        <w:rPr>
          <w:rFonts w:hint="eastAsia"/>
        </w:rPr>
        <w:t>系統架構</w:t>
      </w:r>
    </w:p>
    <w:p w14:paraId="0357DB35" w14:textId="67DA4739" w:rsidR="009A7696" w:rsidRDefault="0072429C" w:rsidP="00ED60D8">
      <w:r>
        <w:rPr>
          <w:kern w:val="0"/>
        </w:rPr>
        <w:t>為了</w:t>
      </w:r>
      <w:r w:rsidRPr="00F019D2">
        <w:rPr>
          <w:rFonts w:hint="eastAsia"/>
          <w:kern w:val="0"/>
        </w:rPr>
        <w:t>提升</w:t>
      </w:r>
      <w:r w:rsidR="00603688">
        <w:rPr>
          <w:rFonts w:hint="eastAsia"/>
          <w:kern w:val="0"/>
        </w:rPr>
        <w:t>小學生</w:t>
      </w:r>
      <w:r>
        <w:rPr>
          <w:rFonts w:hint="eastAsia"/>
          <w:kern w:val="0"/>
        </w:rPr>
        <w:t>繪畫能力，本研究提出</w:t>
      </w:r>
      <w:r w:rsidRPr="0072429C">
        <w:rPr>
          <w:rFonts w:hint="eastAsia"/>
          <w:color w:val="7030A0"/>
          <w:kern w:val="0"/>
        </w:rPr>
        <w:t>AI</w:t>
      </w:r>
      <w:r w:rsidRPr="0072429C">
        <w:rPr>
          <w:rFonts w:hint="eastAsia"/>
          <w:color w:val="7030A0"/>
          <w:kern w:val="0"/>
        </w:rPr>
        <w:t>輔助學習之兒童數位藝術能力培養系統</w:t>
      </w:r>
      <w:r>
        <w:rPr>
          <w:rFonts w:hint="eastAsia"/>
          <w:kern w:val="0"/>
        </w:rPr>
        <w:t>，</w:t>
      </w:r>
      <w:r w:rsidR="00B1345F">
        <w:rPr>
          <w:rFonts w:hint="eastAsia"/>
          <w:kern w:val="0"/>
        </w:rPr>
        <w:t>系統結合</w:t>
      </w:r>
      <w:r w:rsidR="00B1345F">
        <w:rPr>
          <w:rFonts w:hint="eastAsia"/>
        </w:rPr>
        <w:t>智慧眼鏡及邊緣運算的架構，透過智慧眼鏡將兒童所看到的影像傳輸至邊緣運算平台，使用</w:t>
      </w:r>
      <w:r w:rsidR="00B1345F" w:rsidRPr="00F70671">
        <w:rPr>
          <w:rFonts w:hint="eastAsia"/>
          <w:color w:val="FF0000"/>
        </w:rPr>
        <w:t>Op</w:t>
      </w:r>
      <w:r w:rsidR="00B1345F" w:rsidRPr="00F70671">
        <w:rPr>
          <w:color w:val="FF0000"/>
        </w:rPr>
        <w:t xml:space="preserve">en CV(G. </w:t>
      </w:r>
      <w:proofErr w:type="spellStart"/>
      <w:r w:rsidR="00B1345F" w:rsidRPr="00F70671">
        <w:rPr>
          <w:color w:val="FF0000"/>
        </w:rPr>
        <w:t>Bradski</w:t>
      </w:r>
      <w:proofErr w:type="spellEnd"/>
      <w:r w:rsidR="00B1345F" w:rsidRPr="00F70671">
        <w:rPr>
          <w:color w:val="FF0000"/>
        </w:rPr>
        <w:t xml:space="preserve"> et al., </w:t>
      </w:r>
      <w:proofErr w:type="gramStart"/>
      <w:r w:rsidR="00B1345F" w:rsidRPr="00F70671">
        <w:rPr>
          <w:color w:val="FF0000"/>
        </w:rPr>
        <w:t>2008)</w:t>
      </w:r>
      <w:r w:rsidR="00B1345F">
        <w:t>進行線稿辨識</w:t>
      </w:r>
      <w:proofErr w:type="gramEnd"/>
      <w:r w:rsidR="00B1345F" w:rsidRPr="00B1345F">
        <w:rPr>
          <w:rFonts w:hint="eastAsia"/>
          <w:color w:val="0070C0"/>
        </w:rPr>
        <w:t>，</w:t>
      </w:r>
      <w:r w:rsidR="00B1345F">
        <w:t>以及使用</w:t>
      </w:r>
      <w:r w:rsidR="00B1345F">
        <w:rPr>
          <w:rFonts w:hint="eastAsia"/>
        </w:rPr>
        <w:t>p</w:t>
      </w:r>
      <w:r w:rsidR="00B1345F">
        <w:t>ix2pix</w:t>
      </w:r>
      <w:r w:rsidR="00B1345F" w:rsidRPr="00F70671">
        <w:rPr>
          <w:color w:val="FF0000"/>
        </w:rPr>
        <w:t xml:space="preserve"> (</w:t>
      </w:r>
      <w:r w:rsidR="00B1345F" w:rsidRPr="00CB3163">
        <w:rPr>
          <w:color w:val="FF0000"/>
        </w:rPr>
        <w:t>P. Isola e</w:t>
      </w:r>
      <w:r w:rsidR="00B1345F" w:rsidRPr="00F70671">
        <w:rPr>
          <w:color w:val="FF0000"/>
        </w:rPr>
        <w:t>t al., 2019)</w:t>
      </w:r>
      <w:r w:rsidR="00B1345F">
        <w:t>產生建議的</w:t>
      </w:r>
      <w:r w:rsidR="00B1345F" w:rsidRPr="00234014">
        <w:rPr>
          <w:rFonts w:hint="eastAsia"/>
        </w:rPr>
        <w:t>色相配色</w:t>
      </w:r>
      <w:r w:rsidR="00B1345F">
        <w:rPr>
          <w:rFonts w:hint="eastAsia"/>
        </w:rPr>
        <w:t>，</w:t>
      </w:r>
      <w:r w:rsidR="00603688">
        <w:rPr>
          <w:rFonts w:hint="eastAsia"/>
        </w:rPr>
        <w:t>最後根據</w:t>
      </w:r>
      <w:r w:rsidR="00603688">
        <w:rPr>
          <w:rFonts w:hint="eastAsia"/>
        </w:rPr>
        <w:t>p</w:t>
      </w:r>
      <w:r w:rsidR="00603688">
        <w:t>ix2pix</w:t>
      </w:r>
      <w:r w:rsidR="00603688">
        <w:rPr>
          <w:rFonts w:hint="eastAsia"/>
        </w:rPr>
        <w:t>生成的顏色計算調色比例，將建議的配色訊息回傳至智慧眼鏡，</w:t>
      </w:r>
      <w:r w:rsidR="00603688" w:rsidRPr="006D4197">
        <w:rPr>
          <w:rFonts w:hint="eastAsia"/>
          <w:color w:val="0070C0"/>
        </w:rPr>
        <w:t>引導學生在繪畫同時進行色彩認知學習</w:t>
      </w:r>
      <w:r w:rsidR="00603688">
        <w:rPr>
          <w:rFonts w:hint="eastAsia"/>
        </w:rPr>
        <w:t>。系統架構如</w:t>
      </w:r>
      <w:r w:rsidR="009F17F0">
        <w:fldChar w:fldCharType="begin"/>
      </w:r>
      <w:r w:rsidR="009F17F0">
        <w:instrText xml:space="preserve"> </w:instrText>
      </w:r>
      <w:r w:rsidR="009F17F0">
        <w:rPr>
          <w:rFonts w:hint="eastAsia"/>
        </w:rPr>
        <w:instrText>REF _Ref178444107 \h</w:instrText>
      </w:r>
      <w:r w:rsidR="009F17F0">
        <w:instrText xml:space="preserve"> </w:instrText>
      </w:r>
      <w:r w:rsidR="009F17F0">
        <w:fldChar w:fldCharType="separate"/>
      </w:r>
      <w:r w:rsidR="00E44E68">
        <w:t xml:space="preserve">Figure </w:t>
      </w:r>
      <w:r w:rsidR="00E44E68">
        <w:rPr>
          <w:noProof/>
        </w:rPr>
        <w:t>3</w:t>
      </w:r>
      <w:r w:rsidR="009F17F0">
        <w:fldChar w:fldCharType="end"/>
      </w:r>
      <w:r w:rsidR="00603688">
        <w:rPr>
          <w:rFonts w:hint="eastAsia"/>
        </w:rPr>
        <w:t>所示。下介紹本研究採取的</w:t>
      </w:r>
      <w:r w:rsidR="00603688">
        <w:rPr>
          <w:rFonts w:hint="eastAsia"/>
        </w:rPr>
        <w:t>AI</w:t>
      </w:r>
      <w:r w:rsidR="00603688">
        <w:rPr>
          <w:rFonts w:hint="eastAsia"/>
        </w:rPr>
        <w:t>輔助上色方法。</w:t>
      </w:r>
    </w:p>
    <w:p w14:paraId="5B74825F" w14:textId="77777777" w:rsidR="00DB326C" w:rsidRPr="00DB326C" w:rsidRDefault="00DB326C" w:rsidP="00ED60D8"/>
    <w:p w14:paraId="0AABDF04" w14:textId="77777777" w:rsidR="00603688" w:rsidRDefault="00603688" w:rsidP="00603688">
      <w:pPr>
        <w:keepNext/>
      </w:pPr>
      <w:r>
        <w:rPr>
          <w:rFonts w:hint="eastAsia"/>
          <w:noProof/>
        </w:rPr>
        <w:drawing>
          <wp:inline distT="0" distB="0" distL="0" distR="0" wp14:anchorId="693AA7B0" wp14:editId="7107B8E1">
            <wp:extent cx="6120130" cy="25908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AR_glass_中.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590800"/>
                    </a:xfrm>
                    <a:prstGeom prst="rect">
                      <a:avLst/>
                    </a:prstGeom>
                  </pic:spPr>
                </pic:pic>
              </a:graphicData>
            </a:graphic>
          </wp:inline>
        </w:drawing>
      </w:r>
    </w:p>
    <w:p w14:paraId="69D1E590" w14:textId="1F7F0E92" w:rsidR="009F315D" w:rsidRDefault="00603688" w:rsidP="004A2B92">
      <w:pPr>
        <w:pStyle w:val="a8"/>
        <w:jc w:val="center"/>
      </w:pPr>
      <w:bookmarkStart w:id="4" w:name="_Ref178444107"/>
      <w:r>
        <w:t xml:space="preserve">Figure </w:t>
      </w:r>
      <w:fldSimple w:instr=" SEQ Figure \* ARABIC ">
        <w:r w:rsidR="00E44E68">
          <w:rPr>
            <w:noProof/>
          </w:rPr>
          <w:t>3</w:t>
        </w:r>
      </w:fldSimple>
      <w:bookmarkEnd w:id="4"/>
      <w:r>
        <w:rPr>
          <w:rFonts w:hint="eastAsia"/>
        </w:rPr>
        <w:t>：</w:t>
      </w:r>
      <w:r w:rsidRPr="0083654F">
        <w:rPr>
          <w:rFonts w:hint="eastAsia"/>
        </w:rPr>
        <w:t>基於</w:t>
      </w:r>
      <w:r w:rsidRPr="0083654F">
        <w:rPr>
          <w:rFonts w:hint="eastAsia"/>
        </w:rPr>
        <w:t>AI</w:t>
      </w:r>
      <w:r w:rsidRPr="0083654F">
        <w:rPr>
          <w:rFonts w:hint="eastAsia"/>
        </w:rPr>
        <w:t>輔助學習的兒童數位藝術能力培養</w:t>
      </w:r>
      <w:proofErr w:type="gramStart"/>
      <w:r w:rsidRPr="0083654F">
        <w:rPr>
          <w:rFonts w:hint="eastAsia"/>
        </w:rPr>
        <w:t>系統系統</w:t>
      </w:r>
      <w:proofErr w:type="gramEnd"/>
      <w:r w:rsidRPr="0083654F">
        <w:rPr>
          <w:rFonts w:hint="eastAsia"/>
        </w:rPr>
        <w:t>架構圖</w:t>
      </w:r>
    </w:p>
    <w:p w14:paraId="7FC567C7" w14:textId="0A155318" w:rsidR="009F315D" w:rsidRDefault="009F315D" w:rsidP="00ED60D8"/>
    <w:p w14:paraId="6F217F68" w14:textId="316D30F0" w:rsidR="006D4197" w:rsidRDefault="006D4197" w:rsidP="00ED60D8">
      <w:r>
        <w:t>當學習者戴上智慧眼鏡時，建議的</w:t>
      </w:r>
      <w:r>
        <w:rPr>
          <w:rFonts w:hint="eastAsia"/>
        </w:rPr>
        <w:t>AR</w:t>
      </w:r>
      <w:r>
        <w:t>配色</w:t>
      </w:r>
      <w:r>
        <w:rPr>
          <w:rFonts w:hint="eastAsia"/>
        </w:rPr>
        <w:t>影像並不會直接顯現，而是當學習者對於配色問題毫無頭緒時，</w:t>
      </w:r>
      <w:r w:rsidR="00E64C71">
        <w:rPr>
          <w:rFonts w:hint="eastAsia"/>
        </w:rPr>
        <w:t>按下</w:t>
      </w:r>
      <w:r w:rsidR="008F46D0">
        <w:fldChar w:fldCharType="begin"/>
      </w:r>
      <w:r w:rsidR="008F46D0">
        <w:instrText xml:space="preserve"> </w:instrText>
      </w:r>
      <w:r w:rsidR="008F46D0">
        <w:rPr>
          <w:rFonts w:hint="eastAsia"/>
        </w:rPr>
        <w:instrText>REF _Ref178444377 \h</w:instrText>
      </w:r>
      <w:r w:rsidR="008F46D0">
        <w:instrText xml:space="preserve"> </w:instrText>
      </w:r>
      <w:r w:rsidR="008F46D0">
        <w:fldChar w:fldCharType="separate"/>
      </w:r>
      <w:r w:rsidR="00E44E68">
        <w:t xml:space="preserve">Figure </w:t>
      </w:r>
      <w:r w:rsidR="00E44E68">
        <w:rPr>
          <w:noProof/>
        </w:rPr>
        <w:t>6</w:t>
      </w:r>
      <w:r w:rsidR="008F46D0">
        <w:fldChar w:fldCharType="end"/>
      </w:r>
      <w:r w:rsidR="00E64C71">
        <w:rPr>
          <w:rFonts w:hint="eastAsia"/>
        </w:rPr>
        <w:t>中的控制器按鈕後</w:t>
      </w:r>
      <w:r w:rsidR="00BF46B4">
        <w:rPr>
          <w:rFonts w:hint="eastAsia"/>
        </w:rPr>
        <w:t>，系統才會提供建議的配色資訊以及調色比例</w:t>
      </w:r>
      <w:r w:rsidR="00BF46B4">
        <w:rPr>
          <w:rFonts w:hint="eastAsia"/>
        </w:rPr>
        <w:t>(</w:t>
      </w:r>
      <w:r w:rsidR="00BF46B4">
        <w:rPr>
          <w:rFonts w:hint="eastAsia"/>
        </w:rPr>
        <w:t>如</w:t>
      </w:r>
      <w:r w:rsidR="00BF46B4">
        <w:fldChar w:fldCharType="begin"/>
      </w:r>
      <w:r w:rsidR="00BF46B4">
        <w:instrText xml:space="preserve"> </w:instrText>
      </w:r>
      <w:r w:rsidR="00BF46B4">
        <w:rPr>
          <w:rFonts w:hint="eastAsia"/>
        </w:rPr>
        <w:instrText>REF _Ref178444425 \h</w:instrText>
      </w:r>
      <w:r w:rsidR="00BF46B4">
        <w:instrText xml:space="preserve"> </w:instrText>
      </w:r>
      <w:r w:rsidR="00BF46B4">
        <w:fldChar w:fldCharType="separate"/>
      </w:r>
      <w:r w:rsidR="00E44E68">
        <w:t xml:space="preserve">Figure </w:t>
      </w:r>
      <w:r w:rsidR="00E44E68">
        <w:rPr>
          <w:noProof/>
        </w:rPr>
        <w:t>4</w:t>
      </w:r>
      <w:r w:rsidR="00BF46B4">
        <w:fldChar w:fldCharType="end"/>
      </w:r>
      <w:r w:rsidR="00BF46B4">
        <w:rPr>
          <w:rFonts w:hint="eastAsia"/>
        </w:rPr>
        <w:t>所示</w:t>
      </w:r>
      <w:r w:rsidR="00BF46B4">
        <w:rPr>
          <w:rFonts w:hint="eastAsia"/>
        </w:rPr>
        <w:t>)</w:t>
      </w:r>
      <w:r w:rsidR="00BF46B4">
        <w:rPr>
          <w:rFonts w:hint="eastAsia"/>
        </w:rPr>
        <w:t>。</w:t>
      </w:r>
      <w:r w:rsidR="00C050B1" w:rsidRPr="00064F8B">
        <w:rPr>
          <w:rFonts w:hint="eastAsia"/>
          <w:color w:val="0070C0"/>
        </w:rPr>
        <w:t>學習者可使用我們提前準備好的紅、藍、黃顏料三原色，搭配上</w:t>
      </w:r>
      <w:r w:rsidR="00C050B1" w:rsidRPr="00064F8B">
        <w:rPr>
          <w:color w:val="0070C0"/>
        </w:rPr>
        <w:t>黑白兩色</w:t>
      </w:r>
      <w:r w:rsidR="00C050B1" w:rsidRPr="00064F8B">
        <w:rPr>
          <w:rFonts w:hint="eastAsia"/>
          <w:color w:val="0070C0"/>
        </w:rPr>
        <w:t>去實際調出系統推薦的顏色</w:t>
      </w:r>
      <w:r w:rsidR="00C050B1">
        <w:rPr>
          <w:rFonts w:hint="eastAsia"/>
        </w:rPr>
        <w:t>(</w:t>
      </w:r>
      <w:r w:rsidR="00C050B1">
        <w:rPr>
          <w:rFonts w:hint="eastAsia"/>
        </w:rPr>
        <w:t>如</w:t>
      </w:r>
      <w:r w:rsidR="00C050B1">
        <w:fldChar w:fldCharType="begin"/>
      </w:r>
      <w:r w:rsidR="00C050B1">
        <w:instrText xml:space="preserve"> </w:instrText>
      </w:r>
      <w:r w:rsidR="00C050B1">
        <w:rPr>
          <w:rFonts w:hint="eastAsia"/>
        </w:rPr>
        <w:instrText>REF _Ref178444529 \h</w:instrText>
      </w:r>
      <w:r w:rsidR="00C050B1">
        <w:instrText xml:space="preserve"> </w:instrText>
      </w:r>
      <w:r w:rsidR="00C050B1">
        <w:fldChar w:fldCharType="separate"/>
      </w:r>
      <w:r w:rsidR="00E44E68">
        <w:t xml:space="preserve">Figure </w:t>
      </w:r>
      <w:r w:rsidR="00E44E68">
        <w:rPr>
          <w:noProof/>
        </w:rPr>
        <w:t>5</w:t>
      </w:r>
      <w:r w:rsidR="00C050B1">
        <w:fldChar w:fldCharType="end"/>
      </w:r>
      <w:r w:rsidR="00C050B1">
        <w:rPr>
          <w:rFonts w:hint="eastAsia"/>
        </w:rPr>
        <w:t>所示</w:t>
      </w:r>
      <w:r w:rsidR="00C050B1">
        <w:rPr>
          <w:rFonts w:hint="eastAsia"/>
        </w:rPr>
        <w:t>)</w:t>
      </w:r>
      <w:r w:rsidR="00C050B1">
        <w:rPr>
          <w:rFonts w:hint="eastAsia"/>
        </w:rPr>
        <w:t>。</w:t>
      </w:r>
      <w:r w:rsidR="00870C11">
        <w:rPr>
          <w:rFonts w:hint="eastAsia"/>
        </w:rPr>
        <w:t>透過以上方式，引導及培育兒童學習色彩學的</w:t>
      </w:r>
      <w:r w:rsidR="00870C11" w:rsidRPr="005432EF">
        <w:t>配色技巧</w:t>
      </w:r>
      <w:r w:rsidR="00870C11">
        <w:rPr>
          <w:rFonts w:hint="eastAsia"/>
        </w:rPr>
        <w:t>，讓學習者未來面對不同顏色的色彩都能夠直覺的聯想到調色的方法以及配色的技巧。</w:t>
      </w:r>
    </w:p>
    <w:tbl>
      <w:tblPr>
        <w:tblStyle w:val="ad"/>
        <w:tblW w:w="0" w:type="auto"/>
        <w:tblLook w:val="04A0" w:firstRow="1" w:lastRow="0" w:firstColumn="1" w:lastColumn="0" w:noHBand="0" w:noVBand="1"/>
      </w:tblPr>
      <w:tblGrid>
        <w:gridCol w:w="4814"/>
        <w:gridCol w:w="4814"/>
      </w:tblGrid>
      <w:tr w:rsidR="00D56493" w14:paraId="32E5119D" w14:textId="77777777" w:rsidTr="00CB74CC">
        <w:tc>
          <w:tcPr>
            <w:tcW w:w="4814" w:type="dxa"/>
          </w:tcPr>
          <w:p w14:paraId="23ED061F" w14:textId="77777777" w:rsidR="00D56493" w:rsidRDefault="00D56493" w:rsidP="00CB74CC">
            <w:pPr>
              <w:keepNext/>
            </w:pPr>
            <w:r>
              <w:rPr>
                <w:b/>
                <w:noProof/>
                <w:sz w:val="28"/>
                <w:szCs w:val="28"/>
              </w:rPr>
              <w:lastRenderedPageBreak/>
              <w:drawing>
                <wp:inline distT="0" distB="0" distL="0" distR="0" wp14:anchorId="39219D4F" wp14:editId="599CA7C7">
                  <wp:extent cx="2813461" cy="1670050"/>
                  <wp:effectExtent l="0" t="0" r="635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上色41.jpg"/>
                          <pic:cNvPicPr/>
                        </pic:nvPicPr>
                        <pic:blipFill rotWithShape="1">
                          <a:blip r:embed="rId11" cstate="print">
                            <a:extLst>
                              <a:ext uri="{28A0092B-C50C-407E-A947-70E740481C1C}">
                                <a14:useLocalDpi xmlns:a14="http://schemas.microsoft.com/office/drawing/2010/main" val="0"/>
                              </a:ext>
                            </a:extLst>
                          </a:blip>
                          <a:srcRect l="193" r="-1"/>
                          <a:stretch/>
                        </pic:blipFill>
                        <pic:spPr bwMode="auto">
                          <a:xfrm>
                            <a:off x="0" y="0"/>
                            <a:ext cx="2840877" cy="1686324"/>
                          </a:xfrm>
                          <a:prstGeom prst="rect">
                            <a:avLst/>
                          </a:prstGeom>
                          <a:ln>
                            <a:noFill/>
                          </a:ln>
                          <a:extLst>
                            <a:ext uri="{53640926-AAD7-44D8-BBD7-CCE9431645EC}">
                              <a14:shadowObscured xmlns:a14="http://schemas.microsoft.com/office/drawing/2010/main"/>
                            </a:ext>
                          </a:extLst>
                        </pic:spPr>
                      </pic:pic>
                    </a:graphicData>
                  </a:graphic>
                </wp:inline>
              </w:drawing>
            </w:r>
          </w:p>
        </w:tc>
        <w:tc>
          <w:tcPr>
            <w:tcW w:w="4814" w:type="dxa"/>
          </w:tcPr>
          <w:p w14:paraId="571099B1" w14:textId="77777777" w:rsidR="00D56493" w:rsidRDefault="00D56493" w:rsidP="00CB74CC">
            <w:pPr>
              <w:keepNext/>
            </w:pPr>
            <w:r>
              <w:rPr>
                <w:noProof/>
              </w:rPr>
              <w:drawing>
                <wp:inline distT="0" distB="0" distL="0" distR="0" wp14:anchorId="69DD7374" wp14:editId="6FA31423">
                  <wp:extent cx="2454729" cy="1640248"/>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__11321913.jpg"/>
                          <pic:cNvPicPr/>
                        </pic:nvPicPr>
                        <pic:blipFill rotWithShape="1">
                          <a:blip r:embed="rId12" cstate="print">
                            <a:extLst>
                              <a:ext uri="{28A0092B-C50C-407E-A947-70E740481C1C}">
                                <a14:useLocalDpi xmlns:a14="http://schemas.microsoft.com/office/drawing/2010/main" val="0"/>
                              </a:ext>
                            </a:extLst>
                          </a:blip>
                          <a:srcRect t="2061" b="8853"/>
                          <a:stretch/>
                        </pic:blipFill>
                        <pic:spPr bwMode="auto">
                          <a:xfrm>
                            <a:off x="0" y="0"/>
                            <a:ext cx="2465165" cy="1647221"/>
                          </a:xfrm>
                          <a:prstGeom prst="rect">
                            <a:avLst/>
                          </a:prstGeom>
                          <a:ln>
                            <a:noFill/>
                          </a:ln>
                          <a:extLst>
                            <a:ext uri="{53640926-AAD7-44D8-BBD7-CCE9431645EC}">
                              <a14:shadowObscured xmlns:a14="http://schemas.microsoft.com/office/drawing/2010/main"/>
                            </a:ext>
                          </a:extLst>
                        </pic:spPr>
                      </pic:pic>
                    </a:graphicData>
                  </a:graphic>
                </wp:inline>
              </w:drawing>
            </w:r>
          </w:p>
        </w:tc>
      </w:tr>
      <w:tr w:rsidR="00D56493" w14:paraId="561D325A" w14:textId="77777777" w:rsidTr="00CB74CC">
        <w:tc>
          <w:tcPr>
            <w:tcW w:w="4814" w:type="dxa"/>
          </w:tcPr>
          <w:p w14:paraId="18E1869C" w14:textId="6FEBEA3F" w:rsidR="00D56493" w:rsidRDefault="00D56493" w:rsidP="00CB74CC">
            <w:pPr>
              <w:pStyle w:val="a8"/>
              <w:jc w:val="center"/>
            </w:pPr>
            <w:bookmarkStart w:id="5" w:name="_Ref178444425"/>
            <w:r>
              <w:t xml:space="preserve">Figure </w:t>
            </w:r>
            <w:fldSimple w:instr=" SEQ Figure \* ARABIC ">
              <w:r w:rsidR="00E44E68">
                <w:rPr>
                  <w:noProof/>
                </w:rPr>
                <w:t>4</w:t>
              </w:r>
            </w:fldSimple>
            <w:bookmarkEnd w:id="5"/>
            <w:r>
              <w:rPr>
                <w:rFonts w:hint="eastAsia"/>
              </w:rPr>
              <w:t>：</w:t>
            </w:r>
            <w:r w:rsidRPr="00157331">
              <w:rPr>
                <w:rFonts w:hint="eastAsia"/>
              </w:rPr>
              <w:t>透過</w:t>
            </w:r>
            <w:r w:rsidRPr="00157331">
              <w:rPr>
                <w:rFonts w:hint="eastAsia"/>
              </w:rPr>
              <w:t>AI</w:t>
            </w:r>
            <w:r w:rsidRPr="00157331">
              <w:rPr>
                <w:rFonts w:hint="eastAsia"/>
              </w:rPr>
              <w:t>輔助引導學習者進行色彩認知學習，同時進行繪畫</w:t>
            </w:r>
          </w:p>
        </w:tc>
        <w:tc>
          <w:tcPr>
            <w:tcW w:w="4814" w:type="dxa"/>
          </w:tcPr>
          <w:p w14:paraId="1EF5C898" w14:textId="5D330ABA" w:rsidR="00D56493" w:rsidRDefault="00D56493" w:rsidP="00CB74CC">
            <w:pPr>
              <w:pStyle w:val="a8"/>
              <w:jc w:val="center"/>
            </w:pPr>
            <w:bookmarkStart w:id="6" w:name="_Ref178444529"/>
            <w:r>
              <w:t xml:space="preserve">Figure </w:t>
            </w:r>
            <w:fldSimple w:instr=" SEQ Figure \* ARABIC ">
              <w:r w:rsidR="00E44E68">
                <w:rPr>
                  <w:noProof/>
                </w:rPr>
                <w:t>5</w:t>
              </w:r>
            </w:fldSimple>
            <w:bookmarkEnd w:id="6"/>
            <w:r>
              <w:rPr>
                <w:rFonts w:hint="eastAsia"/>
              </w:rPr>
              <w:t>：</w:t>
            </w:r>
            <w:r w:rsidRPr="009D7189">
              <w:rPr>
                <w:rFonts w:hint="eastAsia"/>
              </w:rPr>
              <w:t>透過顏料三原色</w:t>
            </w:r>
            <w:r w:rsidRPr="009D7189">
              <w:rPr>
                <w:rFonts w:hint="eastAsia"/>
              </w:rPr>
              <w:t>(</w:t>
            </w:r>
            <w:r w:rsidRPr="009D7189">
              <w:rPr>
                <w:rFonts w:hint="eastAsia"/>
              </w:rPr>
              <w:t>紅、藍、黃</w:t>
            </w:r>
            <w:r w:rsidRPr="009D7189">
              <w:rPr>
                <w:rFonts w:hint="eastAsia"/>
              </w:rPr>
              <w:t>)</w:t>
            </w:r>
            <w:r w:rsidRPr="009D7189">
              <w:rPr>
                <w:rFonts w:hint="eastAsia"/>
              </w:rPr>
              <w:t>並加上黑白兩色，以彌補三原色之不足</w:t>
            </w:r>
          </w:p>
        </w:tc>
      </w:tr>
    </w:tbl>
    <w:p w14:paraId="3ABB1BB7" w14:textId="21DED635" w:rsidR="009F315D" w:rsidRDefault="009F315D" w:rsidP="00ED60D8"/>
    <w:p w14:paraId="7CCC8591" w14:textId="7437C2D6" w:rsidR="00DB6919" w:rsidRDefault="00DB6919" w:rsidP="00DB6919">
      <w:pPr>
        <w:pStyle w:val="1"/>
      </w:pPr>
      <w:r>
        <w:rPr>
          <w:rFonts w:hint="eastAsia"/>
        </w:rPr>
        <w:t>實驗設計</w:t>
      </w:r>
    </w:p>
    <w:p w14:paraId="5FE8A731" w14:textId="7CF8FF42" w:rsidR="000D493F" w:rsidRDefault="00160856" w:rsidP="0093308F">
      <w:pPr>
        <w:ind w:firstLine="480"/>
        <w:rPr>
          <w:color w:val="0070C0"/>
        </w:rPr>
      </w:pPr>
      <w:r w:rsidRPr="008906A8">
        <w:rPr>
          <w:rFonts w:ascii="標楷體" w:hAnsi="標楷體" w:cs="微軟正黑體" w:hint="eastAsia"/>
          <w:color w:val="0070C0"/>
          <w:kern w:val="0"/>
        </w:rPr>
        <w:t>本研究</w:t>
      </w:r>
      <w:proofErr w:type="gramStart"/>
      <w:r w:rsidRPr="008906A8">
        <w:rPr>
          <w:rFonts w:ascii="標楷體" w:hAnsi="標楷體" w:cs="微軟正黑體" w:hint="eastAsia"/>
          <w:color w:val="0070C0"/>
          <w:kern w:val="0"/>
        </w:rPr>
        <w:t>採</w:t>
      </w:r>
      <w:proofErr w:type="gramEnd"/>
      <w:r w:rsidRPr="008906A8">
        <w:rPr>
          <w:rFonts w:ascii="標楷體" w:hAnsi="標楷體" w:cs="微軟正黑體" w:hint="eastAsia"/>
          <w:color w:val="0070C0"/>
          <w:kern w:val="0"/>
        </w:rPr>
        <w:t>準實驗研究法，以</w:t>
      </w:r>
      <w:r w:rsidR="000D493F" w:rsidRPr="008906A8">
        <w:rPr>
          <w:rFonts w:ascii="標楷體" w:hAnsi="標楷體" w:cs="微軟正黑體" w:hint="eastAsia"/>
          <w:color w:val="0070C0"/>
          <w:kern w:val="0"/>
        </w:rPr>
        <w:t>前後側的不等組實驗設計。</w:t>
      </w:r>
      <w:r w:rsidR="000D493F" w:rsidRPr="008906A8">
        <w:rPr>
          <w:rFonts w:hint="eastAsia"/>
          <w:color w:val="0070C0"/>
        </w:rPr>
        <w:t>研究對象為台灣的</w:t>
      </w:r>
      <w:proofErr w:type="gramStart"/>
      <w:r w:rsidR="000D493F" w:rsidRPr="008906A8">
        <w:rPr>
          <w:rFonts w:hint="eastAsia"/>
          <w:color w:val="0070C0"/>
        </w:rPr>
        <w:t>臺</w:t>
      </w:r>
      <w:proofErr w:type="gramEnd"/>
      <w:r w:rsidR="000D493F" w:rsidRPr="008906A8">
        <w:rPr>
          <w:rFonts w:hint="eastAsia"/>
          <w:color w:val="0070C0"/>
        </w:rPr>
        <w:t>東市某國小四年級學生。以使用</w:t>
      </w:r>
      <w:r w:rsidR="000D493F" w:rsidRPr="008906A8">
        <w:rPr>
          <w:rFonts w:hint="eastAsia"/>
          <w:color w:val="7030A0"/>
          <w:kern w:val="0"/>
        </w:rPr>
        <w:t>AI</w:t>
      </w:r>
      <w:r w:rsidR="000D493F" w:rsidRPr="008906A8">
        <w:rPr>
          <w:rFonts w:hint="eastAsia"/>
          <w:color w:val="7030A0"/>
          <w:kern w:val="0"/>
        </w:rPr>
        <w:t>輔助學習之兒童數位藝術能力培養系統</w:t>
      </w:r>
      <w:r w:rsidR="000D493F" w:rsidRPr="008906A8">
        <w:rPr>
          <w:rFonts w:hint="eastAsia"/>
          <w:color w:val="0070C0"/>
        </w:rPr>
        <w:t>之實驗組學生</w:t>
      </w:r>
      <w:r w:rsidR="000D493F" w:rsidRPr="008906A8">
        <w:rPr>
          <w:rFonts w:hint="eastAsia"/>
          <w:color w:val="0070C0"/>
        </w:rPr>
        <w:t>30</w:t>
      </w:r>
      <w:r w:rsidR="000D493F" w:rsidRPr="008906A8">
        <w:rPr>
          <w:rFonts w:hint="eastAsia"/>
          <w:color w:val="0070C0"/>
        </w:rPr>
        <w:t>人，與未接受教學方案之控制組學生</w:t>
      </w:r>
      <w:r w:rsidR="000D493F" w:rsidRPr="008906A8">
        <w:rPr>
          <w:rFonts w:hint="eastAsia"/>
          <w:color w:val="0070C0"/>
        </w:rPr>
        <w:t>30</w:t>
      </w:r>
      <w:r w:rsidR="000D493F" w:rsidRPr="008906A8">
        <w:rPr>
          <w:rFonts w:hint="eastAsia"/>
          <w:color w:val="0070C0"/>
        </w:rPr>
        <w:t>人。測驗工具為想像力測驗、及繪畫表現能力評量。以「</w:t>
      </w:r>
      <w:r w:rsidR="000D493F" w:rsidRPr="008906A8">
        <w:rPr>
          <w:rFonts w:ascii="標楷體" w:hAnsi="標楷體" w:cs="微軟正黑體" w:hint="eastAsia"/>
          <w:color w:val="0070C0"/>
          <w:kern w:val="0"/>
        </w:rPr>
        <w:t>想像力</w:t>
      </w:r>
      <w:r w:rsidR="000D493F" w:rsidRPr="008906A8">
        <w:rPr>
          <w:rFonts w:hint="eastAsia"/>
          <w:color w:val="0070C0"/>
        </w:rPr>
        <w:t>」與「</w:t>
      </w:r>
      <w:r w:rsidR="000D493F" w:rsidRPr="008906A8">
        <w:rPr>
          <w:rFonts w:ascii="標楷體" w:hAnsi="標楷體" w:cs="微軟正黑體" w:hint="eastAsia"/>
          <w:color w:val="0070C0"/>
          <w:kern w:val="0"/>
        </w:rPr>
        <w:t>繪畫表現能力</w:t>
      </w:r>
      <w:r w:rsidR="000D493F" w:rsidRPr="008906A8">
        <w:rPr>
          <w:rFonts w:hint="eastAsia"/>
          <w:color w:val="0070C0"/>
        </w:rPr>
        <w:t>」</w:t>
      </w:r>
      <w:proofErr w:type="gramStart"/>
      <w:r w:rsidR="000D493F" w:rsidRPr="008906A8">
        <w:rPr>
          <w:rFonts w:hint="eastAsia"/>
          <w:color w:val="0070C0"/>
        </w:rPr>
        <w:t>做為依變項</w:t>
      </w:r>
      <w:proofErr w:type="gramEnd"/>
      <w:r w:rsidR="00AA5A9B">
        <w:rPr>
          <w:rFonts w:hint="eastAsia"/>
          <w:color w:val="0070C0"/>
        </w:rPr>
        <w:t>，</w:t>
      </w:r>
      <w:r w:rsidR="00AA5A9B" w:rsidRPr="001D4B59">
        <w:rPr>
          <w:rFonts w:hint="eastAsia"/>
          <w:color w:val="0070C0"/>
          <w:highlight w:val="yellow"/>
        </w:rPr>
        <w:t>並進行</w:t>
      </w:r>
      <w:r w:rsidR="00CA0F13" w:rsidRPr="001D4B59">
        <w:rPr>
          <w:rFonts w:hint="eastAsia"/>
          <w:color w:val="0070C0"/>
          <w:highlight w:val="yellow"/>
        </w:rPr>
        <w:t>半結構化訪談，旨在了解學生在實驗過程上心理動機的影響。</w:t>
      </w:r>
    </w:p>
    <w:p w14:paraId="14E51514" w14:textId="77777777" w:rsidR="00CA0F13" w:rsidRPr="005429F6" w:rsidRDefault="00CA0F13" w:rsidP="00CA0F13">
      <w:pPr>
        <w:rPr>
          <w:color w:val="0070C0"/>
        </w:rPr>
      </w:pPr>
    </w:p>
    <w:p w14:paraId="1C8BDC2C" w14:textId="676E7779" w:rsidR="000D493F" w:rsidRDefault="000D493F" w:rsidP="005429F6">
      <w:pPr>
        <w:spacing w:line="240" w:lineRule="atLeast"/>
        <w:ind w:firstLineChars="200" w:firstLine="480"/>
        <w:rPr>
          <w:rFonts w:ascii="標楷體" w:hAnsi="標楷體" w:cs="微軟正黑體"/>
          <w:color w:val="0070C0"/>
          <w:kern w:val="0"/>
        </w:rPr>
      </w:pPr>
      <w:r w:rsidRPr="009B1D36">
        <w:rPr>
          <w:rFonts w:hint="eastAsia"/>
          <w:color w:val="0070C0"/>
        </w:rPr>
        <w:t>想像力測驗採用</w:t>
      </w:r>
      <w:r w:rsidRPr="009B1D36">
        <w:rPr>
          <w:color w:val="0070C0"/>
          <w:kern w:val="0"/>
        </w:rPr>
        <w:t>Torrance Tests of Creative Thinking</w:t>
      </w:r>
      <w:r w:rsidRPr="009B1D36">
        <w:rPr>
          <w:rFonts w:hint="eastAsia"/>
          <w:color w:val="0070C0"/>
          <w:kern w:val="0"/>
        </w:rPr>
        <w:t xml:space="preserve"> (</w:t>
      </w:r>
      <w:r w:rsidRPr="009B1D36">
        <w:rPr>
          <w:color w:val="0070C0"/>
          <w:kern w:val="0"/>
        </w:rPr>
        <w:t>Torrance, 1992</w:t>
      </w:r>
      <w:r w:rsidRPr="009B1D36">
        <w:rPr>
          <w:rFonts w:hint="eastAsia"/>
          <w:color w:val="0070C0"/>
          <w:kern w:val="0"/>
        </w:rPr>
        <w:t>)</w:t>
      </w:r>
      <w:r w:rsidRPr="009B1D36">
        <w:rPr>
          <w:rFonts w:ascii="標楷體" w:hAnsi="標楷體" w:cs="微軟正黑體" w:hint="eastAsia"/>
          <w:color w:val="0070C0"/>
          <w:kern w:val="0"/>
        </w:rPr>
        <w:t>之前</w:t>
      </w:r>
      <w:r w:rsidRPr="009B1D36">
        <w:rPr>
          <w:rFonts w:ascii="標楷體" w:hAnsi="標楷體" w:cs="Malgun Gothic Semilight" w:hint="eastAsia"/>
          <w:color w:val="0070C0"/>
          <w:kern w:val="0"/>
        </w:rPr>
        <w:t>、</w:t>
      </w:r>
      <w:proofErr w:type="gramStart"/>
      <w:r w:rsidRPr="009B1D36">
        <w:rPr>
          <w:rFonts w:ascii="標楷體" w:hAnsi="標楷體" w:cs="微軟正黑體" w:hint="eastAsia"/>
          <w:color w:val="0070C0"/>
          <w:kern w:val="0"/>
        </w:rPr>
        <w:t>後測得分</w:t>
      </w:r>
      <w:proofErr w:type="gramEnd"/>
      <w:r w:rsidRPr="009B1D36">
        <w:rPr>
          <w:rFonts w:ascii="標楷體" w:hAnsi="標楷體" w:cs="微軟正黑體" w:hint="eastAsia"/>
          <w:color w:val="0070C0"/>
          <w:kern w:val="0"/>
        </w:rPr>
        <w:t>為評定標準。主要內容為圖形聯想之能力，以及構成新圖像(或是故事</w:t>
      </w:r>
      <w:r w:rsidRPr="009B1D36">
        <w:rPr>
          <w:rFonts w:ascii="標楷體" w:hAnsi="標楷體" w:cs="微軟正黑體"/>
          <w:color w:val="0070C0"/>
          <w:kern w:val="0"/>
        </w:rPr>
        <w:t>)</w:t>
      </w:r>
      <w:r w:rsidRPr="009B1D36">
        <w:rPr>
          <w:rFonts w:ascii="標楷體" w:hAnsi="標楷體" w:cs="微軟正黑體" w:hint="eastAsia"/>
          <w:color w:val="0070C0"/>
          <w:kern w:val="0"/>
        </w:rPr>
        <w:t>時的操弄心</w:t>
      </w:r>
      <w:proofErr w:type="gramStart"/>
      <w:r w:rsidRPr="009B1D36">
        <w:rPr>
          <w:rFonts w:ascii="標楷體" w:hAnsi="標楷體" w:cs="微軟正黑體" w:hint="eastAsia"/>
          <w:color w:val="0070C0"/>
          <w:kern w:val="0"/>
        </w:rPr>
        <w:t>象</w:t>
      </w:r>
      <w:proofErr w:type="gramEnd"/>
      <w:r w:rsidRPr="009B1D36">
        <w:rPr>
          <w:rFonts w:ascii="標楷體" w:hAnsi="標楷體" w:cs="微軟正黑體" w:hint="eastAsia"/>
          <w:color w:val="0070C0"/>
          <w:kern w:val="0"/>
        </w:rPr>
        <w:t>之能力。</w:t>
      </w:r>
      <w:r w:rsidR="008906A8" w:rsidRPr="009B1D36">
        <w:rPr>
          <w:rFonts w:ascii="標楷體" w:hAnsi="標楷體" w:cs="微軟正黑體" w:hint="eastAsia"/>
          <w:color w:val="0070C0"/>
          <w:kern w:val="0"/>
        </w:rPr>
        <w:t>其中內容如下：請受測者根據三個不同的立體幾何圖形，運用想像力創作出一個新的作品，創作內容不限定，可以是圖像、發明產品、故事情節等，並針對創作的內容加以命名與解釋。</w:t>
      </w:r>
    </w:p>
    <w:p w14:paraId="13EA4809" w14:textId="77777777" w:rsidR="00C4732F" w:rsidRPr="005429F6" w:rsidRDefault="00C4732F" w:rsidP="005429F6">
      <w:pPr>
        <w:spacing w:line="240" w:lineRule="atLeast"/>
        <w:ind w:firstLineChars="200" w:firstLine="480"/>
        <w:rPr>
          <w:rFonts w:ascii="標楷體" w:hAnsi="標楷體" w:cs="Malgun Gothic Semilight"/>
          <w:color w:val="0070C0"/>
          <w:kern w:val="0"/>
        </w:rPr>
      </w:pPr>
    </w:p>
    <w:p w14:paraId="3D0DD745" w14:textId="3DEB1937" w:rsidR="006D4197" w:rsidRDefault="008906A8" w:rsidP="00EC45D5">
      <w:pPr>
        <w:spacing w:line="240" w:lineRule="atLeast"/>
      </w:pPr>
      <w:r>
        <w:tab/>
      </w:r>
      <w:r>
        <w:rPr>
          <w:rFonts w:hint="eastAsia"/>
        </w:rPr>
        <w:t>而</w:t>
      </w:r>
      <w:r w:rsidRPr="003D1EFF">
        <w:rPr>
          <w:rFonts w:ascii="標楷體" w:hAnsi="標楷體" w:cs="微軟正黑體" w:hint="eastAsia"/>
          <w:kern w:val="0"/>
        </w:rPr>
        <w:t>繪畫表現能力</w:t>
      </w:r>
      <w:r w:rsidRPr="00576EDE">
        <w:rPr>
          <w:kern w:val="0"/>
        </w:rPr>
        <w:t>則以受試者之繪畫作品在繪畫表現能力評量中之前、</w:t>
      </w:r>
      <w:proofErr w:type="gramStart"/>
      <w:r w:rsidRPr="00576EDE">
        <w:rPr>
          <w:kern w:val="0"/>
        </w:rPr>
        <w:t>後測得分</w:t>
      </w:r>
      <w:proofErr w:type="gramEnd"/>
      <w:r w:rsidRPr="00576EDE">
        <w:rPr>
          <w:kern w:val="0"/>
        </w:rPr>
        <w:t>為評定標準。</w:t>
      </w:r>
      <w:r w:rsidR="007B5B98" w:rsidRPr="00576EDE">
        <w:rPr>
          <w:kern w:val="0"/>
        </w:rPr>
        <w:t>其中又分成</w:t>
      </w:r>
      <w:r w:rsidR="007B5B98" w:rsidRPr="00576EDE">
        <w:rPr>
          <w:kern w:val="0"/>
        </w:rPr>
        <w:t>(1)</w:t>
      </w:r>
      <w:r w:rsidR="007B5B98" w:rsidRPr="00576EDE">
        <w:rPr>
          <w:kern w:val="0"/>
        </w:rPr>
        <w:t>藉由</w:t>
      </w:r>
      <w:r w:rsidR="007B5B98" w:rsidRPr="00576EDE">
        <w:rPr>
          <w:kern w:val="0"/>
        </w:rPr>
        <w:t>AI</w:t>
      </w:r>
      <w:r w:rsidR="007B5B98" w:rsidRPr="00576EDE">
        <w:rPr>
          <w:kern w:val="0"/>
        </w:rPr>
        <w:t>輔助學習系統進行繪畫完成後之相似度計算得分</w:t>
      </w:r>
      <w:r w:rsidR="007B5B98" w:rsidRPr="00576EDE">
        <w:rPr>
          <w:kern w:val="0"/>
        </w:rPr>
        <w:t>;(2)</w:t>
      </w:r>
      <w:r w:rsidR="007B5B98" w:rsidRPr="00576EDE">
        <w:rPr>
          <w:kern w:val="0"/>
        </w:rPr>
        <w:t>為專家評量</w:t>
      </w:r>
      <w:r w:rsidR="007B5B98">
        <w:rPr>
          <w:rFonts w:hint="eastAsia"/>
          <w:kern w:val="0"/>
        </w:rPr>
        <w:t>。</w:t>
      </w:r>
      <w:r w:rsidR="007B5B98" w:rsidRPr="00576EDE">
        <w:rPr>
          <w:kern w:val="0"/>
        </w:rPr>
        <w:t>標準則交由具有國小視覺藝術領域豐富教學經驗之教師，以及兒童繪畫比賽專業評審共同檢核，綜合各方意見完成最後修訂版本，以做為判斷本研究之兒童繪畫表現的依據。兒童繪畫表現能力乃由三位評分者針對學生繪畫作品進行評分，評分前充分了解評量標準並達成共識後再進行個別評分，</w:t>
      </w:r>
      <w:r w:rsidR="007B5B98" w:rsidRPr="00E8253D">
        <w:rPr>
          <w:color w:val="FF0000"/>
          <w:kern w:val="0"/>
        </w:rPr>
        <w:t>評量內容共包含三項指標：審美力與豐富性、想像力與創造性、</w:t>
      </w:r>
      <w:proofErr w:type="gramStart"/>
      <w:r w:rsidR="007B5B98" w:rsidRPr="00E8253D">
        <w:rPr>
          <w:color w:val="FF0000"/>
          <w:kern w:val="0"/>
        </w:rPr>
        <w:t>童趣感與</w:t>
      </w:r>
      <w:proofErr w:type="gramEnd"/>
      <w:r w:rsidR="007B5B98" w:rsidRPr="00E8253D">
        <w:rPr>
          <w:color w:val="FF0000"/>
          <w:kern w:val="0"/>
        </w:rPr>
        <w:t>純真性</w:t>
      </w:r>
      <w:r w:rsidR="007B5B98" w:rsidRPr="00576EDE">
        <w:rPr>
          <w:kern w:val="0"/>
        </w:rPr>
        <w:t>，其</w:t>
      </w:r>
      <w:r w:rsidR="007B5B98" w:rsidRPr="00576EDE">
        <w:rPr>
          <w:kern w:val="0"/>
        </w:rPr>
        <w:t>Cronbach α= .944</w:t>
      </w:r>
      <w:r w:rsidR="007B5B98" w:rsidRPr="00576EDE">
        <w:rPr>
          <w:kern w:val="0"/>
        </w:rPr>
        <w:t>，顯示為在繪畫表現能力上的評分具有良好一致性信度。</w:t>
      </w:r>
    </w:p>
    <w:p w14:paraId="771B1E4B" w14:textId="77777777" w:rsidR="00E64C71" w:rsidRDefault="00E64C71" w:rsidP="00E64C71">
      <w:pPr>
        <w:keepNext/>
        <w:jc w:val="center"/>
      </w:pPr>
      <w:r>
        <w:rPr>
          <w:rFonts w:hint="eastAsia"/>
          <w:b/>
          <w:noProof/>
          <w:sz w:val="28"/>
          <w:szCs w:val="28"/>
        </w:rPr>
        <w:lastRenderedPageBreak/>
        <w:drawing>
          <wp:inline distT="0" distB="0" distL="0" distR="0" wp14:anchorId="4E04F33A" wp14:editId="2EF3E76A">
            <wp:extent cx="2744751" cy="205899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9733" cy="2062728"/>
                    </a:xfrm>
                    <a:prstGeom prst="rect">
                      <a:avLst/>
                    </a:prstGeom>
                  </pic:spPr>
                </pic:pic>
              </a:graphicData>
            </a:graphic>
          </wp:inline>
        </w:drawing>
      </w:r>
    </w:p>
    <w:p w14:paraId="074602CD" w14:textId="0D68B581" w:rsidR="00E64C71" w:rsidRDefault="00E64C71" w:rsidP="00E64C71">
      <w:pPr>
        <w:pStyle w:val="a8"/>
        <w:jc w:val="center"/>
      </w:pPr>
      <w:bookmarkStart w:id="7" w:name="_Ref178444377"/>
      <w:r>
        <w:t xml:space="preserve">Figure </w:t>
      </w:r>
      <w:fldSimple w:instr=" SEQ Figure \* ARABIC ">
        <w:r w:rsidR="00E44E68">
          <w:rPr>
            <w:noProof/>
          </w:rPr>
          <w:t>6</w:t>
        </w:r>
      </w:fldSimple>
      <w:bookmarkEnd w:id="7"/>
      <w:r>
        <w:rPr>
          <w:rFonts w:hint="eastAsia"/>
        </w:rPr>
        <w:t>：</w:t>
      </w:r>
      <w:r w:rsidRPr="003E1493">
        <w:rPr>
          <w:rFonts w:hint="eastAsia"/>
        </w:rPr>
        <w:t>實驗組學習者實際透過智慧眼鏡進行繪畫</w:t>
      </w:r>
    </w:p>
    <w:p w14:paraId="6C50107F" w14:textId="75DAA826" w:rsidR="00E64C71" w:rsidRDefault="00E64C71" w:rsidP="00ED60D8"/>
    <w:p w14:paraId="15A552FE" w14:textId="196AA8BA" w:rsidR="00F66CE2" w:rsidRDefault="00F66CE2" w:rsidP="00F66CE2">
      <w:pPr>
        <w:pStyle w:val="1"/>
      </w:pPr>
      <w:r>
        <w:rPr>
          <w:rFonts w:hint="eastAsia"/>
        </w:rPr>
        <w:t>結果與討論</w:t>
      </w:r>
    </w:p>
    <w:p w14:paraId="10725613" w14:textId="14ADC2FB" w:rsidR="002D7553" w:rsidRDefault="00D97837" w:rsidP="002D7553">
      <w:pPr>
        <w:spacing w:line="240" w:lineRule="atLeast"/>
        <w:ind w:firstLineChars="200" w:firstLine="480"/>
        <w:rPr>
          <w:color w:val="C00000"/>
          <w:kern w:val="0"/>
        </w:rPr>
      </w:pPr>
      <w:r w:rsidRPr="001D7D69">
        <w:rPr>
          <w:rFonts w:hint="eastAsia"/>
          <w:color w:val="0070C0"/>
          <w:kern w:val="0"/>
        </w:rPr>
        <w:t>兩組學生</w:t>
      </w:r>
      <w:r w:rsidR="00EF60BD" w:rsidRPr="001D7D69">
        <w:rPr>
          <w:rFonts w:hint="eastAsia"/>
          <w:color w:val="0070C0"/>
          <w:kern w:val="0"/>
        </w:rPr>
        <w:t>進行</w:t>
      </w:r>
      <w:r w:rsidRPr="001D7D69">
        <w:rPr>
          <w:rFonts w:hint="eastAsia"/>
          <w:color w:val="0070C0"/>
          <w:kern w:val="0"/>
        </w:rPr>
        <w:t>「</w:t>
      </w:r>
      <w:r w:rsidRPr="001D7D69">
        <w:rPr>
          <w:color w:val="0070C0"/>
          <w:kern w:val="0"/>
        </w:rPr>
        <w:t>Torrance Tests of Creative Thinking</w:t>
      </w:r>
      <w:r w:rsidRPr="001D7D69">
        <w:rPr>
          <w:rFonts w:hint="eastAsia"/>
          <w:color w:val="0070C0"/>
          <w:kern w:val="0"/>
        </w:rPr>
        <w:t>」單因子共變數分析</w:t>
      </w:r>
      <w:r w:rsidR="00EF60BD" w:rsidRPr="001D7D69">
        <w:rPr>
          <w:rFonts w:hint="eastAsia"/>
          <w:color w:val="0070C0"/>
          <w:kern w:val="0"/>
        </w:rPr>
        <w:t>，</w:t>
      </w:r>
      <w:r w:rsidRPr="001D7D69">
        <w:rPr>
          <w:rFonts w:hint="eastAsia"/>
          <w:color w:val="0070C0"/>
          <w:kern w:val="0"/>
        </w:rPr>
        <w:t>結果</w:t>
      </w:r>
      <w:r w:rsidR="00EF60BD" w:rsidRPr="001D7D69">
        <w:rPr>
          <w:rFonts w:hint="eastAsia"/>
          <w:color w:val="0070C0"/>
          <w:kern w:val="0"/>
        </w:rPr>
        <w:t>如</w:t>
      </w:r>
      <w:r w:rsidR="00EF60BD" w:rsidRPr="001D7D69">
        <w:rPr>
          <w:color w:val="0070C0"/>
          <w:kern w:val="0"/>
        </w:rPr>
        <w:fldChar w:fldCharType="begin"/>
      </w:r>
      <w:r w:rsidR="00EF60BD" w:rsidRPr="001D7D69">
        <w:rPr>
          <w:color w:val="0070C0"/>
          <w:kern w:val="0"/>
        </w:rPr>
        <w:instrText xml:space="preserve"> </w:instrText>
      </w:r>
      <w:r w:rsidR="00EF60BD" w:rsidRPr="001D7D69">
        <w:rPr>
          <w:rFonts w:hint="eastAsia"/>
          <w:color w:val="0070C0"/>
          <w:kern w:val="0"/>
        </w:rPr>
        <w:instrText>REF _Ref178469249 \h</w:instrText>
      </w:r>
      <w:r w:rsidR="00EF60BD" w:rsidRPr="001D7D69">
        <w:rPr>
          <w:color w:val="0070C0"/>
          <w:kern w:val="0"/>
        </w:rPr>
        <w:instrText xml:space="preserve"> </w:instrText>
      </w:r>
      <w:r w:rsidR="00EF60BD" w:rsidRPr="001D7D69">
        <w:rPr>
          <w:color w:val="0070C0"/>
          <w:kern w:val="0"/>
        </w:rPr>
      </w:r>
      <w:r w:rsidR="00EF60BD" w:rsidRPr="001D7D69">
        <w:rPr>
          <w:color w:val="0070C0"/>
          <w:kern w:val="0"/>
        </w:rPr>
        <w:fldChar w:fldCharType="separate"/>
      </w:r>
      <w:r w:rsidR="00E44E68">
        <w:t xml:space="preserve">Table </w:t>
      </w:r>
      <w:r w:rsidR="00E44E68">
        <w:rPr>
          <w:noProof/>
        </w:rPr>
        <w:t>1</w:t>
      </w:r>
      <w:r w:rsidR="00EF60BD" w:rsidRPr="001D7D69">
        <w:rPr>
          <w:color w:val="0070C0"/>
          <w:kern w:val="0"/>
        </w:rPr>
        <w:fldChar w:fldCharType="end"/>
      </w:r>
      <w:r w:rsidR="00EF60BD" w:rsidRPr="001D7D69">
        <w:rPr>
          <w:rFonts w:hint="eastAsia"/>
          <w:color w:val="0070C0"/>
          <w:kern w:val="0"/>
        </w:rPr>
        <w:t>所示：</w:t>
      </w:r>
      <w:r w:rsidR="001D7D69" w:rsidRPr="00304169">
        <w:rPr>
          <w:rFonts w:hint="eastAsia"/>
          <w:kern w:val="0"/>
        </w:rPr>
        <w:t>獨創力</w:t>
      </w:r>
      <w:proofErr w:type="gramStart"/>
      <w:r w:rsidR="001D7D69" w:rsidRPr="00304169">
        <w:rPr>
          <w:rFonts w:hint="eastAsia"/>
          <w:kern w:val="0"/>
        </w:rPr>
        <w:t>（</w:t>
      </w:r>
      <w:proofErr w:type="gramEnd"/>
      <w:r w:rsidR="001D7D69" w:rsidRPr="00304169">
        <w:rPr>
          <w:kern w:val="0"/>
        </w:rPr>
        <w:t>F</w:t>
      </w:r>
      <w:proofErr w:type="gramStart"/>
      <w:r w:rsidR="001D7D69" w:rsidRPr="00304169">
        <w:rPr>
          <w:rFonts w:hint="eastAsia"/>
          <w:kern w:val="0"/>
          <w:vertAlign w:val="subscript"/>
        </w:rPr>
        <w:t>（</w:t>
      </w:r>
      <w:proofErr w:type="gramEnd"/>
      <w:r w:rsidR="001D7D69" w:rsidRPr="00304169">
        <w:rPr>
          <w:kern w:val="0"/>
          <w:vertAlign w:val="subscript"/>
        </w:rPr>
        <w:t>1,46</w:t>
      </w:r>
      <w:r w:rsidR="001D7D69" w:rsidRPr="00304169">
        <w:rPr>
          <w:rFonts w:hint="eastAsia"/>
          <w:kern w:val="0"/>
          <w:vertAlign w:val="subscript"/>
        </w:rPr>
        <w:t>）</w:t>
      </w:r>
      <w:r w:rsidR="001D7D69" w:rsidRPr="00304169">
        <w:rPr>
          <w:kern w:val="0"/>
        </w:rPr>
        <w:t>=10.23</w:t>
      </w:r>
      <w:r w:rsidR="001D7D69" w:rsidRPr="00304169">
        <w:rPr>
          <w:rFonts w:hint="eastAsia"/>
          <w:kern w:val="0"/>
        </w:rPr>
        <w:t>，</w:t>
      </w:r>
      <w:r w:rsidR="001D7D69" w:rsidRPr="00304169">
        <w:rPr>
          <w:i/>
          <w:kern w:val="0"/>
        </w:rPr>
        <w:t>p</w:t>
      </w:r>
      <w:r w:rsidR="001D7D69" w:rsidRPr="00304169">
        <w:rPr>
          <w:kern w:val="0"/>
        </w:rPr>
        <w:t xml:space="preserve"> = .003</w:t>
      </w:r>
      <w:proofErr w:type="gramStart"/>
      <w:r w:rsidR="001D7D69" w:rsidRPr="00304169">
        <w:rPr>
          <w:rFonts w:hint="eastAsia"/>
          <w:kern w:val="0"/>
        </w:rPr>
        <w:t>）</w:t>
      </w:r>
      <w:proofErr w:type="gramEnd"/>
      <w:r w:rsidR="001D7D69" w:rsidRPr="00304169">
        <w:rPr>
          <w:rFonts w:hint="eastAsia"/>
          <w:kern w:val="0"/>
        </w:rPr>
        <w:t>、變通力</w:t>
      </w:r>
      <w:proofErr w:type="gramStart"/>
      <w:r w:rsidR="001D7D69" w:rsidRPr="00304169">
        <w:rPr>
          <w:rFonts w:hint="eastAsia"/>
          <w:kern w:val="0"/>
        </w:rPr>
        <w:t>（</w:t>
      </w:r>
      <w:proofErr w:type="gramEnd"/>
      <w:r w:rsidR="001D7D69" w:rsidRPr="00304169">
        <w:rPr>
          <w:kern w:val="0"/>
        </w:rPr>
        <w:t>F</w:t>
      </w:r>
      <w:r w:rsidR="001D7D69" w:rsidRPr="00304169">
        <w:rPr>
          <w:rFonts w:hint="eastAsia"/>
          <w:kern w:val="0"/>
          <w:vertAlign w:val="subscript"/>
        </w:rPr>
        <w:t>（</w:t>
      </w:r>
      <w:r w:rsidR="001D7D69" w:rsidRPr="00304169">
        <w:rPr>
          <w:kern w:val="0"/>
          <w:vertAlign w:val="subscript"/>
        </w:rPr>
        <w:t>1,46</w:t>
      </w:r>
      <w:r w:rsidR="001D7D69" w:rsidRPr="00304169">
        <w:rPr>
          <w:rFonts w:hint="eastAsia"/>
          <w:kern w:val="0"/>
          <w:vertAlign w:val="subscript"/>
        </w:rPr>
        <w:t>）</w:t>
      </w:r>
      <w:r w:rsidR="001D7D69" w:rsidRPr="00304169">
        <w:rPr>
          <w:kern w:val="0"/>
        </w:rPr>
        <w:t>=7.30</w:t>
      </w:r>
      <w:r w:rsidR="001D7D69" w:rsidRPr="00304169">
        <w:rPr>
          <w:rFonts w:hint="eastAsia"/>
          <w:kern w:val="0"/>
        </w:rPr>
        <w:t>，</w:t>
      </w:r>
      <w:r w:rsidR="001D7D69" w:rsidRPr="00304169">
        <w:rPr>
          <w:i/>
          <w:kern w:val="0"/>
        </w:rPr>
        <w:t>p</w:t>
      </w:r>
      <w:r w:rsidR="001D7D69" w:rsidRPr="00304169">
        <w:rPr>
          <w:kern w:val="0"/>
        </w:rPr>
        <w:t xml:space="preserve"> = .010</w:t>
      </w:r>
      <w:proofErr w:type="gramStart"/>
      <w:r w:rsidR="001D7D69" w:rsidRPr="00304169">
        <w:rPr>
          <w:rFonts w:hint="eastAsia"/>
          <w:kern w:val="0"/>
        </w:rPr>
        <w:t>）</w:t>
      </w:r>
      <w:proofErr w:type="gramEnd"/>
      <w:r w:rsidR="001D7D69" w:rsidRPr="00304169">
        <w:rPr>
          <w:rFonts w:hint="eastAsia"/>
          <w:kern w:val="0"/>
        </w:rPr>
        <w:t>、標題抽象性</w:t>
      </w:r>
      <w:proofErr w:type="gramStart"/>
      <w:r w:rsidR="001D7D69" w:rsidRPr="00304169">
        <w:rPr>
          <w:rFonts w:hint="eastAsia"/>
          <w:kern w:val="0"/>
        </w:rPr>
        <w:t>（</w:t>
      </w:r>
      <w:proofErr w:type="gramEnd"/>
      <w:r w:rsidR="001D7D69" w:rsidRPr="00304169">
        <w:rPr>
          <w:kern w:val="0"/>
        </w:rPr>
        <w:t>F</w:t>
      </w:r>
      <w:r w:rsidR="001D7D69" w:rsidRPr="00304169">
        <w:rPr>
          <w:rFonts w:hint="eastAsia"/>
          <w:kern w:val="0"/>
          <w:vertAlign w:val="subscript"/>
        </w:rPr>
        <w:t>（</w:t>
      </w:r>
      <w:r w:rsidR="001D7D69" w:rsidRPr="00304169">
        <w:rPr>
          <w:kern w:val="0"/>
          <w:vertAlign w:val="subscript"/>
        </w:rPr>
        <w:t>1,46</w:t>
      </w:r>
      <w:r w:rsidR="001D7D69" w:rsidRPr="00304169">
        <w:rPr>
          <w:rFonts w:hint="eastAsia"/>
          <w:kern w:val="0"/>
          <w:vertAlign w:val="subscript"/>
        </w:rPr>
        <w:t>）</w:t>
      </w:r>
      <w:r w:rsidR="001D7D69" w:rsidRPr="00304169">
        <w:rPr>
          <w:kern w:val="0"/>
        </w:rPr>
        <w:t>=4.87</w:t>
      </w:r>
      <w:r w:rsidR="001D7D69" w:rsidRPr="00304169">
        <w:rPr>
          <w:rFonts w:hint="eastAsia"/>
          <w:kern w:val="0"/>
        </w:rPr>
        <w:t>，</w:t>
      </w:r>
      <w:r w:rsidR="001D7D69" w:rsidRPr="00304169">
        <w:rPr>
          <w:i/>
          <w:kern w:val="0"/>
        </w:rPr>
        <w:t xml:space="preserve">p </w:t>
      </w:r>
      <w:r w:rsidR="001D7D69" w:rsidRPr="00304169">
        <w:rPr>
          <w:kern w:val="0"/>
        </w:rPr>
        <w:t>= .033</w:t>
      </w:r>
      <w:proofErr w:type="gramStart"/>
      <w:r w:rsidR="001D7D69" w:rsidRPr="00304169">
        <w:rPr>
          <w:rFonts w:hint="eastAsia"/>
          <w:kern w:val="0"/>
        </w:rPr>
        <w:t>）</w:t>
      </w:r>
      <w:proofErr w:type="gramEnd"/>
      <w:r w:rsidR="001D7D69" w:rsidRPr="00304169">
        <w:rPr>
          <w:rFonts w:hint="eastAsia"/>
          <w:kern w:val="0"/>
        </w:rPr>
        <w:t>、想像力總分</w:t>
      </w:r>
      <w:proofErr w:type="gramStart"/>
      <w:r w:rsidR="001D7D69" w:rsidRPr="00304169">
        <w:rPr>
          <w:rFonts w:hint="eastAsia"/>
          <w:kern w:val="0"/>
        </w:rPr>
        <w:t>（</w:t>
      </w:r>
      <w:proofErr w:type="gramEnd"/>
      <w:r w:rsidR="001D7D69" w:rsidRPr="00304169">
        <w:rPr>
          <w:kern w:val="0"/>
        </w:rPr>
        <w:t>F</w:t>
      </w:r>
      <w:r w:rsidR="001D7D69" w:rsidRPr="00304169">
        <w:rPr>
          <w:rFonts w:hint="eastAsia"/>
          <w:kern w:val="0"/>
          <w:vertAlign w:val="subscript"/>
        </w:rPr>
        <w:t>（</w:t>
      </w:r>
      <w:r w:rsidR="001D7D69" w:rsidRPr="00304169">
        <w:rPr>
          <w:kern w:val="0"/>
          <w:vertAlign w:val="subscript"/>
        </w:rPr>
        <w:t>1,46</w:t>
      </w:r>
      <w:r w:rsidR="001D7D69" w:rsidRPr="00304169">
        <w:rPr>
          <w:rFonts w:hint="eastAsia"/>
          <w:kern w:val="0"/>
          <w:vertAlign w:val="subscript"/>
        </w:rPr>
        <w:t>）</w:t>
      </w:r>
      <w:r w:rsidR="001D7D69" w:rsidRPr="00304169">
        <w:rPr>
          <w:kern w:val="0"/>
        </w:rPr>
        <w:t>=12.89</w:t>
      </w:r>
      <w:r w:rsidR="001D7D69" w:rsidRPr="00304169">
        <w:rPr>
          <w:rFonts w:hint="eastAsia"/>
          <w:kern w:val="0"/>
        </w:rPr>
        <w:t>，</w:t>
      </w:r>
      <w:r w:rsidR="001D7D69" w:rsidRPr="00304169">
        <w:rPr>
          <w:i/>
          <w:kern w:val="0"/>
        </w:rPr>
        <w:t xml:space="preserve">p </w:t>
      </w:r>
      <w:r w:rsidR="001D7D69" w:rsidRPr="00304169">
        <w:rPr>
          <w:kern w:val="0"/>
        </w:rPr>
        <w:t>= .001</w:t>
      </w:r>
      <w:proofErr w:type="gramStart"/>
      <w:r w:rsidR="001D7D69" w:rsidRPr="00304169">
        <w:rPr>
          <w:rFonts w:hint="eastAsia"/>
          <w:kern w:val="0"/>
        </w:rPr>
        <w:t>）</w:t>
      </w:r>
      <w:proofErr w:type="gramEnd"/>
      <w:r w:rsidR="001D7D69" w:rsidRPr="00304169">
        <w:rPr>
          <w:rFonts w:hint="eastAsia"/>
          <w:kern w:val="0"/>
        </w:rPr>
        <w:t>、</w:t>
      </w:r>
      <w:proofErr w:type="gramStart"/>
      <w:r w:rsidR="001D7D69" w:rsidRPr="00304169">
        <w:rPr>
          <w:rFonts w:hint="eastAsia"/>
          <w:kern w:val="0"/>
        </w:rPr>
        <w:t>想像力效標總</w:t>
      </w:r>
      <w:proofErr w:type="gramEnd"/>
      <w:r w:rsidR="001D7D69" w:rsidRPr="00304169">
        <w:rPr>
          <w:rFonts w:hint="eastAsia"/>
          <w:kern w:val="0"/>
        </w:rPr>
        <w:t>分</w:t>
      </w:r>
      <w:proofErr w:type="gramStart"/>
      <w:r w:rsidR="001D7D69" w:rsidRPr="00304169">
        <w:rPr>
          <w:rFonts w:hint="eastAsia"/>
          <w:kern w:val="0"/>
        </w:rPr>
        <w:t>（</w:t>
      </w:r>
      <w:proofErr w:type="gramEnd"/>
      <w:r w:rsidR="001D7D69" w:rsidRPr="00304169">
        <w:rPr>
          <w:kern w:val="0"/>
        </w:rPr>
        <w:t>F</w:t>
      </w:r>
      <w:r w:rsidR="001D7D69" w:rsidRPr="00304169">
        <w:rPr>
          <w:rFonts w:hint="eastAsia"/>
          <w:kern w:val="0"/>
          <w:vertAlign w:val="subscript"/>
        </w:rPr>
        <w:t>（</w:t>
      </w:r>
      <w:r w:rsidR="001D7D69" w:rsidRPr="00304169">
        <w:rPr>
          <w:kern w:val="0"/>
          <w:vertAlign w:val="subscript"/>
        </w:rPr>
        <w:t>1,46</w:t>
      </w:r>
      <w:r w:rsidR="001D7D69" w:rsidRPr="00304169">
        <w:rPr>
          <w:rFonts w:hint="eastAsia"/>
          <w:kern w:val="0"/>
          <w:vertAlign w:val="subscript"/>
        </w:rPr>
        <w:t>）</w:t>
      </w:r>
      <w:r w:rsidR="001D7D69" w:rsidRPr="00304169">
        <w:rPr>
          <w:kern w:val="0"/>
        </w:rPr>
        <w:t>=4.22</w:t>
      </w:r>
      <w:r w:rsidR="001D7D69" w:rsidRPr="00304169">
        <w:rPr>
          <w:rFonts w:hint="eastAsia"/>
          <w:kern w:val="0"/>
        </w:rPr>
        <w:t>，</w:t>
      </w:r>
      <w:r w:rsidR="001D7D69" w:rsidRPr="00304169">
        <w:rPr>
          <w:i/>
          <w:kern w:val="0"/>
        </w:rPr>
        <w:t>p</w:t>
      </w:r>
      <w:r w:rsidR="001D7D69" w:rsidRPr="00304169">
        <w:rPr>
          <w:kern w:val="0"/>
        </w:rPr>
        <w:t xml:space="preserve"> = .046</w:t>
      </w:r>
      <w:proofErr w:type="gramStart"/>
      <w:r w:rsidR="001D7D69" w:rsidRPr="00304169">
        <w:rPr>
          <w:rFonts w:hint="eastAsia"/>
          <w:kern w:val="0"/>
        </w:rPr>
        <w:t>）</w:t>
      </w:r>
      <w:proofErr w:type="gramEnd"/>
      <w:r w:rsidR="001D7D69" w:rsidRPr="00304169">
        <w:rPr>
          <w:rFonts w:hint="eastAsia"/>
          <w:kern w:val="0"/>
        </w:rPr>
        <w:t>，</w:t>
      </w:r>
      <w:r w:rsidR="007C3981" w:rsidRPr="00304169">
        <w:rPr>
          <w:rFonts w:hint="eastAsia"/>
          <w:kern w:val="0"/>
        </w:rPr>
        <w:t>各項目皆達顯著差異。</w:t>
      </w:r>
      <w:r w:rsidR="007C3981">
        <w:rPr>
          <w:rFonts w:hint="eastAsia"/>
          <w:kern w:val="0"/>
        </w:rPr>
        <w:t>結果指出，</w:t>
      </w:r>
      <w:r w:rsidR="007C3981" w:rsidRPr="00304169">
        <w:rPr>
          <w:rFonts w:hint="eastAsia"/>
          <w:kern w:val="0"/>
        </w:rPr>
        <w:t>接</w:t>
      </w:r>
      <w:r w:rsidR="007C3981" w:rsidRPr="00C73992">
        <w:rPr>
          <w:rFonts w:hint="eastAsia"/>
          <w:kern w:val="0"/>
        </w:rPr>
        <w:t>受</w:t>
      </w:r>
      <w:r w:rsidR="007C3981" w:rsidRPr="008906A8">
        <w:rPr>
          <w:rFonts w:hint="eastAsia"/>
          <w:color w:val="7030A0"/>
          <w:kern w:val="0"/>
        </w:rPr>
        <w:t>AI</w:t>
      </w:r>
      <w:r w:rsidR="007C3981" w:rsidRPr="008906A8">
        <w:rPr>
          <w:rFonts w:hint="eastAsia"/>
          <w:color w:val="7030A0"/>
          <w:kern w:val="0"/>
        </w:rPr>
        <w:t>輔助學習之兒童數位藝術能力培養系統</w:t>
      </w:r>
      <w:r w:rsidR="007C3981" w:rsidRPr="00C73992">
        <w:rPr>
          <w:rFonts w:hint="eastAsia"/>
          <w:kern w:val="0"/>
        </w:rPr>
        <w:t>實驗</w:t>
      </w:r>
      <w:r w:rsidR="007C3981" w:rsidRPr="00304169">
        <w:rPr>
          <w:rFonts w:hint="eastAsia"/>
          <w:kern w:val="0"/>
        </w:rPr>
        <w:t>組學生在獨創力、變通力、標題抽象性</w:t>
      </w:r>
      <w:proofErr w:type="gramStart"/>
      <w:r w:rsidR="007C3981" w:rsidRPr="00304169">
        <w:rPr>
          <w:rFonts w:hint="eastAsia"/>
          <w:kern w:val="0"/>
        </w:rPr>
        <w:t>及效標</w:t>
      </w:r>
      <w:proofErr w:type="gramEnd"/>
      <w:r w:rsidR="007C3981" w:rsidRPr="00304169">
        <w:rPr>
          <w:rFonts w:hint="eastAsia"/>
          <w:kern w:val="0"/>
        </w:rPr>
        <w:t>總分的表現上顯著高於控制組</w:t>
      </w:r>
      <w:r w:rsidR="007C3981">
        <w:rPr>
          <w:rFonts w:hint="eastAsia"/>
          <w:kern w:val="0"/>
        </w:rPr>
        <w:t>，並</w:t>
      </w:r>
      <w:r w:rsidR="007C3981" w:rsidRPr="00BC46DA">
        <w:rPr>
          <w:rFonts w:hint="eastAsia"/>
          <w:kern w:val="0"/>
        </w:rPr>
        <w:t>達顯著差異</w:t>
      </w:r>
      <w:r w:rsidR="007C3981">
        <w:rPr>
          <w:rFonts w:hint="eastAsia"/>
          <w:kern w:val="0"/>
        </w:rPr>
        <w:t>。</w:t>
      </w:r>
      <w:r w:rsidR="007C3981" w:rsidRPr="007C3981">
        <w:rPr>
          <w:rFonts w:hint="eastAsia"/>
          <w:color w:val="0070C0"/>
          <w:kern w:val="0"/>
        </w:rPr>
        <w:t>接受</w:t>
      </w:r>
      <w:r w:rsidR="007C3981" w:rsidRPr="008906A8">
        <w:rPr>
          <w:rFonts w:hint="eastAsia"/>
          <w:color w:val="7030A0"/>
          <w:kern w:val="0"/>
        </w:rPr>
        <w:t>AI</w:t>
      </w:r>
      <w:r w:rsidR="007C3981" w:rsidRPr="008906A8">
        <w:rPr>
          <w:rFonts w:hint="eastAsia"/>
          <w:color w:val="7030A0"/>
          <w:kern w:val="0"/>
        </w:rPr>
        <w:t>輔助學習之兒童數位藝術能力培養系統</w:t>
      </w:r>
      <w:r w:rsidR="007C3981" w:rsidRPr="007C3981">
        <w:rPr>
          <w:color w:val="0070C0"/>
        </w:rPr>
        <w:t>的實驗組學生在上述指標的想像力表現上優於控制組</w:t>
      </w:r>
      <w:r w:rsidR="007C3981" w:rsidRPr="007C3981">
        <w:rPr>
          <w:rFonts w:hint="eastAsia"/>
          <w:color w:val="0070C0"/>
        </w:rPr>
        <w:t>。本研究開發之</w:t>
      </w:r>
      <w:r w:rsidR="007C3981" w:rsidRPr="008906A8">
        <w:rPr>
          <w:rFonts w:hint="eastAsia"/>
          <w:color w:val="7030A0"/>
          <w:kern w:val="0"/>
        </w:rPr>
        <w:t>AI</w:t>
      </w:r>
      <w:r w:rsidR="007C3981" w:rsidRPr="008906A8">
        <w:rPr>
          <w:rFonts w:hint="eastAsia"/>
          <w:color w:val="7030A0"/>
          <w:kern w:val="0"/>
        </w:rPr>
        <w:t>輔助學習之兒童數位藝術能力培養系統</w:t>
      </w:r>
      <w:r w:rsidR="007C3981" w:rsidRPr="007C3981">
        <w:rPr>
          <w:color w:val="0070C0"/>
        </w:rPr>
        <w:t>特別注重激發學生進行想像的動機</w:t>
      </w:r>
      <w:r w:rsidR="007C3981" w:rsidRPr="007C3981">
        <w:rPr>
          <w:rFonts w:hint="eastAsia"/>
          <w:color w:val="0070C0"/>
        </w:rPr>
        <w:t>，</w:t>
      </w:r>
      <w:r w:rsidR="004A58D3" w:rsidRPr="004A58D3">
        <w:rPr>
          <w:color w:val="0070C0"/>
        </w:rPr>
        <w:t>透過多元豐富的</w:t>
      </w:r>
      <w:r w:rsidR="004A58D3" w:rsidRPr="004A58D3">
        <w:rPr>
          <w:color w:val="0070C0"/>
        </w:rPr>
        <w:t xml:space="preserve"> AR </w:t>
      </w:r>
      <w:r w:rsidR="004A58D3" w:rsidRPr="004A58D3">
        <w:rPr>
          <w:color w:val="0070C0"/>
        </w:rPr>
        <w:t>影像來累積學生的視覺經驗</w:t>
      </w:r>
      <w:r w:rsidR="004A58D3">
        <w:t>，</w:t>
      </w:r>
      <w:r w:rsidR="007C3981" w:rsidRPr="007C3981">
        <w:rPr>
          <w:rFonts w:hint="eastAsia"/>
          <w:color w:val="0070C0"/>
        </w:rPr>
        <w:t>並</w:t>
      </w:r>
      <w:r w:rsidR="007C3981" w:rsidRPr="007C3981">
        <w:rPr>
          <w:color w:val="0070C0"/>
        </w:rPr>
        <w:t>引導學生觀察、思考並進行創作</w:t>
      </w:r>
      <w:r w:rsidR="007C3981" w:rsidRPr="007C3981">
        <w:rPr>
          <w:rFonts w:hint="eastAsia"/>
          <w:color w:val="0070C0"/>
        </w:rPr>
        <w:t>，</w:t>
      </w:r>
      <w:r w:rsidR="007C3981" w:rsidRPr="007C3981">
        <w:rPr>
          <w:color w:val="0070C0"/>
        </w:rPr>
        <w:t>多樣化且新穎的視覺刺激有助於提升學生在圖形想像中的獨創力</w:t>
      </w:r>
      <w:r w:rsidR="002D7553">
        <w:rPr>
          <w:rFonts w:hint="eastAsia"/>
        </w:rPr>
        <w:t>，</w:t>
      </w:r>
      <w:proofErr w:type="gramStart"/>
      <w:r w:rsidR="002D7553">
        <w:rPr>
          <w:rFonts w:hint="eastAsia"/>
        </w:rPr>
        <w:t>此外，</w:t>
      </w:r>
      <w:proofErr w:type="gramEnd"/>
      <w:r w:rsidR="002D7553">
        <w:rPr>
          <w:rFonts w:hint="eastAsia"/>
        </w:rPr>
        <w:t>本系統採用</w:t>
      </w:r>
      <w:r w:rsidR="002D7553" w:rsidRPr="00BC46DA">
        <w:rPr>
          <w:rFonts w:hint="eastAsia"/>
          <w:kern w:val="0"/>
        </w:rPr>
        <w:t>畢卡索在立體派時期的畫作</w:t>
      </w:r>
      <w:r w:rsidR="002D7553">
        <w:rPr>
          <w:rFonts w:hint="eastAsia"/>
          <w:kern w:val="0"/>
        </w:rPr>
        <w:t>為</w:t>
      </w:r>
      <w:r w:rsidR="002D7553" w:rsidRPr="00BC46DA">
        <w:rPr>
          <w:rFonts w:hint="eastAsia"/>
          <w:kern w:val="0"/>
        </w:rPr>
        <w:t>練習內容</w:t>
      </w:r>
      <w:r w:rsidR="002D7553">
        <w:rPr>
          <w:rFonts w:hint="eastAsia"/>
          <w:kern w:val="0"/>
        </w:rPr>
        <w:t>，以</w:t>
      </w:r>
      <w:r w:rsidR="002D7553" w:rsidRPr="00BC46DA">
        <w:rPr>
          <w:rFonts w:hint="eastAsia"/>
          <w:kern w:val="0"/>
        </w:rPr>
        <w:t>幾何圖形表現在畫作之上</w:t>
      </w:r>
      <w:r w:rsidR="002D7553">
        <w:rPr>
          <w:rFonts w:hint="eastAsia"/>
          <w:kern w:val="0"/>
        </w:rPr>
        <w:t>，</w:t>
      </w:r>
      <w:r w:rsidR="002D7553" w:rsidRPr="00BC46DA">
        <w:rPr>
          <w:rFonts w:hint="eastAsia"/>
          <w:kern w:val="0"/>
        </w:rPr>
        <w:t>正好與「</w:t>
      </w:r>
      <w:r w:rsidR="002D7553" w:rsidRPr="00E64FFC">
        <w:rPr>
          <w:kern w:val="0"/>
        </w:rPr>
        <w:t>Torrance Tests of Creative Thinking</w:t>
      </w:r>
      <w:r w:rsidR="002D7553" w:rsidRPr="00BC46DA">
        <w:rPr>
          <w:rFonts w:hint="eastAsia"/>
          <w:kern w:val="0"/>
        </w:rPr>
        <w:t>」之變通力評分三面向：圖形組合</w:t>
      </w:r>
      <w:r w:rsidR="002D7553" w:rsidRPr="00BC46DA">
        <w:rPr>
          <w:kern w:val="0"/>
        </w:rPr>
        <w:t>/</w:t>
      </w:r>
      <w:r w:rsidR="002D7553" w:rsidRPr="00BC46DA">
        <w:rPr>
          <w:rFonts w:hint="eastAsia"/>
          <w:kern w:val="0"/>
        </w:rPr>
        <w:t>構圖方式、圖形變化、圖形運用相互呼應，有助於提升學生變通力表現，可由實驗組學生在變通力得分顯著優於控制組學生之研究結果獲得支持。</w:t>
      </w:r>
    </w:p>
    <w:p w14:paraId="5F7C3B02" w14:textId="27E97996" w:rsidR="000736A2" w:rsidRPr="002D7553" w:rsidRDefault="000736A2" w:rsidP="002D7553">
      <w:pPr>
        <w:spacing w:line="240" w:lineRule="atLeast"/>
        <w:ind w:firstLineChars="200" w:firstLine="480"/>
        <w:rPr>
          <w:color w:val="C00000"/>
          <w:kern w:val="0"/>
        </w:rPr>
      </w:pPr>
      <w:r>
        <w:fldChar w:fldCharType="begin"/>
      </w:r>
      <w:r>
        <w:instrText xml:space="preserve"> LINK </w:instrText>
      </w:r>
      <w:r w:rsidR="000227F6">
        <w:instrText>Excel.Sheet.12</w:instrText>
      </w:r>
      <w:r w:rsidR="000227F6">
        <w:rPr>
          <w:rFonts w:hint="eastAsia"/>
        </w:rPr>
        <w:instrText xml:space="preserve"> D:\\</w:instrText>
      </w:r>
      <w:r w:rsidR="000227F6">
        <w:rPr>
          <w:rFonts w:hint="eastAsia"/>
        </w:rPr>
        <w:instrText>實驗室工務</w:instrText>
      </w:r>
      <w:r w:rsidR="000227F6">
        <w:rPr>
          <w:rFonts w:hint="eastAsia"/>
        </w:rPr>
        <w:instrText>\\</w:instrText>
      </w:r>
      <w:r w:rsidR="000227F6">
        <w:rPr>
          <w:rFonts w:hint="eastAsia"/>
        </w:rPr>
        <w:instrText>國科會計畫</w:instrText>
      </w:r>
      <w:r w:rsidR="000227F6">
        <w:rPr>
          <w:rFonts w:hint="eastAsia"/>
        </w:rPr>
        <w:instrText>\\</w:instrText>
      </w:r>
      <w:r w:rsidR="000227F6">
        <w:rPr>
          <w:rFonts w:hint="eastAsia"/>
        </w:rPr>
        <w:instrText>國科會</w:instrText>
      </w:r>
      <w:r w:rsidR="000227F6">
        <w:rPr>
          <w:rFonts w:hint="eastAsia"/>
        </w:rPr>
        <w:instrText>_</w:instrText>
      </w:r>
      <w:r w:rsidR="000227F6">
        <w:rPr>
          <w:rFonts w:hint="eastAsia"/>
        </w:rPr>
        <w:instrText>做表格</w:instrText>
      </w:r>
      <w:r w:rsidR="000227F6">
        <w:rPr>
          <w:rFonts w:hint="eastAsia"/>
        </w:rPr>
        <w:instrText>.xlsx</w:instrText>
      </w:r>
      <w:r w:rsidR="000227F6">
        <w:instrText xml:space="preserve"> T1!R1C1:R6C5 </w:instrText>
      </w:r>
      <w:r>
        <w:instrText xml:space="preserve">\a \f 4 \h  \* MERGEFORMAT </w:instrText>
      </w:r>
      <w:r>
        <w:fldChar w:fldCharType="separate"/>
      </w:r>
    </w:p>
    <w:p w14:paraId="7AD7C3F3" w14:textId="27AF485E" w:rsidR="0005479A" w:rsidRDefault="0005479A" w:rsidP="0005479A">
      <w:pPr>
        <w:pStyle w:val="a8"/>
        <w:keepNext/>
      </w:pPr>
      <w:bookmarkStart w:id="8" w:name="_Ref178469249"/>
      <w:r>
        <w:t xml:space="preserve">Table </w:t>
      </w:r>
      <w:fldSimple w:instr=" SEQ Table \* ARABIC ">
        <w:r w:rsidR="00E44E68">
          <w:rPr>
            <w:noProof/>
          </w:rPr>
          <w:t>1</w:t>
        </w:r>
      </w:fldSimple>
      <w:bookmarkEnd w:id="8"/>
      <w:r>
        <w:rPr>
          <w:rFonts w:hint="eastAsia"/>
        </w:rPr>
        <w:t>：</w:t>
      </w:r>
      <w:r w:rsidRPr="00876EC6">
        <w:rPr>
          <w:rFonts w:hint="eastAsia"/>
        </w:rPr>
        <w:t>兩組受試</w:t>
      </w:r>
      <w:r w:rsidRPr="00876EC6">
        <w:rPr>
          <w:rFonts w:hint="eastAsia"/>
        </w:rPr>
        <w:t>Torrance Tests of Creative Thinking</w:t>
      </w:r>
      <w:r w:rsidRPr="00876EC6">
        <w:rPr>
          <w:rFonts w:hint="eastAsia"/>
        </w:rPr>
        <w:t>之單因子共變數分析摘要表</w:t>
      </w:r>
    </w:p>
    <w:tbl>
      <w:tblPr>
        <w:tblW w:w="10109" w:type="dxa"/>
        <w:tblLayout w:type="fixed"/>
        <w:tblCellMar>
          <w:left w:w="28" w:type="dxa"/>
          <w:right w:w="28" w:type="dxa"/>
        </w:tblCellMar>
        <w:tblLook w:val="04A0" w:firstRow="1" w:lastRow="0" w:firstColumn="1" w:lastColumn="0" w:noHBand="0" w:noVBand="1"/>
      </w:tblPr>
      <w:tblGrid>
        <w:gridCol w:w="4737"/>
        <w:gridCol w:w="2368"/>
        <w:gridCol w:w="740"/>
        <w:gridCol w:w="1347"/>
        <w:gridCol w:w="917"/>
      </w:tblGrid>
      <w:tr w:rsidR="000736A2" w:rsidRPr="00C55799" w14:paraId="19CB7D22" w14:textId="77777777" w:rsidTr="000736A2">
        <w:trPr>
          <w:trHeight w:val="332"/>
        </w:trPr>
        <w:tc>
          <w:tcPr>
            <w:tcW w:w="4737" w:type="dxa"/>
            <w:tcBorders>
              <w:top w:val="single" w:sz="4" w:space="0" w:color="auto"/>
              <w:left w:val="nil"/>
              <w:bottom w:val="single" w:sz="4" w:space="0" w:color="auto"/>
              <w:right w:val="nil"/>
            </w:tcBorders>
            <w:shd w:val="clear" w:color="auto" w:fill="auto"/>
            <w:noWrap/>
            <w:hideMark/>
          </w:tcPr>
          <w:p w14:paraId="0C9D2581" w14:textId="7324A288" w:rsidR="000736A2" w:rsidRPr="000736A2" w:rsidRDefault="000736A2" w:rsidP="000736A2">
            <w:pPr>
              <w:widowControl/>
              <w:jc w:val="center"/>
              <w:rPr>
                <w:rFonts w:cs="Times New Roman"/>
                <w:b/>
                <w:bCs/>
                <w:color w:val="000000"/>
                <w:kern w:val="0"/>
                <w:sz w:val="20"/>
                <w:szCs w:val="20"/>
              </w:rPr>
            </w:pPr>
            <w:r w:rsidRPr="000736A2">
              <w:rPr>
                <w:rFonts w:cs="Times New Roman"/>
                <w:b/>
                <w:bCs/>
                <w:color w:val="000000"/>
                <w:kern w:val="0"/>
                <w:sz w:val="20"/>
                <w:szCs w:val="20"/>
              </w:rPr>
              <w:t>Source</w:t>
            </w:r>
          </w:p>
        </w:tc>
        <w:tc>
          <w:tcPr>
            <w:tcW w:w="2368" w:type="dxa"/>
            <w:tcBorders>
              <w:top w:val="single" w:sz="4" w:space="0" w:color="auto"/>
              <w:left w:val="nil"/>
              <w:bottom w:val="single" w:sz="4" w:space="0" w:color="auto"/>
              <w:right w:val="nil"/>
            </w:tcBorders>
            <w:shd w:val="clear" w:color="auto" w:fill="auto"/>
            <w:noWrap/>
            <w:hideMark/>
          </w:tcPr>
          <w:p w14:paraId="03B48BB3" w14:textId="77777777" w:rsidR="000736A2" w:rsidRPr="000736A2" w:rsidRDefault="000736A2" w:rsidP="000736A2">
            <w:pPr>
              <w:widowControl/>
              <w:jc w:val="center"/>
              <w:rPr>
                <w:rFonts w:cs="Times New Roman"/>
                <w:b/>
                <w:bCs/>
                <w:color w:val="000000"/>
                <w:kern w:val="0"/>
                <w:sz w:val="20"/>
                <w:szCs w:val="20"/>
              </w:rPr>
            </w:pPr>
            <w:r w:rsidRPr="000736A2">
              <w:rPr>
                <w:rFonts w:cs="Times New Roman"/>
                <w:b/>
                <w:bCs/>
                <w:color w:val="000000"/>
                <w:kern w:val="0"/>
                <w:sz w:val="20"/>
                <w:szCs w:val="20"/>
              </w:rPr>
              <w:t>Type I Sum of Squares</w:t>
            </w:r>
          </w:p>
        </w:tc>
        <w:tc>
          <w:tcPr>
            <w:tcW w:w="740" w:type="dxa"/>
            <w:tcBorders>
              <w:top w:val="single" w:sz="4" w:space="0" w:color="auto"/>
              <w:left w:val="nil"/>
              <w:bottom w:val="single" w:sz="4" w:space="0" w:color="auto"/>
              <w:right w:val="nil"/>
            </w:tcBorders>
            <w:shd w:val="clear" w:color="auto" w:fill="auto"/>
            <w:noWrap/>
            <w:hideMark/>
          </w:tcPr>
          <w:p w14:paraId="40601098" w14:textId="77777777" w:rsidR="000736A2" w:rsidRPr="000736A2" w:rsidRDefault="000736A2" w:rsidP="000736A2">
            <w:pPr>
              <w:widowControl/>
              <w:jc w:val="center"/>
              <w:rPr>
                <w:rFonts w:cs="Times New Roman"/>
                <w:b/>
                <w:bCs/>
                <w:color w:val="000000"/>
                <w:kern w:val="0"/>
                <w:sz w:val="20"/>
                <w:szCs w:val="20"/>
              </w:rPr>
            </w:pPr>
            <w:r w:rsidRPr="000736A2">
              <w:rPr>
                <w:rFonts w:cs="Times New Roman"/>
                <w:b/>
                <w:bCs/>
                <w:color w:val="000000"/>
                <w:kern w:val="0"/>
                <w:sz w:val="20"/>
                <w:szCs w:val="20"/>
              </w:rPr>
              <w:t>df</w:t>
            </w:r>
          </w:p>
        </w:tc>
        <w:tc>
          <w:tcPr>
            <w:tcW w:w="1347" w:type="dxa"/>
            <w:tcBorders>
              <w:top w:val="single" w:sz="4" w:space="0" w:color="auto"/>
              <w:left w:val="nil"/>
              <w:bottom w:val="single" w:sz="4" w:space="0" w:color="auto"/>
              <w:right w:val="nil"/>
            </w:tcBorders>
            <w:shd w:val="clear" w:color="auto" w:fill="auto"/>
            <w:noWrap/>
            <w:hideMark/>
          </w:tcPr>
          <w:p w14:paraId="40696465" w14:textId="77777777" w:rsidR="000736A2" w:rsidRPr="000736A2" w:rsidRDefault="000736A2" w:rsidP="000736A2">
            <w:pPr>
              <w:widowControl/>
              <w:jc w:val="center"/>
              <w:rPr>
                <w:rFonts w:cs="Times New Roman"/>
                <w:b/>
                <w:bCs/>
                <w:color w:val="000000"/>
                <w:kern w:val="0"/>
                <w:sz w:val="20"/>
                <w:szCs w:val="20"/>
              </w:rPr>
            </w:pPr>
            <w:r w:rsidRPr="000736A2">
              <w:rPr>
                <w:rFonts w:cs="Times New Roman"/>
                <w:b/>
                <w:bCs/>
                <w:color w:val="000000"/>
                <w:kern w:val="0"/>
                <w:sz w:val="20"/>
                <w:szCs w:val="20"/>
              </w:rPr>
              <w:t>Mean Squares</w:t>
            </w:r>
          </w:p>
        </w:tc>
        <w:tc>
          <w:tcPr>
            <w:tcW w:w="917" w:type="dxa"/>
            <w:tcBorders>
              <w:top w:val="single" w:sz="4" w:space="0" w:color="auto"/>
              <w:left w:val="nil"/>
              <w:bottom w:val="single" w:sz="4" w:space="0" w:color="auto"/>
              <w:right w:val="nil"/>
            </w:tcBorders>
            <w:shd w:val="clear" w:color="auto" w:fill="auto"/>
            <w:noWrap/>
            <w:hideMark/>
          </w:tcPr>
          <w:p w14:paraId="263D53FB" w14:textId="77777777" w:rsidR="000736A2" w:rsidRPr="000736A2" w:rsidRDefault="000736A2" w:rsidP="000736A2">
            <w:pPr>
              <w:widowControl/>
              <w:jc w:val="center"/>
              <w:rPr>
                <w:rFonts w:cs="Times New Roman"/>
                <w:b/>
                <w:bCs/>
                <w:color w:val="000000"/>
                <w:kern w:val="0"/>
                <w:sz w:val="20"/>
                <w:szCs w:val="20"/>
              </w:rPr>
            </w:pPr>
            <w:r w:rsidRPr="000736A2">
              <w:rPr>
                <w:rFonts w:cs="Times New Roman"/>
                <w:b/>
                <w:bCs/>
                <w:color w:val="000000"/>
                <w:kern w:val="0"/>
                <w:sz w:val="20"/>
                <w:szCs w:val="20"/>
              </w:rPr>
              <w:t>F</w:t>
            </w:r>
          </w:p>
        </w:tc>
      </w:tr>
      <w:tr w:rsidR="000736A2" w:rsidRPr="00C55799" w14:paraId="71A2D306" w14:textId="77777777" w:rsidTr="000736A2">
        <w:trPr>
          <w:trHeight w:val="116"/>
        </w:trPr>
        <w:tc>
          <w:tcPr>
            <w:tcW w:w="4737" w:type="dxa"/>
            <w:tcBorders>
              <w:top w:val="nil"/>
              <w:left w:val="nil"/>
              <w:bottom w:val="nil"/>
              <w:right w:val="nil"/>
            </w:tcBorders>
            <w:shd w:val="clear" w:color="auto" w:fill="auto"/>
            <w:noWrap/>
            <w:hideMark/>
          </w:tcPr>
          <w:p w14:paraId="2E8C36A1" w14:textId="77777777" w:rsidR="000736A2" w:rsidRPr="000736A2" w:rsidRDefault="000736A2" w:rsidP="00B52AFC">
            <w:pPr>
              <w:widowControl/>
              <w:rPr>
                <w:rFonts w:cs="Times New Roman"/>
                <w:color w:val="000000"/>
                <w:kern w:val="0"/>
                <w:sz w:val="20"/>
                <w:szCs w:val="20"/>
              </w:rPr>
            </w:pPr>
            <w:r w:rsidRPr="000736A2">
              <w:rPr>
                <w:rFonts w:cs="Times New Roman" w:hint="eastAsia"/>
                <w:color w:val="000000"/>
                <w:kern w:val="0"/>
                <w:sz w:val="20"/>
                <w:szCs w:val="20"/>
              </w:rPr>
              <w:t>獨創力</w:t>
            </w:r>
            <w:r w:rsidRPr="000736A2">
              <w:rPr>
                <w:rFonts w:cs="Times New Roman"/>
                <w:color w:val="000000"/>
                <w:kern w:val="0"/>
                <w:sz w:val="20"/>
                <w:szCs w:val="20"/>
              </w:rPr>
              <w:t>Originality</w:t>
            </w:r>
          </w:p>
        </w:tc>
        <w:tc>
          <w:tcPr>
            <w:tcW w:w="2368" w:type="dxa"/>
            <w:tcBorders>
              <w:top w:val="nil"/>
              <w:left w:val="nil"/>
              <w:bottom w:val="nil"/>
              <w:right w:val="nil"/>
            </w:tcBorders>
            <w:shd w:val="clear" w:color="auto" w:fill="auto"/>
            <w:noWrap/>
            <w:hideMark/>
          </w:tcPr>
          <w:p w14:paraId="54187795"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9.78</w:t>
            </w:r>
          </w:p>
        </w:tc>
        <w:tc>
          <w:tcPr>
            <w:tcW w:w="740" w:type="dxa"/>
            <w:tcBorders>
              <w:top w:val="nil"/>
              <w:left w:val="nil"/>
              <w:bottom w:val="nil"/>
              <w:right w:val="nil"/>
            </w:tcBorders>
            <w:shd w:val="clear" w:color="auto" w:fill="auto"/>
            <w:noWrap/>
            <w:hideMark/>
          </w:tcPr>
          <w:p w14:paraId="49B078B4"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w:t>
            </w:r>
          </w:p>
        </w:tc>
        <w:tc>
          <w:tcPr>
            <w:tcW w:w="1347" w:type="dxa"/>
            <w:tcBorders>
              <w:top w:val="nil"/>
              <w:left w:val="nil"/>
              <w:bottom w:val="nil"/>
              <w:right w:val="nil"/>
            </w:tcBorders>
            <w:shd w:val="clear" w:color="auto" w:fill="auto"/>
            <w:noWrap/>
            <w:hideMark/>
          </w:tcPr>
          <w:p w14:paraId="1213689C"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9.78</w:t>
            </w:r>
          </w:p>
        </w:tc>
        <w:tc>
          <w:tcPr>
            <w:tcW w:w="917" w:type="dxa"/>
            <w:tcBorders>
              <w:top w:val="nil"/>
              <w:left w:val="nil"/>
              <w:bottom w:val="nil"/>
              <w:right w:val="nil"/>
            </w:tcBorders>
            <w:shd w:val="clear" w:color="auto" w:fill="auto"/>
            <w:noWrap/>
            <w:hideMark/>
          </w:tcPr>
          <w:p w14:paraId="0DA0ECA3"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10.23**</w:t>
            </w:r>
          </w:p>
        </w:tc>
      </w:tr>
      <w:tr w:rsidR="000736A2" w:rsidRPr="00C55799" w14:paraId="4D2B68F9" w14:textId="77777777" w:rsidTr="000736A2">
        <w:trPr>
          <w:trHeight w:val="332"/>
        </w:trPr>
        <w:tc>
          <w:tcPr>
            <w:tcW w:w="4737" w:type="dxa"/>
            <w:tcBorders>
              <w:top w:val="nil"/>
              <w:left w:val="nil"/>
              <w:bottom w:val="nil"/>
              <w:right w:val="nil"/>
            </w:tcBorders>
            <w:shd w:val="clear" w:color="auto" w:fill="auto"/>
            <w:noWrap/>
            <w:hideMark/>
          </w:tcPr>
          <w:p w14:paraId="0E8674A9" w14:textId="77777777" w:rsidR="000736A2" w:rsidRPr="000736A2" w:rsidRDefault="000736A2" w:rsidP="00B52AFC">
            <w:pPr>
              <w:widowControl/>
              <w:rPr>
                <w:rFonts w:cs="Times New Roman"/>
                <w:color w:val="000000"/>
                <w:kern w:val="0"/>
                <w:sz w:val="20"/>
                <w:szCs w:val="20"/>
              </w:rPr>
            </w:pPr>
            <w:r w:rsidRPr="000736A2">
              <w:rPr>
                <w:rFonts w:cs="Times New Roman" w:hint="eastAsia"/>
                <w:color w:val="000000"/>
                <w:kern w:val="0"/>
                <w:sz w:val="20"/>
                <w:szCs w:val="20"/>
              </w:rPr>
              <w:t>變通力</w:t>
            </w:r>
            <w:r w:rsidRPr="000736A2">
              <w:rPr>
                <w:rFonts w:cs="Times New Roman"/>
                <w:color w:val="000000"/>
                <w:kern w:val="0"/>
                <w:sz w:val="20"/>
                <w:szCs w:val="20"/>
              </w:rPr>
              <w:t>Flexibility</w:t>
            </w:r>
          </w:p>
        </w:tc>
        <w:tc>
          <w:tcPr>
            <w:tcW w:w="2368" w:type="dxa"/>
            <w:tcBorders>
              <w:top w:val="nil"/>
              <w:left w:val="nil"/>
              <w:bottom w:val="nil"/>
              <w:right w:val="nil"/>
            </w:tcBorders>
            <w:shd w:val="clear" w:color="auto" w:fill="auto"/>
            <w:noWrap/>
            <w:hideMark/>
          </w:tcPr>
          <w:p w14:paraId="57362506"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15.95</w:t>
            </w:r>
          </w:p>
        </w:tc>
        <w:tc>
          <w:tcPr>
            <w:tcW w:w="740" w:type="dxa"/>
            <w:tcBorders>
              <w:top w:val="nil"/>
              <w:left w:val="nil"/>
              <w:bottom w:val="nil"/>
              <w:right w:val="nil"/>
            </w:tcBorders>
            <w:shd w:val="clear" w:color="auto" w:fill="auto"/>
            <w:noWrap/>
            <w:hideMark/>
          </w:tcPr>
          <w:p w14:paraId="533748C5"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w:t>
            </w:r>
          </w:p>
        </w:tc>
        <w:tc>
          <w:tcPr>
            <w:tcW w:w="1347" w:type="dxa"/>
            <w:tcBorders>
              <w:top w:val="nil"/>
              <w:left w:val="nil"/>
              <w:bottom w:val="nil"/>
              <w:right w:val="nil"/>
            </w:tcBorders>
            <w:shd w:val="clear" w:color="auto" w:fill="auto"/>
            <w:noWrap/>
            <w:hideMark/>
          </w:tcPr>
          <w:p w14:paraId="0AEF957F"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15.95</w:t>
            </w:r>
          </w:p>
        </w:tc>
        <w:tc>
          <w:tcPr>
            <w:tcW w:w="917" w:type="dxa"/>
            <w:tcBorders>
              <w:top w:val="nil"/>
              <w:left w:val="nil"/>
              <w:bottom w:val="nil"/>
              <w:right w:val="nil"/>
            </w:tcBorders>
            <w:shd w:val="clear" w:color="auto" w:fill="auto"/>
            <w:noWrap/>
            <w:hideMark/>
          </w:tcPr>
          <w:p w14:paraId="2446DA24"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7.30**</w:t>
            </w:r>
          </w:p>
        </w:tc>
      </w:tr>
      <w:tr w:rsidR="000736A2" w:rsidRPr="00C55799" w14:paraId="784F7D35" w14:textId="77777777" w:rsidTr="000736A2">
        <w:trPr>
          <w:trHeight w:val="332"/>
        </w:trPr>
        <w:tc>
          <w:tcPr>
            <w:tcW w:w="4737" w:type="dxa"/>
            <w:tcBorders>
              <w:top w:val="nil"/>
              <w:left w:val="nil"/>
              <w:bottom w:val="nil"/>
              <w:right w:val="nil"/>
            </w:tcBorders>
            <w:shd w:val="clear" w:color="auto" w:fill="auto"/>
            <w:noWrap/>
            <w:hideMark/>
          </w:tcPr>
          <w:p w14:paraId="156706C1" w14:textId="77777777" w:rsidR="000736A2" w:rsidRPr="000736A2" w:rsidRDefault="000736A2" w:rsidP="00B52AFC">
            <w:pPr>
              <w:widowControl/>
              <w:rPr>
                <w:rFonts w:cs="Times New Roman"/>
                <w:color w:val="000000"/>
                <w:kern w:val="0"/>
                <w:sz w:val="20"/>
                <w:szCs w:val="20"/>
              </w:rPr>
            </w:pPr>
            <w:r w:rsidRPr="000736A2">
              <w:rPr>
                <w:rFonts w:cs="Times New Roman" w:hint="eastAsia"/>
                <w:color w:val="000000"/>
                <w:kern w:val="0"/>
                <w:sz w:val="20"/>
                <w:szCs w:val="20"/>
              </w:rPr>
              <w:t>標題抽象性</w:t>
            </w:r>
            <w:r w:rsidRPr="000736A2">
              <w:rPr>
                <w:rFonts w:cs="Times New Roman"/>
                <w:color w:val="000000"/>
                <w:kern w:val="0"/>
                <w:sz w:val="20"/>
                <w:szCs w:val="20"/>
              </w:rPr>
              <w:t>Headings abstract</w:t>
            </w:r>
          </w:p>
        </w:tc>
        <w:tc>
          <w:tcPr>
            <w:tcW w:w="2368" w:type="dxa"/>
            <w:tcBorders>
              <w:top w:val="nil"/>
              <w:left w:val="nil"/>
              <w:bottom w:val="nil"/>
              <w:right w:val="nil"/>
            </w:tcBorders>
            <w:shd w:val="clear" w:color="auto" w:fill="auto"/>
            <w:noWrap/>
            <w:hideMark/>
          </w:tcPr>
          <w:p w14:paraId="2C7ADBFA"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2.84</w:t>
            </w:r>
          </w:p>
        </w:tc>
        <w:tc>
          <w:tcPr>
            <w:tcW w:w="740" w:type="dxa"/>
            <w:tcBorders>
              <w:top w:val="nil"/>
              <w:left w:val="nil"/>
              <w:bottom w:val="nil"/>
              <w:right w:val="nil"/>
            </w:tcBorders>
            <w:shd w:val="clear" w:color="auto" w:fill="auto"/>
            <w:noWrap/>
            <w:hideMark/>
          </w:tcPr>
          <w:p w14:paraId="0055D2B3"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w:t>
            </w:r>
          </w:p>
        </w:tc>
        <w:tc>
          <w:tcPr>
            <w:tcW w:w="1347" w:type="dxa"/>
            <w:tcBorders>
              <w:top w:val="nil"/>
              <w:left w:val="nil"/>
              <w:bottom w:val="nil"/>
              <w:right w:val="nil"/>
            </w:tcBorders>
            <w:shd w:val="clear" w:color="auto" w:fill="auto"/>
            <w:noWrap/>
            <w:hideMark/>
          </w:tcPr>
          <w:p w14:paraId="7780DE70"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2.84</w:t>
            </w:r>
          </w:p>
        </w:tc>
        <w:tc>
          <w:tcPr>
            <w:tcW w:w="917" w:type="dxa"/>
            <w:tcBorders>
              <w:top w:val="nil"/>
              <w:left w:val="nil"/>
              <w:bottom w:val="nil"/>
              <w:right w:val="nil"/>
            </w:tcBorders>
            <w:shd w:val="clear" w:color="auto" w:fill="auto"/>
            <w:noWrap/>
            <w:hideMark/>
          </w:tcPr>
          <w:p w14:paraId="25E25E7C"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4.78*</w:t>
            </w:r>
          </w:p>
        </w:tc>
      </w:tr>
      <w:tr w:rsidR="000736A2" w:rsidRPr="00C55799" w14:paraId="4EB15420" w14:textId="77777777" w:rsidTr="000736A2">
        <w:trPr>
          <w:trHeight w:val="332"/>
        </w:trPr>
        <w:tc>
          <w:tcPr>
            <w:tcW w:w="4737" w:type="dxa"/>
            <w:tcBorders>
              <w:top w:val="nil"/>
              <w:left w:val="nil"/>
              <w:bottom w:val="nil"/>
              <w:right w:val="nil"/>
            </w:tcBorders>
            <w:shd w:val="clear" w:color="auto" w:fill="auto"/>
            <w:noWrap/>
            <w:hideMark/>
          </w:tcPr>
          <w:p w14:paraId="1C834302" w14:textId="77777777" w:rsidR="000736A2" w:rsidRPr="000736A2" w:rsidRDefault="000736A2" w:rsidP="00B52AFC">
            <w:pPr>
              <w:widowControl/>
              <w:rPr>
                <w:rFonts w:cs="Times New Roman"/>
                <w:color w:val="000000"/>
                <w:kern w:val="0"/>
                <w:sz w:val="20"/>
                <w:szCs w:val="20"/>
              </w:rPr>
            </w:pPr>
            <w:r w:rsidRPr="000736A2">
              <w:rPr>
                <w:rFonts w:cs="Times New Roman" w:hint="eastAsia"/>
                <w:color w:val="000000"/>
                <w:kern w:val="0"/>
                <w:sz w:val="20"/>
                <w:szCs w:val="20"/>
              </w:rPr>
              <w:t>想像力總分</w:t>
            </w:r>
            <w:r w:rsidRPr="000736A2">
              <w:rPr>
                <w:rFonts w:cs="Times New Roman"/>
                <w:color w:val="000000"/>
                <w:kern w:val="0"/>
                <w:sz w:val="20"/>
                <w:szCs w:val="20"/>
              </w:rPr>
              <w:t>Total creativity</w:t>
            </w:r>
          </w:p>
        </w:tc>
        <w:tc>
          <w:tcPr>
            <w:tcW w:w="2368" w:type="dxa"/>
            <w:tcBorders>
              <w:top w:val="nil"/>
              <w:left w:val="nil"/>
              <w:bottom w:val="nil"/>
              <w:right w:val="nil"/>
            </w:tcBorders>
            <w:shd w:val="clear" w:color="auto" w:fill="auto"/>
            <w:noWrap/>
            <w:hideMark/>
          </w:tcPr>
          <w:p w14:paraId="72AE54CD"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77.53</w:t>
            </w:r>
          </w:p>
        </w:tc>
        <w:tc>
          <w:tcPr>
            <w:tcW w:w="740" w:type="dxa"/>
            <w:tcBorders>
              <w:top w:val="nil"/>
              <w:left w:val="nil"/>
              <w:bottom w:val="nil"/>
              <w:right w:val="nil"/>
            </w:tcBorders>
            <w:shd w:val="clear" w:color="auto" w:fill="auto"/>
            <w:noWrap/>
            <w:hideMark/>
          </w:tcPr>
          <w:p w14:paraId="24F83BB4"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w:t>
            </w:r>
          </w:p>
        </w:tc>
        <w:tc>
          <w:tcPr>
            <w:tcW w:w="1347" w:type="dxa"/>
            <w:tcBorders>
              <w:top w:val="nil"/>
              <w:left w:val="nil"/>
              <w:bottom w:val="nil"/>
              <w:right w:val="nil"/>
            </w:tcBorders>
            <w:shd w:val="clear" w:color="auto" w:fill="auto"/>
            <w:noWrap/>
            <w:hideMark/>
          </w:tcPr>
          <w:p w14:paraId="62172C59"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77.53</w:t>
            </w:r>
          </w:p>
        </w:tc>
        <w:tc>
          <w:tcPr>
            <w:tcW w:w="917" w:type="dxa"/>
            <w:tcBorders>
              <w:top w:val="nil"/>
              <w:left w:val="nil"/>
              <w:bottom w:val="nil"/>
              <w:right w:val="nil"/>
            </w:tcBorders>
            <w:shd w:val="clear" w:color="auto" w:fill="auto"/>
            <w:noWrap/>
            <w:hideMark/>
          </w:tcPr>
          <w:p w14:paraId="2E0D48DF"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12.89***</w:t>
            </w:r>
          </w:p>
        </w:tc>
      </w:tr>
      <w:tr w:rsidR="000736A2" w:rsidRPr="00C55799" w14:paraId="7CA6EA57" w14:textId="77777777" w:rsidTr="000736A2">
        <w:trPr>
          <w:trHeight w:val="332"/>
        </w:trPr>
        <w:tc>
          <w:tcPr>
            <w:tcW w:w="4737" w:type="dxa"/>
            <w:tcBorders>
              <w:top w:val="nil"/>
              <w:left w:val="nil"/>
              <w:bottom w:val="single" w:sz="4" w:space="0" w:color="auto"/>
              <w:right w:val="nil"/>
            </w:tcBorders>
            <w:shd w:val="clear" w:color="auto" w:fill="auto"/>
            <w:noWrap/>
            <w:hideMark/>
          </w:tcPr>
          <w:p w14:paraId="03F5238C" w14:textId="77777777" w:rsidR="000736A2" w:rsidRPr="000736A2" w:rsidRDefault="000736A2" w:rsidP="00B52AFC">
            <w:pPr>
              <w:widowControl/>
              <w:rPr>
                <w:rFonts w:cs="Times New Roman"/>
                <w:color w:val="000000"/>
                <w:kern w:val="0"/>
                <w:sz w:val="20"/>
                <w:szCs w:val="20"/>
              </w:rPr>
            </w:pPr>
            <w:proofErr w:type="gramStart"/>
            <w:r w:rsidRPr="000736A2">
              <w:rPr>
                <w:rFonts w:cs="Times New Roman" w:hint="eastAsia"/>
                <w:color w:val="000000"/>
                <w:kern w:val="0"/>
                <w:sz w:val="20"/>
                <w:szCs w:val="20"/>
              </w:rPr>
              <w:t>想像力校標總</w:t>
            </w:r>
            <w:proofErr w:type="gramEnd"/>
            <w:r w:rsidRPr="000736A2">
              <w:rPr>
                <w:rFonts w:cs="Times New Roman" w:hint="eastAsia"/>
                <w:color w:val="000000"/>
                <w:kern w:val="0"/>
                <w:sz w:val="20"/>
                <w:szCs w:val="20"/>
              </w:rPr>
              <w:t>分</w:t>
            </w:r>
            <w:r w:rsidRPr="000736A2">
              <w:rPr>
                <w:rFonts w:cs="Times New Roman"/>
                <w:color w:val="000000"/>
                <w:kern w:val="0"/>
                <w:sz w:val="20"/>
                <w:szCs w:val="20"/>
              </w:rPr>
              <w:t>The Criterion Validity of total creativity</w:t>
            </w:r>
          </w:p>
        </w:tc>
        <w:tc>
          <w:tcPr>
            <w:tcW w:w="2368" w:type="dxa"/>
            <w:tcBorders>
              <w:top w:val="nil"/>
              <w:left w:val="nil"/>
              <w:bottom w:val="single" w:sz="4" w:space="0" w:color="auto"/>
              <w:right w:val="nil"/>
            </w:tcBorders>
            <w:shd w:val="clear" w:color="auto" w:fill="auto"/>
            <w:noWrap/>
            <w:hideMark/>
          </w:tcPr>
          <w:p w14:paraId="6E61761E"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24.08</w:t>
            </w:r>
          </w:p>
        </w:tc>
        <w:tc>
          <w:tcPr>
            <w:tcW w:w="740" w:type="dxa"/>
            <w:tcBorders>
              <w:top w:val="nil"/>
              <w:left w:val="nil"/>
              <w:bottom w:val="single" w:sz="4" w:space="0" w:color="auto"/>
              <w:right w:val="nil"/>
            </w:tcBorders>
            <w:shd w:val="clear" w:color="auto" w:fill="auto"/>
            <w:noWrap/>
            <w:hideMark/>
          </w:tcPr>
          <w:p w14:paraId="2BFD48F2"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1</w:t>
            </w:r>
          </w:p>
        </w:tc>
        <w:tc>
          <w:tcPr>
            <w:tcW w:w="1347" w:type="dxa"/>
            <w:tcBorders>
              <w:top w:val="nil"/>
              <w:left w:val="nil"/>
              <w:bottom w:val="single" w:sz="4" w:space="0" w:color="auto"/>
              <w:right w:val="nil"/>
            </w:tcBorders>
            <w:shd w:val="clear" w:color="auto" w:fill="auto"/>
            <w:noWrap/>
            <w:hideMark/>
          </w:tcPr>
          <w:p w14:paraId="2EE4430F"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24.08</w:t>
            </w:r>
          </w:p>
        </w:tc>
        <w:tc>
          <w:tcPr>
            <w:tcW w:w="917" w:type="dxa"/>
            <w:tcBorders>
              <w:top w:val="nil"/>
              <w:left w:val="nil"/>
              <w:bottom w:val="single" w:sz="4" w:space="0" w:color="auto"/>
              <w:right w:val="nil"/>
            </w:tcBorders>
            <w:shd w:val="clear" w:color="auto" w:fill="auto"/>
            <w:noWrap/>
            <w:hideMark/>
          </w:tcPr>
          <w:p w14:paraId="05ED5372" w14:textId="77777777" w:rsidR="000736A2" w:rsidRPr="000736A2" w:rsidRDefault="000736A2" w:rsidP="000736A2">
            <w:pPr>
              <w:widowControl/>
              <w:jc w:val="center"/>
              <w:rPr>
                <w:rFonts w:cs="Times New Roman"/>
                <w:color w:val="000000"/>
                <w:kern w:val="0"/>
                <w:sz w:val="20"/>
                <w:szCs w:val="20"/>
              </w:rPr>
            </w:pPr>
            <w:r w:rsidRPr="000736A2">
              <w:rPr>
                <w:rFonts w:cs="Times New Roman"/>
                <w:color w:val="000000"/>
                <w:kern w:val="0"/>
                <w:sz w:val="20"/>
                <w:szCs w:val="20"/>
              </w:rPr>
              <w:t>4.22*</w:t>
            </w:r>
          </w:p>
        </w:tc>
      </w:tr>
    </w:tbl>
    <w:p w14:paraId="2FA07DAD" w14:textId="77777777" w:rsidR="00E6122D" w:rsidRPr="005D4CB1" w:rsidRDefault="000736A2" w:rsidP="00E6122D">
      <w:pPr>
        <w:spacing w:line="240" w:lineRule="atLeast"/>
        <w:jc w:val="both"/>
        <w:rPr>
          <w:rFonts w:eastAsia="TimesNewRomanPSMT" w:cs="Times New Roman"/>
          <w:kern w:val="0"/>
          <w:sz w:val="18"/>
          <w:szCs w:val="18"/>
        </w:rPr>
      </w:pPr>
      <w:r>
        <w:fldChar w:fldCharType="end"/>
      </w:r>
      <w:r w:rsidR="00E6122D" w:rsidRPr="005D4CB1">
        <w:rPr>
          <w:rFonts w:eastAsia="TimesNewRomanPSMT" w:cs="Times New Roman"/>
          <w:kern w:val="0"/>
          <w:sz w:val="18"/>
          <w:szCs w:val="18"/>
        </w:rPr>
        <w:t>*</w:t>
      </w:r>
      <w:r w:rsidR="00E6122D" w:rsidRPr="005D4CB1">
        <w:rPr>
          <w:rFonts w:eastAsia="TimesNewRomanPSMT" w:cs="Times New Roman"/>
          <w:i/>
          <w:iCs/>
          <w:kern w:val="0"/>
          <w:sz w:val="18"/>
          <w:szCs w:val="18"/>
        </w:rPr>
        <w:t xml:space="preserve">p </w:t>
      </w:r>
      <w:r w:rsidR="00E6122D" w:rsidRPr="005D4CB1">
        <w:rPr>
          <w:rFonts w:eastAsia="TimesNewRomanPSMT" w:cs="Times New Roman"/>
          <w:kern w:val="0"/>
          <w:sz w:val="18"/>
          <w:szCs w:val="18"/>
        </w:rPr>
        <w:t>&lt; .05. **</w:t>
      </w:r>
      <w:r w:rsidR="00E6122D" w:rsidRPr="005D4CB1">
        <w:rPr>
          <w:rFonts w:eastAsia="TimesNewRomanPSMT" w:cs="Times New Roman"/>
          <w:i/>
          <w:iCs/>
          <w:kern w:val="0"/>
          <w:sz w:val="18"/>
          <w:szCs w:val="18"/>
        </w:rPr>
        <w:t xml:space="preserve">p </w:t>
      </w:r>
      <w:r w:rsidR="00E6122D" w:rsidRPr="005D4CB1">
        <w:rPr>
          <w:rFonts w:eastAsia="TimesNewRomanPSMT" w:cs="Times New Roman"/>
          <w:kern w:val="0"/>
          <w:sz w:val="18"/>
          <w:szCs w:val="18"/>
        </w:rPr>
        <w:t>&lt; .01. ***</w:t>
      </w:r>
      <w:r w:rsidR="00E6122D" w:rsidRPr="005D4CB1">
        <w:rPr>
          <w:rFonts w:eastAsia="TimesNewRomanPSMT" w:cs="Times New Roman"/>
          <w:i/>
          <w:iCs/>
          <w:kern w:val="0"/>
          <w:sz w:val="18"/>
          <w:szCs w:val="18"/>
        </w:rPr>
        <w:t xml:space="preserve">p </w:t>
      </w:r>
      <w:r w:rsidR="00E6122D" w:rsidRPr="005D4CB1">
        <w:rPr>
          <w:rFonts w:eastAsia="TimesNewRomanPSMT" w:cs="Times New Roman"/>
          <w:kern w:val="0"/>
          <w:sz w:val="18"/>
          <w:szCs w:val="18"/>
        </w:rPr>
        <w:t>&lt; .001.</w:t>
      </w:r>
    </w:p>
    <w:p w14:paraId="21936BEF" w14:textId="77777777" w:rsidR="00E6122D" w:rsidRDefault="00E6122D" w:rsidP="00ED60D8"/>
    <w:p w14:paraId="4D225160" w14:textId="4ED586F7" w:rsidR="00BC51AA" w:rsidRPr="005E2D53" w:rsidRDefault="00BC51AA" w:rsidP="00ED60D8">
      <w:pPr>
        <w:rPr>
          <w:color w:val="0070C0"/>
        </w:rPr>
      </w:pPr>
      <w:r w:rsidRPr="005E2D53">
        <w:rPr>
          <w:rStyle w:val="aa"/>
          <w:b w:val="0"/>
          <w:bCs w:val="0"/>
          <w:color w:val="0070C0"/>
        </w:rPr>
        <w:t>兩組學生在繪畫表現能力上的描述性統計量</w:t>
      </w:r>
      <w:r w:rsidRPr="005E2D53">
        <w:rPr>
          <w:rFonts w:hint="eastAsia"/>
          <w:color w:val="0070C0"/>
        </w:rPr>
        <w:t>(</w:t>
      </w:r>
      <w:r w:rsidRPr="005E2D53">
        <w:rPr>
          <w:color w:val="0070C0"/>
        </w:rPr>
        <w:t>包括</w:t>
      </w:r>
      <w:proofErr w:type="gramStart"/>
      <w:r w:rsidRPr="005E2D53">
        <w:rPr>
          <w:color w:val="0070C0"/>
        </w:rPr>
        <w:t>前測、後測</w:t>
      </w:r>
      <w:proofErr w:type="gramEnd"/>
      <w:r w:rsidRPr="005E2D53">
        <w:rPr>
          <w:color w:val="0070C0"/>
        </w:rPr>
        <w:t>平均數、標準差及調整後平均數</w:t>
      </w:r>
      <w:r w:rsidRPr="005E2D53">
        <w:rPr>
          <w:rFonts w:hint="eastAsia"/>
          <w:color w:val="0070C0"/>
        </w:rPr>
        <w:t>)</w:t>
      </w:r>
      <w:r w:rsidRPr="005E2D53">
        <w:rPr>
          <w:rFonts w:hint="eastAsia"/>
          <w:color w:val="0070C0"/>
        </w:rPr>
        <w:t>如</w:t>
      </w:r>
      <w:r w:rsidRPr="005E2D53">
        <w:rPr>
          <w:color w:val="0070C0"/>
        </w:rPr>
        <w:fldChar w:fldCharType="begin"/>
      </w:r>
      <w:r w:rsidRPr="005E2D53">
        <w:rPr>
          <w:color w:val="0070C0"/>
        </w:rPr>
        <w:instrText xml:space="preserve"> </w:instrText>
      </w:r>
      <w:r w:rsidRPr="005E2D53">
        <w:rPr>
          <w:rFonts w:hint="eastAsia"/>
          <w:color w:val="0070C0"/>
        </w:rPr>
        <w:instrText>REF _Ref178471035 \h</w:instrText>
      </w:r>
      <w:r w:rsidRPr="005E2D53">
        <w:rPr>
          <w:color w:val="0070C0"/>
        </w:rPr>
        <w:instrText xml:space="preserve"> </w:instrText>
      </w:r>
      <w:r w:rsidRPr="005E2D53">
        <w:rPr>
          <w:color w:val="0070C0"/>
        </w:rPr>
      </w:r>
      <w:r w:rsidRPr="005E2D53">
        <w:rPr>
          <w:color w:val="0070C0"/>
        </w:rPr>
        <w:fldChar w:fldCharType="separate"/>
      </w:r>
      <w:r w:rsidR="00E44E68">
        <w:t xml:space="preserve">Table </w:t>
      </w:r>
      <w:r w:rsidR="00E44E68">
        <w:rPr>
          <w:noProof/>
        </w:rPr>
        <w:t>2</w:t>
      </w:r>
      <w:r w:rsidRPr="005E2D53">
        <w:rPr>
          <w:color w:val="0070C0"/>
        </w:rPr>
        <w:fldChar w:fldCharType="end"/>
      </w:r>
      <w:r w:rsidRPr="005E2D53">
        <w:rPr>
          <w:rFonts w:hint="eastAsia"/>
          <w:color w:val="0070C0"/>
        </w:rPr>
        <w:t>所示，實驗組學生在繪畫表現能力總分</w:t>
      </w:r>
      <w:proofErr w:type="gramStart"/>
      <w:r w:rsidRPr="005E2D53">
        <w:rPr>
          <w:rFonts w:hint="eastAsia"/>
          <w:color w:val="0070C0"/>
        </w:rPr>
        <w:t>的後測平均數</w:t>
      </w:r>
      <w:proofErr w:type="gramEnd"/>
      <w:r w:rsidRPr="005E2D53">
        <w:rPr>
          <w:rFonts w:hint="eastAsia"/>
          <w:color w:val="0070C0"/>
        </w:rPr>
        <w:t>(M = 92.93, SD = 2.27)</w:t>
      </w:r>
      <w:r w:rsidRPr="005E2D53">
        <w:rPr>
          <w:rFonts w:hint="eastAsia"/>
          <w:color w:val="0070C0"/>
        </w:rPr>
        <w:t>高於控制組學生</w:t>
      </w:r>
      <w:proofErr w:type="gramStart"/>
      <w:r w:rsidRPr="005E2D53">
        <w:rPr>
          <w:rFonts w:hint="eastAsia"/>
          <w:color w:val="0070C0"/>
        </w:rPr>
        <w:t>的後測平均數</w:t>
      </w:r>
      <w:proofErr w:type="gramEnd"/>
      <w:r w:rsidRPr="005E2D53">
        <w:rPr>
          <w:rFonts w:hint="eastAsia"/>
          <w:color w:val="0070C0"/>
        </w:rPr>
        <w:t>(M = 91.25, SD = 2.92)</w:t>
      </w:r>
      <w:r w:rsidRPr="005E2D53">
        <w:rPr>
          <w:rFonts w:hint="eastAsia"/>
          <w:color w:val="0070C0"/>
        </w:rPr>
        <w:t>。</w:t>
      </w:r>
      <w:proofErr w:type="gramStart"/>
      <w:r w:rsidRPr="005E2D53">
        <w:rPr>
          <w:rFonts w:hint="eastAsia"/>
          <w:color w:val="0070C0"/>
        </w:rPr>
        <w:t>此外，</w:t>
      </w:r>
      <w:proofErr w:type="gramEnd"/>
      <w:r w:rsidRPr="005E2D53">
        <w:rPr>
          <w:rFonts w:hint="eastAsia"/>
          <w:color w:val="0070C0"/>
        </w:rPr>
        <w:t>透過單因子共變數分析</w:t>
      </w:r>
      <w:r w:rsidRPr="005E2D53">
        <w:rPr>
          <w:rFonts w:hint="eastAsia"/>
          <w:color w:val="0070C0"/>
        </w:rPr>
        <w:t xml:space="preserve"> (ANCOVA)</w:t>
      </w:r>
      <w:r w:rsidRPr="005E2D53">
        <w:rPr>
          <w:rFonts w:hint="eastAsia"/>
          <w:color w:val="0070C0"/>
        </w:rPr>
        <w:t>，以</w:t>
      </w:r>
      <w:proofErr w:type="gramStart"/>
      <w:r w:rsidRPr="005E2D53">
        <w:rPr>
          <w:rFonts w:hint="eastAsia"/>
          <w:color w:val="0070C0"/>
        </w:rPr>
        <w:t>控制前測變異</w:t>
      </w:r>
      <w:proofErr w:type="gramEnd"/>
      <w:r w:rsidRPr="005E2D53">
        <w:rPr>
          <w:rFonts w:hint="eastAsia"/>
          <w:color w:val="0070C0"/>
        </w:rPr>
        <w:t>的影響，結果顯示實驗變項的操弄對繪畫表現能力具有顯著效果，證明接受實驗干預的實驗組在繪畫表現能力上顯著優於控制組。</w:t>
      </w:r>
    </w:p>
    <w:p w14:paraId="43F23E27" w14:textId="3F472C78" w:rsidR="00332FE9" w:rsidRDefault="00332FE9" w:rsidP="00ED60D8"/>
    <w:p w14:paraId="7C53B8B5" w14:textId="56966133" w:rsidR="00F94BAC" w:rsidRDefault="00F94BAC" w:rsidP="00F94BAC">
      <w:pPr>
        <w:pStyle w:val="a8"/>
        <w:keepNext/>
      </w:pPr>
      <w:bookmarkStart w:id="9" w:name="_Ref178471035"/>
      <w:r>
        <w:t xml:space="preserve">Table </w:t>
      </w:r>
      <w:fldSimple w:instr=" SEQ Table \* ARABIC ">
        <w:r w:rsidR="00E44E68">
          <w:rPr>
            <w:noProof/>
          </w:rPr>
          <w:t>2</w:t>
        </w:r>
      </w:fldSimple>
      <w:bookmarkEnd w:id="9"/>
      <w:r>
        <w:rPr>
          <w:rFonts w:hint="eastAsia"/>
        </w:rPr>
        <w:t>：</w:t>
      </w:r>
      <w:r w:rsidRPr="0078386C">
        <w:rPr>
          <w:rFonts w:hint="eastAsia"/>
        </w:rPr>
        <w:t>「繪畫表現能力」兩組</w:t>
      </w:r>
      <w:proofErr w:type="gramStart"/>
      <w:r w:rsidRPr="0078386C">
        <w:rPr>
          <w:rFonts w:hint="eastAsia"/>
        </w:rPr>
        <w:t>前後測</w:t>
      </w:r>
      <w:proofErr w:type="gramEnd"/>
      <w:r w:rsidRPr="0078386C">
        <w:rPr>
          <w:rFonts w:hint="eastAsia"/>
        </w:rPr>
        <w:t>平均數、標準差、調整後平均數摘要表</w:t>
      </w:r>
    </w:p>
    <w:tbl>
      <w:tblPr>
        <w:tblW w:w="10115" w:type="dxa"/>
        <w:tblLayout w:type="fixed"/>
        <w:tblCellMar>
          <w:left w:w="28" w:type="dxa"/>
          <w:right w:w="28" w:type="dxa"/>
        </w:tblCellMar>
        <w:tblLook w:val="04A0" w:firstRow="1" w:lastRow="0" w:firstColumn="1" w:lastColumn="0" w:noHBand="0" w:noVBand="1"/>
      </w:tblPr>
      <w:tblGrid>
        <w:gridCol w:w="2835"/>
        <w:gridCol w:w="1843"/>
        <w:gridCol w:w="1985"/>
        <w:gridCol w:w="1668"/>
        <w:gridCol w:w="1784"/>
      </w:tblGrid>
      <w:tr w:rsidR="00181EC2" w:rsidRPr="00181EC2" w14:paraId="48C04836" w14:textId="77777777" w:rsidTr="00181EC2">
        <w:trPr>
          <w:trHeight w:val="223"/>
        </w:trPr>
        <w:tc>
          <w:tcPr>
            <w:tcW w:w="2835" w:type="dxa"/>
            <w:tcBorders>
              <w:top w:val="single" w:sz="4" w:space="0" w:color="auto"/>
              <w:left w:val="nil"/>
              <w:bottom w:val="single" w:sz="4" w:space="0" w:color="auto"/>
              <w:right w:val="nil"/>
            </w:tcBorders>
            <w:shd w:val="clear" w:color="auto" w:fill="auto"/>
            <w:noWrap/>
            <w:hideMark/>
          </w:tcPr>
          <w:p w14:paraId="21B18915" w14:textId="77777777" w:rsidR="00332FE9" w:rsidRPr="00332FE9" w:rsidRDefault="00332FE9" w:rsidP="00332FE9">
            <w:pPr>
              <w:widowControl/>
              <w:jc w:val="center"/>
              <w:rPr>
                <w:rFonts w:eastAsia="新細明體" w:cs="Times New Roman"/>
                <w:b/>
                <w:bCs/>
                <w:color w:val="000000"/>
                <w:kern w:val="0"/>
                <w:sz w:val="20"/>
                <w:szCs w:val="20"/>
              </w:rPr>
            </w:pPr>
            <w:r w:rsidRPr="00332FE9">
              <w:rPr>
                <w:rFonts w:ascii="標楷體" w:hAnsi="標楷體" w:cs="Times New Roman"/>
                <w:b/>
                <w:bCs/>
                <w:color w:val="000000"/>
                <w:kern w:val="0"/>
                <w:sz w:val="20"/>
                <w:szCs w:val="20"/>
              </w:rPr>
              <w:t>繪畫表現能力總分</w:t>
            </w:r>
            <w:r w:rsidRPr="00332FE9">
              <w:rPr>
                <w:rFonts w:eastAsia="新細明體" w:cs="Times New Roman"/>
                <w:b/>
                <w:bCs/>
                <w:color w:val="000000"/>
                <w:kern w:val="0"/>
                <w:sz w:val="20"/>
                <w:szCs w:val="20"/>
              </w:rPr>
              <w:t xml:space="preserve">Total score of drawing performance </w:t>
            </w:r>
          </w:p>
        </w:tc>
        <w:tc>
          <w:tcPr>
            <w:tcW w:w="1843" w:type="dxa"/>
            <w:tcBorders>
              <w:top w:val="single" w:sz="4" w:space="0" w:color="auto"/>
              <w:left w:val="nil"/>
              <w:bottom w:val="single" w:sz="4" w:space="0" w:color="auto"/>
              <w:right w:val="nil"/>
            </w:tcBorders>
            <w:shd w:val="clear" w:color="auto" w:fill="auto"/>
            <w:noWrap/>
            <w:hideMark/>
          </w:tcPr>
          <w:p w14:paraId="32E4A4B3" w14:textId="77777777" w:rsidR="00332FE9" w:rsidRPr="00332FE9" w:rsidRDefault="00332FE9" w:rsidP="00332FE9">
            <w:pPr>
              <w:widowControl/>
              <w:jc w:val="center"/>
              <w:rPr>
                <w:rFonts w:eastAsia="新細明體" w:cs="Times New Roman"/>
                <w:b/>
                <w:bCs/>
                <w:color w:val="000000"/>
                <w:kern w:val="0"/>
                <w:sz w:val="20"/>
                <w:szCs w:val="20"/>
              </w:rPr>
            </w:pPr>
            <w:r w:rsidRPr="00332FE9">
              <w:rPr>
                <w:rFonts w:eastAsia="新細明體" w:cs="Times New Roman"/>
                <w:b/>
                <w:bCs/>
                <w:color w:val="000000"/>
                <w:kern w:val="0"/>
                <w:sz w:val="20"/>
                <w:szCs w:val="20"/>
              </w:rPr>
              <w:t>Pre-test Mean (SD)</w:t>
            </w:r>
          </w:p>
        </w:tc>
        <w:tc>
          <w:tcPr>
            <w:tcW w:w="1985" w:type="dxa"/>
            <w:tcBorders>
              <w:top w:val="single" w:sz="4" w:space="0" w:color="auto"/>
              <w:left w:val="nil"/>
              <w:bottom w:val="single" w:sz="4" w:space="0" w:color="auto"/>
              <w:right w:val="nil"/>
            </w:tcBorders>
            <w:shd w:val="clear" w:color="auto" w:fill="auto"/>
            <w:noWrap/>
            <w:hideMark/>
          </w:tcPr>
          <w:p w14:paraId="088F381A" w14:textId="77777777" w:rsidR="00332FE9" w:rsidRPr="00332FE9" w:rsidRDefault="00332FE9" w:rsidP="00332FE9">
            <w:pPr>
              <w:widowControl/>
              <w:jc w:val="center"/>
              <w:rPr>
                <w:rFonts w:eastAsia="新細明體" w:cs="Times New Roman"/>
                <w:b/>
                <w:bCs/>
                <w:color w:val="000000"/>
                <w:kern w:val="0"/>
                <w:sz w:val="20"/>
                <w:szCs w:val="20"/>
              </w:rPr>
            </w:pPr>
            <w:r w:rsidRPr="00332FE9">
              <w:rPr>
                <w:rFonts w:eastAsia="新細明體" w:cs="Times New Roman"/>
                <w:b/>
                <w:bCs/>
                <w:color w:val="000000"/>
                <w:kern w:val="0"/>
                <w:sz w:val="20"/>
                <w:szCs w:val="20"/>
              </w:rPr>
              <w:t>Post-test Mean (SD)</w:t>
            </w:r>
          </w:p>
        </w:tc>
        <w:tc>
          <w:tcPr>
            <w:tcW w:w="1668" w:type="dxa"/>
            <w:tcBorders>
              <w:top w:val="single" w:sz="4" w:space="0" w:color="auto"/>
              <w:left w:val="nil"/>
              <w:bottom w:val="single" w:sz="4" w:space="0" w:color="auto"/>
              <w:right w:val="nil"/>
            </w:tcBorders>
            <w:shd w:val="clear" w:color="auto" w:fill="auto"/>
            <w:noWrap/>
            <w:hideMark/>
          </w:tcPr>
          <w:p w14:paraId="79680573" w14:textId="77777777" w:rsidR="00332FE9" w:rsidRPr="00332FE9" w:rsidRDefault="00332FE9" w:rsidP="00332FE9">
            <w:pPr>
              <w:widowControl/>
              <w:jc w:val="center"/>
              <w:rPr>
                <w:rFonts w:eastAsia="新細明體" w:cs="Times New Roman"/>
                <w:b/>
                <w:bCs/>
                <w:color w:val="000000"/>
                <w:kern w:val="0"/>
                <w:sz w:val="20"/>
                <w:szCs w:val="20"/>
              </w:rPr>
            </w:pPr>
            <w:r w:rsidRPr="00332FE9">
              <w:rPr>
                <w:rFonts w:eastAsia="新細明體" w:cs="Times New Roman"/>
                <w:b/>
                <w:bCs/>
                <w:color w:val="000000"/>
                <w:kern w:val="0"/>
                <w:sz w:val="20"/>
                <w:szCs w:val="20"/>
              </w:rPr>
              <w:t xml:space="preserve">Adjusted </w:t>
            </w:r>
            <w:proofErr w:type="spellStart"/>
            <w:r w:rsidRPr="00332FE9">
              <w:rPr>
                <w:rFonts w:eastAsia="新細明體" w:cs="Times New Roman"/>
                <w:b/>
                <w:bCs/>
                <w:color w:val="000000"/>
                <w:kern w:val="0"/>
                <w:sz w:val="20"/>
                <w:szCs w:val="20"/>
              </w:rPr>
              <w:t>Meanc</w:t>
            </w:r>
            <w:proofErr w:type="spellEnd"/>
          </w:p>
        </w:tc>
        <w:tc>
          <w:tcPr>
            <w:tcW w:w="1784" w:type="dxa"/>
            <w:tcBorders>
              <w:top w:val="single" w:sz="4" w:space="0" w:color="auto"/>
              <w:left w:val="nil"/>
              <w:bottom w:val="single" w:sz="4" w:space="0" w:color="auto"/>
              <w:right w:val="nil"/>
            </w:tcBorders>
            <w:shd w:val="clear" w:color="auto" w:fill="auto"/>
            <w:noWrap/>
            <w:hideMark/>
          </w:tcPr>
          <w:p w14:paraId="26A5FBF9" w14:textId="77777777" w:rsidR="00332FE9" w:rsidRPr="00332FE9" w:rsidRDefault="00332FE9" w:rsidP="00332FE9">
            <w:pPr>
              <w:widowControl/>
              <w:jc w:val="center"/>
              <w:rPr>
                <w:rFonts w:eastAsia="新細明體" w:cs="Times New Roman"/>
                <w:b/>
                <w:bCs/>
                <w:color w:val="000000"/>
                <w:kern w:val="0"/>
                <w:sz w:val="20"/>
                <w:szCs w:val="20"/>
              </w:rPr>
            </w:pPr>
            <w:r w:rsidRPr="00332FE9">
              <w:rPr>
                <w:rFonts w:eastAsia="新細明體" w:cs="Times New Roman"/>
                <w:b/>
                <w:bCs/>
                <w:color w:val="000000"/>
                <w:kern w:val="0"/>
                <w:sz w:val="20"/>
                <w:szCs w:val="20"/>
              </w:rPr>
              <w:t>95% CI</w:t>
            </w:r>
          </w:p>
        </w:tc>
      </w:tr>
      <w:tr w:rsidR="00181EC2" w:rsidRPr="00181EC2" w14:paraId="652A5D99" w14:textId="77777777" w:rsidTr="00181EC2">
        <w:trPr>
          <w:trHeight w:val="342"/>
        </w:trPr>
        <w:tc>
          <w:tcPr>
            <w:tcW w:w="2835" w:type="dxa"/>
            <w:tcBorders>
              <w:top w:val="nil"/>
              <w:left w:val="nil"/>
              <w:bottom w:val="nil"/>
              <w:right w:val="nil"/>
            </w:tcBorders>
            <w:shd w:val="clear" w:color="auto" w:fill="auto"/>
            <w:noWrap/>
            <w:hideMark/>
          </w:tcPr>
          <w:p w14:paraId="139F27C5"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Experiment group</w:t>
            </w:r>
            <w:r w:rsidRPr="00332FE9">
              <w:rPr>
                <w:rFonts w:ascii="標楷體" w:hAnsi="標楷體" w:cs="Times New Roman" w:hint="eastAsia"/>
                <w:color w:val="000000"/>
                <w:kern w:val="0"/>
                <w:sz w:val="20"/>
                <w:szCs w:val="20"/>
              </w:rPr>
              <w:t>（</w:t>
            </w:r>
            <w:r w:rsidRPr="00332FE9">
              <w:rPr>
                <w:rFonts w:eastAsia="新細明體" w:cs="Times New Roman"/>
                <w:color w:val="000000"/>
                <w:kern w:val="0"/>
                <w:sz w:val="20"/>
                <w:szCs w:val="20"/>
              </w:rPr>
              <w:t>N=30</w:t>
            </w:r>
            <w:r w:rsidRPr="00332FE9">
              <w:rPr>
                <w:rFonts w:ascii="標楷體" w:hAnsi="標楷體" w:cs="Times New Roman" w:hint="eastAsia"/>
                <w:color w:val="000000"/>
                <w:kern w:val="0"/>
                <w:sz w:val="20"/>
                <w:szCs w:val="20"/>
              </w:rPr>
              <w:t>）</w:t>
            </w:r>
          </w:p>
        </w:tc>
        <w:tc>
          <w:tcPr>
            <w:tcW w:w="1843" w:type="dxa"/>
            <w:tcBorders>
              <w:top w:val="nil"/>
              <w:left w:val="nil"/>
              <w:bottom w:val="nil"/>
              <w:right w:val="nil"/>
            </w:tcBorders>
            <w:shd w:val="clear" w:color="auto" w:fill="auto"/>
            <w:noWrap/>
            <w:hideMark/>
          </w:tcPr>
          <w:p w14:paraId="5BC57679"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90.25 (2.85)</w:t>
            </w:r>
          </w:p>
        </w:tc>
        <w:tc>
          <w:tcPr>
            <w:tcW w:w="1985" w:type="dxa"/>
            <w:tcBorders>
              <w:top w:val="nil"/>
              <w:left w:val="nil"/>
              <w:bottom w:val="nil"/>
              <w:right w:val="nil"/>
            </w:tcBorders>
            <w:shd w:val="clear" w:color="auto" w:fill="auto"/>
            <w:noWrap/>
            <w:hideMark/>
          </w:tcPr>
          <w:p w14:paraId="415EEBDB"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92.93 (2.27)</w:t>
            </w:r>
          </w:p>
        </w:tc>
        <w:tc>
          <w:tcPr>
            <w:tcW w:w="1668" w:type="dxa"/>
            <w:tcBorders>
              <w:top w:val="nil"/>
              <w:left w:val="nil"/>
              <w:bottom w:val="nil"/>
              <w:right w:val="nil"/>
            </w:tcBorders>
            <w:shd w:val="clear" w:color="auto" w:fill="auto"/>
            <w:noWrap/>
            <w:hideMark/>
          </w:tcPr>
          <w:p w14:paraId="718AF99C"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93</w:t>
            </w:r>
          </w:p>
        </w:tc>
        <w:tc>
          <w:tcPr>
            <w:tcW w:w="1784" w:type="dxa"/>
            <w:tcBorders>
              <w:top w:val="nil"/>
              <w:left w:val="nil"/>
              <w:bottom w:val="nil"/>
              <w:right w:val="nil"/>
            </w:tcBorders>
            <w:shd w:val="clear" w:color="auto" w:fill="auto"/>
            <w:noWrap/>
            <w:hideMark/>
          </w:tcPr>
          <w:p w14:paraId="7B96D9B1"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[91.97, 93.89]</w:t>
            </w:r>
          </w:p>
        </w:tc>
      </w:tr>
      <w:tr w:rsidR="00181EC2" w:rsidRPr="00181EC2" w14:paraId="0BFF0F14" w14:textId="77777777" w:rsidTr="00181EC2">
        <w:trPr>
          <w:trHeight w:val="234"/>
        </w:trPr>
        <w:tc>
          <w:tcPr>
            <w:tcW w:w="2835" w:type="dxa"/>
            <w:tcBorders>
              <w:top w:val="nil"/>
              <w:left w:val="nil"/>
              <w:bottom w:val="single" w:sz="4" w:space="0" w:color="auto"/>
              <w:right w:val="nil"/>
            </w:tcBorders>
            <w:shd w:val="clear" w:color="auto" w:fill="auto"/>
            <w:noWrap/>
            <w:hideMark/>
          </w:tcPr>
          <w:p w14:paraId="2555B1FE"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Control group</w:t>
            </w:r>
            <w:r w:rsidRPr="00332FE9">
              <w:rPr>
                <w:rFonts w:ascii="標楷體" w:hAnsi="標楷體" w:cs="Times New Roman" w:hint="eastAsia"/>
                <w:color w:val="000000"/>
                <w:kern w:val="0"/>
                <w:sz w:val="20"/>
                <w:szCs w:val="20"/>
              </w:rPr>
              <w:t>（</w:t>
            </w:r>
            <w:r w:rsidRPr="00332FE9">
              <w:rPr>
                <w:rFonts w:eastAsia="新細明體" w:cs="Times New Roman"/>
                <w:color w:val="000000"/>
                <w:kern w:val="0"/>
                <w:sz w:val="20"/>
                <w:szCs w:val="20"/>
              </w:rPr>
              <w:t>N=30</w:t>
            </w:r>
            <w:r w:rsidRPr="00332FE9">
              <w:rPr>
                <w:rFonts w:ascii="標楷體" w:hAnsi="標楷體" w:cs="Times New Roman" w:hint="eastAsia"/>
                <w:color w:val="000000"/>
                <w:kern w:val="0"/>
                <w:sz w:val="20"/>
                <w:szCs w:val="20"/>
              </w:rPr>
              <w:t>）</w:t>
            </w:r>
          </w:p>
        </w:tc>
        <w:tc>
          <w:tcPr>
            <w:tcW w:w="1843" w:type="dxa"/>
            <w:tcBorders>
              <w:top w:val="nil"/>
              <w:left w:val="nil"/>
              <w:bottom w:val="single" w:sz="4" w:space="0" w:color="auto"/>
              <w:right w:val="nil"/>
            </w:tcBorders>
            <w:shd w:val="clear" w:color="auto" w:fill="auto"/>
            <w:noWrap/>
            <w:hideMark/>
          </w:tcPr>
          <w:p w14:paraId="639A16F7"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90.43 (2.42)</w:t>
            </w:r>
          </w:p>
        </w:tc>
        <w:tc>
          <w:tcPr>
            <w:tcW w:w="1985" w:type="dxa"/>
            <w:tcBorders>
              <w:top w:val="nil"/>
              <w:left w:val="nil"/>
              <w:bottom w:val="single" w:sz="4" w:space="0" w:color="auto"/>
              <w:right w:val="nil"/>
            </w:tcBorders>
            <w:shd w:val="clear" w:color="auto" w:fill="auto"/>
            <w:noWrap/>
            <w:hideMark/>
          </w:tcPr>
          <w:p w14:paraId="296FFCB1"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91.25 (2.92)</w:t>
            </w:r>
          </w:p>
        </w:tc>
        <w:tc>
          <w:tcPr>
            <w:tcW w:w="1668" w:type="dxa"/>
            <w:tcBorders>
              <w:top w:val="nil"/>
              <w:left w:val="nil"/>
              <w:bottom w:val="single" w:sz="4" w:space="0" w:color="auto"/>
              <w:right w:val="nil"/>
            </w:tcBorders>
            <w:shd w:val="clear" w:color="auto" w:fill="auto"/>
            <w:noWrap/>
            <w:hideMark/>
          </w:tcPr>
          <w:p w14:paraId="483DC88C"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91.18</w:t>
            </w:r>
          </w:p>
        </w:tc>
        <w:tc>
          <w:tcPr>
            <w:tcW w:w="1784" w:type="dxa"/>
            <w:tcBorders>
              <w:top w:val="nil"/>
              <w:left w:val="nil"/>
              <w:bottom w:val="single" w:sz="4" w:space="0" w:color="auto"/>
              <w:right w:val="nil"/>
            </w:tcBorders>
            <w:shd w:val="clear" w:color="auto" w:fill="auto"/>
            <w:noWrap/>
            <w:hideMark/>
          </w:tcPr>
          <w:p w14:paraId="0543902F" w14:textId="77777777" w:rsidR="00332FE9" w:rsidRPr="00332FE9" w:rsidRDefault="00332FE9" w:rsidP="00332FE9">
            <w:pPr>
              <w:widowControl/>
              <w:jc w:val="center"/>
              <w:rPr>
                <w:rFonts w:eastAsia="新細明體" w:cs="Times New Roman"/>
                <w:color w:val="000000"/>
                <w:kern w:val="0"/>
                <w:sz w:val="20"/>
                <w:szCs w:val="20"/>
              </w:rPr>
            </w:pPr>
            <w:r w:rsidRPr="00332FE9">
              <w:rPr>
                <w:rFonts w:eastAsia="新細明體" w:cs="Times New Roman"/>
                <w:color w:val="000000"/>
                <w:kern w:val="0"/>
                <w:sz w:val="20"/>
                <w:szCs w:val="20"/>
              </w:rPr>
              <w:t>[90.02, 92.48]</w:t>
            </w:r>
          </w:p>
        </w:tc>
      </w:tr>
    </w:tbl>
    <w:p w14:paraId="45440757" w14:textId="270EAED0" w:rsidR="00332FE9" w:rsidRDefault="00332FE9" w:rsidP="00ED60D8"/>
    <w:p w14:paraId="07075ADF" w14:textId="34129469" w:rsidR="006A49EC" w:rsidRPr="00A770D5" w:rsidRDefault="00DB38DA" w:rsidP="00A770D5">
      <w:pPr>
        <w:spacing w:line="240" w:lineRule="atLeast"/>
        <w:ind w:firstLineChars="200" w:firstLine="480"/>
        <w:rPr>
          <w:b/>
        </w:rPr>
      </w:pPr>
      <w:r>
        <w:rPr>
          <w:kern w:val="0"/>
        </w:rPr>
        <w:fldChar w:fldCharType="begin"/>
      </w:r>
      <w:r>
        <w:rPr>
          <w:kern w:val="0"/>
        </w:rPr>
        <w:instrText xml:space="preserve"> </w:instrText>
      </w:r>
      <w:r>
        <w:rPr>
          <w:rFonts w:hint="eastAsia"/>
          <w:kern w:val="0"/>
        </w:rPr>
        <w:instrText>REF _Ref178473159 \h</w:instrText>
      </w:r>
      <w:r>
        <w:rPr>
          <w:kern w:val="0"/>
        </w:rPr>
        <w:instrText xml:space="preserve"> </w:instrText>
      </w:r>
      <w:r>
        <w:rPr>
          <w:kern w:val="0"/>
        </w:rPr>
      </w:r>
      <w:r>
        <w:rPr>
          <w:kern w:val="0"/>
        </w:rPr>
        <w:fldChar w:fldCharType="separate"/>
      </w:r>
      <w:r w:rsidR="00E44E68">
        <w:t xml:space="preserve">Table </w:t>
      </w:r>
      <w:r w:rsidR="00E44E68">
        <w:rPr>
          <w:noProof/>
        </w:rPr>
        <w:t>3</w:t>
      </w:r>
      <w:r>
        <w:rPr>
          <w:kern w:val="0"/>
        </w:rPr>
        <w:fldChar w:fldCharType="end"/>
      </w:r>
      <w:r>
        <w:rPr>
          <w:rFonts w:hint="eastAsia"/>
          <w:kern w:val="0"/>
        </w:rPr>
        <w:t>為</w:t>
      </w:r>
      <w:r w:rsidRPr="00AF6B07">
        <w:rPr>
          <w:kern w:val="0"/>
        </w:rPr>
        <w:t>單因子共變數分析得知實驗組與控制組學生之繪畫表現能力總分</w:t>
      </w:r>
      <w:proofErr w:type="gramStart"/>
      <w:r w:rsidRPr="00AF6B07">
        <w:rPr>
          <w:kern w:val="0"/>
        </w:rPr>
        <w:t>（</w:t>
      </w:r>
      <w:proofErr w:type="gramEnd"/>
      <w:r w:rsidRPr="00AF6B07">
        <w:rPr>
          <w:kern w:val="0"/>
        </w:rPr>
        <w:t>F</w:t>
      </w:r>
      <w:proofErr w:type="gramStart"/>
      <w:r w:rsidRPr="00AF6B07">
        <w:rPr>
          <w:kern w:val="0"/>
          <w:vertAlign w:val="subscript"/>
        </w:rPr>
        <w:t>（</w:t>
      </w:r>
      <w:proofErr w:type="gramEnd"/>
      <w:r w:rsidRPr="00AF6B07">
        <w:rPr>
          <w:kern w:val="0"/>
          <w:vertAlign w:val="subscript"/>
        </w:rPr>
        <w:t>1,46</w:t>
      </w:r>
      <w:r w:rsidRPr="00AF6B07">
        <w:rPr>
          <w:kern w:val="0"/>
          <w:vertAlign w:val="subscript"/>
        </w:rPr>
        <w:t>）</w:t>
      </w:r>
      <w:r w:rsidRPr="00AF6B07">
        <w:rPr>
          <w:kern w:val="0"/>
        </w:rPr>
        <w:t>=14.88</w:t>
      </w:r>
      <w:r w:rsidRPr="00AF6B07">
        <w:rPr>
          <w:kern w:val="0"/>
        </w:rPr>
        <w:t>，</w:t>
      </w:r>
      <w:r w:rsidRPr="00AF6B07">
        <w:rPr>
          <w:i/>
          <w:iCs/>
          <w:kern w:val="0"/>
        </w:rPr>
        <w:t xml:space="preserve">p </w:t>
      </w:r>
      <w:r w:rsidRPr="00AF6B07">
        <w:rPr>
          <w:kern w:val="0"/>
        </w:rPr>
        <w:t>= .000</w:t>
      </w:r>
      <w:proofErr w:type="gramStart"/>
      <w:r w:rsidRPr="00AF6B07">
        <w:rPr>
          <w:kern w:val="0"/>
        </w:rPr>
        <w:t>）</w:t>
      </w:r>
      <w:proofErr w:type="gramEnd"/>
      <w:r w:rsidRPr="00AF6B07">
        <w:rPr>
          <w:kern w:val="0"/>
        </w:rPr>
        <w:t>，達到顯著水準</w:t>
      </w:r>
      <w:r w:rsidRPr="00C73992">
        <w:rPr>
          <w:kern w:val="0"/>
        </w:rPr>
        <w:t>。由此可知，</w:t>
      </w:r>
      <w:r w:rsidRPr="00C73992">
        <w:rPr>
          <w:rFonts w:hint="eastAsia"/>
          <w:kern w:val="0"/>
        </w:rPr>
        <w:t>接受</w:t>
      </w:r>
      <w:r w:rsidRPr="00C73992">
        <w:rPr>
          <w:rFonts w:hint="eastAsia"/>
        </w:rPr>
        <w:t>AI</w:t>
      </w:r>
      <w:r w:rsidRPr="00C73992">
        <w:rPr>
          <w:rFonts w:hint="eastAsia"/>
        </w:rPr>
        <w:t>輔助學習之兒童數位藝術能力培養系統</w:t>
      </w:r>
      <w:r w:rsidRPr="00C73992">
        <w:rPr>
          <w:kern w:val="0"/>
        </w:rPr>
        <w:t>之實驗組學生在繪畫表現能力上顯著高於控制組學生，故研究假設可獲得</w:t>
      </w:r>
      <w:r w:rsidRPr="00AF6B07">
        <w:rPr>
          <w:kern w:val="0"/>
        </w:rPr>
        <w:t>支持。</w:t>
      </w:r>
    </w:p>
    <w:p w14:paraId="69AC12AD" w14:textId="1C5B4DC4" w:rsidR="006A49EC" w:rsidRDefault="006A49EC" w:rsidP="00ED60D8"/>
    <w:p w14:paraId="07CE0DBC" w14:textId="17D0A693" w:rsidR="00EE3E2C" w:rsidRDefault="00EE3E2C" w:rsidP="00EE3E2C">
      <w:pPr>
        <w:pStyle w:val="a8"/>
        <w:keepNext/>
      </w:pPr>
      <w:bookmarkStart w:id="10" w:name="_Ref178473159"/>
      <w:r>
        <w:t xml:space="preserve">Table </w:t>
      </w:r>
      <w:fldSimple w:instr=" SEQ Table \* ARABIC ">
        <w:r w:rsidR="00E44E68">
          <w:rPr>
            <w:noProof/>
          </w:rPr>
          <w:t>3</w:t>
        </w:r>
      </w:fldSimple>
      <w:bookmarkEnd w:id="10"/>
      <w:r>
        <w:rPr>
          <w:rFonts w:hint="eastAsia"/>
        </w:rPr>
        <w:t>：</w:t>
      </w:r>
      <w:r w:rsidRPr="0079590C">
        <w:rPr>
          <w:rFonts w:hint="eastAsia"/>
        </w:rPr>
        <w:t>「繪畫表現能力」之單因子共變數分析摘要表</w:t>
      </w:r>
    </w:p>
    <w:tbl>
      <w:tblPr>
        <w:tblW w:w="9575" w:type="dxa"/>
        <w:tblCellMar>
          <w:left w:w="28" w:type="dxa"/>
          <w:right w:w="28" w:type="dxa"/>
        </w:tblCellMar>
        <w:tblLook w:val="04A0" w:firstRow="1" w:lastRow="0" w:firstColumn="1" w:lastColumn="0" w:noHBand="0" w:noVBand="1"/>
      </w:tblPr>
      <w:tblGrid>
        <w:gridCol w:w="3686"/>
        <w:gridCol w:w="2551"/>
        <w:gridCol w:w="628"/>
        <w:gridCol w:w="1667"/>
        <w:gridCol w:w="1043"/>
      </w:tblGrid>
      <w:tr w:rsidR="00C54EEB" w:rsidRPr="00C54EEB" w14:paraId="7D0ED5C4" w14:textId="77777777" w:rsidTr="00C54EEB">
        <w:trPr>
          <w:trHeight w:val="303"/>
        </w:trPr>
        <w:tc>
          <w:tcPr>
            <w:tcW w:w="3686" w:type="dxa"/>
            <w:tcBorders>
              <w:top w:val="single" w:sz="4" w:space="0" w:color="auto"/>
              <w:left w:val="nil"/>
              <w:bottom w:val="single" w:sz="4" w:space="0" w:color="auto"/>
              <w:right w:val="nil"/>
            </w:tcBorders>
            <w:shd w:val="clear" w:color="auto" w:fill="auto"/>
            <w:noWrap/>
            <w:hideMark/>
          </w:tcPr>
          <w:p w14:paraId="474EE27F" w14:textId="77777777" w:rsidR="00C54EEB" w:rsidRPr="00C54EEB" w:rsidRDefault="00C54EEB" w:rsidP="00C54EEB">
            <w:pPr>
              <w:widowControl/>
              <w:jc w:val="center"/>
              <w:rPr>
                <w:rFonts w:eastAsia="新細明體" w:cs="Times New Roman"/>
                <w:b/>
                <w:bCs/>
                <w:color w:val="000000"/>
                <w:kern w:val="0"/>
                <w:sz w:val="22"/>
              </w:rPr>
            </w:pPr>
            <w:r w:rsidRPr="00C54EEB">
              <w:rPr>
                <w:rFonts w:eastAsia="新細明體" w:cs="Times New Roman"/>
                <w:b/>
                <w:bCs/>
                <w:color w:val="000000"/>
                <w:kern w:val="0"/>
                <w:sz w:val="22"/>
              </w:rPr>
              <w:t>Source</w:t>
            </w:r>
          </w:p>
        </w:tc>
        <w:tc>
          <w:tcPr>
            <w:tcW w:w="2551" w:type="dxa"/>
            <w:tcBorders>
              <w:top w:val="single" w:sz="4" w:space="0" w:color="auto"/>
              <w:left w:val="nil"/>
              <w:bottom w:val="single" w:sz="4" w:space="0" w:color="auto"/>
              <w:right w:val="nil"/>
            </w:tcBorders>
            <w:shd w:val="clear" w:color="auto" w:fill="auto"/>
            <w:noWrap/>
            <w:hideMark/>
          </w:tcPr>
          <w:p w14:paraId="38540DCF" w14:textId="77777777" w:rsidR="00C54EEB" w:rsidRPr="00C54EEB" w:rsidRDefault="00C54EEB" w:rsidP="00C54EEB">
            <w:pPr>
              <w:widowControl/>
              <w:jc w:val="center"/>
              <w:rPr>
                <w:rFonts w:eastAsia="新細明體" w:cs="Times New Roman"/>
                <w:b/>
                <w:bCs/>
                <w:color w:val="000000"/>
                <w:kern w:val="0"/>
                <w:sz w:val="22"/>
              </w:rPr>
            </w:pPr>
            <w:r w:rsidRPr="00C54EEB">
              <w:rPr>
                <w:rFonts w:eastAsia="新細明體" w:cs="Times New Roman"/>
                <w:b/>
                <w:bCs/>
                <w:color w:val="000000"/>
                <w:kern w:val="0"/>
                <w:sz w:val="22"/>
              </w:rPr>
              <w:t>Type I Sum of Squares</w:t>
            </w:r>
          </w:p>
        </w:tc>
        <w:tc>
          <w:tcPr>
            <w:tcW w:w="628" w:type="dxa"/>
            <w:tcBorders>
              <w:top w:val="single" w:sz="4" w:space="0" w:color="auto"/>
              <w:left w:val="nil"/>
              <w:bottom w:val="single" w:sz="4" w:space="0" w:color="auto"/>
              <w:right w:val="nil"/>
            </w:tcBorders>
            <w:shd w:val="clear" w:color="auto" w:fill="auto"/>
            <w:noWrap/>
            <w:hideMark/>
          </w:tcPr>
          <w:p w14:paraId="0BA298B7" w14:textId="77777777" w:rsidR="00C54EEB" w:rsidRPr="00C54EEB" w:rsidRDefault="00C54EEB" w:rsidP="00C54EEB">
            <w:pPr>
              <w:widowControl/>
              <w:jc w:val="center"/>
              <w:rPr>
                <w:rFonts w:eastAsia="新細明體" w:cs="Times New Roman"/>
                <w:b/>
                <w:bCs/>
                <w:color w:val="000000"/>
                <w:kern w:val="0"/>
                <w:sz w:val="22"/>
              </w:rPr>
            </w:pPr>
            <w:r w:rsidRPr="00C54EEB">
              <w:rPr>
                <w:rFonts w:eastAsia="新細明體" w:cs="Times New Roman"/>
                <w:b/>
                <w:bCs/>
                <w:color w:val="000000"/>
                <w:kern w:val="0"/>
                <w:sz w:val="22"/>
              </w:rPr>
              <w:t>df</w:t>
            </w:r>
          </w:p>
        </w:tc>
        <w:tc>
          <w:tcPr>
            <w:tcW w:w="0" w:type="auto"/>
            <w:tcBorders>
              <w:top w:val="single" w:sz="4" w:space="0" w:color="auto"/>
              <w:left w:val="nil"/>
              <w:bottom w:val="single" w:sz="4" w:space="0" w:color="auto"/>
              <w:right w:val="nil"/>
            </w:tcBorders>
            <w:shd w:val="clear" w:color="auto" w:fill="auto"/>
            <w:noWrap/>
            <w:hideMark/>
          </w:tcPr>
          <w:p w14:paraId="77C96823" w14:textId="77777777" w:rsidR="00C54EEB" w:rsidRPr="00C54EEB" w:rsidRDefault="00C54EEB" w:rsidP="00C54EEB">
            <w:pPr>
              <w:widowControl/>
              <w:jc w:val="center"/>
              <w:rPr>
                <w:rFonts w:eastAsia="新細明體" w:cs="Times New Roman"/>
                <w:b/>
                <w:bCs/>
                <w:color w:val="000000"/>
                <w:kern w:val="0"/>
                <w:sz w:val="22"/>
              </w:rPr>
            </w:pPr>
            <w:r w:rsidRPr="00C54EEB">
              <w:rPr>
                <w:rFonts w:eastAsia="新細明體" w:cs="Times New Roman"/>
                <w:b/>
                <w:bCs/>
                <w:color w:val="000000"/>
                <w:kern w:val="0"/>
                <w:sz w:val="22"/>
              </w:rPr>
              <w:t>Mean Squares</w:t>
            </w:r>
          </w:p>
        </w:tc>
        <w:tc>
          <w:tcPr>
            <w:tcW w:w="0" w:type="auto"/>
            <w:tcBorders>
              <w:top w:val="single" w:sz="4" w:space="0" w:color="auto"/>
              <w:left w:val="nil"/>
              <w:bottom w:val="single" w:sz="4" w:space="0" w:color="auto"/>
              <w:right w:val="nil"/>
            </w:tcBorders>
            <w:shd w:val="clear" w:color="auto" w:fill="auto"/>
            <w:noWrap/>
            <w:hideMark/>
          </w:tcPr>
          <w:p w14:paraId="04AD07BF" w14:textId="77777777" w:rsidR="00C54EEB" w:rsidRPr="00C54EEB" w:rsidRDefault="00C54EEB" w:rsidP="00C54EEB">
            <w:pPr>
              <w:widowControl/>
              <w:jc w:val="center"/>
              <w:rPr>
                <w:rFonts w:eastAsia="新細明體" w:cs="Times New Roman"/>
                <w:b/>
                <w:bCs/>
                <w:color w:val="000000"/>
                <w:kern w:val="0"/>
                <w:sz w:val="22"/>
              </w:rPr>
            </w:pPr>
            <w:r w:rsidRPr="00C54EEB">
              <w:rPr>
                <w:rFonts w:eastAsia="新細明體" w:cs="Times New Roman"/>
                <w:b/>
                <w:bCs/>
                <w:color w:val="000000"/>
                <w:kern w:val="0"/>
                <w:sz w:val="22"/>
              </w:rPr>
              <w:t>F</w:t>
            </w:r>
          </w:p>
        </w:tc>
      </w:tr>
      <w:tr w:rsidR="00C54EEB" w:rsidRPr="00C54EEB" w14:paraId="76DBE0E2" w14:textId="77777777" w:rsidTr="00C54EEB">
        <w:trPr>
          <w:trHeight w:val="289"/>
        </w:trPr>
        <w:tc>
          <w:tcPr>
            <w:tcW w:w="3686" w:type="dxa"/>
            <w:tcBorders>
              <w:top w:val="nil"/>
              <w:left w:val="nil"/>
              <w:bottom w:val="single" w:sz="4" w:space="0" w:color="auto"/>
              <w:right w:val="nil"/>
            </w:tcBorders>
            <w:shd w:val="clear" w:color="auto" w:fill="auto"/>
            <w:noWrap/>
            <w:hideMark/>
          </w:tcPr>
          <w:p w14:paraId="3D2BC6ED" w14:textId="77777777" w:rsidR="00C54EEB" w:rsidRPr="00C54EEB" w:rsidRDefault="00C54EEB" w:rsidP="00C54EEB">
            <w:pPr>
              <w:widowControl/>
              <w:jc w:val="center"/>
              <w:rPr>
                <w:rFonts w:eastAsia="新細明體" w:cs="Times New Roman"/>
                <w:color w:val="000000"/>
                <w:kern w:val="0"/>
                <w:sz w:val="22"/>
              </w:rPr>
            </w:pPr>
            <w:r w:rsidRPr="00C54EEB">
              <w:rPr>
                <w:rFonts w:eastAsia="新細明體" w:cs="Times New Roman"/>
                <w:color w:val="000000"/>
                <w:kern w:val="0"/>
                <w:sz w:val="22"/>
              </w:rPr>
              <w:t>Total score of drawing performance</w:t>
            </w:r>
          </w:p>
        </w:tc>
        <w:tc>
          <w:tcPr>
            <w:tcW w:w="2551" w:type="dxa"/>
            <w:tcBorders>
              <w:top w:val="nil"/>
              <w:left w:val="nil"/>
              <w:bottom w:val="single" w:sz="4" w:space="0" w:color="auto"/>
              <w:right w:val="nil"/>
            </w:tcBorders>
            <w:shd w:val="clear" w:color="auto" w:fill="auto"/>
            <w:noWrap/>
            <w:hideMark/>
          </w:tcPr>
          <w:p w14:paraId="537B3C5A" w14:textId="77777777" w:rsidR="00C54EEB" w:rsidRPr="00C54EEB" w:rsidRDefault="00C54EEB" w:rsidP="00C54EEB">
            <w:pPr>
              <w:widowControl/>
              <w:jc w:val="center"/>
              <w:rPr>
                <w:rFonts w:eastAsia="新細明體" w:cs="Times New Roman"/>
                <w:color w:val="000000"/>
                <w:kern w:val="0"/>
                <w:sz w:val="22"/>
              </w:rPr>
            </w:pPr>
            <w:r w:rsidRPr="00C54EEB">
              <w:rPr>
                <w:rFonts w:eastAsia="新細明體" w:cs="Times New Roman"/>
                <w:color w:val="000000"/>
                <w:kern w:val="0"/>
                <w:sz w:val="22"/>
              </w:rPr>
              <w:t>33.89</w:t>
            </w:r>
          </w:p>
        </w:tc>
        <w:tc>
          <w:tcPr>
            <w:tcW w:w="628" w:type="dxa"/>
            <w:tcBorders>
              <w:top w:val="nil"/>
              <w:left w:val="nil"/>
              <w:bottom w:val="single" w:sz="4" w:space="0" w:color="auto"/>
              <w:right w:val="nil"/>
            </w:tcBorders>
            <w:shd w:val="clear" w:color="auto" w:fill="auto"/>
            <w:noWrap/>
            <w:hideMark/>
          </w:tcPr>
          <w:p w14:paraId="39C722C3" w14:textId="77777777" w:rsidR="00C54EEB" w:rsidRPr="00C54EEB" w:rsidRDefault="00C54EEB" w:rsidP="00C54EEB">
            <w:pPr>
              <w:widowControl/>
              <w:jc w:val="center"/>
              <w:rPr>
                <w:rFonts w:eastAsia="新細明體" w:cs="Times New Roman"/>
                <w:color w:val="000000"/>
                <w:kern w:val="0"/>
                <w:sz w:val="22"/>
              </w:rPr>
            </w:pPr>
            <w:r w:rsidRPr="00C54EEB">
              <w:rPr>
                <w:rFonts w:eastAsia="新細明體" w:cs="Times New Roman"/>
                <w:color w:val="000000"/>
                <w:kern w:val="0"/>
                <w:sz w:val="22"/>
              </w:rPr>
              <w:t>1</w:t>
            </w:r>
          </w:p>
        </w:tc>
        <w:tc>
          <w:tcPr>
            <w:tcW w:w="0" w:type="auto"/>
            <w:tcBorders>
              <w:top w:val="nil"/>
              <w:left w:val="nil"/>
              <w:bottom w:val="single" w:sz="4" w:space="0" w:color="auto"/>
              <w:right w:val="nil"/>
            </w:tcBorders>
            <w:shd w:val="clear" w:color="auto" w:fill="auto"/>
            <w:noWrap/>
            <w:hideMark/>
          </w:tcPr>
          <w:p w14:paraId="278D530E" w14:textId="77777777" w:rsidR="00C54EEB" w:rsidRPr="00C54EEB" w:rsidRDefault="00C54EEB" w:rsidP="00C54EEB">
            <w:pPr>
              <w:widowControl/>
              <w:jc w:val="center"/>
              <w:rPr>
                <w:rFonts w:eastAsia="新細明體" w:cs="Times New Roman"/>
                <w:color w:val="000000"/>
                <w:kern w:val="0"/>
                <w:sz w:val="22"/>
              </w:rPr>
            </w:pPr>
            <w:r w:rsidRPr="00C54EEB">
              <w:rPr>
                <w:rFonts w:eastAsia="新細明體" w:cs="Times New Roman"/>
                <w:color w:val="000000"/>
                <w:kern w:val="0"/>
                <w:sz w:val="22"/>
              </w:rPr>
              <w:t>33.89</w:t>
            </w:r>
          </w:p>
        </w:tc>
        <w:tc>
          <w:tcPr>
            <w:tcW w:w="0" w:type="auto"/>
            <w:tcBorders>
              <w:top w:val="nil"/>
              <w:left w:val="nil"/>
              <w:bottom w:val="single" w:sz="4" w:space="0" w:color="auto"/>
              <w:right w:val="nil"/>
            </w:tcBorders>
            <w:shd w:val="clear" w:color="auto" w:fill="auto"/>
            <w:noWrap/>
            <w:hideMark/>
          </w:tcPr>
          <w:p w14:paraId="73B80D1C" w14:textId="77777777" w:rsidR="00C54EEB" w:rsidRPr="00C54EEB" w:rsidRDefault="00C54EEB" w:rsidP="00C54EEB">
            <w:pPr>
              <w:widowControl/>
              <w:jc w:val="center"/>
              <w:rPr>
                <w:rFonts w:eastAsia="新細明體" w:cs="Times New Roman"/>
                <w:color w:val="000000"/>
                <w:kern w:val="0"/>
                <w:sz w:val="22"/>
              </w:rPr>
            </w:pPr>
            <w:r w:rsidRPr="00C54EEB">
              <w:rPr>
                <w:rFonts w:eastAsia="新細明體" w:cs="Times New Roman"/>
                <w:color w:val="000000"/>
                <w:kern w:val="0"/>
                <w:sz w:val="22"/>
              </w:rPr>
              <w:t>14.888**</w:t>
            </w:r>
          </w:p>
        </w:tc>
      </w:tr>
    </w:tbl>
    <w:p w14:paraId="0058429B" w14:textId="77777777" w:rsidR="00CF0E75" w:rsidRPr="005D4CB1" w:rsidRDefault="00CF0E75" w:rsidP="00CF0E75">
      <w:pPr>
        <w:spacing w:line="240" w:lineRule="atLeast"/>
        <w:jc w:val="both"/>
        <w:rPr>
          <w:rFonts w:eastAsia="TimesNewRomanPSMT" w:cs="Times New Roman"/>
          <w:kern w:val="0"/>
          <w:sz w:val="18"/>
          <w:szCs w:val="18"/>
        </w:rPr>
      </w:pPr>
      <w:r w:rsidRPr="005D4CB1">
        <w:rPr>
          <w:rFonts w:eastAsia="TimesNewRomanPSMT" w:cs="Times New Roman"/>
          <w:kern w:val="0"/>
          <w:sz w:val="18"/>
          <w:szCs w:val="18"/>
        </w:rPr>
        <w:t>*</w:t>
      </w:r>
      <w:r w:rsidRPr="005D4CB1">
        <w:rPr>
          <w:rFonts w:eastAsia="TimesNewRomanPSMT" w:cs="Times New Roman"/>
          <w:i/>
          <w:iCs/>
          <w:kern w:val="0"/>
          <w:sz w:val="18"/>
          <w:szCs w:val="18"/>
        </w:rPr>
        <w:t xml:space="preserve">p </w:t>
      </w:r>
      <w:r w:rsidRPr="005D4CB1">
        <w:rPr>
          <w:rFonts w:eastAsia="TimesNewRomanPSMT" w:cs="Times New Roman"/>
          <w:kern w:val="0"/>
          <w:sz w:val="18"/>
          <w:szCs w:val="18"/>
        </w:rPr>
        <w:t>&lt; .05. **</w:t>
      </w:r>
      <w:r w:rsidRPr="005D4CB1">
        <w:rPr>
          <w:rFonts w:eastAsia="TimesNewRomanPSMT" w:cs="Times New Roman"/>
          <w:i/>
          <w:iCs/>
          <w:kern w:val="0"/>
          <w:sz w:val="18"/>
          <w:szCs w:val="18"/>
        </w:rPr>
        <w:t xml:space="preserve">p </w:t>
      </w:r>
      <w:r w:rsidRPr="005D4CB1">
        <w:rPr>
          <w:rFonts w:eastAsia="TimesNewRomanPSMT" w:cs="Times New Roman"/>
          <w:kern w:val="0"/>
          <w:sz w:val="18"/>
          <w:szCs w:val="18"/>
        </w:rPr>
        <w:t>&lt; .01. ***</w:t>
      </w:r>
      <w:r w:rsidRPr="005D4CB1">
        <w:rPr>
          <w:rFonts w:eastAsia="TimesNewRomanPSMT" w:cs="Times New Roman"/>
          <w:i/>
          <w:iCs/>
          <w:kern w:val="0"/>
          <w:sz w:val="18"/>
          <w:szCs w:val="18"/>
        </w:rPr>
        <w:t xml:space="preserve">p </w:t>
      </w:r>
      <w:r w:rsidRPr="005D4CB1">
        <w:rPr>
          <w:rFonts w:eastAsia="TimesNewRomanPSMT" w:cs="Times New Roman"/>
          <w:kern w:val="0"/>
          <w:sz w:val="18"/>
          <w:szCs w:val="18"/>
        </w:rPr>
        <w:t>&lt; .001.</w:t>
      </w:r>
    </w:p>
    <w:p w14:paraId="634E9F3D" w14:textId="60BAB21C" w:rsidR="001D4B59" w:rsidRDefault="001D4B59" w:rsidP="00ED60D8"/>
    <w:p w14:paraId="2E75AA23" w14:textId="147045C0" w:rsidR="00FC51A1" w:rsidRPr="00870C16" w:rsidRDefault="00FC51A1" w:rsidP="00ED60D8">
      <w:pPr>
        <w:rPr>
          <w:color w:val="0070C0"/>
        </w:rPr>
      </w:pPr>
      <w:r w:rsidRPr="00870C16">
        <w:rPr>
          <w:color w:val="0070C0"/>
        </w:rPr>
        <w:t>本研究的半結構化訪談結果分為三個次要主題：渴望新體驗、心理穩定、提高創造與聯想能力。</w:t>
      </w:r>
    </w:p>
    <w:p w14:paraId="4C0A2F36" w14:textId="5A047BEE" w:rsidR="00FC51A1" w:rsidRPr="00870C16" w:rsidRDefault="00FC51A1" w:rsidP="00FC51A1">
      <w:pPr>
        <w:pStyle w:val="a9"/>
        <w:numPr>
          <w:ilvl w:val="0"/>
          <w:numId w:val="5"/>
        </w:numPr>
        <w:ind w:leftChars="0"/>
        <w:rPr>
          <w:color w:val="0070C0"/>
        </w:rPr>
      </w:pPr>
      <w:r w:rsidRPr="00870C16">
        <w:rPr>
          <w:color w:val="0070C0"/>
        </w:rPr>
        <w:t>渴望新體驗</w:t>
      </w:r>
    </w:p>
    <w:p w14:paraId="2A573C3B" w14:textId="45E4DFED" w:rsidR="00FC51A1" w:rsidRPr="00870C16" w:rsidRDefault="00FC51A1" w:rsidP="00074990">
      <w:pPr>
        <w:ind w:firstLine="480"/>
        <w:rPr>
          <w:color w:val="0070C0"/>
        </w:rPr>
      </w:pPr>
      <w:r w:rsidRPr="00870C16">
        <w:rPr>
          <w:color w:val="0070C0"/>
        </w:rPr>
        <w:t>多數學生表示，本研究設計的活動激發了他們的好奇心和對新體驗的渴望。</w:t>
      </w:r>
    </w:p>
    <w:p w14:paraId="430D224C" w14:textId="78AC9A6D" w:rsidR="00FC51A1" w:rsidRPr="00870C16" w:rsidRDefault="00FC51A1" w:rsidP="00EB6F4C">
      <w:pPr>
        <w:ind w:left="480"/>
        <w:rPr>
          <w:color w:val="0070C0"/>
        </w:rPr>
      </w:pPr>
      <w:r w:rsidRPr="00870C16">
        <w:rPr>
          <w:rFonts w:hint="eastAsia"/>
          <w:color w:val="0070C0"/>
        </w:rPr>
        <w:t>「</w:t>
      </w:r>
      <w:r w:rsidRPr="00870C16">
        <w:rPr>
          <w:color w:val="0070C0"/>
        </w:rPr>
        <w:t>我很喜歡學習新東西，這讓我的想法變得更</w:t>
      </w:r>
      <w:proofErr w:type="gramStart"/>
      <w:r w:rsidRPr="00870C16">
        <w:rPr>
          <w:color w:val="0070C0"/>
        </w:rPr>
        <w:t>開闊，</w:t>
      </w:r>
      <w:proofErr w:type="gramEnd"/>
      <w:r w:rsidRPr="00870C16">
        <w:rPr>
          <w:color w:val="0070C0"/>
        </w:rPr>
        <w:t>能學到更多知識。每次我學到新東西時，我都覺得很快樂，感覺很舒服，從來不會覺得無聊或厭煩。</w:t>
      </w:r>
      <w:r w:rsidRPr="00870C16">
        <w:rPr>
          <w:rFonts w:hint="eastAsia"/>
          <w:color w:val="0070C0"/>
        </w:rPr>
        <w:t>」</w:t>
      </w:r>
      <w:r w:rsidRPr="00870C16">
        <w:rPr>
          <w:rFonts w:hint="eastAsia"/>
          <w:color w:val="0070C0"/>
        </w:rPr>
        <w:t>(</w:t>
      </w:r>
      <w:r w:rsidRPr="00870C16">
        <w:rPr>
          <w:rFonts w:hint="eastAsia"/>
          <w:color w:val="0070C0"/>
        </w:rPr>
        <w:t>學生</w:t>
      </w:r>
      <w:r w:rsidRPr="00870C16">
        <w:rPr>
          <w:rFonts w:hint="eastAsia"/>
          <w:color w:val="0070C0"/>
        </w:rPr>
        <w:t>A</w:t>
      </w:r>
      <w:r w:rsidRPr="00870C16">
        <w:rPr>
          <w:color w:val="0070C0"/>
        </w:rPr>
        <w:t>)</w:t>
      </w:r>
    </w:p>
    <w:p w14:paraId="03488457" w14:textId="26131A4E" w:rsidR="008A7388" w:rsidRPr="00870C16" w:rsidRDefault="00FC51A1" w:rsidP="00C86050">
      <w:pPr>
        <w:ind w:left="480"/>
        <w:rPr>
          <w:color w:val="0070C0"/>
        </w:rPr>
      </w:pPr>
      <w:r w:rsidRPr="00870C16">
        <w:rPr>
          <w:rFonts w:hint="eastAsia"/>
          <w:color w:val="0070C0"/>
        </w:rPr>
        <w:t>「</w:t>
      </w:r>
      <w:r w:rsidRPr="00870C16">
        <w:rPr>
          <w:color w:val="0070C0"/>
        </w:rPr>
        <w:t>我喜歡學習新事物，雖然有時候也會厭倦，甚至會遇到一些困難，但這些都不是大問題，我覺得這可能對我有幫助。</w:t>
      </w:r>
      <w:r w:rsidRPr="00870C16">
        <w:rPr>
          <w:rFonts w:hint="eastAsia"/>
          <w:color w:val="0070C0"/>
        </w:rPr>
        <w:t>」</w:t>
      </w:r>
      <w:r w:rsidRPr="00870C16">
        <w:rPr>
          <w:rFonts w:hint="eastAsia"/>
          <w:color w:val="0070C0"/>
        </w:rPr>
        <w:t>(</w:t>
      </w:r>
      <w:r w:rsidRPr="00870C16">
        <w:rPr>
          <w:rFonts w:hint="eastAsia"/>
          <w:color w:val="0070C0"/>
        </w:rPr>
        <w:t>學生</w:t>
      </w:r>
      <w:r w:rsidRPr="00870C16">
        <w:rPr>
          <w:rFonts w:hint="eastAsia"/>
          <w:color w:val="0070C0"/>
        </w:rPr>
        <w:t>B)</w:t>
      </w:r>
    </w:p>
    <w:p w14:paraId="3E8129B0" w14:textId="7830CD7F" w:rsidR="00FC51A1" w:rsidRPr="00870C16" w:rsidRDefault="00FC51A1" w:rsidP="00ED60D8">
      <w:pPr>
        <w:rPr>
          <w:color w:val="0070C0"/>
        </w:rPr>
      </w:pPr>
      <w:r w:rsidRPr="00870C16">
        <w:rPr>
          <w:color w:val="0070C0"/>
        </w:rPr>
        <w:t>這些回應顯示出，本研究的科技輔助活動能有效促進學生對新知識的渴望，並幫助他們保持積極的學習態度。</w:t>
      </w:r>
    </w:p>
    <w:p w14:paraId="4E3B84BC" w14:textId="5C6002D3" w:rsidR="00FC51A1" w:rsidRPr="00870C16" w:rsidRDefault="00FC51A1" w:rsidP="00ED60D8">
      <w:pPr>
        <w:rPr>
          <w:color w:val="0070C0"/>
        </w:rPr>
      </w:pPr>
    </w:p>
    <w:p w14:paraId="6A595362" w14:textId="31233519" w:rsidR="00FC51A1" w:rsidRPr="00870C16" w:rsidRDefault="00F00AEA" w:rsidP="00513CC1">
      <w:pPr>
        <w:pStyle w:val="a9"/>
        <w:numPr>
          <w:ilvl w:val="0"/>
          <w:numId w:val="5"/>
        </w:numPr>
        <w:ind w:leftChars="0"/>
        <w:rPr>
          <w:color w:val="0070C0"/>
        </w:rPr>
      </w:pPr>
      <w:r w:rsidRPr="00870C16">
        <w:rPr>
          <w:color w:val="0070C0"/>
        </w:rPr>
        <w:t>心理穩定</w:t>
      </w:r>
    </w:p>
    <w:p w14:paraId="6CE5CDCD" w14:textId="5A0A24EF" w:rsidR="00FC51A1" w:rsidRPr="00870C16" w:rsidRDefault="00F00AEA" w:rsidP="00F00AEA">
      <w:pPr>
        <w:rPr>
          <w:color w:val="0070C0"/>
        </w:rPr>
      </w:pPr>
      <w:r w:rsidRPr="00870C16">
        <w:rPr>
          <w:color w:val="0070C0"/>
        </w:rPr>
        <w:t>訪談結果顯示，本研究設計的學習活動讓學生在心理上感到舒適和愉快，從而提供了一個有助於學習的正面情緒環境。</w:t>
      </w:r>
    </w:p>
    <w:p w14:paraId="32DF04B0" w14:textId="03B69ADE" w:rsidR="00F00AEA" w:rsidRPr="00870C16" w:rsidRDefault="00F00AEA" w:rsidP="00F00AEA">
      <w:pPr>
        <w:ind w:left="480"/>
        <w:rPr>
          <w:color w:val="0070C0"/>
        </w:rPr>
      </w:pPr>
      <w:r w:rsidRPr="00870C16">
        <w:rPr>
          <w:rFonts w:hint="eastAsia"/>
          <w:color w:val="0070C0"/>
        </w:rPr>
        <w:t>「</w:t>
      </w:r>
      <w:r w:rsidRPr="00870C16">
        <w:rPr>
          <w:color w:val="0070C0"/>
        </w:rPr>
        <w:t>當我學到新東西時，我感到非常開心，這意味著我達到了自己的目標。這是一個快樂的經歷，讓我為自己感到驕傲。</w:t>
      </w:r>
      <w:r w:rsidRPr="00870C16">
        <w:rPr>
          <w:rFonts w:hint="eastAsia"/>
          <w:color w:val="0070C0"/>
        </w:rPr>
        <w:t>」</w:t>
      </w:r>
      <w:r w:rsidRPr="00870C16">
        <w:rPr>
          <w:rFonts w:hint="eastAsia"/>
          <w:color w:val="0070C0"/>
        </w:rPr>
        <w:t>(</w:t>
      </w:r>
      <w:r w:rsidRPr="00870C16">
        <w:rPr>
          <w:rFonts w:hint="eastAsia"/>
          <w:color w:val="0070C0"/>
        </w:rPr>
        <w:t>學生</w:t>
      </w:r>
      <w:r w:rsidRPr="00870C16">
        <w:rPr>
          <w:color w:val="0070C0"/>
        </w:rPr>
        <w:t>C</w:t>
      </w:r>
      <w:r w:rsidRPr="00870C16">
        <w:rPr>
          <w:rFonts w:hint="eastAsia"/>
          <w:color w:val="0070C0"/>
        </w:rPr>
        <w:t>)</w:t>
      </w:r>
    </w:p>
    <w:p w14:paraId="13088CA2" w14:textId="7A9C0CFA" w:rsidR="00FC51A1" w:rsidRPr="00870C16" w:rsidRDefault="00710DB3" w:rsidP="00F00AEA">
      <w:pPr>
        <w:ind w:left="480"/>
        <w:rPr>
          <w:color w:val="0070C0"/>
        </w:rPr>
      </w:pPr>
      <w:r w:rsidRPr="00870C16">
        <w:rPr>
          <w:rFonts w:hint="eastAsia"/>
          <w:color w:val="0070C0"/>
        </w:rPr>
        <w:t>「無論活動是簡單還是困難，它都是非常有趣的，可以讓我們用目前學到的科學知識去結合」</w:t>
      </w:r>
      <w:r w:rsidR="00E9784F" w:rsidRPr="00870C16">
        <w:rPr>
          <w:rFonts w:hint="eastAsia"/>
          <w:color w:val="0070C0"/>
        </w:rPr>
        <w:t>(</w:t>
      </w:r>
      <w:r w:rsidR="00E9784F" w:rsidRPr="00870C16">
        <w:rPr>
          <w:rFonts w:hint="eastAsia"/>
          <w:color w:val="0070C0"/>
        </w:rPr>
        <w:t>學生</w:t>
      </w:r>
      <w:r w:rsidR="00E9784F" w:rsidRPr="00870C16">
        <w:rPr>
          <w:color w:val="0070C0"/>
        </w:rPr>
        <w:t>D</w:t>
      </w:r>
      <w:r w:rsidR="00E9784F" w:rsidRPr="00870C16">
        <w:rPr>
          <w:rFonts w:hint="eastAsia"/>
          <w:color w:val="0070C0"/>
        </w:rPr>
        <w:t>)</w:t>
      </w:r>
    </w:p>
    <w:p w14:paraId="29E14440" w14:textId="6A7EC24B" w:rsidR="00FC51A1" w:rsidRPr="00870C16" w:rsidRDefault="00C8100F" w:rsidP="00ED60D8">
      <w:pPr>
        <w:rPr>
          <w:color w:val="0070C0"/>
        </w:rPr>
      </w:pPr>
      <w:r w:rsidRPr="00870C16">
        <w:rPr>
          <w:color w:val="0070C0"/>
        </w:rPr>
        <w:t>這些觀點表明，透過精心設計的學習活動，學生能夠在正面的心理環境中學習，這有助於提升他們的學習動機。</w:t>
      </w:r>
    </w:p>
    <w:p w14:paraId="1BF0B8E0" w14:textId="7CF125FD" w:rsidR="002A307D" w:rsidRPr="00870C16" w:rsidRDefault="002A307D" w:rsidP="00ED60D8">
      <w:pPr>
        <w:rPr>
          <w:color w:val="0070C0"/>
        </w:rPr>
      </w:pPr>
    </w:p>
    <w:p w14:paraId="4A4B5917" w14:textId="7C155CDC" w:rsidR="002A307D" w:rsidRPr="00870C16" w:rsidRDefault="002A307D" w:rsidP="002A307D">
      <w:pPr>
        <w:pStyle w:val="a9"/>
        <w:numPr>
          <w:ilvl w:val="0"/>
          <w:numId w:val="5"/>
        </w:numPr>
        <w:ind w:leftChars="0"/>
        <w:rPr>
          <w:color w:val="0070C0"/>
        </w:rPr>
      </w:pPr>
      <w:r w:rsidRPr="00870C16">
        <w:rPr>
          <w:color w:val="0070C0"/>
        </w:rPr>
        <w:t>提高創造與聯想能力</w:t>
      </w:r>
    </w:p>
    <w:p w14:paraId="307ABE49" w14:textId="74153414" w:rsidR="00FC51A1" w:rsidRPr="00870C16" w:rsidRDefault="002A307D" w:rsidP="00ED60D8">
      <w:pPr>
        <w:rPr>
          <w:color w:val="0070C0"/>
        </w:rPr>
      </w:pPr>
      <w:r w:rsidRPr="00870C16">
        <w:rPr>
          <w:color w:val="0070C0"/>
        </w:rPr>
        <w:t>從訪談中得知，本研究活動幫助學生提升了創造力、順序性思維以及關聯性思考的能力。遵循科學步驟有助於他們在面對挑戰時進行邏輯思考。學生</w:t>
      </w:r>
      <w:r w:rsidRPr="00870C16">
        <w:rPr>
          <w:color w:val="0070C0"/>
        </w:rPr>
        <w:t>E</w:t>
      </w:r>
      <w:r w:rsidRPr="00870C16">
        <w:rPr>
          <w:color w:val="0070C0"/>
        </w:rPr>
        <w:t>描述了他如何運用系統的提示來解決問題：</w:t>
      </w:r>
    </w:p>
    <w:p w14:paraId="6718FC5D" w14:textId="2E4B7338" w:rsidR="00FC51A1" w:rsidRPr="00870C16" w:rsidRDefault="0079751F" w:rsidP="0079751F">
      <w:pPr>
        <w:ind w:left="480"/>
        <w:rPr>
          <w:color w:val="0070C0"/>
        </w:rPr>
      </w:pPr>
      <w:r w:rsidRPr="00870C16">
        <w:rPr>
          <w:rFonts w:hint="eastAsia"/>
          <w:color w:val="0070C0"/>
        </w:rPr>
        <w:lastRenderedPageBreak/>
        <w:t>「</w:t>
      </w:r>
      <w:r w:rsidRPr="00870C16">
        <w:rPr>
          <w:color w:val="0070C0"/>
        </w:rPr>
        <w:t>當我遇到一個地方不知道要畫什麼顏色時，我按下按鍵，系統提示了我顏色選擇；下一次遇到相似情況時，我會先想到之前的提示顏色。</w:t>
      </w:r>
      <w:r w:rsidRPr="00870C16">
        <w:rPr>
          <w:rFonts w:hint="eastAsia"/>
          <w:color w:val="0070C0"/>
        </w:rPr>
        <w:t>」</w:t>
      </w:r>
      <w:r w:rsidRPr="00870C16">
        <w:rPr>
          <w:rFonts w:hint="eastAsia"/>
          <w:color w:val="0070C0"/>
        </w:rPr>
        <w:t>(</w:t>
      </w:r>
      <w:r w:rsidRPr="00870C16">
        <w:rPr>
          <w:rFonts w:hint="eastAsia"/>
          <w:color w:val="0070C0"/>
        </w:rPr>
        <w:t>學生</w:t>
      </w:r>
      <w:r w:rsidRPr="00870C16">
        <w:rPr>
          <w:rFonts w:hint="eastAsia"/>
          <w:color w:val="0070C0"/>
        </w:rPr>
        <w:t>E</w:t>
      </w:r>
      <w:r w:rsidRPr="00870C16">
        <w:rPr>
          <w:color w:val="0070C0"/>
        </w:rPr>
        <w:t>)</w:t>
      </w:r>
    </w:p>
    <w:p w14:paraId="5BA6B003" w14:textId="6E1590B8" w:rsidR="00FC51A1" w:rsidRPr="00870C16" w:rsidRDefault="00ED0F01" w:rsidP="00ED60D8">
      <w:pPr>
        <w:rPr>
          <w:color w:val="0070C0"/>
        </w:rPr>
      </w:pPr>
      <w:r w:rsidRPr="00870C16">
        <w:rPr>
          <w:color w:val="0070C0"/>
        </w:rPr>
        <w:t>表明學生在學習過程中不僅學會了解決具體問題的方法，還加強了應用知識和創造性思考的能力。</w:t>
      </w:r>
    </w:p>
    <w:p w14:paraId="40FD2707" w14:textId="6C8D0A6F" w:rsidR="00FC51A1" w:rsidRPr="00870C16" w:rsidRDefault="00FC51A1" w:rsidP="00ED60D8">
      <w:pPr>
        <w:rPr>
          <w:color w:val="0070C0"/>
        </w:rPr>
      </w:pPr>
    </w:p>
    <w:p w14:paraId="01E99029" w14:textId="125DB4E7" w:rsidR="00FC51A1" w:rsidRPr="00870C16" w:rsidRDefault="00870C16" w:rsidP="00ED60D8">
      <w:pPr>
        <w:rPr>
          <w:color w:val="0070C0"/>
        </w:rPr>
      </w:pPr>
      <w:r w:rsidRPr="00870C16">
        <w:rPr>
          <w:color w:val="0070C0"/>
        </w:rPr>
        <w:t>半結構化訪談</w:t>
      </w:r>
      <w:r w:rsidRPr="00870C16">
        <w:rPr>
          <w:rFonts w:hint="eastAsia"/>
          <w:color w:val="0070C0"/>
        </w:rPr>
        <w:t>整理得知，</w:t>
      </w:r>
      <w:r w:rsidRPr="00870C16">
        <w:rPr>
          <w:color w:val="0070C0"/>
        </w:rPr>
        <w:t>本研究設計的活動有助於激發學生對新知識的渴望，增強心理上的舒適感，並提升創造力和聯想力，這些因素共同作用，有效促進了學生的學習動機。透過科技輔助的教學環境，學生對學習保持積極態度，並在過程中增強了創新思維與邏輯能力。</w:t>
      </w:r>
    </w:p>
    <w:p w14:paraId="3D889A3B" w14:textId="77777777" w:rsidR="00795D07" w:rsidRDefault="00795D07" w:rsidP="00ED60D8"/>
    <w:p w14:paraId="5908E1E6" w14:textId="515E6CD0" w:rsidR="00956878" w:rsidRDefault="00A770D5" w:rsidP="00956878">
      <w:pPr>
        <w:pStyle w:val="1"/>
      </w:pPr>
      <w:r w:rsidRPr="00A770D5">
        <w:rPr>
          <w:rFonts w:hint="eastAsia"/>
        </w:rPr>
        <w:t>結論與建議</w:t>
      </w:r>
    </w:p>
    <w:p w14:paraId="44CF2C5D" w14:textId="530FFE9C" w:rsidR="00956878" w:rsidRPr="0009080C" w:rsidRDefault="00956878" w:rsidP="00FA2DE6">
      <w:pPr>
        <w:ind w:firstLine="480"/>
        <w:rPr>
          <w:color w:val="0070C0"/>
        </w:rPr>
      </w:pPr>
      <w:r w:rsidRPr="0009080C">
        <w:rPr>
          <w:rFonts w:hint="eastAsia"/>
          <w:color w:val="0070C0"/>
        </w:rPr>
        <w:t>本研究旨在探討如何運用人工智慧</w:t>
      </w:r>
      <w:r w:rsidRPr="0009080C">
        <w:rPr>
          <w:rFonts w:hint="eastAsia"/>
          <w:color w:val="0070C0"/>
        </w:rPr>
        <w:t>(AI)</w:t>
      </w:r>
      <w:r w:rsidRPr="0009080C">
        <w:rPr>
          <w:rFonts w:hint="eastAsia"/>
          <w:color w:val="0070C0"/>
        </w:rPr>
        <w:t>技術與</w:t>
      </w:r>
      <w:proofErr w:type="gramStart"/>
      <w:r w:rsidRPr="0009080C">
        <w:rPr>
          <w:rFonts w:hint="eastAsia"/>
          <w:color w:val="0070C0"/>
        </w:rPr>
        <w:t>擴增實境</w:t>
      </w:r>
      <w:proofErr w:type="gramEnd"/>
      <w:r w:rsidRPr="0009080C">
        <w:rPr>
          <w:rFonts w:hint="eastAsia"/>
          <w:color w:val="0070C0"/>
        </w:rPr>
        <w:t>(AR)</w:t>
      </w:r>
      <w:r w:rsidRPr="0009080C">
        <w:rPr>
          <w:rFonts w:hint="eastAsia"/>
          <w:color w:val="0070C0"/>
        </w:rPr>
        <w:t>的輔助來提升小學生的繪圖色彩認知及創造力，並驗證透過提升想像力的方式，增強學生的繪畫能力及對色彩的理解。研究結果顯示，</w:t>
      </w:r>
      <w:r w:rsidRPr="0009080C">
        <w:rPr>
          <w:rFonts w:hint="eastAsia"/>
          <w:color w:val="0070C0"/>
        </w:rPr>
        <w:t xml:space="preserve">AI </w:t>
      </w:r>
      <w:r w:rsidRPr="0009080C">
        <w:rPr>
          <w:rFonts w:hint="eastAsia"/>
          <w:color w:val="0070C0"/>
        </w:rPr>
        <w:t>輔助學習系統在提升學生的色彩認知及繪畫表現方面成效顯著，實驗組學生在色彩運用、繪圖創造力及表現能力</w:t>
      </w:r>
      <w:proofErr w:type="gramStart"/>
      <w:r w:rsidRPr="0009080C">
        <w:rPr>
          <w:rFonts w:hint="eastAsia"/>
          <w:color w:val="0070C0"/>
        </w:rPr>
        <w:t>的後測得分</w:t>
      </w:r>
      <w:proofErr w:type="gramEnd"/>
      <w:r w:rsidRPr="0009080C">
        <w:rPr>
          <w:rFonts w:hint="eastAsia"/>
          <w:color w:val="0070C0"/>
        </w:rPr>
        <w:t>明顯高於控制組。</w:t>
      </w:r>
      <w:proofErr w:type="gramStart"/>
      <w:r w:rsidRPr="0009080C">
        <w:rPr>
          <w:rFonts w:hint="eastAsia"/>
          <w:color w:val="0070C0"/>
        </w:rPr>
        <w:t>此外，</w:t>
      </w:r>
      <w:proofErr w:type="gramEnd"/>
      <w:r w:rsidRPr="0009080C">
        <w:rPr>
          <w:rFonts w:hint="eastAsia"/>
          <w:color w:val="0070C0"/>
        </w:rPr>
        <w:t>本研究特別強調如何通過提升想像力來增強學生的色彩認知，通過</w:t>
      </w:r>
      <w:proofErr w:type="gramStart"/>
      <w:r w:rsidRPr="0009080C">
        <w:rPr>
          <w:rFonts w:hint="eastAsia"/>
          <w:color w:val="0070C0"/>
        </w:rPr>
        <w:t>擴增實境</w:t>
      </w:r>
      <w:proofErr w:type="gramEnd"/>
      <w:r w:rsidRPr="0009080C">
        <w:rPr>
          <w:rFonts w:hint="eastAsia"/>
          <w:color w:val="0070C0"/>
        </w:rPr>
        <w:t>技術提供豐富的圖像、色彩效果及互動元素等多元化的視覺刺激，除了能有效激發學生的想像力，還能幫助他們在</w:t>
      </w:r>
      <w:proofErr w:type="gramStart"/>
      <w:r w:rsidRPr="0009080C">
        <w:rPr>
          <w:rFonts w:hint="eastAsia"/>
          <w:color w:val="0070C0"/>
        </w:rPr>
        <w:t>腦中構建</w:t>
      </w:r>
      <w:proofErr w:type="gramEnd"/>
      <w:r w:rsidRPr="0009080C">
        <w:rPr>
          <w:rFonts w:hint="eastAsia"/>
          <w:color w:val="0070C0"/>
        </w:rPr>
        <w:t>色彩與圖像的聯想。</w:t>
      </w:r>
    </w:p>
    <w:p w14:paraId="27A7871B" w14:textId="60F6E7E1" w:rsidR="00956878" w:rsidRPr="0009080C" w:rsidRDefault="00956878" w:rsidP="00956878">
      <w:pPr>
        <w:rPr>
          <w:color w:val="0070C0"/>
        </w:rPr>
      </w:pPr>
    </w:p>
    <w:p w14:paraId="3D686C8B" w14:textId="77777777" w:rsidR="00075BDF" w:rsidRPr="0009080C" w:rsidRDefault="00956878" w:rsidP="00FA2DE6">
      <w:pPr>
        <w:rPr>
          <w:color w:val="0070C0"/>
        </w:rPr>
      </w:pPr>
      <w:r w:rsidRPr="0009080C">
        <w:rPr>
          <w:rFonts w:hint="eastAsia"/>
          <w:color w:val="0070C0"/>
        </w:rPr>
        <w:t>在繪畫過程中，學生戴上智慧眼鏡，當面對色彩搭配的困難時，可以獲得系統建議的顏色搭配，這種方式促使學生對色彩的應用有更深的理解，同時又不完全依賴建議，保持了自主學習和發揮想像的空間。此外本研究採用了「</w:t>
      </w:r>
      <w:r w:rsidRPr="0009080C">
        <w:rPr>
          <w:rFonts w:hint="eastAsia"/>
          <w:color w:val="0070C0"/>
        </w:rPr>
        <w:t>Torrance Tests of Creative Thinking</w:t>
      </w:r>
      <w:r w:rsidRPr="0009080C">
        <w:rPr>
          <w:rFonts w:hint="eastAsia"/>
          <w:color w:val="0070C0"/>
        </w:rPr>
        <w:t>」來測量學生的想像力，並以畢卡索的立體派作品作為繪圖素材依據，讓學生通過模仿和創作這些作品，進一步增強其色彩認知和想像力。學生在繪製立體派畫作的過程中，運用了幾何圖形和色彩搭配的技巧，不僅提升了他們對色彩基本概念的理解，也增強了對藝術作品的創造性詮釋能力。這些圖形的應用和改變與學生在想像力測驗中的表現相互呼應，讓學生在變通力、獨創力、及標題抽象性等方面均有所提升。</w:t>
      </w:r>
    </w:p>
    <w:p w14:paraId="60392E4E" w14:textId="166B448F" w:rsidR="00956878" w:rsidRPr="0009080C" w:rsidRDefault="00956878" w:rsidP="00956878">
      <w:pPr>
        <w:rPr>
          <w:color w:val="0070C0"/>
        </w:rPr>
      </w:pPr>
    </w:p>
    <w:p w14:paraId="41E06CC0" w14:textId="77777777" w:rsidR="00075BDF" w:rsidRDefault="00075BDF" w:rsidP="00075BDF">
      <w:r w:rsidRPr="0009080C">
        <w:rPr>
          <w:rFonts w:hint="eastAsia"/>
          <w:color w:val="0070C0"/>
        </w:rPr>
        <w:t>未來可以嘗試</w:t>
      </w:r>
      <w:r w:rsidRPr="0009080C">
        <w:rPr>
          <w:color w:val="0070C0"/>
        </w:rPr>
        <w:t>深化個性化學習輔導</w:t>
      </w:r>
      <w:r w:rsidRPr="0009080C">
        <w:rPr>
          <w:rFonts w:hint="eastAsia"/>
          <w:color w:val="0070C0"/>
        </w:rPr>
        <w:t>，</w:t>
      </w:r>
      <w:r w:rsidRPr="0009080C">
        <w:rPr>
          <w:color w:val="0070C0"/>
        </w:rPr>
        <w:t>使其根據每</w:t>
      </w:r>
      <w:proofErr w:type="gramStart"/>
      <w:r w:rsidRPr="0009080C">
        <w:rPr>
          <w:color w:val="0070C0"/>
        </w:rPr>
        <w:t>個</w:t>
      </w:r>
      <w:proofErr w:type="gramEnd"/>
      <w:r w:rsidRPr="0009080C">
        <w:rPr>
          <w:color w:val="0070C0"/>
        </w:rPr>
        <w:t>學生的學習進度和需求，提供更加精確的學習引導，從而最大化學生的學習成果和創造力。其次，擴展教學對象與場景，考慮將本系統應用於不同年齡層和學習背景的學生，甚至偏遠地區的藝術教育中，以評估不同學生群體的反應並探索多元教育場景的應用潛力。</w:t>
      </w:r>
      <w:proofErr w:type="gramStart"/>
      <w:r w:rsidRPr="0009080C">
        <w:rPr>
          <w:color w:val="0070C0"/>
        </w:rPr>
        <w:t>此外，</w:t>
      </w:r>
      <w:proofErr w:type="gramEnd"/>
      <w:r w:rsidRPr="0009080C">
        <w:rPr>
          <w:color w:val="0070C0"/>
        </w:rPr>
        <w:t>可以進一步探索</w:t>
      </w:r>
      <w:r w:rsidRPr="0009080C">
        <w:rPr>
          <w:color w:val="0070C0"/>
        </w:rPr>
        <w:t xml:space="preserve"> AI </w:t>
      </w:r>
      <w:r w:rsidRPr="0009080C">
        <w:rPr>
          <w:color w:val="0070C0"/>
        </w:rPr>
        <w:t>和</w:t>
      </w:r>
      <w:r w:rsidRPr="0009080C">
        <w:rPr>
          <w:color w:val="0070C0"/>
        </w:rPr>
        <w:t xml:space="preserve"> AR </w:t>
      </w:r>
      <w:r w:rsidRPr="0009080C">
        <w:rPr>
          <w:color w:val="0070C0"/>
        </w:rPr>
        <w:t>技術在其他學科（如科學、數學等）中的應用，以提升跨學科學習能力，促進全面素養教育的發展。強化師生互動，設計更多基於</w:t>
      </w:r>
      <w:r w:rsidRPr="0009080C">
        <w:rPr>
          <w:color w:val="0070C0"/>
        </w:rPr>
        <w:t>AI</w:t>
      </w:r>
      <w:r w:rsidRPr="0009080C">
        <w:rPr>
          <w:color w:val="0070C0"/>
        </w:rPr>
        <w:t>和</w:t>
      </w:r>
      <w:r w:rsidRPr="0009080C">
        <w:rPr>
          <w:color w:val="0070C0"/>
        </w:rPr>
        <w:t>AR</w:t>
      </w:r>
      <w:r w:rsidRPr="0009080C">
        <w:rPr>
          <w:color w:val="0070C0"/>
        </w:rPr>
        <w:t>的互動功能，幫助教師即時了解學生的學習狀況，進行更有效的干預和輔導，提升教學的靈活性和成效。</w:t>
      </w:r>
      <w:r w:rsidRPr="0009080C">
        <w:rPr>
          <w:rFonts w:hint="eastAsia"/>
          <w:color w:val="0070C0"/>
        </w:rPr>
        <w:t>透過</w:t>
      </w:r>
      <w:proofErr w:type="gramStart"/>
      <w:r w:rsidRPr="0009080C">
        <w:rPr>
          <w:rFonts w:hint="eastAsia"/>
          <w:color w:val="0070C0"/>
        </w:rPr>
        <w:t>擴增實境</w:t>
      </w:r>
      <w:proofErr w:type="gramEnd"/>
      <w:r w:rsidRPr="0009080C">
        <w:rPr>
          <w:rFonts w:hint="eastAsia"/>
          <w:color w:val="0070C0"/>
        </w:rPr>
        <w:t>的應用，讓學生在繪圖過程中實際感受到真實環境中色彩的原理，例如色彩混合、視錯覺和互補色等，使色彩的學習變得具體而生動，這有效增強了他們對色彩認知的理解深度。結合</w:t>
      </w:r>
      <w:r w:rsidRPr="0009080C">
        <w:rPr>
          <w:rFonts w:hint="eastAsia"/>
          <w:color w:val="0070C0"/>
        </w:rPr>
        <w:t>AI</w:t>
      </w:r>
      <w:r w:rsidRPr="0009080C">
        <w:rPr>
          <w:rFonts w:hint="eastAsia"/>
          <w:color w:val="0070C0"/>
        </w:rPr>
        <w:t>技術和</w:t>
      </w:r>
      <w:proofErr w:type="gramStart"/>
      <w:r w:rsidRPr="0009080C">
        <w:rPr>
          <w:rFonts w:hint="eastAsia"/>
          <w:color w:val="0070C0"/>
        </w:rPr>
        <w:t>擴增</w:t>
      </w:r>
      <w:proofErr w:type="gramEnd"/>
      <w:r w:rsidRPr="0009080C">
        <w:rPr>
          <w:rFonts w:hint="eastAsia"/>
          <w:color w:val="0070C0"/>
        </w:rPr>
        <w:t>實境的輔助教學模式，讓學生能夠在自主創作中不斷探索、嘗試，並在面對挑戰時通過系統的引導獲得幫助。這樣的學習過程不僅提高了學生的繪畫表現能力，還通過多樣化且有趣的創作過程，促進了他們的學習動機和興趣。</w:t>
      </w:r>
    </w:p>
    <w:p w14:paraId="0C6177AD" w14:textId="77777777" w:rsidR="00956878" w:rsidRDefault="00956878" w:rsidP="00956878"/>
    <w:p w14:paraId="7B5EBA6A" w14:textId="77777777" w:rsidR="00C064F7" w:rsidRDefault="00C064F7" w:rsidP="00C064F7">
      <w:pPr>
        <w:pStyle w:val="1"/>
      </w:pPr>
      <w:r w:rsidRPr="00BC614D">
        <w:lastRenderedPageBreak/>
        <w:t>參考文獻</w:t>
      </w:r>
    </w:p>
    <w:p w14:paraId="076FECCE" w14:textId="77777777" w:rsidR="00E80D00" w:rsidRPr="00D90600" w:rsidRDefault="00E80D00" w:rsidP="00E80D00">
      <w:pPr>
        <w:spacing w:before="3"/>
        <w:ind w:left="396" w:right="235" w:hanging="284"/>
      </w:pPr>
      <w:proofErr w:type="spellStart"/>
      <w:r w:rsidRPr="00D90600">
        <w:t>Ak</w:t>
      </w:r>
      <w:r w:rsidRPr="00D90600">
        <w:rPr>
          <w:rFonts w:hint="eastAsia"/>
        </w:rPr>
        <w:t>ç</w:t>
      </w:r>
      <w:r w:rsidRPr="00D90600">
        <w:t>ayir</w:t>
      </w:r>
      <w:proofErr w:type="spellEnd"/>
      <w:r w:rsidRPr="00D90600">
        <w:t xml:space="preserve"> M, </w:t>
      </w:r>
      <w:proofErr w:type="spellStart"/>
      <w:r w:rsidRPr="00D90600">
        <w:t>Ak</w:t>
      </w:r>
      <w:r w:rsidRPr="00D90600">
        <w:rPr>
          <w:rFonts w:hint="eastAsia"/>
        </w:rPr>
        <w:t>ç</w:t>
      </w:r>
      <w:r w:rsidRPr="00D90600">
        <w:t>ayir</w:t>
      </w:r>
      <w:proofErr w:type="spellEnd"/>
      <w:r w:rsidRPr="00D90600">
        <w:t xml:space="preserve"> G. </w:t>
      </w:r>
      <w:r w:rsidRPr="00D90600">
        <w:rPr>
          <w:rFonts w:hint="eastAsia"/>
        </w:rPr>
        <w:t>(2</w:t>
      </w:r>
      <w:r w:rsidRPr="00D90600">
        <w:t>017</w:t>
      </w:r>
      <w:r w:rsidRPr="00D90600">
        <w:rPr>
          <w:rFonts w:hint="eastAsia"/>
        </w:rPr>
        <w:t>)</w:t>
      </w:r>
      <w:r w:rsidRPr="00D90600">
        <w:t xml:space="preserve">. Advantages and challenges associated with augmented reality for education: a systematic review of the literature. </w:t>
      </w:r>
      <w:proofErr w:type="spellStart"/>
      <w:r w:rsidRPr="00D90600">
        <w:rPr>
          <w:i/>
        </w:rPr>
        <w:t>Educat</w:t>
      </w:r>
      <w:proofErr w:type="spellEnd"/>
      <w:r w:rsidRPr="00D90600">
        <w:rPr>
          <w:i/>
        </w:rPr>
        <w:t xml:space="preserve"> Res Rev, 20</w:t>
      </w:r>
      <w:r w:rsidRPr="00D90600">
        <w:t xml:space="preserve">, 1-11. </w:t>
      </w:r>
      <w:hyperlink r:id="rId14" w:tgtFrame="_blank" w:tooltip="Persistent link using digital object identifier" w:history="1">
        <w:r w:rsidRPr="00D90600">
          <w:t>https://doi.org/10.1016/j.edurev.2016.11.002</w:t>
        </w:r>
      </w:hyperlink>
    </w:p>
    <w:p w14:paraId="6BDC5940" w14:textId="77777777" w:rsidR="00E80D00" w:rsidRPr="00D90600" w:rsidRDefault="00E80D00" w:rsidP="00E80D00">
      <w:pPr>
        <w:spacing w:before="3"/>
        <w:ind w:left="396" w:right="235" w:hanging="284"/>
        <w:jc w:val="both"/>
      </w:pPr>
      <w:r w:rsidRPr="00D90600">
        <w:t xml:space="preserve">Allina, B. (2018). The development of STEAM educational policy to promote student creativity and social empowerment. </w:t>
      </w:r>
      <w:r w:rsidRPr="00D90600">
        <w:rPr>
          <w:i/>
          <w:iCs/>
        </w:rPr>
        <w:t>Arts Education Policy Review</w:t>
      </w:r>
      <w:r w:rsidRPr="00D90600">
        <w:t xml:space="preserve">, </w:t>
      </w:r>
      <w:r w:rsidRPr="00D90600">
        <w:rPr>
          <w:i/>
          <w:iCs/>
        </w:rPr>
        <w:t>119</w:t>
      </w:r>
      <w:r w:rsidRPr="00D90600">
        <w:t xml:space="preserve">(2), 77–87. </w:t>
      </w:r>
      <w:hyperlink r:id="rId15" w:history="1">
        <w:r w:rsidRPr="00D90600">
          <w:rPr>
            <w:rStyle w:val="ab"/>
          </w:rPr>
          <w:t>https://doi.org/10. 1080/10632913.2017.1296392</w:t>
        </w:r>
      </w:hyperlink>
    </w:p>
    <w:p w14:paraId="7F58D1D9" w14:textId="77777777" w:rsidR="00E80D00" w:rsidRPr="00D90600" w:rsidRDefault="00E80D00" w:rsidP="00E80D00">
      <w:pPr>
        <w:spacing w:before="3"/>
        <w:ind w:left="396" w:right="235" w:hanging="284"/>
      </w:pPr>
      <w:proofErr w:type="spellStart"/>
      <w:r w:rsidRPr="00D90600">
        <w:t>Arnaldi</w:t>
      </w:r>
      <w:proofErr w:type="spellEnd"/>
      <w:r w:rsidRPr="00D90600">
        <w:t xml:space="preserve">, B., </w:t>
      </w:r>
      <w:proofErr w:type="spellStart"/>
      <w:r w:rsidRPr="00D90600">
        <w:t>Guitton</w:t>
      </w:r>
      <w:proofErr w:type="spellEnd"/>
      <w:r w:rsidRPr="00D90600">
        <w:t xml:space="preserve">, P., Moreau, G. (2018). </w:t>
      </w:r>
      <w:r w:rsidRPr="00D90600">
        <w:rPr>
          <w:i/>
        </w:rPr>
        <w:t>Virtual Reality and Augmented Reality: Myths and Realities</w:t>
      </w:r>
      <w:r w:rsidRPr="00D90600">
        <w:t>, John Wiley &amp; Sons: Hoboken, NJ, USA.</w:t>
      </w:r>
    </w:p>
    <w:p w14:paraId="0D777DBA" w14:textId="77777777" w:rsidR="00E80D00" w:rsidRPr="00D90600" w:rsidRDefault="00E80D00" w:rsidP="00E80D00">
      <w:pPr>
        <w:spacing w:before="3"/>
        <w:ind w:left="396" w:right="235" w:hanging="284"/>
        <w:jc w:val="both"/>
      </w:pPr>
      <w:r w:rsidRPr="00D90600">
        <w:t xml:space="preserve">Arts Education Partnership. (2018). </w:t>
      </w:r>
      <w:r w:rsidRPr="00D90600">
        <w:rPr>
          <w:i/>
          <w:iCs/>
        </w:rPr>
        <w:t>Preparing educators and students for effective arts Integration</w:t>
      </w:r>
      <w:r w:rsidRPr="00D90600">
        <w:t>.</w:t>
      </w:r>
    </w:p>
    <w:p w14:paraId="3C1F00D8" w14:textId="77777777" w:rsidR="00E80D00" w:rsidRPr="00D90600" w:rsidRDefault="00E80D00" w:rsidP="00E80D00">
      <w:pPr>
        <w:spacing w:before="3"/>
        <w:ind w:left="396" w:right="235" w:hanging="284"/>
      </w:pPr>
      <w:proofErr w:type="spellStart"/>
      <w:r w:rsidRPr="00D90600">
        <w:t>Aukstakalnis</w:t>
      </w:r>
      <w:proofErr w:type="spellEnd"/>
      <w:r w:rsidRPr="00D90600">
        <w:t xml:space="preserve">, S. (2017). </w:t>
      </w:r>
      <w:r w:rsidRPr="00D90600">
        <w:rPr>
          <w:i/>
        </w:rPr>
        <w:t>Practical Augmented Reality: A Guide to the Technologies, Applications, and Human Factors for AR and VR.</w:t>
      </w:r>
      <w:r w:rsidRPr="00D90600">
        <w:t xml:space="preserve"> Hoboken: Pearson Education, Inc.</w:t>
      </w:r>
    </w:p>
    <w:p w14:paraId="0C7021C2" w14:textId="77777777" w:rsidR="00E80D00" w:rsidRPr="00D90600" w:rsidRDefault="00E80D00" w:rsidP="00E80D00">
      <w:pPr>
        <w:spacing w:before="3"/>
        <w:ind w:left="396" w:right="235" w:hanging="284"/>
      </w:pPr>
      <w:proofErr w:type="spellStart"/>
      <w:r w:rsidRPr="00D90600">
        <w:t>Başoğlu</w:t>
      </w:r>
      <w:proofErr w:type="spellEnd"/>
      <w:r w:rsidRPr="00D90600">
        <w:t xml:space="preserve">, A. N., Ok, A. E., and </w:t>
      </w:r>
      <w:proofErr w:type="spellStart"/>
      <w:r w:rsidRPr="00D90600">
        <w:t>Daim</w:t>
      </w:r>
      <w:proofErr w:type="spellEnd"/>
      <w:r w:rsidRPr="00D90600">
        <w:t xml:space="preserve">, T. U. (2017). What will it take to adopt smart glasses: A consumer </w:t>
      </w:r>
      <w:proofErr w:type="gramStart"/>
      <w:r w:rsidRPr="00D90600">
        <w:t>choice based</w:t>
      </w:r>
      <w:proofErr w:type="gramEnd"/>
      <w:r w:rsidRPr="00D90600">
        <w:t xml:space="preserve"> review? </w:t>
      </w:r>
      <w:r w:rsidRPr="00D90600">
        <w:rPr>
          <w:i/>
        </w:rPr>
        <w:t>Technology in Society, 50,</w:t>
      </w:r>
      <w:r w:rsidRPr="00D90600">
        <w:t xml:space="preserve"> 50-56. </w:t>
      </w:r>
      <w:proofErr w:type="gramStart"/>
      <w:r w:rsidRPr="00D90600">
        <w:t>doi:10.1016/j.techsoc</w:t>
      </w:r>
      <w:proofErr w:type="gramEnd"/>
      <w:r w:rsidRPr="00D90600">
        <w:t>.2017.04.005</w:t>
      </w:r>
    </w:p>
    <w:p w14:paraId="44CBC74C" w14:textId="77777777" w:rsidR="00E80D00" w:rsidRPr="00D90600" w:rsidRDefault="00E80D00" w:rsidP="00E80D00">
      <w:pPr>
        <w:spacing w:before="3"/>
        <w:ind w:left="396" w:right="235" w:hanging="284"/>
        <w:jc w:val="both"/>
      </w:pPr>
      <w:proofErr w:type="spellStart"/>
      <w:r w:rsidRPr="00D90600">
        <w:t>Białkiewicz</w:t>
      </w:r>
      <w:proofErr w:type="spellEnd"/>
      <w:r w:rsidRPr="00D90600">
        <w:t xml:space="preserve">, A. (2019). Education of architects: historical and contemporary aspects of teaching freehand drawing. </w:t>
      </w:r>
      <w:proofErr w:type="spellStart"/>
      <w:r w:rsidRPr="00D90600">
        <w:rPr>
          <w:i/>
          <w:iCs/>
        </w:rPr>
        <w:t>WorldTrans</w:t>
      </w:r>
      <w:proofErr w:type="spellEnd"/>
      <w:r w:rsidRPr="00D90600">
        <w:rPr>
          <w:i/>
          <w:iCs/>
        </w:rPr>
        <w:t xml:space="preserve">. on </w:t>
      </w:r>
      <w:proofErr w:type="spellStart"/>
      <w:r w:rsidRPr="00D90600">
        <w:rPr>
          <w:i/>
          <w:iCs/>
        </w:rPr>
        <w:t>Engng</w:t>
      </w:r>
      <w:proofErr w:type="spellEnd"/>
      <w:r w:rsidRPr="00D90600">
        <w:rPr>
          <w:i/>
          <w:iCs/>
        </w:rPr>
        <w:t>. and Technol. Educ.</w:t>
      </w:r>
      <w:r w:rsidRPr="00D90600">
        <w:t xml:space="preserve">, </w:t>
      </w:r>
      <w:r w:rsidRPr="00D90600">
        <w:rPr>
          <w:i/>
        </w:rPr>
        <w:t>17</w:t>
      </w:r>
      <w:r w:rsidRPr="00D90600">
        <w:t>(</w:t>
      </w:r>
      <w:r w:rsidRPr="00D90600">
        <w:rPr>
          <w:bCs/>
        </w:rPr>
        <w:t>1)</w:t>
      </w:r>
      <w:r w:rsidRPr="00D90600">
        <w:t>, 17-22.</w:t>
      </w:r>
    </w:p>
    <w:p w14:paraId="58A994CF" w14:textId="77777777" w:rsidR="00E80D00" w:rsidRPr="00D90600" w:rsidRDefault="00E80D00" w:rsidP="00E80D00">
      <w:pPr>
        <w:spacing w:before="3"/>
        <w:ind w:left="396" w:right="235" w:hanging="284"/>
        <w:jc w:val="both"/>
      </w:pPr>
      <w:proofErr w:type="spellStart"/>
      <w:r w:rsidRPr="00D90600">
        <w:t>Bradski</w:t>
      </w:r>
      <w:proofErr w:type="spellEnd"/>
      <w:r w:rsidRPr="00D90600">
        <w:t xml:space="preserve">, G., &amp; </w:t>
      </w:r>
      <w:proofErr w:type="spellStart"/>
      <w:r w:rsidRPr="00D90600">
        <w:t>Kaehler</w:t>
      </w:r>
      <w:proofErr w:type="spellEnd"/>
      <w:r w:rsidRPr="00D90600">
        <w:t>, A. (2008). Learning OpenCV: Computer vision with the OpenCV library. " O'Reilly Media, Inc.".</w:t>
      </w:r>
    </w:p>
    <w:p w14:paraId="7CBEC01B" w14:textId="77777777" w:rsidR="00E80D00" w:rsidRPr="00D90600" w:rsidRDefault="00E80D00" w:rsidP="00E80D00">
      <w:pPr>
        <w:spacing w:before="3"/>
        <w:ind w:left="396" w:right="235" w:hanging="284"/>
        <w:jc w:val="both"/>
      </w:pPr>
      <w:r w:rsidRPr="00D90600">
        <w:t xml:space="preserve">Catterall, L. G. (2017). A brief history of STEM and STEAM from an inadvertent insider. </w:t>
      </w:r>
      <w:r w:rsidRPr="00D90600">
        <w:rPr>
          <w:i/>
          <w:iCs/>
        </w:rPr>
        <w:t>The STEAM Journal</w:t>
      </w:r>
      <w:r w:rsidRPr="00D90600">
        <w:t xml:space="preserve">, </w:t>
      </w:r>
      <w:r w:rsidRPr="00D90600">
        <w:rPr>
          <w:i/>
          <w:iCs/>
        </w:rPr>
        <w:t>3</w:t>
      </w:r>
      <w:r w:rsidRPr="00D90600">
        <w:t xml:space="preserve">(1), 1–13. </w:t>
      </w:r>
      <w:hyperlink r:id="rId16" w:history="1">
        <w:r w:rsidRPr="00D90600">
          <w:rPr>
            <w:rStyle w:val="ab"/>
          </w:rPr>
          <w:t>https://doi.org/10.5642/steam.20170301.05</w:t>
        </w:r>
      </w:hyperlink>
    </w:p>
    <w:p w14:paraId="3CDCD620" w14:textId="77777777" w:rsidR="00E80D00" w:rsidRPr="00D90600" w:rsidRDefault="00E80D00" w:rsidP="00E80D00">
      <w:pPr>
        <w:spacing w:before="3"/>
        <w:ind w:left="396" w:right="235" w:hanging="284"/>
        <w:jc w:val="both"/>
      </w:pPr>
      <w:proofErr w:type="spellStart"/>
      <w:r w:rsidRPr="00D90600">
        <w:t>Chien</w:t>
      </w:r>
      <w:proofErr w:type="spellEnd"/>
      <w:r w:rsidRPr="00D90600">
        <w:t xml:space="preserve">, Y.-H., &amp; Chu, P.-Y. (2018). The different learning outcomes of high school and college students on a 3d-printing STEAM engineering design curriculum. </w:t>
      </w:r>
      <w:r w:rsidRPr="00D90600">
        <w:rPr>
          <w:i/>
          <w:iCs/>
        </w:rPr>
        <w:t>International Journal of Science and Mathematics Education</w:t>
      </w:r>
      <w:r w:rsidRPr="00D90600">
        <w:t xml:space="preserve">, </w:t>
      </w:r>
      <w:r w:rsidRPr="00D90600">
        <w:rPr>
          <w:i/>
          <w:iCs/>
        </w:rPr>
        <w:t>16</w:t>
      </w:r>
      <w:r w:rsidRPr="00D90600">
        <w:t xml:space="preserve">(6), 1047–1064. </w:t>
      </w:r>
      <w:hyperlink r:id="rId17" w:history="1">
        <w:r w:rsidRPr="00D90600">
          <w:rPr>
            <w:rStyle w:val="ab"/>
          </w:rPr>
          <w:t>https://doi.org/10.1007/s10763-017- 9832-4</w:t>
        </w:r>
      </w:hyperlink>
    </w:p>
    <w:p w14:paraId="7F0F6F73" w14:textId="77777777" w:rsidR="00E80D00" w:rsidRPr="00D90600" w:rsidRDefault="00E80D00" w:rsidP="00E80D00">
      <w:pPr>
        <w:spacing w:before="3"/>
        <w:ind w:left="396" w:right="235" w:hanging="284"/>
        <w:jc w:val="both"/>
      </w:pPr>
      <w:r w:rsidRPr="00D90600">
        <w:rPr>
          <w:rFonts w:eastAsia="Minion Pro"/>
          <w:kern w:val="0"/>
        </w:rPr>
        <w:t xml:space="preserve">Clapp, E. P., &amp; Jimenez, R. L. (2016). Implementing STEAM in maker-centered learning. </w:t>
      </w:r>
      <w:r w:rsidRPr="00D90600">
        <w:rPr>
          <w:rFonts w:eastAsia="Minion Pro"/>
          <w:i/>
          <w:iCs/>
          <w:kern w:val="0"/>
        </w:rPr>
        <w:t>Psychology of Aesthetics, Creativity, and the Arts</w:t>
      </w:r>
      <w:r w:rsidRPr="00D90600">
        <w:rPr>
          <w:rFonts w:eastAsia="Minion Pro"/>
          <w:kern w:val="0"/>
        </w:rPr>
        <w:t xml:space="preserve">, </w:t>
      </w:r>
      <w:r w:rsidRPr="00D90600">
        <w:rPr>
          <w:rFonts w:eastAsia="Minion Pro"/>
          <w:i/>
          <w:iCs/>
          <w:kern w:val="0"/>
        </w:rPr>
        <w:t>10</w:t>
      </w:r>
      <w:r w:rsidRPr="00D90600">
        <w:rPr>
          <w:rFonts w:eastAsia="Minion Pro"/>
          <w:kern w:val="0"/>
        </w:rPr>
        <w:t>(4), 481–491. https://doi.org/10.1037/ aca0000066</w:t>
      </w:r>
    </w:p>
    <w:p w14:paraId="0E338937" w14:textId="77777777" w:rsidR="00E80D00" w:rsidRPr="00D90600" w:rsidRDefault="00E80D00" w:rsidP="00E80D00">
      <w:pPr>
        <w:spacing w:before="3"/>
        <w:ind w:left="396" w:right="235" w:hanging="284"/>
        <w:jc w:val="both"/>
      </w:pPr>
      <w:proofErr w:type="spellStart"/>
      <w:r w:rsidRPr="00D90600">
        <w:t>Cuendet</w:t>
      </w:r>
      <w:proofErr w:type="spellEnd"/>
      <w:r w:rsidRPr="00D90600">
        <w:t xml:space="preserve"> S, Bonnard Q, Do-</w:t>
      </w:r>
      <w:proofErr w:type="spellStart"/>
      <w:r w:rsidRPr="00D90600">
        <w:t>Lenh</w:t>
      </w:r>
      <w:proofErr w:type="spellEnd"/>
      <w:r w:rsidRPr="00D90600">
        <w:t xml:space="preserve"> S, </w:t>
      </w:r>
      <w:proofErr w:type="spellStart"/>
      <w:r w:rsidRPr="00D90600">
        <w:t>Dillenbourg</w:t>
      </w:r>
      <w:proofErr w:type="spellEnd"/>
      <w:r w:rsidRPr="00D90600">
        <w:t xml:space="preserve"> P. </w:t>
      </w:r>
      <w:r w:rsidRPr="00D90600">
        <w:rPr>
          <w:rFonts w:hint="eastAsia"/>
        </w:rPr>
        <w:t>(2</w:t>
      </w:r>
      <w:r w:rsidRPr="00D90600">
        <w:t>013</w:t>
      </w:r>
      <w:r w:rsidRPr="00D90600">
        <w:rPr>
          <w:rFonts w:hint="eastAsia"/>
        </w:rPr>
        <w:t>)</w:t>
      </w:r>
      <w:r w:rsidRPr="00D90600">
        <w:t xml:space="preserve">. Designing augmented reality for the classroom. </w:t>
      </w:r>
      <w:r w:rsidRPr="00D90600">
        <w:rPr>
          <w:i/>
        </w:rPr>
        <w:t>Computers &amp; Education, 68</w:t>
      </w:r>
      <w:r w:rsidRPr="00D90600">
        <w:t>. 557-569. https://doi.org/10.1016/j. compedu.2013.02.015.</w:t>
      </w:r>
    </w:p>
    <w:p w14:paraId="6A23AEF6" w14:textId="77777777" w:rsidR="00E80D00" w:rsidRPr="00D90600" w:rsidRDefault="00E80D00" w:rsidP="00E80D00">
      <w:pPr>
        <w:spacing w:before="3"/>
        <w:ind w:left="396" w:right="235" w:hanging="284"/>
      </w:pPr>
      <w:r w:rsidRPr="00D90600">
        <w:rPr>
          <w:kern w:val="0"/>
        </w:rPr>
        <w:t xml:space="preserve">D. Roopa, R. Prabha, G.A. Senthil </w:t>
      </w:r>
      <w:r w:rsidRPr="00D90600">
        <w:rPr>
          <w:rFonts w:hint="eastAsia"/>
          <w:kern w:val="0"/>
        </w:rPr>
        <w:t>(</w:t>
      </w:r>
      <w:r w:rsidRPr="00D90600">
        <w:rPr>
          <w:kern w:val="0"/>
        </w:rPr>
        <w:t>2021)</w:t>
      </w:r>
      <w:r w:rsidRPr="00D90600">
        <w:rPr>
          <w:rFonts w:hint="eastAsia"/>
          <w:kern w:val="0"/>
        </w:rPr>
        <w:t>.</w:t>
      </w:r>
      <w:r w:rsidRPr="00D90600">
        <w:rPr>
          <w:kern w:val="0"/>
        </w:rPr>
        <w:t xml:space="preserve"> Revolutionizing education system with interactive augmented reality for quality education.</w:t>
      </w:r>
      <w:r w:rsidRPr="00D90600">
        <w:rPr>
          <w:i/>
        </w:rPr>
        <w:t xml:space="preserve"> </w:t>
      </w:r>
      <w:r w:rsidRPr="00D90600">
        <w:rPr>
          <w:i/>
          <w:kern w:val="0"/>
        </w:rPr>
        <w:t>Materials Today: Proceedings, 46</w:t>
      </w:r>
      <w:r w:rsidRPr="00D90600">
        <w:rPr>
          <w:kern w:val="0"/>
        </w:rPr>
        <w:t>(9), 3860-3863.</w:t>
      </w:r>
    </w:p>
    <w:p w14:paraId="75FC051B" w14:textId="77777777" w:rsidR="00E80D00" w:rsidRPr="00D90600" w:rsidRDefault="00E80D00" w:rsidP="00E80D00">
      <w:pPr>
        <w:spacing w:before="3"/>
        <w:ind w:left="396" w:right="235" w:hanging="284"/>
        <w:jc w:val="both"/>
      </w:pPr>
      <w:r w:rsidRPr="00D90600">
        <w:t xml:space="preserve">Danilova, E.A. and </w:t>
      </w:r>
      <w:proofErr w:type="spellStart"/>
      <w:r w:rsidRPr="00D90600">
        <w:t>Pudlowski</w:t>
      </w:r>
      <w:proofErr w:type="spellEnd"/>
      <w:r w:rsidRPr="00D90600">
        <w:t xml:space="preserve">, Z.J. (2009). The visual world of engineers: exploring the visual culture of engineering </w:t>
      </w:r>
      <w:proofErr w:type="spellStart"/>
      <w:r w:rsidRPr="00D90600">
        <w:t>asan</w:t>
      </w:r>
      <w:proofErr w:type="spellEnd"/>
      <w:r w:rsidRPr="00D90600">
        <w:t xml:space="preserve"> essential element of communication from design to production. </w:t>
      </w:r>
      <w:r w:rsidRPr="00D90600">
        <w:rPr>
          <w:i/>
          <w:iCs/>
        </w:rPr>
        <w:t xml:space="preserve">Inter. J. of </w:t>
      </w:r>
      <w:proofErr w:type="spellStart"/>
      <w:r w:rsidRPr="00D90600">
        <w:rPr>
          <w:i/>
          <w:iCs/>
        </w:rPr>
        <w:t>Engng</w:t>
      </w:r>
      <w:proofErr w:type="spellEnd"/>
      <w:r w:rsidRPr="00D90600">
        <w:rPr>
          <w:i/>
          <w:iCs/>
        </w:rPr>
        <w:t>. Educ.</w:t>
      </w:r>
      <w:r w:rsidRPr="00D90600">
        <w:t xml:space="preserve">, </w:t>
      </w:r>
      <w:r w:rsidRPr="00D90600">
        <w:rPr>
          <w:i/>
        </w:rPr>
        <w:t>25</w:t>
      </w:r>
      <w:r w:rsidRPr="00D90600">
        <w:t>(</w:t>
      </w:r>
      <w:r w:rsidRPr="00D90600">
        <w:rPr>
          <w:bCs/>
        </w:rPr>
        <w:t>6)</w:t>
      </w:r>
      <w:r w:rsidRPr="00D90600">
        <w:t>, 1212-1217.</w:t>
      </w:r>
    </w:p>
    <w:p w14:paraId="605CD2AB" w14:textId="77777777" w:rsidR="00E80D00" w:rsidRPr="00D90600" w:rsidRDefault="00E80D00" w:rsidP="00E80D00">
      <w:pPr>
        <w:spacing w:before="3"/>
        <w:ind w:left="396" w:right="235" w:hanging="284"/>
      </w:pPr>
      <w:r w:rsidRPr="00D90600">
        <w:t xml:space="preserve">Doshi, A., Smith, R.T., Thomas, B.H., </w:t>
      </w:r>
      <w:proofErr w:type="spellStart"/>
      <w:r w:rsidRPr="00D90600">
        <w:t>Bouras</w:t>
      </w:r>
      <w:proofErr w:type="spellEnd"/>
      <w:r w:rsidRPr="00D90600">
        <w:t xml:space="preserve">, C. (2017). Use of projector based augmented reality to improve manual spot-welding precision and accuracy for automotive manufacturing. </w:t>
      </w:r>
      <w:r w:rsidRPr="00D90600">
        <w:rPr>
          <w:i/>
        </w:rPr>
        <w:t>The International Journal of Advanced Manufacturing Technology, 89</w:t>
      </w:r>
      <w:r w:rsidRPr="00D90600">
        <w:t xml:space="preserve"> (5-8), 1279-1293. </w:t>
      </w:r>
      <w:hyperlink r:id="rId18" w:history="1">
        <w:r w:rsidRPr="00D90600">
          <w:rPr>
            <w:rStyle w:val="ab"/>
          </w:rPr>
          <w:t>https://doi.org/10.1007/s00170-016-9164-5</w:t>
        </w:r>
      </w:hyperlink>
      <w:r w:rsidRPr="00D90600">
        <w:t>.</w:t>
      </w:r>
    </w:p>
    <w:p w14:paraId="640ADFAF" w14:textId="77777777" w:rsidR="00E80D00" w:rsidRPr="00D90600" w:rsidRDefault="00E80D00" w:rsidP="00E80D00">
      <w:pPr>
        <w:spacing w:before="3"/>
        <w:ind w:left="396" w:right="235" w:hanging="284"/>
        <w:jc w:val="both"/>
      </w:pPr>
      <w:r w:rsidRPr="00D90600">
        <w:lastRenderedPageBreak/>
        <w:t xml:space="preserve">Dunleavy M, Dede C, Mitchell R. </w:t>
      </w:r>
      <w:r w:rsidRPr="00D90600">
        <w:rPr>
          <w:rFonts w:hint="eastAsia"/>
        </w:rPr>
        <w:t>(2</w:t>
      </w:r>
      <w:r w:rsidRPr="00D90600">
        <w:t>009</w:t>
      </w:r>
      <w:r w:rsidRPr="00D90600">
        <w:rPr>
          <w:rFonts w:hint="eastAsia"/>
        </w:rPr>
        <w:t>)</w:t>
      </w:r>
      <w:r w:rsidRPr="00D90600">
        <w:t>. Affordances and Limitations of Immersive Participatory Augmented Reality Simulations for Teaching and Learning.</w:t>
      </w:r>
      <w:r w:rsidRPr="00D90600">
        <w:rPr>
          <w:i/>
        </w:rPr>
        <w:t xml:space="preserve"> J Sci Educ Technol, 18.</w:t>
      </w:r>
      <w:r w:rsidRPr="00D90600">
        <w:t xml:space="preserve"> 7-22. </w:t>
      </w:r>
      <w:hyperlink r:id="rId19" w:history="1">
        <w:r w:rsidRPr="00D90600">
          <w:rPr>
            <w:rStyle w:val="ab"/>
          </w:rPr>
          <w:t>https://doi.org/10.1007/s10956-008-9119-1</w:t>
        </w:r>
      </w:hyperlink>
      <w:r w:rsidRPr="00D90600">
        <w:t>.</w:t>
      </w:r>
    </w:p>
    <w:p w14:paraId="10341631" w14:textId="77777777" w:rsidR="00E80D00" w:rsidRPr="00D90600" w:rsidRDefault="00E80D00" w:rsidP="00E80D00">
      <w:pPr>
        <w:spacing w:before="3"/>
        <w:ind w:left="396" w:right="235" w:hanging="284"/>
        <w:jc w:val="both"/>
      </w:pPr>
      <w:r w:rsidRPr="00D90600">
        <w:t>Education, W. A. f. A. (2019). Frankfurt Declaration for arts education</w:t>
      </w:r>
      <w:r w:rsidRPr="00D90600">
        <w:rPr>
          <w:rFonts w:hint="eastAsia"/>
        </w:rPr>
        <w:t xml:space="preserve"> </w:t>
      </w:r>
      <w:r w:rsidRPr="00D90600">
        <w:t>November 2019. Retrieved from https://waae-conference.jimdofree.com/</w:t>
      </w:r>
    </w:p>
    <w:p w14:paraId="39441292" w14:textId="77777777" w:rsidR="00E80D00" w:rsidRPr="00D90600" w:rsidRDefault="00E80D00" w:rsidP="00E80D00">
      <w:pPr>
        <w:spacing w:before="3"/>
        <w:ind w:left="396" w:right="235" w:hanging="284"/>
      </w:pPr>
      <w:r w:rsidRPr="00D90600">
        <w:t xml:space="preserve">Egger J, and Masood T. (2020). Augmented reality in support of intelligent manufacturing -A systematic literature review. </w:t>
      </w:r>
      <w:r w:rsidRPr="00D90600">
        <w:rPr>
          <w:i/>
        </w:rPr>
        <w:t>Computers &amp; Industrial Engineering, 140.</w:t>
      </w:r>
      <w:r w:rsidRPr="00D90600">
        <w:t xml:space="preserve"> </w:t>
      </w:r>
      <w:hyperlink r:id="rId20" w:tgtFrame="_blank" w:tooltip="Persistent link using digital object identifier" w:history="1">
        <w:r w:rsidRPr="00D90600">
          <w:t>https://doi.org/10.1016/j.cie.2019.106195</w:t>
        </w:r>
      </w:hyperlink>
    </w:p>
    <w:p w14:paraId="03892A6F" w14:textId="77777777" w:rsidR="00E80D00" w:rsidRPr="00D90600" w:rsidRDefault="00E80D00" w:rsidP="00E80D00">
      <w:pPr>
        <w:spacing w:before="3"/>
        <w:ind w:left="396" w:right="235" w:hanging="284"/>
        <w:jc w:val="both"/>
        <w:rPr>
          <w:shd w:val="clear" w:color="auto" w:fill="FCFCFC"/>
        </w:rPr>
      </w:pPr>
      <w:r w:rsidRPr="00D90600">
        <w:rPr>
          <w:shd w:val="clear" w:color="auto" w:fill="FCFCFC"/>
        </w:rPr>
        <w:t>Ernest, P. (2006). A Semiotic Perspective of Mathematical Activity: The Case of Number. </w:t>
      </w:r>
      <w:r w:rsidRPr="00D90600">
        <w:rPr>
          <w:i/>
          <w:iCs/>
          <w:shd w:val="clear" w:color="auto" w:fill="FCFCFC"/>
        </w:rPr>
        <w:t>Educ Stud Math,</w:t>
      </w:r>
      <w:r w:rsidRPr="00D90600">
        <w:rPr>
          <w:shd w:val="clear" w:color="auto" w:fill="FCFCFC"/>
        </w:rPr>
        <w:t> </w:t>
      </w:r>
      <w:r w:rsidRPr="00D90600">
        <w:rPr>
          <w:bCs/>
          <w:i/>
          <w:shd w:val="clear" w:color="auto" w:fill="FCFCFC"/>
        </w:rPr>
        <w:t>61</w:t>
      </w:r>
      <w:r w:rsidRPr="00D90600">
        <w:rPr>
          <w:b/>
          <w:bCs/>
          <w:shd w:val="clear" w:color="auto" w:fill="FCFCFC"/>
        </w:rPr>
        <w:t>, </w:t>
      </w:r>
      <w:r w:rsidRPr="00D90600">
        <w:rPr>
          <w:shd w:val="clear" w:color="auto" w:fill="FCFCFC"/>
        </w:rPr>
        <w:t>67–101. https://doi.org/10.1007/s10649-006-6423-7</w:t>
      </w:r>
    </w:p>
    <w:p w14:paraId="402D8B10" w14:textId="77777777" w:rsidR="00E80D00" w:rsidRPr="00D90600" w:rsidRDefault="00E80D00" w:rsidP="00E80D00">
      <w:pPr>
        <w:spacing w:before="3"/>
        <w:ind w:left="396" w:right="235" w:hanging="284"/>
        <w:jc w:val="both"/>
        <w:rPr>
          <w:sz w:val="23"/>
          <w:szCs w:val="23"/>
        </w:rPr>
      </w:pPr>
      <w:r w:rsidRPr="00D90600">
        <w:rPr>
          <w:sz w:val="23"/>
          <w:szCs w:val="23"/>
        </w:rPr>
        <w:t xml:space="preserve">Gilbert, R. (1998). </w:t>
      </w:r>
      <w:r w:rsidRPr="00D90600">
        <w:rPr>
          <w:i/>
          <w:sz w:val="23"/>
          <w:szCs w:val="23"/>
        </w:rPr>
        <w:t>Living with Art (5th Edition).</w:t>
      </w:r>
      <w:r w:rsidRPr="00D90600">
        <w:rPr>
          <w:sz w:val="23"/>
          <w:szCs w:val="23"/>
        </w:rPr>
        <w:t xml:space="preserve"> New York: McGraw- Hill, Inc.</w:t>
      </w:r>
    </w:p>
    <w:p w14:paraId="2E3CBB22" w14:textId="77777777" w:rsidR="00E80D00" w:rsidRPr="00D90600" w:rsidRDefault="00E80D00" w:rsidP="00E80D00">
      <w:pPr>
        <w:spacing w:before="3"/>
        <w:ind w:left="396" w:right="235" w:hanging="284"/>
        <w:jc w:val="both"/>
      </w:pPr>
      <w:r w:rsidRPr="00D90600">
        <w:t xml:space="preserve">H. </w:t>
      </w:r>
      <w:proofErr w:type="spellStart"/>
      <w:r w:rsidRPr="00D90600">
        <w:t>VanDerSchaaf</w:t>
      </w:r>
      <w:proofErr w:type="spellEnd"/>
      <w:r w:rsidRPr="00D90600">
        <w:t xml:space="preserve">, T. </w:t>
      </w:r>
      <w:proofErr w:type="spellStart"/>
      <w:r w:rsidRPr="00D90600">
        <w:t>Daim</w:t>
      </w:r>
      <w:proofErr w:type="spellEnd"/>
      <w:r w:rsidRPr="00D90600">
        <w:t xml:space="preserve">, N. </w:t>
      </w:r>
      <w:proofErr w:type="spellStart"/>
      <w:r w:rsidRPr="00D90600">
        <w:t>Basoglu</w:t>
      </w:r>
      <w:proofErr w:type="spellEnd"/>
      <w:r w:rsidRPr="00D90600">
        <w:t xml:space="preserve"> (2021). Factors Influencing Student Information Technology Adoption, </w:t>
      </w:r>
      <w:r w:rsidRPr="00D90600">
        <w:rPr>
          <w:rStyle w:val="ac"/>
          <w:shd w:val="clear" w:color="auto" w:fill="FFFFFF"/>
        </w:rPr>
        <w:t>IEEE Transactions on Engineering Management</w:t>
      </w:r>
      <w:r w:rsidRPr="00D90600">
        <w:rPr>
          <w:shd w:val="clear" w:color="auto" w:fill="FFFFFF"/>
        </w:rPr>
        <w:t xml:space="preserve">, </w:t>
      </w:r>
      <w:proofErr w:type="spellStart"/>
      <w:r w:rsidRPr="00D90600">
        <w:rPr>
          <w:shd w:val="clear" w:color="auto" w:fill="FFFFFF"/>
        </w:rPr>
        <w:t>doi</w:t>
      </w:r>
      <w:proofErr w:type="spellEnd"/>
      <w:r w:rsidRPr="00D90600">
        <w:rPr>
          <w:shd w:val="clear" w:color="auto" w:fill="FFFFFF"/>
        </w:rPr>
        <w:t>: 10.1109/TEM.2021.3053966.</w:t>
      </w:r>
    </w:p>
    <w:p w14:paraId="6AE3C46A" w14:textId="77777777" w:rsidR="00E80D00" w:rsidRPr="00D90600" w:rsidRDefault="00E80D00" w:rsidP="00E80D00">
      <w:pPr>
        <w:spacing w:before="3"/>
        <w:ind w:left="396" w:right="235" w:hanging="284"/>
        <w:jc w:val="both"/>
        <w:rPr>
          <w:kern w:val="0"/>
        </w:rPr>
      </w:pPr>
      <w:r w:rsidRPr="00D90600">
        <w:rPr>
          <w:kern w:val="0"/>
        </w:rPr>
        <w:t xml:space="preserve">Hartley, S. (2017). </w:t>
      </w:r>
      <w:r w:rsidRPr="00D90600">
        <w:rPr>
          <w:i/>
          <w:kern w:val="0"/>
        </w:rPr>
        <w:t xml:space="preserve">The fuzzy and the techie: Why the liberal arts will rule the digital world. </w:t>
      </w:r>
      <w:r w:rsidRPr="00D90600">
        <w:rPr>
          <w:kern w:val="0"/>
        </w:rPr>
        <w:t>Boston: Hartley Global, LLC.</w:t>
      </w:r>
    </w:p>
    <w:p w14:paraId="3EF31822" w14:textId="77777777" w:rsidR="00E80D00" w:rsidRPr="00D90600" w:rsidRDefault="00E80D00" w:rsidP="00E80D00">
      <w:pPr>
        <w:spacing w:before="3"/>
        <w:ind w:left="396" w:right="235" w:hanging="284"/>
        <w:jc w:val="both"/>
      </w:pPr>
      <w:r w:rsidRPr="00D90600">
        <w:t xml:space="preserve">Hong, O. (2016). STEAM education in Korea: Current policies and future directions. </w:t>
      </w:r>
      <w:r w:rsidRPr="00D90600">
        <w:rPr>
          <w:i/>
          <w:iCs/>
        </w:rPr>
        <w:t>Asian Research Policy</w:t>
      </w:r>
      <w:r w:rsidRPr="00D90600">
        <w:t xml:space="preserve">, </w:t>
      </w:r>
      <w:r w:rsidRPr="00D90600">
        <w:rPr>
          <w:i/>
          <w:iCs/>
        </w:rPr>
        <w:t>8</w:t>
      </w:r>
      <w:r w:rsidRPr="00D90600">
        <w:t>(2), 92–102</w:t>
      </w:r>
    </w:p>
    <w:p w14:paraId="0EF1B37C" w14:textId="77777777" w:rsidR="00E80D00" w:rsidRPr="00D90600" w:rsidRDefault="00E80D00" w:rsidP="00E80D00">
      <w:pPr>
        <w:spacing w:before="3"/>
        <w:ind w:left="396" w:right="235" w:hanging="284"/>
        <w:jc w:val="both"/>
      </w:pPr>
      <w:r w:rsidRPr="00D90600">
        <w:t xml:space="preserve">Isola, P., Zhu, J. Y., Zhou, T., &amp; </w:t>
      </w:r>
      <w:proofErr w:type="spellStart"/>
      <w:r w:rsidRPr="00D90600">
        <w:t>Efros</w:t>
      </w:r>
      <w:proofErr w:type="spellEnd"/>
      <w:r w:rsidRPr="00D90600">
        <w:t>, A. A. (2017). Image-to-image translation with conditional adversarial networks. In Proceedings of the IEEE conference on computer vision and pattern recognition (pp. 1125-1134).</w:t>
      </w:r>
    </w:p>
    <w:p w14:paraId="697F5B6F" w14:textId="77777777" w:rsidR="00E80D00" w:rsidRPr="00D90600" w:rsidRDefault="00E80D00" w:rsidP="00E80D00">
      <w:pPr>
        <w:spacing w:before="3"/>
        <w:ind w:left="396" w:right="235" w:hanging="284"/>
        <w:jc w:val="both"/>
      </w:pPr>
      <w:proofErr w:type="spellStart"/>
      <w:r w:rsidRPr="00D90600">
        <w:t>Khine</w:t>
      </w:r>
      <w:proofErr w:type="spellEnd"/>
      <w:r w:rsidRPr="00D90600">
        <w:t xml:space="preserve">, M. S., &amp; </w:t>
      </w:r>
      <w:proofErr w:type="spellStart"/>
      <w:r w:rsidRPr="00D90600">
        <w:t>Areepattamannil</w:t>
      </w:r>
      <w:proofErr w:type="spellEnd"/>
      <w:r w:rsidRPr="00D90600">
        <w:t xml:space="preserve">, S. (2019). </w:t>
      </w:r>
      <w:r w:rsidRPr="00D90600">
        <w:rPr>
          <w:i/>
          <w:iCs/>
        </w:rPr>
        <w:t>STEAM education. Theory and practice</w:t>
      </w:r>
      <w:r w:rsidRPr="00D90600">
        <w:t xml:space="preserve">. Springer. </w:t>
      </w:r>
      <w:hyperlink r:id="rId21" w:history="1">
        <w:r w:rsidRPr="00D90600">
          <w:rPr>
            <w:rStyle w:val="ab"/>
          </w:rPr>
          <w:t>https://doi.org/10.1007/978-3-030-04003-1</w:t>
        </w:r>
      </w:hyperlink>
    </w:p>
    <w:p w14:paraId="55E3A4CA" w14:textId="77777777" w:rsidR="00E80D00" w:rsidRPr="00D90600" w:rsidRDefault="00E80D00" w:rsidP="00E80D00">
      <w:pPr>
        <w:spacing w:before="3"/>
        <w:ind w:left="396" w:right="235" w:hanging="284"/>
        <w:jc w:val="both"/>
      </w:pPr>
      <w:r w:rsidRPr="00D90600">
        <w:rPr>
          <w:rFonts w:eastAsia="Brill-Roman"/>
          <w:kern w:val="0"/>
        </w:rPr>
        <w:t xml:space="preserve">Kim, D.H., Ko, D.G., Han, M.J., &amp; Hong, S.H. (2014). The effects of science lessons applying STEAM education program on the creativity and interest levels of elementary students. </w:t>
      </w:r>
      <w:r w:rsidRPr="00D90600">
        <w:rPr>
          <w:rFonts w:eastAsia="Brill-Italic"/>
          <w:i/>
          <w:iCs/>
          <w:kern w:val="0"/>
        </w:rPr>
        <w:t>Journal of the Korean Association for Science Education</w:t>
      </w:r>
      <w:r w:rsidRPr="00D90600">
        <w:rPr>
          <w:rFonts w:eastAsia="Brill-Roman"/>
          <w:kern w:val="0"/>
        </w:rPr>
        <w:t xml:space="preserve">, </w:t>
      </w:r>
      <w:r w:rsidRPr="00D90600">
        <w:rPr>
          <w:rFonts w:eastAsia="Brill-Italic"/>
          <w:i/>
          <w:iCs/>
          <w:kern w:val="0"/>
        </w:rPr>
        <w:t>34</w:t>
      </w:r>
      <w:r w:rsidRPr="00D90600">
        <w:rPr>
          <w:rFonts w:eastAsia="Brill-Roman"/>
          <w:kern w:val="0"/>
        </w:rPr>
        <w:t>(1), 43–54.</w:t>
      </w:r>
    </w:p>
    <w:p w14:paraId="1935AFB4" w14:textId="77777777" w:rsidR="00E80D00" w:rsidRPr="00D90600" w:rsidRDefault="00E80D00" w:rsidP="00E80D00">
      <w:pPr>
        <w:spacing w:before="3"/>
        <w:ind w:left="396" w:right="235" w:hanging="284"/>
        <w:jc w:val="both"/>
      </w:pPr>
      <w:proofErr w:type="spellStart"/>
      <w:r w:rsidRPr="00D90600">
        <w:t>Ligorio</w:t>
      </w:r>
      <w:proofErr w:type="spellEnd"/>
      <w:r w:rsidRPr="00D90600">
        <w:t xml:space="preserve">, M. B., Schwartz, N. H., </w:t>
      </w:r>
      <w:proofErr w:type="spellStart"/>
      <w:r w:rsidRPr="00D90600">
        <w:t>D'Aprile</w:t>
      </w:r>
      <w:proofErr w:type="spellEnd"/>
      <w:r w:rsidRPr="00D90600">
        <w:t xml:space="preserve">, G. &amp;. </w:t>
      </w:r>
      <w:proofErr w:type="spellStart"/>
      <w:r w:rsidRPr="00D90600">
        <w:t>Philhour</w:t>
      </w:r>
      <w:proofErr w:type="spellEnd"/>
      <w:r w:rsidRPr="00D90600">
        <w:t xml:space="preserve">., D. (2016). Children's representations of learning through drawings. Learning, </w:t>
      </w:r>
      <w:r w:rsidRPr="00D90600">
        <w:rPr>
          <w:i/>
        </w:rPr>
        <w:t>Culture and Social Interaction 12</w:t>
      </w:r>
      <w:r w:rsidRPr="00D90600">
        <w:t xml:space="preserve"> (2017), 133</w:t>
      </w:r>
      <w:r w:rsidRPr="00D90600">
        <w:rPr>
          <w:rFonts w:hint="eastAsia"/>
        </w:rPr>
        <w:t>-</w:t>
      </w:r>
      <w:r w:rsidRPr="00D90600">
        <w:t>148.</w:t>
      </w:r>
    </w:p>
    <w:p w14:paraId="3BA24975" w14:textId="77777777" w:rsidR="00E80D00" w:rsidRPr="00D90600" w:rsidRDefault="00E80D00" w:rsidP="00E80D00">
      <w:pPr>
        <w:spacing w:before="3"/>
        <w:ind w:left="396" w:right="235" w:hanging="284"/>
        <w:jc w:val="both"/>
      </w:pPr>
      <w:r w:rsidRPr="00D90600">
        <w:rPr>
          <w:shd w:val="clear" w:color="auto" w:fill="FAFAFA"/>
        </w:rPr>
        <w:t>Lin PH, and </w:t>
      </w:r>
      <w:r w:rsidRPr="00D90600">
        <w:rPr>
          <w:rStyle w:val="aa"/>
          <w:shd w:val="clear" w:color="auto" w:fill="FAFAFA"/>
        </w:rPr>
        <w:t>Chen SY. </w:t>
      </w:r>
      <w:r w:rsidRPr="00D90600">
        <w:rPr>
          <w:shd w:val="clear" w:color="auto" w:fill="FAFAFA"/>
        </w:rPr>
        <w:t>(2020). Design and evaluation of a deep learning recommendation based augmented reality system for teaching programming and computational thinking, </w:t>
      </w:r>
      <w:r w:rsidRPr="00D90600">
        <w:rPr>
          <w:rStyle w:val="ac"/>
          <w:shd w:val="clear" w:color="auto" w:fill="FAFAFA"/>
        </w:rPr>
        <w:t>IEEE Access, </w:t>
      </w:r>
      <w:r w:rsidRPr="00D90600">
        <w:rPr>
          <w:shd w:val="clear" w:color="auto" w:fill="FAFAFA"/>
        </w:rPr>
        <w:t>8, 45689-45699.</w:t>
      </w:r>
    </w:p>
    <w:p w14:paraId="5BE8E8C4" w14:textId="77777777" w:rsidR="00E80D00" w:rsidRPr="00D90600" w:rsidRDefault="00E80D00" w:rsidP="00E80D00">
      <w:pPr>
        <w:spacing w:before="3"/>
        <w:ind w:left="396" w:right="235" w:hanging="284"/>
      </w:pPr>
      <w:r w:rsidRPr="00D90600">
        <w:t xml:space="preserve">Madden, L. (2011). </w:t>
      </w:r>
      <w:r w:rsidRPr="00D90600">
        <w:rPr>
          <w:i/>
        </w:rPr>
        <w:t xml:space="preserve">Professional Augmented Reality Browsers for Smartphones: Programming for </w:t>
      </w:r>
      <w:proofErr w:type="spellStart"/>
      <w:r w:rsidRPr="00D90600">
        <w:rPr>
          <w:i/>
        </w:rPr>
        <w:t>Junaio</w:t>
      </w:r>
      <w:proofErr w:type="spellEnd"/>
      <w:r w:rsidRPr="00D90600">
        <w:rPr>
          <w:i/>
        </w:rPr>
        <w:t xml:space="preserve">, </w:t>
      </w:r>
      <w:proofErr w:type="spellStart"/>
      <w:r w:rsidRPr="00D90600">
        <w:rPr>
          <w:i/>
        </w:rPr>
        <w:t>Layar</w:t>
      </w:r>
      <w:proofErr w:type="spellEnd"/>
      <w:r w:rsidRPr="00D90600">
        <w:rPr>
          <w:i/>
        </w:rPr>
        <w:t xml:space="preserve"> &amp; </w:t>
      </w:r>
      <w:proofErr w:type="spellStart"/>
      <w:r w:rsidRPr="00D90600">
        <w:rPr>
          <w:i/>
        </w:rPr>
        <w:t>Wikitude</w:t>
      </w:r>
      <w:proofErr w:type="spellEnd"/>
      <w:r w:rsidRPr="00D90600">
        <w:rPr>
          <w:i/>
        </w:rPr>
        <w:t>.</w:t>
      </w:r>
      <w:r w:rsidRPr="00D90600">
        <w:t xml:space="preserve"> Wiley Publishing, Inc</w:t>
      </w:r>
      <w:r w:rsidRPr="00D90600">
        <w:rPr>
          <w:rFonts w:hint="eastAsia"/>
        </w:rPr>
        <w:t>.</w:t>
      </w:r>
    </w:p>
    <w:p w14:paraId="11368A30" w14:textId="77777777" w:rsidR="00E80D00" w:rsidRPr="00D90600" w:rsidRDefault="00E80D00" w:rsidP="00E80D00">
      <w:pPr>
        <w:spacing w:before="3"/>
        <w:ind w:left="396" w:right="235" w:hanging="284"/>
        <w:jc w:val="both"/>
        <w:rPr>
          <w:sz w:val="23"/>
          <w:szCs w:val="23"/>
        </w:rPr>
      </w:pPr>
      <w:proofErr w:type="spellStart"/>
      <w:r w:rsidRPr="00D90600">
        <w:rPr>
          <w:sz w:val="23"/>
          <w:szCs w:val="23"/>
        </w:rPr>
        <w:t>Makowska</w:t>
      </w:r>
      <w:proofErr w:type="spellEnd"/>
      <w:r w:rsidRPr="00D90600">
        <w:rPr>
          <w:sz w:val="23"/>
          <w:szCs w:val="23"/>
        </w:rPr>
        <w:t>, B. (2012). The Importance of Drawing and Painting Education in the Development of a Future Architect in the Age of Digital Technologies.</w:t>
      </w:r>
      <w:r w:rsidRPr="00D90600">
        <w:rPr>
          <w:i/>
          <w:sz w:val="23"/>
          <w:szCs w:val="23"/>
        </w:rPr>
        <w:t xml:space="preserve"> Journal of Teaching and Education, 1</w:t>
      </w:r>
      <w:r w:rsidRPr="00D90600">
        <w:rPr>
          <w:sz w:val="23"/>
          <w:szCs w:val="23"/>
        </w:rPr>
        <w:t>(5)</w:t>
      </w:r>
      <w:r w:rsidRPr="00D90600">
        <w:rPr>
          <w:rFonts w:hint="eastAsia"/>
          <w:sz w:val="23"/>
          <w:szCs w:val="23"/>
        </w:rPr>
        <w:t>,</w:t>
      </w:r>
      <w:r w:rsidRPr="00D90600">
        <w:rPr>
          <w:sz w:val="23"/>
          <w:szCs w:val="23"/>
        </w:rPr>
        <w:t xml:space="preserve"> 131–135.</w:t>
      </w:r>
    </w:p>
    <w:p w14:paraId="746004E3" w14:textId="77777777" w:rsidR="00E80D00" w:rsidRPr="00D90600" w:rsidRDefault="00E80D00" w:rsidP="00E80D00">
      <w:pPr>
        <w:spacing w:before="3"/>
        <w:ind w:left="396" w:right="235" w:hanging="284"/>
        <w:jc w:val="both"/>
      </w:pPr>
      <w:r w:rsidRPr="00D90600">
        <w:t xml:space="preserve">Mayer, R. E. (2009). </w:t>
      </w:r>
      <w:r w:rsidRPr="00D90600">
        <w:rPr>
          <w:i/>
        </w:rPr>
        <w:t>Multimedia learning</w:t>
      </w:r>
      <w:r w:rsidRPr="00D90600">
        <w:t xml:space="preserve"> (2nd ed.). New York: Cambridge University Press. </w:t>
      </w:r>
    </w:p>
    <w:p w14:paraId="22A8742C" w14:textId="77777777" w:rsidR="00E80D00" w:rsidRPr="00D90600" w:rsidRDefault="00E80D00" w:rsidP="00E80D00">
      <w:pPr>
        <w:spacing w:before="3"/>
        <w:ind w:left="396" w:right="235" w:hanging="284"/>
      </w:pPr>
      <w:r w:rsidRPr="00D90600">
        <w:t xml:space="preserve">McCarthy C., and </w:t>
      </w:r>
      <w:proofErr w:type="spellStart"/>
      <w:r w:rsidRPr="00D90600">
        <w:t>Uppot</w:t>
      </w:r>
      <w:proofErr w:type="spellEnd"/>
      <w:r w:rsidRPr="00D90600">
        <w:t xml:space="preserve"> R. (2019). Advances in Virtual and Augmented Reality – Exploring the Role in Healthcare Education.</w:t>
      </w:r>
      <w:r w:rsidRPr="00D90600">
        <w:rPr>
          <w:i/>
        </w:rPr>
        <w:t xml:space="preserve"> J </w:t>
      </w:r>
      <w:proofErr w:type="spellStart"/>
      <w:r w:rsidRPr="00D90600">
        <w:rPr>
          <w:i/>
        </w:rPr>
        <w:t>Radiol</w:t>
      </w:r>
      <w:proofErr w:type="spellEnd"/>
      <w:r w:rsidRPr="00D90600">
        <w:rPr>
          <w:i/>
        </w:rPr>
        <w:t xml:space="preserve"> </w:t>
      </w:r>
      <w:proofErr w:type="spellStart"/>
      <w:r w:rsidRPr="00D90600">
        <w:rPr>
          <w:i/>
        </w:rPr>
        <w:t>Nurs</w:t>
      </w:r>
      <w:proofErr w:type="spellEnd"/>
      <w:r w:rsidRPr="00D90600">
        <w:rPr>
          <w:i/>
        </w:rPr>
        <w:t>, 38</w:t>
      </w:r>
      <w:r w:rsidRPr="00D90600">
        <w:t>(2), 104-5. https://doi. org/10.1016/j.jradnu.2019.01.008.</w:t>
      </w:r>
    </w:p>
    <w:p w14:paraId="337D91A1" w14:textId="77777777" w:rsidR="00E80D00" w:rsidRPr="00D90600" w:rsidRDefault="00E80D00" w:rsidP="00E80D00">
      <w:pPr>
        <w:spacing w:before="3"/>
        <w:ind w:left="396" w:right="235" w:hanging="284"/>
        <w:jc w:val="both"/>
      </w:pPr>
      <w:r w:rsidRPr="00D90600">
        <w:t xml:space="preserve">Minsky, M. and </w:t>
      </w:r>
      <w:proofErr w:type="spellStart"/>
      <w:r w:rsidRPr="00D90600">
        <w:t>Papert</w:t>
      </w:r>
      <w:proofErr w:type="spellEnd"/>
      <w:r w:rsidRPr="00D90600">
        <w:t>, S. A. (1972).  </w:t>
      </w:r>
      <w:r w:rsidRPr="00D90600">
        <w:rPr>
          <w:i/>
        </w:rPr>
        <w:t>Artificial intelligence progress report.</w:t>
      </w:r>
      <w:r w:rsidRPr="00D90600">
        <w:t> Massachusetts Institute of Technology.</w:t>
      </w:r>
    </w:p>
    <w:p w14:paraId="73489890" w14:textId="77777777" w:rsidR="00E80D00" w:rsidRPr="00D90600" w:rsidRDefault="00E80D00" w:rsidP="00E80D00">
      <w:pPr>
        <w:spacing w:before="3"/>
        <w:ind w:left="396" w:right="235" w:hanging="284"/>
        <w:jc w:val="both"/>
        <w:rPr>
          <w:sz w:val="23"/>
          <w:szCs w:val="23"/>
        </w:rPr>
      </w:pPr>
      <w:proofErr w:type="spellStart"/>
      <w:r w:rsidRPr="00D90600">
        <w:rPr>
          <w:sz w:val="23"/>
          <w:szCs w:val="23"/>
        </w:rPr>
        <w:lastRenderedPageBreak/>
        <w:t>Morkeh</w:t>
      </w:r>
      <w:proofErr w:type="spellEnd"/>
      <w:r w:rsidRPr="00D90600">
        <w:rPr>
          <w:sz w:val="23"/>
          <w:szCs w:val="23"/>
        </w:rPr>
        <w:t xml:space="preserve">, R.A (2011). </w:t>
      </w:r>
      <w:r w:rsidRPr="00D90600">
        <w:rPr>
          <w:i/>
          <w:sz w:val="23"/>
          <w:szCs w:val="23"/>
        </w:rPr>
        <w:t>Masters of Arts. (Art Education),</w:t>
      </w:r>
      <w:r w:rsidRPr="00D90600">
        <w:rPr>
          <w:sz w:val="23"/>
          <w:szCs w:val="23"/>
        </w:rPr>
        <w:t xml:space="preserve"> Department of General Art Studies.</w:t>
      </w:r>
    </w:p>
    <w:p w14:paraId="4311CCAA" w14:textId="77777777" w:rsidR="00E80D00" w:rsidRPr="00D90600" w:rsidRDefault="00E80D00" w:rsidP="00E80D00">
      <w:pPr>
        <w:spacing w:before="3"/>
        <w:ind w:left="396" w:right="235" w:hanging="284"/>
        <w:jc w:val="both"/>
      </w:pPr>
      <w:proofErr w:type="spellStart"/>
      <w:r w:rsidRPr="00D90600">
        <w:t>Muliyati</w:t>
      </w:r>
      <w:proofErr w:type="spellEnd"/>
      <w:r w:rsidRPr="00D90600">
        <w:t xml:space="preserve"> D, </w:t>
      </w:r>
      <w:proofErr w:type="spellStart"/>
      <w:r w:rsidRPr="00D90600">
        <w:t>Backi</w:t>
      </w:r>
      <w:proofErr w:type="spellEnd"/>
      <w:r w:rsidRPr="00D90600">
        <w:t xml:space="preserve"> F, </w:t>
      </w:r>
      <w:proofErr w:type="spellStart"/>
      <w:r w:rsidRPr="00D90600">
        <w:t>Ambarwulan</w:t>
      </w:r>
      <w:proofErr w:type="spellEnd"/>
      <w:r w:rsidRPr="00D90600">
        <w:t xml:space="preserve"> D (2019). The design of sound wave and optic marker for physics learning based-on augmented reality technology. </w:t>
      </w:r>
      <w:r w:rsidRPr="00D90600">
        <w:rPr>
          <w:i/>
        </w:rPr>
        <w:t>Journal of Physics: Conference Series.</w:t>
      </w:r>
      <w:r w:rsidRPr="00D90600">
        <w:t xml:space="preserve"> </w:t>
      </w:r>
      <w:hyperlink r:id="rId22" w:history="1">
        <w:r w:rsidRPr="00D90600">
          <w:rPr>
            <w:rStyle w:val="ab"/>
          </w:rPr>
          <w:t>https://doi.org/10.1088/1742-6596/1318/1/012012</w:t>
        </w:r>
      </w:hyperlink>
      <w:r w:rsidRPr="00D90600">
        <w:t>.</w:t>
      </w:r>
    </w:p>
    <w:p w14:paraId="1CE57572" w14:textId="77777777" w:rsidR="00E80D00" w:rsidRPr="00D90600" w:rsidRDefault="00E80D00" w:rsidP="00E80D00">
      <w:pPr>
        <w:spacing w:before="3"/>
        <w:ind w:left="396" w:right="235" w:hanging="284"/>
        <w:jc w:val="both"/>
      </w:pPr>
      <w:r w:rsidRPr="00D90600">
        <w:t>OECD. (2016). Global Competency for an Inclusive World. Retrieved from</w:t>
      </w:r>
      <w:r w:rsidRPr="00D90600">
        <w:rPr>
          <w:rFonts w:hint="eastAsia"/>
        </w:rPr>
        <w:t xml:space="preserve"> </w:t>
      </w:r>
      <w:r w:rsidRPr="00D90600">
        <w:t xml:space="preserve">http://globalcitizen.nctu.edu.tw/wp-content/uploads/2016/12/2.-Global-competency-for-an-inclusive-world.pdf </w:t>
      </w:r>
    </w:p>
    <w:p w14:paraId="29D7482B" w14:textId="77777777" w:rsidR="00E80D00" w:rsidRPr="00D90600" w:rsidRDefault="00E80D00" w:rsidP="00E80D00">
      <w:pPr>
        <w:spacing w:before="3"/>
        <w:ind w:left="396" w:right="235" w:hanging="284"/>
        <w:jc w:val="both"/>
      </w:pPr>
      <w:proofErr w:type="spellStart"/>
      <w:r w:rsidRPr="00D90600">
        <w:rPr>
          <w:rFonts w:eastAsia="Brill-Roman"/>
          <w:kern w:val="0"/>
        </w:rPr>
        <w:t>Ozkan</w:t>
      </w:r>
      <w:proofErr w:type="spellEnd"/>
      <w:r w:rsidRPr="00D90600">
        <w:rPr>
          <w:rFonts w:eastAsia="Brill-Roman"/>
          <w:kern w:val="0"/>
        </w:rPr>
        <w:t xml:space="preserve">, G., &amp; </w:t>
      </w:r>
      <w:proofErr w:type="spellStart"/>
      <w:r w:rsidRPr="00D90600">
        <w:rPr>
          <w:rFonts w:eastAsia="Brill-Roman"/>
          <w:kern w:val="0"/>
        </w:rPr>
        <w:t>Topsakal</w:t>
      </w:r>
      <w:proofErr w:type="spellEnd"/>
      <w:r w:rsidRPr="00D90600">
        <w:rPr>
          <w:rFonts w:eastAsia="Brill-Roman"/>
          <w:kern w:val="0"/>
        </w:rPr>
        <w:t>, U. U. (2020). Investigating the effectiveness of STEAM education</w:t>
      </w:r>
      <w:r w:rsidRPr="00D90600">
        <w:rPr>
          <w:kern w:val="0"/>
        </w:rPr>
        <w:t xml:space="preserve"> </w:t>
      </w:r>
      <w:r w:rsidRPr="00D90600">
        <w:rPr>
          <w:rFonts w:eastAsia="Brill-Roman"/>
          <w:kern w:val="0"/>
        </w:rPr>
        <w:t xml:space="preserve">on students’ conceptual understanding of force and energy topics. </w:t>
      </w:r>
      <w:r w:rsidRPr="00D90600">
        <w:rPr>
          <w:rFonts w:eastAsia="Brill-Italic"/>
          <w:i/>
          <w:iCs/>
          <w:kern w:val="0"/>
        </w:rPr>
        <w:t>Research in</w:t>
      </w:r>
      <w:r w:rsidRPr="00D90600">
        <w:rPr>
          <w:kern w:val="0"/>
        </w:rPr>
        <w:t xml:space="preserve"> </w:t>
      </w:r>
      <w:r w:rsidRPr="00D90600">
        <w:rPr>
          <w:rFonts w:eastAsia="Brill-Italic"/>
          <w:i/>
          <w:iCs/>
          <w:kern w:val="0"/>
        </w:rPr>
        <w:t>Science &amp; Technological Education</w:t>
      </w:r>
      <w:r w:rsidRPr="00D90600">
        <w:rPr>
          <w:rFonts w:eastAsia="Brill-Roman"/>
          <w:kern w:val="0"/>
        </w:rPr>
        <w:t>. DOI: 10.1080/02635143.2020.1769586.</w:t>
      </w:r>
    </w:p>
    <w:p w14:paraId="42F86479" w14:textId="77777777" w:rsidR="00E80D00" w:rsidRPr="00D90600" w:rsidRDefault="00E80D00" w:rsidP="00E80D00">
      <w:pPr>
        <w:spacing w:before="3"/>
        <w:ind w:left="396" w:right="235" w:hanging="284"/>
        <w:jc w:val="both"/>
      </w:pPr>
      <w:proofErr w:type="spellStart"/>
      <w:r w:rsidRPr="00D90600">
        <w:t>Peppler</w:t>
      </w:r>
      <w:proofErr w:type="spellEnd"/>
      <w:r w:rsidRPr="00D90600">
        <w:t xml:space="preserve">, K., &amp; Wohlwend, K. (2018). Theorizing the nexus of STEAM practice. </w:t>
      </w:r>
      <w:r w:rsidRPr="00D90600">
        <w:rPr>
          <w:i/>
          <w:iCs/>
        </w:rPr>
        <w:t>Arts Education Policy Review</w:t>
      </w:r>
      <w:r w:rsidRPr="00D90600">
        <w:t xml:space="preserve">, </w:t>
      </w:r>
      <w:r w:rsidRPr="00D90600">
        <w:rPr>
          <w:i/>
          <w:iCs/>
        </w:rPr>
        <w:t>119</w:t>
      </w:r>
      <w:r w:rsidRPr="00D90600">
        <w:t xml:space="preserve">(2), 88–99. </w:t>
      </w:r>
      <w:hyperlink r:id="rId23" w:history="1">
        <w:r w:rsidRPr="00D90600">
          <w:rPr>
            <w:rStyle w:val="ab"/>
          </w:rPr>
          <w:t>https://doi.org/10.1080/10632913.2017.1316331</w:t>
        </w:r>
      </w:hyperlink>
    </w:p>
    <w:p w14:paraId="4E336167" w14:textId="77777777" w:rsidR="00E80D00" w:rsidRPr="00D90600" w:rsidRDefault="00E80D00" w:rsidP="00E80D00">
      <w:pPr>
        <w:spacing w:before="3"/>
        <w:ind w:left="396" w:right="235" w:hanging="284"/>
        <w:jc w:val="both"/>
      </w:pPr>
      <w:proofErr w:type="spellStart"/>
      <w:r w:rsidRPr="00D90600">
        <w:t>Perignat</w:t>
      </w:r>
      <w:proofErr w:type="spellEnd"/>
      <w:r w:rsidRPr="00D90600">
        <w:t>, E., &amp; Katz-</w:t>
      </w:r>
      <w:proofErr w:type="spellStart"/>
      <w:r w:rsidRPr="00D90600">
        <w:t>Buonincontro</w:t>
      </w:r>
      <w:proofErr w:type="spellEnd"/>
      <w:r w:rsidRPr="00D90600">
        <w:t xml:space="preserve">, J. (2019). STEAM in practice and research: An integrative literature review. </w:t>
      </w:r>
      <w:r w:rsidRPr="00D90600">
        <w:rPr>
          <w:i/>
          <w:iCs/>
        </w:rPr>
        <w:t>Thinking Skills and Creativity</w:t>
      </w:r>
      <w:r w:rsidRPr="00D90600">
        <w:t xml:space="preserve">, </w:t>
      </w:r>
      <w:r w:rsidRPr="00D90600">
        <w:rPr>
          <w:i/>
          <w:iCs/>
        </w:rPr>
        <w:t>31</w:t>
      </w:r>
      <w:r w:rsidRPr="00D90600">
        <w:t xml:space="preserve">, 31–43. </w:t>
      </w:r>
      <w:hyperlink r:id="rId24" w:history="1">
        <w:r w:rsidRPr="00D90600">
          <w:rPr>
            <w:rStyle w:val="ab"/>
          </w:rPr>
          <w:t>https://doi.org/10.1016/j.tsc.2018. 10.002</w:t>
        </w:r>
      </w:hyperlink>
    </w:p>
    <w:p w14:paraId="242C9864" w14:textId="77777777" w:rsidR="00E80D00" w:rsidRPr="00D90600" w:rsidRDefault="00E80D00" w:rsidP="00E80D00">
      <w:pPr>
        <w:spacing w:before="3"/>
        <w:ind w:left="396" w:right="235" w:hanging="284"/>
        <w:jc w:val="both"/>
      </w:pPr>
      <w:r w:rsidRPr="00D90600">
        <w:t xml:space="preserve">Quigley, C. F., Herro, D., &amp; Jamil, F. M. (2017). Developing a conceptual model of STEAM teaching practices. </w:t>
      </w:r>
      <w:r w:rsidRPr="00D90600">
        <w:rPr>
          <w:i/>
          <w:iCs/>
        </w:rPr>
        <w:t>School Science and Mathematics</w:t>
      </w:r>
      <w:r w:rsidRPr="00D90600">
        <w:t xml:space="preserve">, </w:t>
      </w:r>
      <w:r w:rsidRPr="00D90600">
        <w:rPr>
          <w:i/>
          <w:iCs/>
        </w:rPr>
        <w:t>117</w:t>
      </w:r>
      <w:r w:rsidRPr="00D90600">
        <w:t>(1–2), 1–12. https://doi.org/10.1111/ ssm.12201</w:t>
      </w:r>
    </w:p>
    <w:p w14:paraId="5DDF045A" w14:textId="77777777" w:rsidR="00E80D00" w:rsidRPr="00D90600" w:rsidRDefault="00E80D00" w:rsidP="00E80D00">
      <w:pPr>
        <w:spacing w:before="3"/>
        <w:ind w:left="396" w:right="235" w:hanging="284"/>
        <w:jc w:val="both"/>
        <w:rPr>
          <w:sz w:val="23"/>
          <w:szCs w:val="23"/>
        </w:rPr>
      </w:pPr>
      <w:proofErr w:type="spellStart"/>
      <w:r w:rsidRPr="00D90600">
        <w:rPr>
          <w:sz w:val="23"/>
          <w:szCs w:val="23"/>
        </w:rPr>
        <w:t>Quillin</w:t>
      </w:r>
      <w:proofErr w:type="spellEnd"/>
      <w:r w:rsidRPr="00D90600">
        <w:rPr>
          <w:sz w:val="23"/>
          <w:szCs w:val="23"/>
        </w:rPr>
        <w:t xml:space="preserve">, K. and Thomas, S. (2015). Drawing-to-Learn: A Framework for Using Drawings to Promote Model-Based Reasoning in Biology. </w:t>
      </w:r>
      <w:r w:rsidRPr="00D90600">
        <w:rPr>
          <w:i/>
          <w:sz w:val="23"/>
          <w:szCs w:val="23"/>
        </w:rPr>
        <w:t>CBE Life Science Education. Mar 2; 14</w:t>
      </w:r>
      <w:r w:rsidRPr="00D90600">
        <w:rPr>
          <w:sz w:val="23"/>
          <w:szCs w:val="23"/>
        </w:rPr>
        <w:t>(1): es2.</w:t>
      </w:r>
    </w:p>
    <w:p w14:paraId="4FB6CA3C" w14:textId="77777777" w:rsidR="00E80D00" w:rsidRPr="00D90600" w:rsidRDefault="00E80D00" w:rsidP="00E80D00">
      <w:pPr>
        <w:spacing w:before="3"/>
        <w:ind w:left="396" w:right="235" w:hanging="284"/>
        <w:jc w:val="both"/>
      </w:pPr>
      <w:proofErr w:type="spellStart"/>
      <w:r w:rsidRPr="00D90600">
        <w:t>Radloff</w:t>
      </w:r>
      <w:proofErr w:type="spellEnd"/>
      <w:r w:rsidRPr="00D90600">
        <w:t xml:space="preserve">, J., &amp; </w:t>
      </w:r>
      <w:proofErr w:type="spellStart"/>
      <w:r w:rsidRPr="00D90600">
        <w:t>Guzey</w:t>
      </w:r>
      <w:proofErr w:type="spellEnd"/>
      <w:r w:rsidRPr="00D90600">
        <w:t xml:space="preserve">, S. (2016). Investigating preservice STEM teacher conceptions of STEM education. </w:t>
      </w:r>
      <w:r w:rsidRPr="00D90600">
        <w:rPr>
          <w:i/>
          <w:iCs/>
        </w:rPr>
        <w:t>Journal of Science Education and Technology</w:t>
      </w:r>
      <w:r w:rsidRPr="00D90600">
        <w:t xml:space="preserve">, </w:t>
      </w:r>
      <w:r w:rsidRPr="00D90600">
        <w:rPr>
          <w:i/>
          <w:iCs/>
        </w:rPr>
        <w:t>25</w:t>
      </w:r>
      <w:r w:rsidRPr="00D90600">
        <w:t xml:space="preserve">(5), 759–774. </w:t>
      </w:r>
      <w:hyperlink r:id="rId25" w:history="1">
        <w:r w:rsidRPr="00D90600">
          <w:rPr>
            <w:rStyle w:val="ab"/>
          </w:rPr>
          <w:t>https://doi.org/10. 1007/s10956-016-9633-5</w:t>
        </w:r>
      </w:hyperlink>
    </w:p>
    <w:p w14:paraId="32793BF6" w14:textId="77777777" w:rsidR="00E80D00" w:rsidRPr="00D90600" w:rsidRDefault="00E80D00" w:rsidP="00E80D00">
      <w:pPr>
        <w:spacing w:before="3"/>
        <w:ind w:left="396" w:right="235" w:hanging="284"/>
        <w:jc w:val="both"/>
      </w:pPr>
      <w:r w:rsidRPr="00D90600">
        <w:t xml:space="preserve">Radu I. </w:t>
      </w:r>
      <w:r w:rsidRPr="00D90600">
        <w:rPr>
          <w:rFonts w:hint="eastAsia"/>
        </w:rPr>
        <w:t>(2</w:t>
      </w:r>
      <w:r w:rsidRPr="00D90600">
        <w:t>014</w:t>
      </w:r>
      <w:r w:rsidRPr="00D90600">
        <w:rPr>
          <w:rFonts w:hint="eastAsia"/>
        </w:rPr>
        <w:t>)</w:t>
      </w:r>
      <w:r w:rsidRPr="00D90600">
        <w:t xml:space="preserve">. Augmented reality in education: a meta-review and cross-media analysis. </w:t>
      </w:r>
      <w:r w:rsidRPr="00D90600">
        <w:rPr>
          <w:i/>
        </w:rPr>
        <w:t xml:space="preserve">Pers Ubiquitous </w:t>
      </w:r>
      <w:proofErr w:type="spellStart"/>
      <w:r w:rsidRPr="00D90600">
        <w:rPr>
          <w:i/>
        </w:rPr>
        <w:t>Comput</w:t>
      </w:r>
      <w:proofErr w:type="spellEnd"/>
      <w:r w:rsidRPr="00D90600">
        <w:rPr>
          <w:i/>
        </w:rPr>
        <w:t>, 18</w:t>
      </w:r>
      <w:r w:rsidRPr="00D90600">
        <w:t>(6). 1533-1543. https://doi.org/10.1007/ s00779-013-0747-y.</w:t>
      </w:r>
    </w:p>
    <w:p w14:paraId="6FFE0FE0" w14:textId="77777777" w:rsidR="00E80D00" w:rsidRPr="00D90600" w:rsidRDefault="00E80D00" w:rsidP="00E80D00">
      <w:pPr>
        <w:spacing w:before="3"/>
        <w:ind w:left="396" w:right="235" w:hanging="284"/>
      </w:pPr>
      <w:r w:rsidRPr="00D90600">
        <w:t xml:space="preserve">Schmidt, S., </w:t>
      </w:r>
      <w:proofErr w:type="spellStart"/>
      <w:r w:rsidRPr="00D90600">
        <w:t>Steinicke</w:t>
      </w:r>
      <w:proofErr w:type="spellEnd"/>
      <w:r w:rsidRPr="00D90600">
        <w:t xml:space="preserve">, F. (2017). A Projection-Based Augmented Reality Setup for Blended Museum Experiences. </w:t>
      </w:r>
      <w:r w:rsidRPr="00D90600">
        <w:rPr>
          <w:i/>
        </w:rPr>
        <w:t>ICAT-EGVE (Posters and Demos)</w:t>
      </w:r>
      <w:r w:rsidRPr="00D90600">
        <w:t>, pp. 5-6.</w:t>
      </w:r>
    </w:p>
    <w:p w14:paraId="00B3F778" w14:textId="77777777" w:rsidR="00E80D00" w:rsidRPr="00D90600" w:rsidRDefault="00E80D00" w:rsidP="00E80D00">
      <w:pPr>
        <w:spacing w:before="3"/>
        <w:ind w:left="396" w:right="235" w:hanging="284"/>
        <w:jc w:val="both"/>
      </w:pPr>
      <w:r w:rsidRPr="00D90600">
        <w:t xml:space="preserve">Shin, Y., &amp; Han, S. (2011). A study of the elementary school teachers’ perception in STEAM (science, technology, engineering, arts, mathematics) education. </w:t>
      </w:r>
      <w:r w:rsidRPr="00D90600">
        <w:rPr>
          <w:i/>
          <w:iCs/>
        </w:rPr>
        <w:t>Journal of Korean Elementary Science Education</w:t>
      </w:r>
      <w:r w:rsidRPr="00D90600">
        <w:t xml:space="preserve">, </w:t>
      </w:r>
      <w:r w:rsidRPr="00D90600">
        <w:rPr>
          <w:i/>
          <w:iCs/>
        </w:rPr>
        <w:t>33</w:t>
      </w:r>
      <w:r w:rsidRPr="00D90600">
        <w:t xml:space="preserve">(4), 514–523. </w:t>
      </w:r>
      <w:hyperlink r:id="rId26" w:history="1">
        <w:r w:rsidRPr="00D90600">
          <w:rPr>
            <w:rStyle w:val="ab"/>
          </w:rPr>
          <w:t>https://doi.org/10.15267/keses.2011.30.4.514</w:t>
        </w:r>
      </w:hyperlink>
    </w:p>
    <w:p w14:paraId="13296A13" w14:textId="77777777" w:rsidR="00E80D00" w:rsidRPr="00D90600" w:rsidRDefault="00E80D00" w:rsidP="00E80D00">
      <w:pPr>
        <w:spacing w:before="3"/>
        <w:ind w:left="396" w:right="235" w:hanging="284"/>
        <w:jc w:val="both"/>
      </w:pPr>
      <w:r w:rsidRPr="00D90600">
        <w:t xml:space="preserve">Siew CY, Ong SK, Nee AYC. (2019). A practical augmented reality-assisted maintenance system framework for adaptive user support. </w:t>
      </w:r>
      <w:r w:rsidRPr="00D90600">
        <w:rPr>
          <w:i/>
        </w:rPr>
        <w:t xml:space="preserve">Robot </w:t>
      </w:r>
      <w:proofErr w:type="spellStart"/>
      <w:r w:rsidRPr="00D90600">
        <w:rPr>
          <w:i/>
        </w:rPr>
        <w:t>Comput</w:t>
      </w:r>
      <w:proofErr w:type="spellEnd"/>
      <w:r w:rsidRPr="00D90600">
        <w:rPr>
          <w:i/>
        </w:rPr>
        <w:t xml:space="preserve">-Integrated </w:t>
      </w:r>
      <w:proofErr w:type="spellStart"/>
      <w:r w:rsidRPr="00D90600">
        <w:rPr>
          <w:i/>
        </w:rPr>
        <w:t>Manuf</w:t>
      </w:r>
      <w:proofErr w:type="spellEnd"/>
      <w:r w:rsidRPr="00D90600">
        <w:rPr>
          <w:i/>
        </w:rPr>
        <w:t>, 59</w:t>
      </w:r>
      <w:r w:rsidRPr="00D90600">
        <w:t xml:space="preserve">. 115-29. </w:t>
      </w:r>
      <w:hyperlink r:id="rId27" w:history="1">
        <w:r w:rsidRPr="00D90600">
          <w:rPr>
            <w:rStyle w:val="ab"/>
          </w:rPr>
          <w:t>https://doi.org/10.1016/j.rcim.2019.03.010</w:t>
        </w:r>
      </w:hyperlink>
      <w:r w:rsidRPr="00D90600">
        <w:t>.</w:t>
      </w:r>
    </w:p>
    <w:p w14:paraId="36D70637" w14:textId="77777777" w:rsidR="00E80D00" w:rsidRPr="00D90600" w:rsidRDefault="00E80D00" w:rsidP="00E80D00">
      <w:pPr>
        <w:spacing w:before="3"/>
        <w:ind w:left="396" w:right="235" w:hanging="284"/>
        <w:jc w:val="both"/>
        <w:rPr>
          <w:kern w:val="0"/>
        </w:rPr>
      </w:pPr>
      <w:r w:rsidRPr="00D90600">
        <w:rPr>
          <w:kern w:val="0"/>
        </w:rPr>
        <w:t xml:space="preserve">Stiles, J., </w:t>
      </w:r>
      <w:proofErr w:type="spellStart"/>
      <w:r w:rsidRPr="00D90600">
        <w:rPr>
          <w:kern w:val="0"/>
        </w:rPr>
        <w:t>Akshoomoff</w:t>
      </w:r>
      <w:proofErr w:type="spellEnd"/>
      <w:r w:rsidRPr="00D90600">
        <w:rPr>
          <w:kern w:val="0"/>
        </w:rPr>
        <w:t xml:space="preserve">, N., &amp; </w:t>
      </w:r>
      <w:proofErr w:type="spellStart"/>
      <w:r w:rsidRPr="00D90600">
        <w:rPr>
          <w:kern w:val="0"/>
        </w:rPr>
        <w:t>Haist</w:t>
      </w:r>
      <w:proofErr w:type="spellEnd"/>
      <w:r w:rsidRPr="00D90600">
        <w:rPr>
          <w:kern w:val="0"/>
        </w:rPr>
        <w:t>, F. (2013). The Development of visuospatial processing. In J. L.</w:t>
      </w:r>
      <w:r w:rsidRPr="00D90600">
        <w:rPr>
          <w:rFonts w:hint="eastAsia"/>
          <w:kern w:val="0"/>
        </w:rPr>
        <w:t xml:space="preserve"> </w:t>
      </w:r>
      <w:r w:rsidRPr="00D90600">
        <w:rPr>
          <w:kern w:val="0"/>
        </w:rPr>
        <w:t xml:space="preserve">R. Rubenstein &amp; P. </w:t>
      </w:r>
      <w:proofErr w:type="spellStart"/>
      <w:r w:rsidRPr="00D90600">
        <w:rPr>
          <w:kern w:val="0"/>
        </w:rPr>
        <w:t>Rakic</w:t>
      </w:r>
      <w:proofErr w:type="spellEnd"/>
      <w:r w:rsidRPr="00D90600">
        <w:rPr>
          <w:kern w:val="0"/>
        </w:rPr>
        <w:t xml:space="preserve"> (Eds.), </w:t>
      </w:r>
      <w:r w:rsidRPr="00D90600">
        <w:rPr>
          <w:i/>
          <w:kern w:val="0"/>
        </w:rPr>
        <w:t>Comprehensive developmental neuroscience: Neural circuit</w:t>
      </w:r>
      <w:r w:rsidRPr="00D90600">
        <w:rPr>
          <w:rFonts w:hint="eastAsia"/>
          <w:i/>
          <w:kern w:val="0"/>
        </w:rPr>
        <w:t xml:space="preserve"> </w:t>
      </w:r>
      <w:r w:rsidRPr="00D90600">
        <w:rPr>
          <w:i/>
          <w:kern w:val="0"/>
        </w:rPr>
        <w:t>development and function in the brain</w:t>
      </w:r>
      <w:r w:rsidRPr="00D90600">
        <w:rPr>
          <w:kern w:val="0"/>
        </w:rPr>
        <w:t xml:space="preserve"> (Vol. 3, pp. 271–296). Amsterdam: Elsevier.</w:t>
      </w:r>
    </w:p>
    <w:p w14:paraId="72162A81" w14:textId="77777777" w:rsidR="00E80D00" w:rsidRPr="00D90600" w:rsidRDefault="00E80D00" w:rsidP="00E80D00">
      <w:pPr>
        <w:spacing w:before="3"/>
        <w:ind w:left="396" w:right="235" w:hanging="284"/>
      </w:pPr>
      <w:r w:rsidRPr="00D90600">
        <w:t>The New Media Consortium (2017). The NMC/</w:t>
      </w:r>
      <w:proofErr w:type="spellStart"/>
      <w:r w:rsidRPr="00D90600">
        <w:t>CoSN</w:t>
      </w:r>
      <w:proofErr w:type="spellEnd"/>
      <w:r w:rsidRPr="00D90600">
        <w:t xml:space="preserve"> Horizon Report: 2017 K-12 Edition. Available online on https://library.educause.edu/~/media/files/ library/2017/11/2017hrk12EN.pdf.</w:t>
      </w:r>
    </w:p>
    <w:p w14:paraId="57699A23" w14:textId="77777777" w:rsidR="00E80D00" w:rsidRPr="00D90600" w:rsidRDefault="00E80D00" w:rsidP="00E80D00">
      <w:pPr>
        <w:spacing w:before="3"/>
        <w:ind w:left="396" w:right="235" w:hanging="284"/>
        <w:jc w:val="both"/>
      </w:pPr>
      <w:proofErr w:type="spellStart"/>
      <w:r w:rsidRPr="00D90600">
        <w:t>Thuneberg</w:t>
      </w:r>
      <w:proofErr w:type="spellEnd"/>
      <w:r w:rsidRPr="00D90600">
        <w:t xml:space="preserve">, H. M., Salmi, H. S., &amp; Bogner, F. X. (2018). How creativity, autonomy and visual reasoning contribute to cognitive learning in a STEAM hands-on inquiry-based math module. </w:t>
      </w:r>
      <w:r w:rsidRPr="00D90600">
        <w:rPr>
          <w:i/>
          <w:iCs/>
        </w:rPr>
        <w:t>Thinking Skills and Creativity</w:t>
      </w:r>
      <w:r w:rsidRPr="00D90600">
        <w:t xml:space="preserve">, </w:t>
      </w:r>
      <w:r w:rsidRPr="00D90600">
        <w:rPr>
          <w:i/>
          <w:iCs/>
        </w:rPr>
        <w:t>29</w:t>
      </w:r>
      <w:r w:rsidRPr="00D90600">
        <w:t xml:space="preserve">, 153–160. </w:t>
      </w:r>
      <w:hyperlink r:id="rId28" w:history="1">
        <w:r w:rsidRPr="00D90600">
          <w:rPr>
            <w:rStyle w:val="ab"/>
          </w:rPr>
          <w:t>https://doi.org/10.1016/j.tsc.2018.07.003</w:t>
        </w:r>
      </w:hyperlink>
    </w:p>
    <w:p w14:paraId="094B138D" w14:textId="77777777" w:rsidR="00E80D00" w:rsidRPr="00D90600" w:rsidRDefault="00E80D00" w:rsidP="00E80D00">
      <w:pPr>
        <w:spacing w:before="3"/>
        <w:ind w:left="396" w:right="235" w:hanging="284"/>
        <w:jc w:val="both"/>
      </w:pPr>
      <w:r w:rsidRPr="00D90600">
        <w:lastRenderedPageBreak/>
        <w:t xml:space="preserve">Toma, R. B., &amp; </w:t>
      </w:r>
      <w:proofErr w:type="spellStart"/>
      <w:r w:rsidRPr="00D90600">
        <w:t>Greca</w:t>
      </w:r>
      <w:proofErr w:type="spellEnd"/>
      <w:r w:rsidRPr="00D90600">
        <w:t xml:space="preserve">, I. M. (2018). The effect of integrative STEM instruction on elementary students’ attitudes toward science. </w:t>
      </w:r>
      <w:r w:rsidRPr="00D90600">
        <w:rPr>
          <w:i/>
          <w:iCs/>
        </w:rPr>
        <w:t>Eurasia Journal of Mathematics, Science and Technology Education</w:t>
      </w:r>
      <w:r w:rsidRPr="00D90600">
        <w:t xml:space="preserve">, </w:t>
      </w:r>
      <w:r w:rsidRPr="00D90600">
        <w:rPr>
          <w:i/>
          <w:iCs/>
        </w:rPr>
        <w:t>14</w:t>
      </w:r>
      <w:r w:rsidRPr="00D90600">
        <w:t xml:space="preserve">(4), 1383–1395. </w:t>
      </w:r>
      <w:hyperlink r:id="rId29" w:history="1">
        <w:r w:rsidRPr="00D90600">
          <w:rPr>
            <w:rStyle w:val="ab"/>
          </w:rPr>
          <w:t>https://doi.org/10.29333/ejmste/83676</w:t>
        </w:r>
      </w:hyperlink>
    </w:p>
    <w:p w14:paraId="2039ABBE" w14:textId="77777777" w:rsidR="00E80D00" w:rsidRPr="00D90600" w:rsidRDefault="00E80D00" w:rsidP="00E80D00">
      <w:pPr>
        <w:spacing w:before="3"/>
        <w:ind w:left="396" w:right="235" w:hanging="284"/>
        <w:jc w:val="both"/>
      </w:pPr>
      <w:r w:rsidRPr="00D90600">
        <w:rPr>
          <w:kern w:val="0"/>
        </w:rPr>
        <w:t xml:space="preserve">Torrance, E. P., Ball, O. E., &amp; Safter, H. T. (1992). </w:t>
      </w:r>
      <w:r w:rsidRPr="00D90600">
        <w:rPr>
          <w:i/>
          <w:kern w:val="0"/>
        </w:rPr>
        <w:t>Torrance tests of creative thinking</w:t>
      </w:r>
      <w:r w:rsidRPr="00D90600">
        <w:rPr>
          <w:i/>
          <w:spacing w:val="1"/>
          <w:kern w:val="0"/>
        </w:rPr>
        <w:t xml:space="preserve">: </w:t>
      </w:r>
      <w:r w:rsidRPr="00D90600">
        <w:rPr>
          <w:i/>
          <w:kern w:val="0"/>
        </w:rPr>
        <w:t>Streamlined scoring guide.</w:t>
      </w:r>
      <w:r w:rsidRPr="00D90600">
        <w:rPr>
          <w:kern w:val="0"/>
        </w:rPr>
        <w:t xml:space="preserve"> Figural A and B. Bensenville, IL: Scholastic Testing Service.</w:t>
      </w:r>
    </w:p>
    <w:p w14:paraId="5F7E4F3E" w14:textId="77777777" w:rsidR="00E80D00" w:rsidRPr="00D90600" w:rsidRDefault="00E80D00" w:rsidP="00E80D00">
      <w:pPr>
        <w:spacing w:before="3"/>
        <w:ind w:left="396" w:right="235" w:hanging="284"/>
        <w:jc w:val="both"/>
      </w:pPr>
      <w:r w:rsidRPr="00D90600">
        <w:t xml:space="preserve">Tovey, M.J. (1998). “Drawing and CAD in industrial design”. </w:t>
      </w:r>
      <w:r w:rsidRPr="00D90600">
        <w:rPr>
          <w:i/>
        </w:rPr>
        <w:t>Design Studies, 10</w:t>
      </w:r>
      <w:r w:rsidRPr="00D90600">
        <w:t>(1), 24-34.</w:t>
      </w:r>
    </w:p>
    <w:p w14:paraId="0BB2F8B6" w14:textId="77777777" w:rsidR="00E80D00" w:rsidRPr="00D90600" w:rsidRDefault="00E80D00" w:rsidP="00E80D00">
      <w:pPr>
        <w:spacing w:before="3"/>
        <w:ind w:left="396" w:right="235" w:hanging="284"/>
        <w:jc w:val="both"/>
      </w:pPr>
      <w:r w:rsidRPr="00D90600">
        <w:t>UNESCO. (2010). Seoul Agenda: Goals for the Development of Arts Education</w:t>
      </w:r>
      <w:r w:rsidRPr="00D90600">
        <w:rPr>
          <w:rFonts w:hint="eastAsia"/>
        </w:rPr>
        <w:t xml:space="preserve"> </w:t>
      </w:r>
      <w:r w:rsidRPr="00D90600">
        <w:t>Retrieved from http://www.unesco.org/new/fileadmin/MULTIMEDIA/HQ/CLT/CLT/pdf/</w:t>
      </w:r>
    </w:p>
    <w:p w14:paraId="6BFC02E8" w14:textId="77777777" w:rsidR="00E80D00" w:rsidRPr="00D90600" w:rsidRDefault="00E80D00" w:rsidP="00E80D00">
      <w:pPr>
        <w:spacing w:before="3"/>
        <w:ind w:left="396" w:right="235" w:hanging="284"/>
        <w:jc w:val="both"/>
      </w:pPr>
      <w:r w:rsidRPr="00D90600">
        <w:t>United Nations Education, S. a. C. O. (2016). Incheon Declaration-Education</w:t>
      </w:r>
      <w:r w:rsidRPr="00D90600">
        <w:rPr>
          <w:rFonts w:hint="eastAsia"/>
        </w:rPr>
        <w:t xml:space="preserve"> </w:t>
      </w:r>
      <w:r w:rsidRPr="00D90600">
        <w:t>2030: Towards Inclusive and Equitable Quality Education and Lifelong Learning for</w:t>
      </w:r>
      <w:r w:rsidRPr="00D90600">
        <w:rPr>
          <w:rFonts w:hint="eastAsia"/>
        </w:rPr>
        <w:t xml:space="preserve"> </w:t>
      </w:r>
      <w:r w:rsidRPr="00D90600">
        <w:t>All. Retrieved from http://uis.unesco.org/en/files/education-2030-incheon-frameworkaction-implementation-sdg4-2016-en-pdf-1</w:t>
      </w:r>
    </w:p>
    <w:p w14:paraId="3E085F3D" w14:textId="77777777" w:rsidR="00E80D00" w:rsidRPr="00D90600" w:rsidRDefault="00E80D00" w:rsidP="00E80D00">
      <w:pPr>
        <w:spacing w:before="3"/>
        <w:ind w:left="396" w:right="235" w:hanging="284"/>
        <w:jc w:val="both"/>
      </w:pPr>
      <w:r w:rsidRPr="00D90600">
        <w:t xml:space="preserve">Van der </w:t>
      </w:r>
      <w:proofErr w:type="spellStart"/>
      <w:r w:rsidRPr="00D90600">
        <w:t>Lugt</w:t>
      </w:r>
      <w:proofErr w:type="spellEnd"/>
      <w:r w:rsidRPr="00D90600">
        <w:t xml:space="preserve">, R. (2002), Brain sketching and how it differs from brainstorming. </w:t>
      </w:r>
      <w:r w:rsidRPr="00D90600">
        <w:rPr>
          <w:i/>
        </w:rPr>
        <w:t>Creativity and Innovation Management, 11</w:t>
      </w:r>
      <w:r w:rsidRPr="00D90600">
        <w:t>(1), 43-54.</w:t>
      </w:r>
    </w:p>
    <w:p w14:paraId="623A82CC" w14:textId="77777777" w:rsidR="00E80D00" w:rsidRPr="00D90600" w:rsidRDefault="00E80D00" w:rsidP="00E80D00">
      <w:pPr>
        <w:spacing w:before="3"/>
        <w:ind w:left="396" w:right="235" w:hanging="284"/>
        <w:jc w:val="both"/>
      </w:pPr>
      <w:proofErr w:type="spellStart"/>
      <w:r w:rsidRPr="00D90600">
        <w:rPr>
          <w:rFonts w:eastAsia="Charis SIL"/>
          <w:kern w:val="0"/>
        </w:rPr>
        <w:t>Verlinden</w:t>
      </w:r>
      <w:proofErr w:type="spellEnd"/>
      <w:r w:rsidRPr="00D90600">
        <w:rPr>
          <w:rFonts w:eastAsia="Charis SIL"/>
          <w:kern w:val="0"/>
        </w:rPr>
        <w:t xml:space="preserve">, J.C. </w:t>
      </w:r>
      <w:r w:rsidRPr="00D90600">
        <w:rPr>
          <w:rFonts w:eastAsia="Charis SIL" w:hint="eastAsia"/>
          <w:kern w:val="0"/>
        </w:rPr>
        <w:t>(</w:t>
      </w:r>
      <w:r w:rsidRPr="00D90600">
        <w:rPr>
          <w:rFonts w:eastAsia="Charis SIL"/>
          <w:kern w:val="0"/>
        </w:rPr>
        <w:t>2012</w:t>
      </w:r>
      <w:r w:rsidRPr="00D90600">
        <w:rPr>
          <w:rFonts w:eastAsia="Charis SIL" w:hint="eastAsia"/>
          <w:kern w:val="0"/>
        </w:rPr>
        <w:t>)</w:t>
      </w:r>
      <w:r w:rsidRPr="00D90600">
        <w:rPr>
          <w:rFonts w:eastAsia="Charis SIL"/>
          <w:kern w:val="0"/>
        </w:rPr>
        <w:t xml:space="preserve">. Augmented prototyping: </w:t>
      </w:r>
      <w:proofErr w:type="spellStart"/>
      <w:r w:rsidRPr="00D90600">
        <w:rPr>
          <w:rFonts w:eastAsia="Charis SIL"/>
          <w:kern w:val="0"/>
        </w:rPr>
        <w:t>Augemented</w:t>
      </w:r>
      <w:proofErr w:type="spellEnd"/>
      <w:r w:rsidRPr="00D90600">
        <w:rPr>
          <w:rFonts w:eastAsia="Charis SIL"/>
          <w:kern w:val="0"/>
        </w:rPr>
        <w:t xml:space="preserve"> reality to support the design process. </w:t>
      </w:r>
      <w:r w:rsidRPr="00D90600">
        <w:rPr>
          <w:rFonts w:eastAsia="Charis SIL"/>
          <w:i/>
          <w:kern w:val="0"/>
        </w:rPr>
        <w:t>AR[t] Augmented Reality, Art and Technology 1</w:t>
      </w:r>
      <w:r w:rsidRPr="00D90600">
        <w:rPr>
          <w:rFonts w:eastAsia="Charis SIL"/>
          <w:kern w:val="0"/>
        </w:rPr>
        <w:t xml:space="preserve"> (2), 62–71. </w:t>
      </w:r>
    </w:p>
    <w:p w14:paraId="79B8AB91" w14:textId="77777777" w:rsidR="00E80D00" w:rsidRPr="00D90600" w:rsidRDefault="00E80D00" w:rsidP="00E80D00">
      <w:pPr>
        <w:spacing w:before="3"/>
        <w:ind w:left="396" w:right="235" w:hanging="284"/>
        <w:jc w:val="both"/>
      </w:pPr>
      <w:r w:rsidRPr="00D90600">
        <w:t xml:space="preserve">Workman, E. (2017). </w:t>
      </w:r>
      <w:r w:rsidRPr="00D90600">
        <w:rPr>
          <w:i/>
          <w:iCs/>
        </w:rPr>
        <w:t>Beyond the core: Advancing student success through the arts</w:t>
      </w:r>
      <w:r w:rsidRPr="00D90600">
        <w:t xml:space="preserve">. Education Commission of the States. </w:t>
      </w:r>
      <w:hyperlink r:id="rId30" w:history="1">
        <w:r w:rsidRPr="00D90600">
          <w:rPr>
            <w:rStyle w:val="ab"/>
          </w:rPr>
          <w:t>https://www.ecs.org/wp-content/uploads/Beyond_the_Core_ Advancing_student_success_through_the_arts.pdf</w:t>
        </w:r>
      </w:hyperlink>
    </w:p>
    <w:p w14:paraId="3C9AC340" w14:textId="77777777" w:rsidR="00E80D00" w:rsidRPr="00D90600" w:rsidRDefault="00E80D00" w:rsidP="00E80D00">
      <w:pPr>
        <w:spacing w:before="3"/>
        <w:ind w:left="396" w:right="235" w:hanging="284"/>
        <w:jc w:val="both"/>
      </w:pPr>
      <w:r w:rsidRPr="00D90600">
        <w:t>Wu H, Lee SW, Chang H, Liang JC.</w:t>
      </w:r>
      <w:r w:rsidRPr="00D90600">
        <w:rPr>
          <w:rFonts w:hint="eastAsia"/>
        </w:rPr>
        <w:t xml:space="preserve"> (2</w:t>
      </w:r>
      <w:r w:rsidRPr="00D90600">
        <w:t>013</w:t>
      </w:r>
      <w:r w:rsidRPr="00D90600">
        <w:rPr>
          <w:rFonts w:hint="eastAsia"/>
        </w:rPr>
        <w:t>)</w:t>
      </w:r>
      <w:r w:rsidRPr="00D90600">
        <w:t xml:space="preserve">. Current status, opportunities, and challenges of augmented reality in education. </w:t>
      </w:r>
      <w:r w:rsidRPr="00D90600">
        <w:rPr>
          <w:i/>
        </w:rPr>
        <w:t>Computers &amp; Education, 62</w:t>
      </w:r>
      <w:r w:rsidRPr="00D90600">
        <w:t xml:space="preserve">. 41-49. https://doi. org/10.1016/j.compedu.2012.10.024. </w:t>
      </w:r>
    </w:p>
    <w:p w14:paraId="1841458B" w14:textId="77777777" w:rsidR="00E80D00" w:rsidRPr="00D90600" w:rsidRDefault="00E80D00" w:rsidP="00E80D00">
      <w:pPr>
        <w:spacing w:before="3"/>
        <w:ind w:left="396" w:right="235" w:hanging="284"/>
        <w:jc w:val="both"/>
      </w:pPr>
      <w:proofErr w:type="spellStart"/>
      <w:r w:rsidRPr="00D90600">
        <w:t>Yakman</w:t>
      </w:r>
      <w:proofErr w:type="spellEnd"/>
      <w:r w:rsidRPr="00D90600">
        <w:t xml:space="preserve">, G. (2008). </w:t>
      </w:r>
      <w:r w:rsidRPr="00D90600">
        <w:rPr>
          <w:i/>
          <w:iCs/>
        </w:rPr>
        <w:t xml:space="preserve">STΣ@M education: An overview of creating a model of integrative education </w:t>
      </w:r>
      <w:r w:rsidRPr="00D90600">
        <w:t xml:space="preserve">[paper presentation]. Pupils’ Attitudes Towards Technology (PATT-19) Conference: Research on Technology, Innovation, Design &amp; Engineering Teaching, Salt Lake City, Utah: USA. </w:t>
      </w:r>
      <w:hyperlink r:id="rId31" w:history="1">
        <w:r w:rsidRPr="00D90600">
          <w:rPr>
            <w:rStyle w:val="ab"/>
          </w:rPr>
          <w:t>http://www.steamedu.com/2088_PATT_Publication.pdf</w:t>
        </w:r>
      </w:hyperlink>
    </w:p>
    <w:p w14:paraId="1B15B06D" w14:textId="77777777" w:rsidR="00E80D00" w:rsidRPr="0092763C" w:rsidRDefault="00E80D00" w:rsidP="004F11F6">
      <w:pPr>
        <w:spacing w:before="3"/>
        <w:ind w:left="396" w:right="235" w:hanging="284"/>
        <w:jc w:val="both"/>
      </w:pPr>
      <w:proofErr w:type="spellStart"/>
      <w:r w:rsidRPr="00D90600">
        <w:t>Yakman</w:t>
      </w:r>
      <w:proofErr w:type="spellEnd"/>
      <w:r w:rsidRPr="00D90600">
        <w:t xml:space="preserve">, G., &amp; Lee, H. (2012). Exploring the exemplary STEAM education in the US as a practical educational framework for Korea. </w:t>
      </w:r>
      <w:r w:rsidRPr="004F11F6">
        <w:t>Journal of the Korean Association for Science Education</w:t>
      </w:r>
      <w:r w:rsidRPr="00D90600">
        <w:t xml:space="preserve">, </w:t>
      </w:r>
      <w:r w:rsidRPr="004F11F6">
        <w:t>32</w:t>
      </w:r>
      <w:r w:rsidRPr="00D90600">
        <w:t xml:space="preserve">(6), 1072–1086. </w:t>
      </w:r>
      <w:hyperlink r:id="rId32" w:history="1">
        <w:r w:rsidRPr="004F11F6">
          <w:t>https://doi.org/10.14697/jkase.2012.32.6.1072</w:t>
        </w:r>
      </w:hyperlink>
    </w:p>
    <w:p w14:paraId="56C7EA0A" w14:textId="550F6251" w:rsidR="009F315D" w:rsidRPr="00E80D00" w:rsidRDefault="001C35C1" w:rsidP="004F11F6">
      <w:pPr>
        <w:spacing w:before="3"/>
        <w:ind w:left="396" w:right="235" w:hanging="284"/>
        <w:jc w:val="both"/>
      </w:pPr>
      <w:r w:rsidRPr="001C35C1">
        <w:t>Liu, M. (2021). Aesthetic Education and Cultivation of Innovative Talents Based on Aesthetic Needs.</w:t>
      </w:r>
    </w:p>
    <w:p w14:paraId="4A4978BE" w14:textId="47B07E9B" w:rsidR="009F315D" w:rsidRDefault="00DA4680" w:rsidP="004F11F6">
      <w:pPr>
        <w:spacing w:before="3"/>
        <w:ind w:left="396" w:right="235" w:hanging="284"/>
        <w:jc w:val="both"/>
      </w:pPr>
      <w:r w:rsidRPr="00DA4680">
        <w:t>Chalmers, F. G. (2019). Culturally based versus universally based understanding of art. In Art, Culture, and Pedagogy (pp. 9-16). Brill.</w:t>
      </w:r>
    </w:p>
    <w:p w14:paraId="7AA46804" w14:textId="5B27C939" w:rsidR="005D3ACC" w:rsidRDefault="004303E8" w:rsidP="004F11F6">
      <w:pPr>
        <w:spacing w:before="3"/>
        <w:ind w:left="396" w:right="235" w:hanging="284"/>
        <w:jc w:val="both"/>
      </w:pPr>
      <w:proofErr w:type="spellStart"/>
      <w:r w:rsidRPr="004303E8">
        <w:t>Perignat</w:t>
      </w:r>
      <w:proofErr w:type="spellEnd"/>
      <w:r w:rsidRPr="004303E8">
        <w:t>, E., &amp; Katz-</w:t>
      </w:r>
      <w:proofErr w:type="spellStart"/>
      <w:r w:rsidRPr="004303E8">
        <w:t>Buonincontro</w:t>
      </w:r>
      <w:proofErr w:type="spellEnd"/>
      <w:r w:rsidRPr="004303E8">
        <w:t>, J. (2019). STEAM in practice and research: An integrative literature review. Thinking skills and creativity, 31, 31-43.</w:t>
      </w:r>
    </w:p>
    <w:p w14:paraId="375F7F24" w14:textId="52DD3E41" w:rsidR="005D3ACC" w:rsidRDefault="00EC64E6" w:rsidP="004F11F6">
      <w:pPr>
        <w:spacing w:before="3"/>
        <w:ind w:left="396" w:right="235" w:hanging="284"/>
        <w:jc w:val="both"/>
      </w:pPr>
      <w:r w:rsidRPr="00EC64E6">
        <w:t xml:space="preserve">Ferretti, G., &amp; </w:t>
      </w:r>
      <w:proofErr w:type="spellStart"/>
      <w:r w:rsidRPr="00EC64E6">
        <w:t>Marchi</w:t>
      </w:r>
      <w:proofErr w:type="spellEnd"/>
      <w:r w:rsidRPr="00EC64E6">
        <w:t xml:space="preserve">, F. (2021). Visual attention in pictorial perception. </w:t>
      </w:r>
      <w:proofErr w:type="spellStart"/>
      <w:r w:rsidRPr="00EC64E6">
        <w:t>Synthese</w:t>
      </w:r>
      <w:proofErr w:type="spellEnd"/>
      <w:r w:rsidRPr="00EC64E6">
        <w:t>, 199(1), 2077-2101.</w:t>
      </w:r>
    </w:p>
    <w:p w14:paraId="618BA880" w14:textId="577B0A09" w:rsidR="005D3ACC" w:rsidRDefault="008E171E" w:rsidP="004F11F6">
      <w:pPr>
        <w:spacing w:before="3"/>
        <w:ind w:left="396" w:right="235" w:hanging="284"/>
        <w:jc w:val="both"/>
      </w:pPr>
      <w:r w:rsidRPr="008E171E">
        <w:t xml:space="preserve">Barnes, J., </w:t>
      </w:r>
      <w:proofErr w:type="spellStart"/>
      <w:r w:rsidRPr="008E171E">
        <w:t>FakhrHosseini</w:t>
      </w:r>
      <w:proofErr w:type="spellEnd"/>
      <w:r w:rsidRPr="008E171E">
        <w:t>, S. M., Vasey, E., Park, C. H., &amp; Jeon, M. (2020). Child-robot theater: Engaging elementary students in informal STEAM education using robots. IEEE Pervasive Computing, 19(1), 22-31.</w:t>
      </w:r>
    </w:p>
    <w:p w14:paraId="40C6C956" w14:textId="49B712F7" w:rsidR="005D3ACC" w:rsidRDefault="006B4A4F" w:rsidP="004F11F6">
      <w:pPr>
        <w:spacing w:before="3"/>
        <w:ind w:left="396" w:right="235" w:hanging="284"/>
        <w:jc w:val="both"/>
      </w:pPr>
      <w:r w:rsidRPr="006B4A4F">
        <w:t xml:space="preserve">Ahmad, D. N., </w:t>
      </w:r>
      <w:proofErr w:type="spellStart"/>
      <w:r w:rsidRPr="006B4A4F">
        <w:t>Astriani</w:t>
      </w:r>
      <w:proofErr w:type="spellEnd"/>
      <w:r w:rsidRPr="006B4A4F">
        <w:t xml:space="preserve">, M. M., </w:t>
      </w:r>
      <w:proofErr w:type="spellStart"/>
      <w:r w:rsidRPr="006B4A4F">
        <w:t>Alfahnum</w:t>
      </w:r>
      <w:proofErr w:type="spellEnd"/>
      <w:r w:rsidRPr="006B4A4F">
        <w:t xml:space="preserve">, M., &amp; </w:t>
      </w:r>
      <w:proofErr w:type="spellStart"/>
      <w:r w:rsidRPr="006B4A4F">
        <w:t>Setyowati</w:t>
      </w:r>
      <w:proofErr w:type="spellEnd"/>
      <w:r w:rsidRPr="006B4A4F">
        <w:t xml:space="preserve">, L. (2021). Increasing creative thinking of students by learning organization with steam education. </w:t>
      </w:r>
      <w:proofErr w:type="spellStart"/>
      <w:r w:rsidRPr="006B4A4F">
        <w:t>Jurnal</w:t>
      </w:r>
      <w:proofErr w:type="spellEnd"/>
      <w:r w:rsidRPr="006B4A4F">
        <w:t xml:space="preserve"> Pendidikan IPA </w:t>
      </w:r>
      <w:r w:rsidRPr="006B4A4F">
        <w:lastRenderedPageBreak/>
        <w:t>Indonesia, 10(1), 103-110.</w:t>
      </w:r>
    </w:p>
    <w:p w14:paraId="5D1B3857" w14:textId="1EC528A0" w:rsidR="005D3ACC" w:rsidRDefault="00377960" w:rsidP="004F11F6">
      <w:pPr>
        <w:spacing w:before="3"/>
        <w:ind w:left="396" w:right="235" w:hanging="284"/>
        <w:jc w:val="both"/>
      </w:pPr>
      <w:proofErr w:type="spellStart"/>
      <w:r w:rsidRPr="00377960">
        <w:t>Krichker</w:t>
      </w:r>
      <w:proofErr w:type="spellEnd"/>
      <w:r w:rsidRPr="00377960">
        <w:t xml:space="preserve">, D. (2021). Making sense of </w:t>
      </w:r>
      <w:proofErr w:type="spellStart"/>
      <w:r w:rsidRPr="00377960">
        <w:t>borderscapes</w:t>
      </w:r>
      <w:proofErr w:type="spellEnd"/>
      <w:r w:rsidRPr="00377960">
        <w:t>: Space, imagination and experience. Geopolitics, 26(4), 1224-1242.</w:t>
      </w:r>
    </w:p>
    <w:p w14:paraId="4766E525" w14:textId="48D7E99B" w:rsidR="005D3ACC" w:rsidRDefault="009C531D" w:rsidP="004F11F6">
      <w:pPr>
        <w:spacing w:before="3"/>
        <w:ind w:left="396" w:right="235" w:hanging="284"/>
        <w:jc w:val="both"/>
      </w:pPr>
      <w:r w:rsidRPr="009C531D">
        <w:t>Hawes, Z., &amp; Ansari, D. (2020). What explains the relationship between spatial and mathematical skills? A review of evidence from brain and behavior. Psychonomic bulletin &amp; review, 27, 465-482.</w:t>
      </w:r>
    </w:p>
    <w:p w14:paraId="0D265F43" w14:textId="05DF6013" w:rsidR="005D3ACC" w:rsidRDefault="00AA4D5F" w:rsidP="004F11F6">
      <w:pPr>
        <w:spacing w:before="3"/>
        <w:ind w:left="396" w:right="235" w:hanging="284"/>
        <w:jc w:val="both"/>
      </w:pPr>
      <w:r w:rsidRPr="00AA4D5F">
        <w:t>Ozturk, M. U., &amp; Ozturk, M. S. (2022). The analysis of fine arts students' social media awareness levels related to appearance. International Journal of Education in Mathematics, Science and Technology, 10(3), 722-739.</w:t>
      </w:r>
    </w:p>
    <w:p w14:paraId="3A09FB97" w14:textId="6A5BB65D" w:rsidR="005D3ACC" w:rsidRDefault="00AA4D5F" w:rsidP="004F11F6">
      <w:pPr>
        <w:spacing w:before="3"/>
        <w:ind w:left="396" w:right="235" w:hanging="284"/>
        <w:jc w:val="both"/>
      </w:pPr>
      <w:r w:rsidRPr="00AA4D5F">
        <w:t>Williams, A. M., &amp; Young, J. (2021). Reliability generalization meta-analyses in mathematics education research: A research synthesis. International Journal of Education in Mathematics, Science and Technology, 9(4), 741-759.</w:t>
      </w:r>
    </w:p>
    <w:p w14:paraId="710F5A8A" w14:textId="0AAE18B1" w:rsidR="005D3ACC" w:rsidRDefault="00E644DB" w:rsidP="004F11F6">
      <w:pPr>
        <w:spacing w:before="3"/>
        <w:ind w:left="396" w:right="235" w:hanging="284"/>
        <w:jc w:val="both"/>
      </w:pPr>
      <w:r w:rsidRPr="00E644DB">
        <w:t>Henriksen, D., Mehta, R., &amp; Mehta, S. (2019). Design thinking gives STEAM to teaching: A framework that breaks disciplinary boundaries. STEAM education: Theory and practice, 57-78.</w:t>
      </w:r>
    </w:p>
    <w:p w14:paraId="5C15AD1C" w14:textId="469EE05E" w:rsidR="00E644DB" w:rsidRDefault="00E644DB" w:rsidP="004F11F6">
      <w:pPr>
        <w:spacing w:before="3"/>
        <w:ind w:left="396" w:right="235" w:hanging="284"/>
        <w:jc w:val="both"/>
      </w:pPr>
    </w:p>
    <w:p w14:paraId="58123DC7" w14:textId="4ED8EE02" w:rsidR="00E644DB" w:rsidRDefault="00E644DB" w:rsidP="004F11F6">
      <w:pPr>
        <w:spacing w:before="3"/>
        <w:ind w:left="396" w:right="235" w:hanging="284"/>
        <w:jc w:val="both"/>
      </w:pPr>
    </w:p>
    <w:p w14:paraId="732FA016" w14:textId="051D5246" w:rsidR="00E644DB" w:rsidRDefault="00E644DB" w:rsidP="004F11F6">
      <w:pPr>
        <w:spacing w:before="3"/>
        <w:ind w:left="396" w:right="235" w:hanging="284"/>
        <w:jc w:val="both"/>
      </w:pPr>
    </w:p>
    <w:p w14:paraId="50E9F8A8" w14:textId="3AF52BD5" w:rsidR="00E644DB" w:rsidRDefault="00E644DB" w:rsidP="004F11F6">
      <w:pPr>
        <w:spacing w:before="3"/>
        <w:ind w:left="396" w:right="235" w:hanging="284"/>
        <w:jc w:val="both"/>
      </w:pPr>
    </w:p>
    <w:p w14:paraId="6A9F6C4F" w14:textId="010AFC0D" w:rsidR="00E644DB" w:rsidRDefault="00E644DB" w:rsidP="004F11F6">
      <w:pPr>
        <w:spacing w:before="3"/>
        <w:ind w:left="396" w:right="235" w:hanging="284"/>
        <w:jc w:val="both"/>
      </w:pPr>
    </w:p>
    <w:p w14:paraId="1D744109" w14:textId="0FEFC699" w:rsidR="00E644DB" w:rsidRDefault="00E644DB" w:rsidP="004F11F6">
      <w:pPr>
        <w:spacing w:before="3"/>
        <w:ind w:left="396" w:right="235" w:hanging="284"/>
        <w:jc w:val="both"/>
      </w:pPr>
    </w:p>
    <w:p w14:paraId="7CA28FC4" w14:textId="037252E6" w:rsidR="00E644DB" w:rsidRDefault="00E644DB" w:rsidP="004F11F6">
      <w:pPr>
        <w:spacing w:before="3"/>
        <w:ind w:left="396" w:right="235" w:hanging="284"/>
        <w:jc w:val="both"/>
      </w:pPr>
    </w:p>
    <w:p w14:paraId="53E2E0A6" w14:textId="41D128C1" w:rsidR="00E644DB" w:rsidRDefault="00E644DB" w:rsidP="004F11F6">
      <w:pPr>
        <w:spacing w:before="3"/>
        <w:ind w:left="396" w:right="235" w:hanging="284"/>
        <w:jc w:val="both"/>
      </w:pPr>
    </w:p>
    <w:p w14:paraId="101555E6" w14:textId="1D8D0D9B" w:rsidR="00E644DB" w:rsidRDefault="00E644DB" w:rsidP="004F11F6">
      <w:pPr>
        <w:spacing w:before="3"/>
        <w:ind w:left="396" w:right="235" w:hanging="284"/>
        <w:jc w:val="both"/>
      </w:pPr>
    </w:p>
    <w:p w14:paraId="474FBDDD" w14:textId="593396DC" w:rsidR="00E644DB" w:rsidRDefault="00E644DB" w:rsidP="004F11F6">
      <w:pPr>
        <w:spacing w:before="3"/>
        <w:ind w:left="396" w:right="235" w:hanging="284"/>
        <w:jc w:val="both"/>
      </w:pPr>
    </w:p>
    <w:p w14:paraId="2B2F4C04" w14:textId="508403FA" w:rsidR="00E644DB" w:rsidRDefault="00E644DB" w:rsidP="004F11F6">
      <w:pPr>
        <w:spacing w:before="3"/>
        <w:ind w:left="396" w:right="235" w:hanging="284"/>
        <w:jc w:val="both"/>
      </w:pPr>
    </w:p>
    <w:p w14:paraId="73997571" w14:textId="77777777" w:rsidR="00E644DB" w:rsidRDefault="00E644DB" w:rsidP="004F11F6">
      <w:pPr>
        <w:spacing w:before="3"/>
        <w:ind w:left="396" w:right="235" w:hanging="284"/>
        <w:jc w:val="both"/>
      </w:pPr>
    </w:p>
    <w:p w14:paraId="34D7E9F1" w14:textId="5A368C0E" w:rsidR="005D3ACC" w:rsidRDefault="005D3ACC" w:rsidP="004F11F6">
      <w:pPr>
        <w:spacing w:before="3"/>
        <w:ind w:left="396" w:right="235" w:hanging="284"/>
        <w:jc w:val="both"/>
      </w:pPr>
    </w:p>
    <w:p w14:paraId="79A7D631" w14:textId="36D0FF3A" w:rsidR="005D3ACC" w:rsidRDefault="005D3ACC" w:rsidP="004F11F6">
      <w:pPr>
        <w:spacing w:before="3"/>
        <w:ind w:left="396" w:right="235" w:hanging="284"/>
        <w:jc w:val="both"/>
      </w:pPr>
    </w:p>
    <w:p w14:paraId="0ADC1D6E" w14:textId="3961B1C5" w:rsidR="005D3ACC" w:rsidRDefault="005D3ACC" w:rsidP="004F11F6">
      <w:pPr>
        <w:spacing w:before="3"/>
        <w:ind w:left="396" w:right="235" w:hanging="284"/>
        <w:jc w:val="both"/>
      </w:pPr>
    </w:p>
    <w:p w14:paraId="73ED9DDE" w14:textId="77777777" w:rsidR="005D3ACC" w:rsidRPr="00ED60D8" w:rsidRDefault="005D3ACC" w:rsidP="004F11F6">
      <w:pPr>
        <w:spacing w:before="3"/>
        <w:ind w:left="396" w:right="235" w:hanging="284"/>
        <w:jc w:val="both"/>
      </w:pPr>
    </w:p>
    <w:sectPr w:rsidR="005D3ACC" w:rsidRPr="00ED60D8" w:rsidSect="00ED60D8">
      <w:headerReference w:type="default" r:id="rId33"/>
      <w:pgSz w:w="11906" w:h="16838"/>
      <w:pgMar w:top="851" w:right="1134" w:bottom="851" w:left="1134" w:header="39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9597" w14:textId="77777777" w:rsidR="00E03F45" w:rsidRDefault="00E03F45" w:rsidP="00725ADA">
      <w:r>
        <w:separator/>
      </w:r>
    </w:p>
  </w:endnote>
  <w:endnote w:type="continuationSeparator" w:id="0">
    <w:p w14:paraId="7665933A" w14:textId="77777777" w:rsidR="00E03F45" w:rsidRDefault="00E03F45" w:rsidP="0072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Malgun Gothic Semilight">
    <w:panose1 w:val="020B0502040204020203"/>
    <w:charset w:val="88"/>
    <w:family w:val="swiss"/>
    <w:pitch w:val="variable"/>
    <w:sig w:usb0="B0000AAF" w:usb1="09DF7CFB" w:usb2="00000012" w:usb3="00000000" w:csb0="003E01BD" w:csb1="00000000"/>
  </w:font>
  <w:font w:name="TimesNewRomanPSMT">
    <w:altName w:val="Arial"/>
    <w:charset w:val="00"/>
    <w:family w:val="swiss"/>
    <w:pitch w:val="default"/>
    <w:sig w:usb0="00000003" w:usb1="08087843" w:usb2="00000011" w:usb3="00000000" w:csb0="401001BF" w:csb1="DFF70000"/>
  </w:font>
  <w:font w:name="Minion Pro">
    <w:altName w:val="Malgun Gothic Semilight"/>
    <w:panose1 w:val="00000000000000000000"/>
    <w:charset w:val="88"/>
    <w:family w:val="swiss"/>
    <w:notTrueType/>
    <w:pitch w:val="default"/>
    <w:sig w:usb0="00000001" w:usb1="08080000" w:usb2="00000010" w:usb3="00000000" w:csb0="00100000" w:csb1="00000000"/>
  </w:font>
  <w:font w:name="Brill-Roman">
    <w:altName w:val="MS Gothic"/>
    <w:panose1 w:val="00000000000000000000"/>
    <w:charset w:val="80"/>
    <w:family w:val="roman"/>
    <w:notTrueType/>
    <w:pitch w:val="default"/>
    <w:sig w:usb0="00000001" w:usb1="08070000" w:usb2="00000010" w:usb3="00000000" w:csb0="00020000" w:csb1="00000000"/>
  </w:font>
  <w:font w:name="Brill-Italic">
    <w:altName w:val="新細明體"/>
    <w:panose1 w:val="00000000000000000000"/>
    <w:charset w:val="88"/>
    <w:family w:val="roman"/>
    <w:notTrueType/>
    <w:pitch w:val="default"/>
    <w:sig w:usb0="00000001" w:usb1="08080000" w:usb2="00000010" w:usb3="00000000" w:csb0="00100000" w:csb1="00000000"/>
  </w:font>
  <w:font w:name="Charis SIL">
    <w:altName w:val="Malgun Gothic Semilight"/>
    <w:panose1 w:val="00000000000000000000"/>
    <w:charset w:val="88"/>
    <w:family w:val="swiss"/>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1194" w14:textId="77777777" w:rsidR="00E03F45" w:rsidRDefault="00E03F45" w:rsidP="00725ADA">
      <w:r>
        <w:separator/>
      </w:r>
    </w:p>
  </w:footnote>
  <w:footnote w:type="continuationSeparator" w:id="0">
    <w:p w14:paraId="206790C3" w14:textId="77777777" w:rsidR="00E03F45" w:rsidRDefault="00E03F45" w:rsidP="00725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ADDD" w14:textId="57EC514D" w:rsidR="00ED60D8" w:rsidRPr="00ED60D8" w:rsidRDefault="00ED60D8" w:rsidP="00ED60D8">
    <w:pPr>
      <w:pStyle w:val="a4"/>
      <w:jc w:val="center"/>
      <w:rPr>
        <w:rFonts w:ascii="標楷體" w:hAnsi="標楷體"/>
        <w:sz w:val="18"/>
        <w:szCs w:val="22"/>
      </w:rPr>
    </w:pPr>
    <w:proofErr w:type="gramStart"/>
    <w:r w:rsidRPr="00FD6DAA">
      <w:rPr>
        <w:rFonts w:ascii="標楷體" w:hAnsi="標楷體" w:hint="eastAsia"/>
        <w:sz w:val="18"/>
        <w:szCs w:val="22"/>
      </w:rPr>
      <w:t>112</w:t>
    </w:r>
    <w:proofErr w:type="gramEnd"/>
    <w:r w:rsidRPr="00FD6DAA">
      <w:rPr>
        <w:rFonts w:ascii="標楷體" w:hAnsi="標楷體" w:hint="eastAsia"/>
        <w:sz w:val="18"/>
        <w:szCs w:val="22"/>
      </w:rPr>
      <w:t>年度國科會人文及社會科學研究發展處</w:t>
    </w:r>
    <w:r w:rsidRPr="000E4ED8">
      <w:rPr>
        <w:rFonts w:ascii="標楷體" w:hAnsi="標楷體" w:hint="eastAsia"/>
        <w:sz w:val="18"/>
        <w:szCs w:val="22"/>
      </w:rPr>
      <w:t xml:space="preserve"> 應用科學教育學門成果發表暨研習會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7A67A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29C11AFA"/>
    <w:multiLevelType w:val="hybridMultilevel"/>
    <w:tmpl w:val="B2805894"/>
    <w:lvl w:ilvl="0" w:tplc="426C88C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8F66B0B"/>
    <w:multiLevelType w:val="hybridMultilevel"/>
    <w:tmpl w:val="8DF68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9B638E"/>
    <w:multiLevelType w:val="multilevel"/>
    <w:tmpl w:val="6270F81A"/>
    <w:lvl w:ilvl="0">
      <w:start w:val="1"/>
      <w:numFmt w:val="ideographLegalTraditional"/>
      <w:pStyle w:val="1"/>
      <w:suff w:val="nothing"/>
      <w:lvlText w:val="%1、"/>
      <w:lvlJc w:val="left"/>
      <w:pPr>
        <w:ind w:left="0" w:firstLine="0"/>
      </w:pPr>
      <w:rPr>
        <w:rFonts w:hint="eastAsia"/>
      </w:rPr>
    </w:lvl>
    <w:lvl w:ilvl="1">
      <w:start w:val="1"/>
      <w:numFmt w:val="taiwaneseCountingThousand"/>
      <w:pStyle w:val="2"/>
      <w:suff w:val="nothing"/>
      <w:lvlText w:val="%2、"/>
      <w:lvlJc w:val="left"/>
      <w:pPr>
        <w:ind w:left="0" w:firstLine="0"/>
      </w:pPr>
      <w:rPr>
        <w:rFonts w:hint="eastAsia"/>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4" w15:restartNumberingAfterBreak="0">
    <w:nsid w:val="790500AE"/>
    <w:multiLevelType w:val="hybridMultilevel"/>
    <w:tmpl w:val="903A6740"/>
    <w:lvl w:ilvl="0" w:tplc="426C88C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9E"/>
    <w:rsid w:val="000227F6"/>
    <w:rsid w:val="00023839"/>
    <w:rsid w:val="00052D76"/>
    <w:rsid w:val="0005479A"/>
    <w:rsid w:val="00064F8B"/>
    <w:rsid w:val="000736A2"/>
    <w:rsid w:val="00074990"/>
    <w:rsid w:val="00075BDF"/>
    <w:rsid w:val="0009080C"/>
    <w:rsid w:val="00091793"/>
    <w:rsid w:val="000D493F"/>
    <w:rsid w:val="00136B07"/>
    <w:rsid w:val="00160856"/>
    <w:rsid w:val="00181EC2"/>
    <w:rsid w:val="001C35C1"/>
    <w:rsid w:val="001C75E8"/>
    <w:rsid w:val="001D4B59"/>
    <w:rsid w:val="001D7D69"/>
    <w:rsid w:val="001F7E85"/>
    <w:rsid w:val="0020395F"/>
    <w:rsid w:val="00210555"/>
    <w:rsid w:val="002235C6"/>
    <w:rsid w:val="002320D0"/>
    <w:rsid w:val="002A307D"/>
    <w:rsid w:val="002A4105"/>
    <w:rsid w:val="002C11A9"/>
    <w:rsid w:val="002D7553"/>
    <w:rsid w:val="002D7E69"/>
    <w:rsid w:val="002E5E5A"/>
    <w:rsid w:val="002F4944"/>
    <w:rsid w:val="00332FE9"/>
    <w:rsid w:val="00341501"/>
    <w:rsid w:val="00377960"/>
    <w:rsid w:val="00377A97"/>
    <w:rsid w:val="003A04F9"/>
    <w:rsid w:val="003D0F41"/>
    <w:rsid w:val="00411123"/>
    <w:rsid w:val="004303E8"/>
    <w:rsid w:val="00447239"/>
    <w:rsid w:val="00456496"/>
    <w:rsid w:val="00463498"/>
    <w:rsid w:val="004A2B92"/>
    <w:rsid w:val="004A4B45"/>
    <w:rsid w:val="004A58D3"/>
    <w:rsid w:val="004F11F6"/>
    <w:rsid w:val="0050642C"/>
    <w:rsid w:val="00507114"/>
    <w:rsid w:val="00513CC1"/>
    <w:rsid w:val="005238B8"/>
    <w:rsid w:val="0052511B"/>
    <w:rsid w:val="005429F6"/>
    <w:rsid w:val="005969C4"/>
    <w:rsid w:val="005D3ACC"/>
    <w:rsid w:val="005D4CB1"/>
    <w:rsid w:val="005E2D53"/>
    <w:rsid w:val="00603688"/>
    <w:rsid w:val="00627208"/>
    <w:rsid w:val="00632EA7"/>
    <w:rsid w:val="0068333A"/>
    <w:rsid w:val="006A49EC"/>
    <w:rsid w:val="006B4A4F"/>
    <w:rsid w:val="006C6BA3"/>
    <w:rsid w:val="006D26D5"/>
    <w:rsid w:val="006D4197"/>
    <w:rsid w:val="006E3315"/>
    <w:rsid w:val="006F28DC"/>
    <w:rsid w:val="006F447E"/>
    <w:rsid w:val="00710DB3"/>
    <w:rsid w:val="0072429C"/>
    <w:rsid w:val="00725ADA"/>
    <w:rsid w:val="00795D07"/>
    <w:rsid w:val="0079751F"/>
    <w:rsid w:val="007A445C"/>
    <w:rsid w:val="007B5453"/>
    <w:rsid w:val="007B5B98"/>
    <w:rsid w:val="007C3981"/>
    <w:rsid w:val="007C45C0"/>
    <w:rsid w:val="007F63A0"/>
    <w:rsid w:val="00823628"/>
    <w:rsid w:val="00831E21"/>
    <w:rsid w:val="00840E64"/>
    <w:rsid w:val="00870C11"/>
    <w:rsid w:val="00870C16"/>
    <w:rsid w:val="00881ED6"/>
    <w:rsid w:val="00882358"/>
    <w:rsid w:val="00882CF8"/>
    <w:rsid w:val="008906A8"/>
    <w:rsid w:val="008A3F17"/>
    <w:rsid w:val="008A7388"/>
    <w:rsid w:val="008A792E"/>
    <w:rsid w:val="008C1A9F"/>
    <w:rsid w:val="008E171E"/>
    <w:rsid w:val="008F46D0"/>
    <w:rsid w:val="008F6BB0"/>
    <w:rsid w:val="00907C21"/>
    <w:rsid w:val="009205E1"/>
    <w:rsid w:val="0093308F"/>
    <w:rsid w:val="009555F3"/>
    <w:rsid w:val="00956878"/>
    <w:rsid w:val="00960D8B"/>
    <w:rsid w:val="009A7696"/>
    <w:rsid w:val="009B1D36"/>
    <w:rsid w:val="009C531D"/>
    <w:rsid w:val="009F17F0"/>
    <w:rsid w:val="009F315D"/>
    <w:rsid w:val="00A364C1"/>
    <w:rsid w:val="00A770D5"/>
    <w:rsid w:val="00A9559C"/>
    <w:rsid w:val="00AA4D5F"/>
    <w:rsid w:val="00AA5A9B"/>
    <w:rsid w:val="00AC65F5"/>
    <w:rsid w:val="00AE1869"/>
    <w:rsid w:val="00B0489E"/>
    <w:rsid w:val="00B131EA"/>
    <w:rsid w:val="00B1345F"/>
    <w:rsid w:val="00B23542"/>
    <w:rsid w:val="00B36753"/>
    <w:rsid w:val="00B52AFC"/>
    <w:rsid w:val="00B54E42"/>
    <w:rsid w:val="00BC51AA"/>
    <w:rsid w:val="00BE3F0E"/>
    <w:rsid w:val="00BF46B4"/>
    <w:rsid w:val="00BF5CCF"/>
    <w:rsid w:val="00C050B1"/>
    <w:rsid w:val="00C054D3"/>
    <w:rsid w:val="00C064F7"/>
    <w:rsid w:val="00C12123"/>
    <w:rsid w:val="00C14966"/>
    <w:rsid w:val="00C45498"/>
    <w:rsid w:val="00C4732F"/>
    <w:rsid w:val="00C54EEB"/>
    <w:rsid w:val="00C55799"/>
    <w:rsid w:val="00C73713"/>
    <w:rsid w:val="00C8100F"/>
    <w:rsid w:val="00C86050"/>
    <w:rsid w:val="00C923CA"/>
    <w:rsid w:val="00CA0F13"/>
    <w:rsid w:val="00CB110A"/>
    <w:rsid w:val="00CF0E75"/>
    <w:rsid w:val="00D211B3"/>
    <w:rsid w:val="00D3245A"/>
    <w:rsid w:val="00D56493"/>
    <w:rsid w:val="00D81617"/>
    <w:rsid w:val="00D97837"/>
    <w:rsid w:val="00DA4680"/>
    <w:rsid w:val="00DB326C"/>
    <w:rsid w:val="00DB38DA"/>
    <w:rsid w:val="00DB6919"/>
    <w:rsid w:val="00DD63A1"/>
    <w:rsid w:val="00DE1FF4"/>
    <w:rsid w:val="00DE43C0"/>
    <w:rsid w:val="00E03F45"/>
    <w:rsid w:val="00E44E68"/>
    <w:rsid w:val="00E6122D"/>
    <w:rsid w:val="00E644DB"/>
    <w:rsid w:val="00E64C71"/>
    <w:rsid w:val="00E80D00"/>
    <w:rsid w:val="00E9784F"/>
    <w:rsid w:val="00EB6F4C"/>
    <w:rsid w:val="00EC032E"/>
    <w:rsid w:val="00EC45D5"/>
    <w:rsid w:val="00EC47C0"/>
    <w:rsid w:val="00EC64E6"/>
    <w:rsid w:val="00EC6953"/>
    <w:rsid w:val="00ED0F01"/>
    <w:rsid w:val="00ED1D92"/>
    <w:rsid w:val="00ED60D8"/>
    <w:rsid w:val="00EE2C63"/>
    <w:rsid w:val="00EE3E2C"/>
    <w:rsid w:val="00EF60BD"/>
    <w:rsid w:val="00F00AEA"/>
    <w:rsid w:val="00F01213"/>
    <w:rsid w:val="00F66CE2"/>
    <w:rsid w:val="00F7180D"/>
    <w:rsid w:val="00F94BAC"/>
    <w:rsid w:val="00FA2DE6"/>
    <w:rsid w:val="00FC51A1"/>
    <w:rsid w:val="00FD59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28669"/>
  <w15:chartTrackingRefBased/>
  <w15:docId w15:val="{FFA91C97-C51F-410F-A30B-D1B54E66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00AEA"/>
    <w:pPr>
      <w:widowControl w:val="0"/>
    </w:pPr>
    <w:rPr>
      <w:rFonts w:ascii="Times New Roman" w:eastAsia="標楷體" w:hAnsi="Times New Roman"/>
    </w:rPr>
  </w:style>
  <w:style w:type="paragraph" w:styleId="1">
    <w:name w:val="heading 1"/>
    <w:basedOn w:val="a0"/>
    <w:next w:val="a0"/>
    <w:link w:val="10"/>
    <w:uiPriority w:val="9"/>
    <w:qFormat/>
    <w:rsid w:val="00C12123"/>
    <w:pPr>
      <w:keepNext/>
      <w:numPr>
        <w:numId w:val="1"/>
      </w:numPr>
      <w:outlineLvl w:val="0"/>
    </w:pPr>
    <w:rPr>
      <w:rFonts w:cstheme="majorBidi"/>
      <w:b/>
      <w:bCs/>
      <w:kern w:val="52"/>
      <w:sz w:val="32"/>
      <w:szCs w:val="52"/>
    </w:rPr>
  </w:style>
  <w:style w:type="paragraph" w:styleId="2">
    <w:name w:val="heading 2"/>
    <w:basedOn w:val="a0"/>
    <w:next w:val="a0"/>
    <w:link w:val="20"/>
    <w:uiPriority w:val="9"/>
    <w:unhideWhenUsed/>
    <w:qFormat/>
    <w:rsid w:val="00C12123"/>
    <w:pPr>
      <w:keepNext/>
      <w:numPr>
        <w:ilvl w:val="1"/>
        <w:numId w:val="1"/>
      </w:numPr>
      <w:outlineLvl w:val="1"/>
    </w:pPr>
    <w:rPr>
      <w:rFonts w:cstheme="majorBidi"/>
      <w:b/>
      <w:bCs/>
      <w:sz w:val="28"/>
      <w:szCs w:val="48"/>
    </w:rPr>
  </w:style>
  <w:style w:type="paragraph" w:styleId="3">
    <w:name w:val="heading 3"/>
    <w:basedOn w:val="a0"/>
    <w:next w:val="a0"/>
    <w:link w:val="30"/>
    <w:uiPriority w:val="9"/>
    <w:unhideWhenUsed/>
    <w:qFormat/>
    <w:rsid w:val="00C12123"/>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12123"/>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12123"/>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12123"/>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12123"/>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12123"/>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12123"/>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25ADA"/>
    <w:pPr>
      <w:tabs>
        <w:tab w:val="center" w:pos="4153"/>
        <w:tab w:val="right" w:pos="8306"/>
      </w:tabs>
      <w:snapToGrid w:val="0"/>
    </w:pPr>
    <w:rPr>
      <w:sz w:val="20"/>
      <w:szCs w:val="20"/>
    </w:rPr>
  </w:style>
  <w:style w:type="character" w:customStyle="1" w:styleId="a5">
    <w:name w:val="頁首 字元"/>
    <w:basedOn w:val="a1"/>
    <w:link w:val="a4"/>
    <w:uiPriority w:val="99"/>
    <w:rsid w:val="00725ADA"/>
    <w:rPr>
      <w:sz w:val="20"/>
      <w:szCs w:val="20"/>
    </w:rPr>
  </w:style>
  <w:style w:type="paragraph" w:styleId="a6">
    <w:name w:val="footer"/>
    <w:basedOn w:val="a0"/>
    <w:link w:val="a7"/>
    <w:uiPriority w:val="99"/>
    <w:unhideWhenUsed/>
    <w:rsid w:val="00725ADA"/>
    <w:pPr>
      <w:tabs>
        <w:tab w:val="center" w:pos="4153"/>
        <w:tab w:val="right" w:pos="8306"/>
      </w:tabs>
      <w:snapToGrid w:val="0"/>
    </w:pPr>
    <w:rPr>
      <w:sz w:val="20"/>
      <w:szCs w:val="20"/>
    </w:rPr>
  </w:style>
  <w:style w:type="character" w:customStyle="1" w:styleId="a7">
    <w:name w:val="頁尾 字元"/>
    <w:basedOn w:val="a1"/>
    <w:link w:val="a6"/>
    <w:uiPriority w:val="99"/>
    <w:rsid w:val="00725ADA"/>
    <w:rPr>
      <w:sz w:val="20"/>
      <w:szCs w:val="20"/>
    </w:rPr>
  </w:style>
  <w:style w:type="character" w:customStyle="1" w:styleId="20">
    <w:name w:val="標題 2 字元"/>
    <w:basedOn w:val="a1"/>
    <w:link w:val="2"/>
    <w:uiPriority w:val="9"/>
    <w:rsid w:val="00C12123"/>
    <w:rPr>
      <w:rFonts w:ascii="Times New Roman" w:eastAsia="標楷體" w:hAnsi="Times New Roman" w:cstheme="majorBidi"/>
      <w:b/>
      <w:bCs/>
      <w:sz w:val="28"/>
      <w:szCs w:val="48"/>
    </w:rPr>
  </w:style>
  <w:style w:type="character" w:customStyle="1" w:styleId="30">
    <w:name w:val="標題 3 字元"/>
    <w:basedOn w:val="a1"/>
    <w:link w:val="3"/>
    <w:uiPriority w:val="9"/>
    <w:rsid w:val="00C12123"/>
    <w:rPr>
      <w:rFonts w:asciiTheme="majorHAnsi" w:eastAsiaTheme="majorEastAsia" w:hAnsiTheme="majorHAnsi" w:cstheme="majorBidi"/>
      <w:b/>
      <w:bCs/>
      <w:sz w:val="36"/>
      <w:szCs w:val="36"/>
    </w:rPr>
  </w:style>
  <w:style w:type="character" w:customStyle="1" w:styleId="10">
    <w:name w:val="標題 1 字元"/>
    <w:basedOn w:val="a1"/>
    <w:link w:val="1"/>
    <w:uiPriority w:val="9"/>
    <w:rsid w:val="00C12123"/>
    <w:rPr>
      <w:rFonts w:ascii="Times New Roman" w:eastAsia="標楷體" w:hAnsi="Times New Roman" w:cstheme="majorBidi"/>
      <w:b/>
      <w:bCs/>
      <w:kern w:val="52"/>
      <w:sz w:val="32"/>
      <w:szCs w:val="52"/>
    </w:rPr>
  </w:style>
  <w:style w:type="character" w:customStyle="1" w:styleId="40">
    <w:name w:val="標題 4 字元"/>
    <w:basedOn w:val="a1"/>
    <w:link w:val="4"/>
    <w:uiPriority w:val="9"/>
    <w:semiHidden/>
    <w:rsid w:val="00C12123"/>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12123"/>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12123"/>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12123"/>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12123"/>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12123"/>
    <w:rPr>
      <w:rFonts w:asciiTheme="majorHAnsi" w:eastAsiaTheme="majorEastAsia" w:hAnsiTheme="majorHAnsi" w:cstheme="majorBidi"/>
      <w:sz w:val="36"/>
      <w:szCs w:val="36"/>
    </w:rPr>
  </w:style>
  <w:style w:type="paragraph" w:styleId="a8">
    <w:name w:val="caption"/>
    <w:basedOn w:val="a0"/>
    <w:next w:val="a0"/>
    <w:uiPriority w:val="35"/>
    <w:unhideWhenUsed/>
    <w:qFormat/>
    <w:rsid w:val="004A4B45"/>
    <w:rPr>
      <w:sz w:val="20"/>
      <w:szCs w:val="20"/>
    </w:rPr>
  </w:style>
  <w:style w:type="paragraph" w:styleId="a9">
    <w:name w:val="List Paragraph"/>
    <w:basedOn w:val="a0"/>
    <w:uiPriority w:val="34"/>
    <w:qFormat/>
    <w:rsid w:val="00FD5999"/>
    <w:pPr>
      <w:ind w:leftChars="200" w:left="480"/>
    </w:pPr>
  </w:style>
  <w:style w:type="paragraph" w:customStyle="1" w:styleId="Default">
    <w:name w:val="Default"/>
    <w:qFormat/>
    <w:rsid w:val="00EC032E"/>
    <w:pPr>
      <w:widowControl w:val="0"/>
      <w:autoSpaceDE w:val="0"/>
      <w:autoSpaceDN w:val="0"/>
      <w:adjustRightInd w:val="0"/>
    </w:pPr>
    <w:rPr>
      <w:rFonts w:ascii="標楷體" w:eastAsia="新細明體" w:hAnsi="標楷體" w:cs="標楷體"/>
      <w:color w:val="000000"/>
      <w:kern w:val="0"/>
      <w:szCs w:val="24"/>
    </w:rPr>
  </w:style>
  <w:style w:type="character" w:styleId="aa">
    <w:name w:val="Strong"/>
    <w:uiPriority w:val="22"/>
    <w:qFormat/>
    <w:rsid w:val="002235C6"/>
    <w:rPr>
      <w:b/>
      <w:bCs/>
    </w:rPr>
  </w:style>
  <w:style w:type="character" w:styleId="ab">
    <w:name w:val="Hyperlink"/>
    <w:uiPriority w:val="99"/>
    <w:unhideWhenUsed/>
    <w:qFormat/>
    <w:rsid w:val="00E80D00"/>
    <w:rPr>
      <w:color w:val="0000FF"/>
      <w:u w:val="single"/>
    </w:rPr>
  </w:style>
  <w:style w:type="character" w:styleId="ac">
    <w:name w:val="Emphasis"/>
    <w:uiPriority w:val="20"/>
    <w:qFormat/>
    <w:rsid w:val="00E80D00"/>
    <w:rPr>
      <w:b w:val="0"/>
      <w:bCs w:val="0"/>
      <w:i w:val="0"/>
      <w:iCs w:val="0"/>
      <w:color w:val="CC0033"/>
    </w:rPr>
  </w:style>
  <w:style w:type="table" w:styleId="ad">
    <w:name w:val="Table Grid"/>
    <w:basedOn w:val="a2"/>
    <w:uiPriority w:val="39"/>
    <w:rsid w:val="006D4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6C6BA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31895">
      <w:bodyDiv w:val="1"/>
      <w:marLeft w:val="0"/>
      <w:marRight w:val="0"/>
      <w:marTop w:val="0"/>
      <w:marBottom w:val="0"/>
      <w:divBdr>
        <w:top w:val="none" w:sz="0" w:space="0" w:color="auto"/>
        <w:left w:val="none" w:sz="0" w:space="0" w:color="auto"/>
        <w:bottom w:val="none" w:sz="0" w:space="0" w:color="auto"/>
        <w:right w:val="none" w:sz="0" w:space="0" w:color="auto"/>
      </w:divBdr>
    </w:div>
    <w:div w:id="1297099506">
      <w:bodyDiv w:val="1"/>
      <w:marLeft w:val="0"/>
      <w:marRight w:val="0"/>
      <w:marTop w:val="0"/>
      <w:marBottom w:val="0"/>
      <w:divBdr>
        <w:top w:val="none" w:sz="0" w:space="0" w:color="auto"/>
        <w:left w:val="none" w:sz="0" w:space="0" w:color="auto"/>
        <w:bottom w:val="none" w:sz="0" w:space="0" w:color="auto"/>
        <w:right w:val="none" w:sz="0" w:space="0" w:color="auto"/>
      </w:divBdr>
    </w:div>
    <w:div w:id="15267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doi.org/10.1007/s00170-016-9164-5" TargetMode="External"/><Relationship Id="rId26" Type="http://schemas.openxmlformats.org/officeDocument/2006/relationships/hyperlink" Target="https://doi.org/10.15267/keses.2011.30.4.514" TargetMode="External"/><Relationship Id="rId3" Type="http://schemas.openxmlformats.org/officeDocument/2006/relationships/styles" Target="styles.xml"/><Relationship Id="rId21" Type="http://schemas.openxmlformats.org/officeDocument/2006/relationships/hyperlink" Target="https://doi.org/10.1007/978-3-030-04003-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i.org/10.1007/s10763-017-%209832-4" TargetMode="External"/><Relationship Id="rId25" Type="http://schemas.openxmlformats.org/officeDocument/2006/relationships/hyperlink" Target="https://doi.org/10.%201007/s10956-016-9633-5"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5642/steam.20170301.05" TargetMode="External"/><Relationship Id="rId20" Type="http://schemas.openxmlformats.org/officeDocument/2006/relationships/hyperlink" Target="https://doi.org/10.1016/j.cie.2019.106195" TargetMode="External"/><Relationship Id="rId29" Type="http://schemas.openxmlformats.org/officeDocument/2006/relationships/hyperlink" Target="https://doi.org/10.29333/ejmste/836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016/j.tsc.2018.%2010.002" TargetMode="External"/><Relationship Id="rId32" Type="http://schemas.openxmlformats.org/officeDocument/2006/relationships/hyperlink" Target="https://doi.org/10.14697/jkase.2012.32.6.1072" TargetMode="External"/><Relationship Id="rId5" Type="http://schemas.openxmlformats.org/officeDocument/2006/relationships/webSettings" Target="webSettings.xml"/><Relationship Id="rId15" Type="http://schemas.openxmlformats.org/officeDocument/2006/relationships/hyperlink" Target="https://doi.org/10.%201080/10632913.2017.1296392" TargetMode="External"/><Relationship Id="rId23" Type="http://schemas.openxmlformats.org/officeDocument/2006/relationships/hyperlink" Target="https://doi.org/10.1080/10632913.2017.1316331" TargetMode="External"/><Relationship Id="rId28" Type="http://schemas.openxmlformats.org/officeDocument/2006/relationships/hyperlink" Target="https://doi.org/10.1016/j.tsc.2018.07.003" TargetMode="External"/><Relationship Id="rId10" Type="http://schemas.openxmlformats.org/officeDocument/2006/relationships/image" Target="media/image3.png"/><Relationship Id="rId19" Type="http://schemas.openxmlformats.org/officeDocument/2006/relationships/hyperlink" Target="https://doi.org/10.1007/s10956-008-9119-1" TargetMode="External"/><Relationship Id="rId31" Type="http://schemas.openxmlformats.org/officeDocument/2006/relationships/hyperlink" Target="http://www.steamedu.com/2088_PATT_Publica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durev.2016.11.002" TargetMode="External"/><Relationship Id="rId22" Type="http://schemas.openxmlformats.org/officeDocument/2006/relationships/hyperlink" Target="https://doi.org/10.1088/1742-6596/1318/1/012012" TargetMode="External"/><Relationship Id="rId27" Type="http://schemas.openxmlformats.org/officeDocument/2006/relationships/hyperlink" Target="https://doi.org/10.1016/j.rcim.2019.03.010" TargetMode="External"/><Relationship Id="rId30" Type="http://schemas.openxmlformats.org/officeDocument/2006/relationships/hyperlink" Target="https://www.ecs.org/wp-content/uploads/Beyond_the_Core_%20Advancing_student_success_through_the_arts.pdf"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FCB-947E-4181-8922-114D9F57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3953</TotalTime>
  <Pages>15</Pages>
  <Words>4092</Words>
  <Characters>23325</Characters>
  <Application>Microsoft Office Word</Application>
  <DocSecurity>0</DocSecurity>
  <Lines>194</Lines>
  <Paragraphs>54</Paragraphs>
  <ScaleCrop>false</ScaleCrop>
  <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170</cp:revision>
  <cp:lastPrinted>2025-03-31T08:56:00Z</cp:lastPrinted>
  <dcterms:created xsi:type="dcterms:W3CDTF">2024-09-27T08:55:00Z</dcterms:created>
  <dcterms:modified xsi:type="dcterms:W3CDTF">2025-03-31T08:57:00Z</dcterms:modified>
</cp:coreProperties>
</file>