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Luo, R. Z., &amp; Zhou, Y. L. (2024). The effectiveness of self</w:t>
      </w:r>
      <w:r w:rsidRPr="009200F9">
        <w:rPr>
          <w:rFonts w:eastAsia="新細明體" w:cs="Times New Roman"/>
          <w:color w:val="222222"/>
          <w:szCs w:val="20"/>
          <w:shd w:val="clear" w:color="auto" w:fill="FFFFFF"/>
        </w:rPr>
        <w:t>‐</w:t>
      </w:r>
      <w:r w:rsidRPr="009200F9">
        <w:rPr>
          <w:rFonts w:cs="Times New Roman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Journal of Computer Assisted Learning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40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(6), 3005-3029. </w:t>
      </w:r>
      <w:hyperlink r:id="rId7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Hajian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Sustainability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(17), 12921. </w:t>
      </w:r>
      <w:hyperlink r:id="rId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ChatGPT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-integrated feedback aids.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 and Information Technologies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1-27. </w:t>
      </w:r>
      <w:hyperlink r:id="rId9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Strijbos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Educational psychology review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28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803-830. </w:t>
      </w:r>
      <w:hyperlink r:id="rId1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Braumann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S., van de Pol, J.,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Kok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E.,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Pijeira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-Díaz, H. J., van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Wermeskerken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Contemporary Educational Psychology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76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102251. </w:t>
      </w:r>
      <w:hyperlink r:id="rId11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Educational technology research and development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1-22. </w:t>
      </w:r>
      <w:hyperlink r:id="rId12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Liebenow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Horbach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Computers and Education: Artificial Intelligence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100199. </w:t>
      </w:r>
      <w:hyperlink r:id="rId13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Lew, M. D.,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Alwis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W. A. M., &amp; Schmidt, H. G. (2010). Accuracy of students' self</w:t>
      </w:r>
      <w:r w:rsidRPr="009200F9">
        <w:rPr>
          <w:rFonts w:eastAsia="新細明體" w:cs="Times New Roman"/>
          <w:color w:val="222222"/>
          <w:szCs w:val="20"/>
          <w:shd w:val="clear" w:color="auto" w:fill="FFFFFF"/>
        </w:rPr>
        <w:t>‐</w:t>
      </w:r>
      <w:r w:rsidRPr="009200F9">
        <w:rPr>
          <w:rFonts w:cs="Times New Roman"/>
          <w:color w:val="222222"/>
          <w:szCs w:val="20"/>
          <w:shd w:val="clear" w:color="auto" w:fill="FFFFFF"/>
        </w:rPr>
        <w:t>assessment and their beliefs about its utility.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35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135-156. </w:t>
      </w:r>
      <w:hyperlink r:id="rId14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42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(8), 1247-1262. </w:t>
      </w:r>
      <w:hyperlink r:id="rId15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Hacker, D. J., &amp; Bol, L. (2019). Calibration and self-regulated learning: Making the connections. </w:t>
      </w:r>
      <w:hyperlink r:id="rId16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Merriënboer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Learning and Instruction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51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1-9. </w:t>
      </w:r>
      <w:hyperlink r:id="rId17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Metacognition and Learning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20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1-29. </w:t>
      </w:r>
      <w:hyperlink r:id="rId1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Frontiers in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 (Vol. 4, p. 87). Frontiers Media SA. </w:t>
      </w:r>
      <w:hyperlink r:id="rId19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Ernst, H. M., Prinz-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Weiß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A.,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Wittwer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Frontiers in Psychology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1391093. </w:t>
      </w:r>
      <w:hyperlink r:id="rId2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lastRenderedPageBreak/>
        <w:t>Thiede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metacomprehension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accuracy as a result of inappropriate cue use.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Discourse Processes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331-362. </w:t>
      </w:r>
      <w:hyperlink r:id="rId21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0" w:name="_Hlk203056716"/>
      <w:r w:rsidRPr="009200F9">
        <w:rPr>
          <w:rFonts w:cs="Times New Roman"/>
          <w:color w:val="222222"/>
          <w:szCs w:val="20"/>
          <w:shd w:val="clear" w:color="auto" w:fill="FFFFFF"/>
        </w:rPr>
        <w:t>Panadero</w:t>
      </w:r>
      <w:bookmarkEnd w:id="0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Strijbos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Educational psychology review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28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803-830. </w:t>
      </w:r>
      <w:hyperlink r:id="rId22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Educational Psychology Review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35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106. </w:t>
      </w:r>
      <w:hyperlink r:id="rId23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Kakaria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Bigne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Electronic Commerce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24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2469-2497. </w:t>
      </w:r>
      <w:hyperlink r:id="rId24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Koriat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Journal of experimental psychology: General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126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349. </w:t>
      </w:r>
      <w:hyperlink r:id="rId25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Winstone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Educational psychologist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52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17-37. </w:t>
      </w:r>
      <w:hyperlink r:id="rId26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Review of educational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65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(3), 245-281. </w:t>
      </w:r>
      <w:hyperlink r:id="rId27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9200F9">
        <w:rPr>
          <w:rFonts w:cs="Times New Roman"/>
          <w:i/>
          <w:iCs/>
          <w:color w:val="00B050"/>
          <w:szCs w:val="20"/>
          <w:shd w:val="clear" w:color="auto" w:fill="FFFFFF"/>
        </w:rPr>
        <w:t>Journal of Educational Psychology</w:t>
      </w:r>
      <w:r w:rsidRPr="009200F9">
        <w:rPr>
          <w:rFonts w:cs="Times New Roman"/>
          <w:color w:val="00B050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00B050"/>
          <w:szCs w:val="20"/>
          <w:shd w:val="clear" w:color="auto" w:fill="FFFFFF"/>
        </w:rPr>
        <w:t>114</w:t>
      </w:r>
      <w:r w:rsidRPr="009200F9">
        <w:rPr>
          <w:rFonts w:cs="Times New Roman"/>
          <w:color w:val="00B050"/>
          <w:szCs w:val="20"/>
          <w:shd w:val="clear" w:color="auto" w:fill="FFFFFF"/>
        </w:rPr>
        <w:t>(4), 681</w:t>
      </w:r>
      <w:r w:rsidRPr="009200F9">
        <w:rPr>
          <w:rFonts w:cs="Times New Roman"/>
          <w:color w:val="222222"/>
          <w:szCs w:val="20"/>
          <w:shd w:val="clear" w:color="auto" w:fill="FFFFFF"/>
        </w:rPr>
        <w:t>.</w:t>
      </w:r>
    </w:p>
    <w:p w14:paraId="4B9203AC" w14:textId="369EBC2F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42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(8), 1247-1262. </w:t>
      </w:r>
      <w:hyperlink r:id="rId2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Carless, D.,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Boud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43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(8), 1315-1325. </w:t>
      </w:r>
      <w:hyperlink r:id="rId29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Malecka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B.,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Boud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Teaching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(7), 908-922. </w:t>
      </w:r>
      <w:hyperlink r:id="rId3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(5), 756-778. </w:t>
      </w:r>
      <w:hyperlink r:id="rId31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Pr="009200F9" w:rsidRDefault="003643B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Molloy, E.,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Boud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centred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framework for feedback literacy.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527-540. </w:t>
      </w:r>
      <w:hyperlink r:id="rId32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Pr="009200F9" w:rsidRDefault="003643B8" w:rsidP="003643B8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1" w:name="_Hlk203077011"/>
      <w:r w:rsidRPr="009200F9">
        <w:rPr>
          <w:rFonts w:cs="Times New Roman"/>
          <w:color w:val="222222"/>
          <w:szCs w:val="20"/>
          <w:shd w:val="clear" w:color="auto" w:fill="FFFFFF"/>
        </w:rPr>
        <w:t>Ashford, S. J., &amp; Cummings, L. L. (1983). Feedback as an individual resource: Personal strategies of creating information.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Organizational behavior and human performance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32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(3), 370-398. </w:t>
      </w:r>
      <w:hyperlink r:id="rId33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Pr="009200F9" w:rsidRDefault="0091055E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Leenknecht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M.,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Hompus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behaviour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44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(7), 1069-1078. </w:t>
      </w:r>
      <w:hyperlink r:id="rId34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Pr="009200F9" w:rsidRDefault="0091055E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Joughin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G.,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Boud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behaviour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</w:t>
      </w:r>
      <w:r w:rsidRPr="009200F9">
        <w:rPr>
          <w:rFonts w:cs="Times New Roman"/>
          <w:color w:val="222222"/>
          <w:szCs w:val="20"/>
          <w:shd w:val="clear" w:color="auto" w:fill="FFFFFF"/>
        </w:rPr>
        <w:lastRenderedPageBreak/>
        <w:t xml:space="preserve">in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organisations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? Implications for feedback literacy.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80-91. </w:t>
      </w:r>
      <w:hyperlink r:id="rId35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Pr="009200F9" w:rsidRDefault="00396A80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Boud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self assessment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and reflection in professional courses.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Social work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18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121-132. </w:t>
      </w:r>
      <w:hyperlink r:id="rId36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Pr="009200F9" w:rsidRDefault="00396A80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Winstone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N., &amp; Carless, D. (2019).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. Routledge. </w:t>
      </w:r>
      <w:hyperlink r:id="rId37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Pr="009200F9" w:rsidRDefault="00452ECA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Assessment &amp; Evaluation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224-238. </w:t>
      </w:r>
      <w:hyperlink r:id="rId3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Pr="009200F9" w:rsidRDefault="00CD6861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2" w:name="_Hlk203168057"/>
      <w:r w:rsidRPr="009200F9">
        <w:rPr>
          <w:rFonts w:cs="Times New Roman"/>
          <w:color w:val="222222"/>
          <w:szCs w:val="20"/>
          <w:shd w:val="clear" w:color="auto" w:fill="FFFFFF"/>
        </w:rPr>
        <w:t>Schraw</w:t>
      </w:r>
      <w:bookmarkEnd w:id="2"/>
      <w:r w:rsidRPr="009200F9">
        <w:rPr>
          <w:rFonts w:cs="Times New Roman"/>
          <w:color w:val="222222"/>
          <w:szCs w:val="20"/>
          <w:shd w:val="clear" w:color="auto" w:fill="FFFFFF"/>
        </w:rPr>
        <w:t>, G. (2009). A conceptual analysis of five measures of metacognitive monitoring.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Metacognition and learning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4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33-45. </w:t>
      </w:r>
      <w:hyperlink r:id="rId39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https://doi.org/10.1007/s11409-008-9031-3</w:t>
        </w:r>
      </w:hyperlink>
    </w:p>
    <w:p w14:paraId="7EFB05B5" w14:textId="34169C68" w:rsidR="003643B8" w:rsidRPr="009200F9" w:rsidRDefault="00924C39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3" w:name="_Hlk203215971"/>
      <w:bookmarkEnd w:id="1"/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Filsecker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M.,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Kerres</w:t>
      </w:r>
      <w:bookmarkEnd w:id="3"/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M. (2012). Repositioning Formative Assessment from an Educational Assessment Perspective: A Response to Dunn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Mulvenon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(2009).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Practical Assessment, Research &amp; Evaluation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(16), n16. </w:t>
      </w:r>
    </w:p>
    <w:p w14:paraId="627B0CC8" w14:textId="3579A4A0" w:rsidR="00924C39" w:rsidRPr="009200F9" w:rsidRDefault="00924C39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4" w:name="_Hlk203216054"/>
      <w:r w:rsidRPr="009200F9">
        <w:rPr>
          <w:rFonts w:cs="Times New Roman"/>
          <w:color w:val="222222"/>
          <w:szCs w:val="20"/>
          <w:shd w:val="clear" w:color="auto" w:fill="FFFFFF"/>
        </w:rPr>
        <w:t>Bennett</w:t>
      </w:r>
      <w:bookmarkEnd w:id="4"/>
      <w:r w:rsidRPr="009200F9">
        <w:rPr>
          <w:rFonts w:cs="Times New Roman"/>
          <w:color w:val="222222"/>
          <w:szCs w:val="20"/>
          <w:shd w:val="clear" w:color="auto" w:fill="FFFFFF"/>
        </w:rPr>
        <w:t>, R. E. (2010). Cognitively based assessment of, for, and as learning (CBAL): A preliminary theory of action for summative and formative assessment.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Measurement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8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(2-3), 70-91. </w:t>
      </w:r>
      <w:hyperlink r:id="rId4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https://doi.org/10.1080/15366367.2010.508686</w:t>
        </w:r>
      </w:hyperlink>
    </w:p>
    <w:p w14:paraId="1041A88B" w14:textId="6E147FEF" w:rsidR="00924C39" w:rsidRPr="009200F9" w:rsidRDefault="00924C39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5" w:name="_Hlk203216244"/>
      <w:r w:rsidRPr="009200F9">
        <w:rPr>
          <w:rFonts w:cs="Times New Roman"/>
          <w:color w:val="222222"/>
          <w:szCs w:val="20"/>
          <w:shd w:val="clear" w:color="auto" w:fill="FFFFFF"/>
        </w:rPr>
        <w:t>Shute</w:t>
      </w:r>
      <w:bookmarkEnd w:id="5"/>
      <w:r w:rsidRPr="009200F9">
        <w:rPr>
          <w:rFonts w:cs="Times New Roman"/>
          <w:color w:val="222222"/>
          <w:szCs w:val="20"/>
          <w:shd w:val="clear" w:color="auto" w:fill="FFFFFF"/>
        </w:rPr>
        <w:t>, V. J. (2008). Focus on formative feedback.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Review of educational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78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153-189. </w:t>
      </w:r>
      <w:hyperlink r:id="rId41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https://doi.org/10.3102/0034654307313795</w:t>
        </w:r>
      </w:hyperlink>
    </w:p>
    <w:p w14:paraId="07F0541B" w14:textId="274374B2" w:rsidR="00924C39" w:rsidRPr="009200F9" w:rsidRDefault="00D46DBD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Hattie, J., &amp; Timperley, H. (2007). The power of feedback.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Review of educational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77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81-112. </w:t>
      </w:r>
      <w:hyperlink r:id="rId42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https://doi.org/10.3102/003465430298487</w:t>
        </w:r>
      </w:hyperlink>
    </w:p>
    <w:p w14:paraId="6C5B5C1B" w14:textId="73314271" w:rsidR="00D46DBD" w:rsidRPr="009200F9" w:rsidRDefault="00277BCB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Kluger, A. N.,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DeNisi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A. (1996). The effects of feedback interventions on performance: a historical review, a meta-analysis, and a preliminary feedback intervention theory.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Psychological bulletin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119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254. </w:t>
      </w:r>
    </w:p>
    <w:p w14:paraId="1666F725" w14:textId="6970AF96" w:rsidR="00924C39" w:rsidRPr="009200F9" w:rsidRDefault="001728AD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Brookhart, S. M. (2017).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How to give effective feedback to your students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.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Ascd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. </w:t>
      </w:r>
    </w:p>
    <w:p w14:paraId="7119D3EA" w14:textId="3CA02A42" w:rsidR="00277BCB" w:rsidRPr="009200F9" w:rsidRDefault="009F2ACC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Ossenberg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C., Henderson, A., &amp; Mitchell, M. (2019). What attributes guide best practice for effective feedback? A scoping review.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Advances in Health Sciences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24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383-401. </w:t>
      </w:r>
      <w:hyperlink r:id="rId43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https://doi.org/10.1007/s10459-018-9854-x</w:t>
        </w:r>
      </w:hyperlink>
    </w:p>
    <w:p w14:paraId="2740D57A" w14:textId="6AD5C0AE" w:rsidR="009F2ACC" w:rsidRPr="009200F9" w:rsidRDefault="0022381D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6" w:name="_Hlk203217312"/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Kulhavy</w:t>
      </w:r>
      <w:bookmarkEnd w:id="6"/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R. W., Lee, J. B.,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Caterino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L. C. (1985). Conjoint retention of maps and related discourse.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Contemporary Educational Psychology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10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28-37. </w:t>
      </w:r>
      <w:hyperlink r:id="rId44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https://doi.org/10.1016/0361-476X(85)90003-7</w:t>
        </w:r>
      </w:hyperlink>
    </w:p>
    <w:p w14:paraId="187EFE5E" w14:textId="0D1CD15A" w:rsidR="0022381D" w:rsidRPr="009200F9" w:rsidRDefault="0022381D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7" w:name="_Hlk203217392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Van der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Kleij</w:t>
      </w:r>
      <w:bookmarkEnd w:id="7"/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F. M.,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Feskens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R. C., &amp; Eggen, T. J. (2015). Effects of feedback in a computer-based learning environment on students’ learning outcomes: A meta-analysis.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Review of educational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85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(4), 475-511. </w:t>
      </w:r>
      <w:hyperlink r:id="rId45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https://doi.org/10.3102/0034654314564881</w:t>
        </w:r>
      </w:hyperlink>
    </w:p>
    <w:p w14:paraId="3CFF4C39" w14:textId="73CD95CD" w:rsidR="0022381D" w:rsidRPr="009200F9" w:rsidRDefault="00AB4308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Shute, V. J. (2007). Focus on formative feedback.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ETS Research Report Series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2007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i-47. </w:t>
      </w:r>
      <w:hyperlink r:id="rId46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https://doi.org/10.1002/j.2333-8504.2007.tb02053.x</w:t>
        </w:r>
      </w:hyperlink>
    </w:p>
    <w:p w14:paraId="1D139277" w14:textId="30206F3F" w:rsidR="00AB4308" w:rsidRPr="009200F9" w:rsidRDefault="005908D9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8" w:name="_Hlk203217919"/>
      <w:r w:rsidRPr="009200F9">
        <w:rPr>
          <w:rFonts w:cs="Times New Roman"/>
          <w:color w:val="222222"/>
          <w:szCs w:val="20"/>
          <w:shd w:val="clear" w:color="auto" w:fill="FFFFFF"/>
        </w:rPr>
        <w:t>Azevedo, R., &amp; Bernard</w:t>
      </w:r>
      <w:bookmarkEnd w:id="8"/>
      <w:r w:rsidRPr="009200F9">
        <w:rPr>
          <w:rFonts w:cs="Times New Roman"/>
          <w:color w:val="222222"/>
          <w:szCs w:val="20"/>
          <w:shd w:val="clear" w:color="auto" w:fill="FFFFFF"/>
        </w:rPr>
        <w:t>, R. M. (1995). A meta-analysis of the effects of feedback in computer-based instruction.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Journal of Educational Computing Research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13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111-127. </w:t>
      </w:r>
      <w:hyperlink r:id="rId47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https://doi.org/10.2190/9LMD-3U28-3A0G-FTQT</w:t>
        </w:r>
      </w:hyperlink>
    </w:p>
    <w:p w14:paraId="629A17B7" w14:textId="111C5FE8" w:rsidR="005908D9" w:rsidRPr="009200F9" w:rsidRDefault="005908D9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Nguyen, H. A.,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Stec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H., Hou, X., Di, S., &amp; McLaren, B. M. (2023, August). Evaluating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chatgpt’s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decimal skills and feedback generation in a digital learning game.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 (pp. 278-293). Cham: Springer Nature Switzerland. </w:t>
      </w:r>
      <w:hyperlink r:id="rId4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https://doi.org/10.1007/978-3-031-42682-7_19</w:t>
        </w:r>
      </w:hyperlink>
    </w:p>
    <w:p w14:paraId="5C9CAAC7" w14:textId="7F3E9158" w:rsidR="005908D9" w:rsidRPr="009200F9" w:rsidRDefault="006E49D2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9" w:name="_Hlk203218419"/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Seßler</w:t>
      </w:r>
      <w:bookmarkEnd w:id="9"/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K., Xiang, T.,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Bogenrieder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L.,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Kasneci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E. (2023, August). Peer: Empowering writing with large language models.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 (pp. 755-761). Cham: Springer Nature Switzerland. </w:t>
      </w:r>
      <w:hyperlink r:id="rId49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https://doi.org/10.1007/978-3-031-42682-7_73</w:t>
        </w:r>
      </w:hyperlink>
    </w:p>
    <w:p w14:paraId="141F554D" w14:textId="2545C16B" w:rsidR="006E49D2" w:rsidRPr="009200F9" w:rsidRDefault="006E49D2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lastRenderedPageBreak/>
        <w:t>Gabbay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H., &amp; Cohen, A. (2024, July). Combining LLM-generated and test-based feedback in a MOOC for programming.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Proceedings of the eleventh ACM conference on learning@ scale</w:t>
      </w:r>
      <w:r w:rsidRPr="009200F9">
        <w:rPr>
          <w:rFonts w:cs="Times New Roman"/>
          <w:color w:val="222222"/>
          <w:szCs w:val="20"/>
          <w:shd w:val="clear" w:color="auto" w:fill="FFFFFF"/>
        </w:rPr>
        <w:t> (pp. 177-187). https://doi.org/10.1145/3657604.3662040</w:t>
      </w:r>
    </w:p>
    <w:p w14:paraId="2DFD1DC3" w14:textId="6F7E35A3" w:rsidR="00924C39" w:rsidRPr="009200F9" w:rsidRDefault="00494AF3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Estévez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-Ayres, I.,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Callejo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P.,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Hombrados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-Herrera, M. Á.,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Alario-Hoyos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C., &amp; Delgado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Kloos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C. (2024). Evaluation of LLM tools for feedback generation in a course on concurrent programming.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International journal of artificial intelligence in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1-17. </w:t>
      </w:r>
      <w:hyperlink r:id="rId5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https://doi.org/10.1007/s40593-024-00406-0</w:t>
        </w:r>
      </w:hyperlink>
    </w:p>
    <w:p w14:paraId="02D848C6" w14:textId="22D47ABB" w:rsidR="00494AF3" w:rsidRPr="009200F9" w:rsidRDefault="001C368C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Koutcheme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C.,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Dainese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N.,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Sarsa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S., Hellas, A., Leinonen, J., &amp; Denny, P. (2024). </w:t>
      </w:r>
      <w:proofErr w:type="gramStart"/>
      <w:r w:rsidRPr="009200F9">
        <w:rPr>
          <w:rFonts w:cs="Times New Roman"/>
          <w:color w:val="222222"/>
          <w:szCs w:val="20"/>
          <w:shd w:val="clear" w:color="auto" w:fill="FFFFFF"/>
        </w:rPr>
        <w:t>Open source</w:t>
      </w:r>
      <w:proofErr w:type="gram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language models can provide feedback: Evaluating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llms'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ability to help students using gpt-4-as-a-judge.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Proceedings of the 2024 on Innovation and Technology in Computer Science Education V. 1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 (pp. 52-58). </w:t>
      </w:r>
      <w:hyperlink r:id="rId51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https://doi.org/10.1145/3649217.3653612</w:t>
        </w:r>
      </w:hyperlink>
    </w:p>
    <w:p w14:paraId="6624DC94" w14:textId="3D1FE160" w:rsidR="001C368C" w:rsidRPr="009200F9" w:rsidRDefault="008D1A9B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Zhai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X., Yin, Y., Pellegrino, J. W.,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Haudek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K. C., &amp; Shi, L. (2020). Applying machine learning in science assessment: a systematic review.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Studies in Science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56</w:t>
      </w:r>
      <w:r w:rsidRPr="009200F9">
        <w:rPr>
          <w:rFonts w:cs="Times New Roman"/>
          <w:color w:val="222222"/>
          <w:szCs w:val="20"/>
          <w:shd w:val="clear" w:color="auto" w:fill="FFFFFF"/>
        </w:rPr>
        <w:t>(1), 111-151. https://doi.org/10.1080/03057267.2020.1735757</w:t>
      </w:r>
    </w:p>
    <w:p w14:paraId="2D800041" w14:textId="5641BCE0" w:rsidR="003643B8" w:rsidRPr="009200F9" w:rsidRDefault="00602A30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10" w:name="_Hlk203219131"/>
      <w:r w:rsidRPr="009200F9">
        <w:rPr>
          <w:rFonts w:cs="Times New Roman"/>
          <w:color w:val="222222"/>
          <w:szCs w:val="20"/>
          <w:shd w:val="clear" w:color="auto" w:fill="FFFFFF"/>
        </w:rPr>
        <w:t>Wu</w:t>
      </w:r>
      <w:bookmarkEnd w:id="10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X., He, X., Liu, T., Liu, N.,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Zhai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X. (2023, June). Matching exemplar as next sentence prediction (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mensp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): Zero-shot prompt learning for automatic scoring in science education. In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International conference on artificial intelligence in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 (pp. 401-413). Cham: Springer Nature Switzerland. </w:t>
      </w:r>
      <w:hyperlink r:id="rId52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https://doi.org/10.1007/978-3-031-36272-9_33</w:t>
        </w:r>
      </w:hyperlink>
    </w:p>
    <w:p w14:paraId="34EF3DDE" w14:textId="35B777A5" w:rsidR="00602A30" w:rsidRPr="009200F9" w:rsidRDefault="00602A30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bookmarkStart w:id="11" w:name="_Hlk203219224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Latif, E.,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Zhai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</w:t>
      </w:r>
      <w:bookmarkEnd w:id="11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X. (2024). Fine-tuning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ChatGPT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 for automatic scoring.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Computers and Education: Artificial Intelligence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6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100210. </w:t>
      </w:r>
      <w:hyperlink r:id="rId53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https://doi.org/10.1016/j.caeai.2024.100210</w:t>
        </w:r>
      </w:hyperlink>
    </w:p>
    <w:p w14:paraId="73E721C0" w14:textId="77777777" w:rsidR="00602A30" w:rsidRPr="009200F9" w:rsidRDefault="00602A30" w:rsidP="00602A30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Guo, S., Latif, E., Zhou, Y., Huang, X.,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Zhai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X. (2024). Using generative AI and multi-agents to provide automatic feedback. </w:t>
      </w:r>
      <w:proofErr w:type="spellStart"/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arXiv</w:t>
      </w:r>
      <w:proofErr w:type="spellEnd"/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 xml:space="preserve"> preprint arXiv:2411.07407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. </w:t>
      </w:r>
    </w:p>
    <w:p w14:paraId="5821BCAD" w14:textId="7E291102" w:rsidR="00602A30" w:rsidRPr="009200F9" w:rsidRDefault="00A961AE" w:rsidP="00602A30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hyperlink r:id="rId54" w:history="1">
        <w:r w:rsidR="00602A30" w:rsidRPr="009200F9">
          <w:rPr>
            <w:rStyle w:val="a6"/>
            <w:rFonts w:cs="Times New Roman"/>
            <w:szCs w:val="20"/>
            <w:shd w:val="clear" w:color="auto" w:fill="FFFFFF"/>
          </w:rPr>
          <w:t>https://doi.org/10.48550/arXiv.2411.07407</w:t>
        </w:r>
      </w:hyperlink>
    </w:p>
    <w:p w14:paraId="45C1A967" w14:textId="1EB98F62" w:rsidR="00602A30" w:rsidRPr="009200F9" w:rsidRDefault="00D7400D" w:rsidP="00602A30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Richards, B. (1987). Type/token ratios: What do they really tell </w:t>
      </w:r>
      <w:proofErr w:type="gramStart"/>
      <w:r w:rsidRPr="009200F9">
        <w:rPr>
          <w:rFonts w:cs="Times New Roman"/>
          <w:color w:val="222222"/>
          <w:szCs w:val="20"/>
          <w:shd w:val="clear" w:color="auto" w:fill="FFFFFF"/>
        </w:rPr>
        <w:t>us?.</w:t>
      </w:r>
      <w:proofErr w:type="gramEnd"/>
      <w:r w:rsidRPr="009200F9">
        <w:rPr>
          <w:rFonts w:cs="Times New Roman"/>
          <w:color w:val="222222"/>
          <w:szCs w:val="20"/>
          <w:shd w:val="clear" w:color="auto" w:fill="FFFFFF"/>
        </w:rPr>
        <w:t>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Journal of child language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14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(2), 201-209. </w:t>
      </w:r>
      <w:hyperlink r:id="rId55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https://doi.org/10.1017/S0305000900012885</w:t>
        </w:r>
      </w:hyperlink>
    </w:p>
    <w:p w14:paraId="35A9ABD7" w14:textId="3090E69D" w:rsidR="00D7400D" w:rsidRPr="009200F9" w:rsidRDefault="000C3BB6" w:rsidP="00602A30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Maier, U., &amp; Klotz, C. (2025). Students ignore their mistakes: Elaborated error feedback processing in a digital learning system.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Contemporary Educational Psychology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102395. </w:t>
      </w:r>
      <w:hyperlink r:id="rId56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https://doi.org/10.1016/j.cedpsych.2025.102395</w:t>
        </w:r>
      </w:hyperlink>
    </w:p>
    <w:p w14:paraId="66392C51" w14:textId="78721D87" w:rsidR="000C3BB6" w:rsidRPr="009200F9" w:rsidRDefault="000C3BB6" w:rsidP="00602A30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 xml:space="preserve">Wille, E.,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Opheim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H. M. S.,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Kisa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, S., &amp; </w:t>
      </w: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Hjerpaasen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K. J. (2025). Building Resilience and Competence in Bachelor Nursing Students: A Narrative Review of Clinical Education Strategies.</w:t>
      </w:r>
      <w:r w:rsidR="00D95400" w:rsidRPr="009200F9">
        <w:rPr>
          <w:rFonts w:cs="Times New Roman"/>
          <w:color w:val="222222"/>
          <w:szCs w:val="20"/>
          <w:shd w:val="clear" w:color="auto" w:fill="FFFFFF"/>
        </w:rPr>
        <w:t xml:space="preserve"> </w:t>
      </w:r>
      <w:hyperlink r:id="rId57" w:history="1">
        <w:r w:rsidR="00D95400" w:rsidRPr="009200F9">
          <w:rPr>
            <w:rStyle w:val="a6"/>
            <w:rFonts w:cs="Times New Roman"/>
            <w:szCs w:val="20"/>
            <w:shd w:val="clear" w:color="auto" w:fill="FFFFFF"/>
          </w:rPr>
          <w:t>https://doi.org/10.20944/preprints202506.2171.v1</w:t>
        </w:r>
      </w:hyperlink>
    </w:p>
    <w:p w14:paraId="02CD7664" w14:textId="206984A5" w:rsidR="003643B8" w:rsidRPr="009200F9" w:rsidRDefault="00D95400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r w:rsidRPr="009200F9">
        <w:rPr>
          <w:rFonts w:cs="Times New Roman"/>
          <w:color w:val="222222"/>
          <w:szCs w:val="20"/>
          <w:shd w:val="clear" w:color="auto" w:fill="FFFFFF"/>
        </w:rPr>
        <w:t>Kang, C., Huang, J., Liu, Y., &amp; Yin, H. (2025). Development and validation of a generic self-assessment scale for K-12 teachers as feedback givers: Insights from item response theory and factor analysis.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Humanities and Social Sciences Communications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12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(1), 1-10. </w:t>
      </w:r>
      <w:hyperlink r:id="rId58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https://doi.org/10.1057/s41599-025-04927-4</w:t>
        </w:r>
      </w:hyperlink>
    </w:p>
    <w:p w14:paraId="7C77FE1E" w14:textId="0A24DAD1" w:rsidR="00D95400" w:rsidRPr="009200F9" w:rsidRDefault="00DF43DA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Zawacki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 xml:space="preserve">-Richter, O., Marín, V. I., Bond, M., &amp; Gouverneur, F. (2019). Systematic review of research on artificial intelligence applications in higher education–where are the </w:t>
      </w:r>
      <w:proofErr w:type="gramStart"/>
      <w:r w:rsidRPr="009200F9">
        <w:rPr>
          <w:rFonts w:cs="Times New Roman"/>
          <w:color w:val="222222"/>
          <w:szCs w:val="20"/>
          <w:shd w:val="clear" w:color="auto" w:fill="FFFFFF"/>
        </w:rPr>
        <w:t>educators?.</w:t>
      </w:r>
      <w:proofErr w:type="gramEnd"/>
      <w:r w:rsidRPr="009200F9">
        <w:rPr>
          <w:rFonts w:cs="Times New Roman"/>
          <w:color w:val="222222"/>
          <w:szCs w:val="20"/>
          <w:shd w:val="clear" w:color="auto" w:fill="FFFFFF"/>
        </w:rPr>
        <w:t>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16</w:t>
      </w:r>
      <w:r w:rsidRPr="009200F9">
        <w:rPr>
          <w:rFonts w:cs="Times New Roman"/>
          <w:color w:val="222222"/>
          <w:szCs w:val="20"/>
          <w:shd w:val="clear" w:color="auto" w:fill="FFFFFF"/>
        </w:rPr>
        <w:t>(1), 1-27.</w:t>
      </w:r>
      <w:r w:rsidR="004351C4" w:rsidRPr="009200F9">
        <w:rPr>
          <w:rFonts w:cs="Times New Roman"/>
          <w:color w:val="222222"/>
          <w:szCs w:val="20"/>
          <w:shd w:val="clear" w:color="auto" w:fill="FFFFFF"/>
        </w:rPr>
        <w:t xml:space="preserve"> </w:t>
      </w:r>
      <w:hyperlink r:id="rId59" w:history="1">
        <w:r w:rsidR="004351C4" w:rsidRPr="009200F9">
          <w:rPr>
            <w:rStyle w:val="a6"/>
            <w:rFonts w:cs="Times New Roman"/>
            <w:szCs w:val="20"/>
            <w:shd w:val="clear" w:color="auto" w:fill="FFFFFF"/>
          </w:rPr>
          <w:t>https://doi.org/10.1186/s41239-019-0171-0</w:t>
        </w:r>
      </w:hyperlink>
    </w:p>
    <w:p w14:paraId="4B54BAB1" w14:textId="21B78ED1" w:rsidR="004351C4" w:rsidRPr="009200F9" w:rsidRDefault="0023787F" w:rsidP="003D1202">
      <w:pPr>
        <w:pStyle w:val="a5"/>
        <w:rPr>
          <w:rFonts w:cs="Times New Roman"/>
          <w:color w:val="222222"/>
          <w:szCs w:val="20"/>
          <w:shd w:val="clear" w:color="auto" w:fill="FFFFFF"/>
        </w:rPr>
      </w:pPr>
      <w:proofErr w:type="spellStart"/>
      <w:r w:rsidRPr="009200F9">
        <w:rPr>
          <w:rFonts w:cs="Times New Roman"/>
          <w:color w:val="222222"/>
          <w:szCs w:val="20"/>
          <w:shd w:val="clear" w:color="auto" w:fill="FFFFFF"/>
        </w:rPr>
        <w:t>Nederhand</w:t>
      </w:r>
      <w:proofErr w:type="spellEnd"/>
      <w:r w:rsidRPr="009200F9">
        <w:rPr>
          <w:rFonts w:cs="Times New Roman"/>
          <w:color w:val="222222"/>
          <w:szCs w:val="20"/>
          <w:shd w:val="clear" w:color="auto" w:fill="FFFFFF"/>
        </w:rPr>
        <w:t>, M. L., Tabbers, H. K., &amp; Rikers, R. M. (2019). Learning to calibrate: Providing standards to improve calibration accuracy for different performance levels.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Applied Cognitive Psychology</w:t>
      </w:r>
      <w:r w:rsidRPr="009200F9">
        <w:rPr>
          <w:rFonts w:cs="Times New Roman"/>
          <w:color w:val="222222"/>
          <w:szCs w:val="20"/>
          <w:shd w:val="clear" w:color="auto" w:fill="FFFFFF"/>
        </w:rPr>
        <w:t>, </w:t>
      </w:r>
      <w:r w:rsidRPr="009200F9">
        <w:rPr>
          <w:rFonts w:cs="Times New Roman"/>
          <w:i/>
          <w:iCs/>
          <w:color w:val="222222"/>
          <w:szCs w:val="20"/>
          <w:shd w:val="clear" w:color="auto" w:fill="FFFFFF"/>
        </w:rPr>
        <w:t>33</w:t>
      </w:r>
      <w:r w:rsidRPr="009200F9">
        <w:rPr>
          <w:rFonts w:cs="Times New Roman"/>
          <w:color w:val="222222"/>
          <w:szCs w:val="20"/>
          <w:shd w:val="clear" w:color="auto" w:fill="FFFFFF"/>
        </w:rPr>
        <w:t xml:space="preserve">(6), 1068-1079. </w:t>
      </w:r>
      <w:hyperlink r:id="rId60" w:history="1">
        <w:r w:rsidRPr="009200F9">
          <w:rPr>
            <w:rStyle w:val="a6"/>
            <w:rFonts w:cs="Times New Roman"/>
            <w:szCs w:val="20"/>
            <w:shd w:val="clear" w:color="auto" w:fill="FFFFFF"/>
          </w:rPr>
          <w:t>https://doi.org/10.1002/acp.3548</w:t>
        </w:r>
      </w:hyperlink>
    </w:p>
    <w:p w14:paraId="3A2108CB" w14:textId="77777777" w:rsidR="00754985" w:rsidRPr="009200F9" w:rsidRDefault="00754985" w:rsidP="003D1202">
      <w:pPr>
        <w:rPr>
          <w:rFonts w:cs="Times New Roman"/>
        </w:rPr>
      </w:pPr>
    </w:p>
    <w:sectPr w:rsidR="00754985" w:rsidRPr="009200F9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7203" w14:textId="77777777" w:rsidR="00A961AE" w:rsidRDefault="00A961AE" w:rsidP="00C96679">
      <w:r>
        <w:separator/>
      </w:r>
    </w:p>
  </w:endnote>
  <w:endnote w:type="continuationSeparator" w:id="0">
    <w:p w14:paraId="62EB20BE" w14:textId="77777777" w:rsidR="00A961AE" w:rsidRDefault="00A961AE" w:rsidP="00C9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3B91" w14:textId="77777777" w:rsidR="00A961AE" w:rsidRDefault="00A961AE" w:rsidP="00C96679">
      <w:r>
        <w:separator/>
      </w:r>
    </w:p>
  </w:footnote>
  <w:footnote w:type="continuationSeparator" w:id="0">
    <w:p w14:paraId="65F881F4" w14:textId="77777777" w:rsidR="00A961AE" w:rsidRDefault="00A961AE" w:rsidP="00C9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75588"/>
    <w:rsid w:val="000C3BB6"/>
    <w:rsid w:val="000D5206"/>
    <w:rsid w:val="00155ED6"/>
    <w:rsid w:val="00167639"/>
    <w:rsid w:val="001728AD"/>
    <w:rsid w:val="0019340F"/>
    <w:rsid w:val="001C368C"/>
    <w:rsid w:val="0022381D"/>
    <w:rsid w:val="0023787F"/>
    <w:rsid w:val="00277BCB"/>
    <w:rsid w:val="00314F8D"/>
    <w:rsid w:val="00355AE8"/>
    <w:rsid w:val="003643B8"/>
    <w:rsid w:val="00396A80"/>
    <w:rsid w:val="003B4D99"/>
    <w:rsid w:val="003D1202"/>
    <w:rsid w:val="004351C4"/>
    <w:rsid w:val="00452ECA"/>
    <w:rsid w:val="00494AF3"/>
    <w:rsid w:val="005908D9"/>
    <w:rsid w:val="005B7C69"/>
    <w:rsid w:val="005D256E"/>
    <w:rsid w:val="00602A30"/>
    <w:rsid w:val="006E49D2"/>
    <w:rsid w:val="007018B8"/>
    <w:rsid w:val="00754985"/>
    <w:rsid w:val="007A0833"/>
    <w:rsid w:val="007A7F6D"/>
    <w:rsid w:val="0087421B"/>
    <w:rsid w:val="008D1A9B"/>
    <w:rsid w:val="0091055E"/>
    <w:rsid w:val="009200F9"/>
    <w:rsid w:val="00924C39"/>
    <w:rsid w:val="00956A77"/>
    <w:rsid w:val="009F2ACC"/>
    <w:rsid w:val="00A961AE"/>
    <w:rsid w:val="00AB4308"/>
    <w:rsid w:val="00B35CBE"/>
    <w:rsid w:val="00B857F3"/>
    <w:rsid w:val="00C00516"/>
    <w:rsid w:val="00C02ADC"/>
    <w:rsid w:val="00C141D3"/>
    <w:rsid w:val="00C96679"/>
    <w:rsid w:val="00CD5ADF"/>
    <w:rsid w:val="00CD6861"/>
    <w:rsid w:val="00D46DBD"/>
    <w:rsid w:val="00D7400D"/>
    <w:rsid w:val="00D77E8B"/>
    <w:rsid w:val="00D95400"/>
    <w:rsid w:val="00DF43DA"/>
    <w:rsid w:val="00E04B69"/>
    <w:rsid w:val="00E076C0"/>
    <w:rsid w:val="00E10635"/>
    <w:rsid w:val="00F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C96679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C9667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aeai.2023.100199" TargetMode="External"/><Relationship Id="rId18" Type="http://schemas.openxmlformats.org/officeDocument/2006/relationships/hyperlink" Target="https://doi.org/10.1007/s11409-025-09430-4" TargetMode="External"/><Relationship Id="rId26" Type="http://schemas.openxmlformats.org/officeDocument/2006/relationships/hyperlink" Target="https://doi.org/10.1080/00461520.2016.1207538" TargetMode="External"/><Relationship Id="rId39" Type="http://schemas.openxmlformats.org/officeDocument/2006/relationships/hyperlink" Target="https://doi.org/10.1007/s11409-008-9031-3" TargetMode="External"/><Relationship Id="rId21" Type="http://schemas.openxmlformats.org/officeDocument/2006/relationships/hyperlink" Target="https://doi.org/10.1080/01638530902959927" TargetMode="External"/><Relationship Id="rId34" Type="http://schemas.openxmlformats.org/officeDocument/2006/relationships/hyperlink" Target="https://doi.org/10.1080/02602938.2019.1571161" TargetMode="External"/><Relationship Id="rId42" Type="http://schemas.openxmlformats.org/officeDocument/2006/relationships/hyperlink" Target="https://doi.org/10.3102/003465430298487" TargetMode="External"/><Relationship Id="rId47" Type="http://schemas.openxmlformats.org/officeDocument/2006/relationships/hyperlink" Target="https://doi.org/10.2190/9LMD-3U28-3A0G-FTQT" TargetMode="External"/><Relationship Id="rId50" Type="http://schemas.openxmlformats.org/officeDocument/2006/relationships/hyperlink" Target="https://doi.org/10.1007/s40593-024-00406-0" TargetMode="External"/><Relationship Id="rId55" Type="http://schemas.openxmlformats.org/officeDocument/2006/relationships/hyperlink" Target="https://doi.org/10.1017/S0305000900012885" TargetMode="External"/><Relationship Id="rId7" Type="http://schemas.openxmlformats.org/officeDocument/2006/relationships/hyperlink" Target="https://doi.org/10.1111/jcal.13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9781108235631.026" TargetMode="External"/><Relationship Id="rId29" Type="http://schemas.openxmlformats.org/officeDocument/2006/relationships/hyperlink" Target="https://doi.org/10.1080/02602938.2018.1463354" TargetMode="External"/><Relationship Id="rId11" Type="http://schemas.openxmlformats.org/officeDocument/2006/relationships/hyperlink" Target="https://doi.org/10.1016/j.cedpsych.2023.102251" TargetMode="External"/><Relationship Id="rId24" Type="http://schemas.openxmlformats.org/officeDocument/2006/relationships/hyperlink" Target="https://doi.org/10.1007/s10660-022-09665-2" TargetMode="External"/><Relationship Id="rId32" Type="http://schemas.openxmlformats.org/officeDocument/2006/relationships/hyperlink" Target="https://doi.org/10.1080/02602938.2019.1667955" TargetMode="External"/><Relationship Id="rId37" Type="http://schemas.openxmlformats.org/officeDocument/2006/relationships/hyperlink" Target="https://doi.org/10.4324/9781351115940" TargetMode="External"/><Relationship Id="rId40" Type="http://schemas.openxmlformats.org/officeDocument/2006/relationships/hyperlink" Target="https://doi.org/10.1080/15366367.2010.508686" TargetMode="External"/><Relationship Id="rId45" Type="http://schemas.openxmlformats.org/officeDocument/2006/relationships/hyperlink" Target="https://doi.org/10.3102/0034654314564881" TargetMode="External"/><Relationship Id="rId53" Type="http://schemas.openxmlformats.org/officeDocument/2006/relationships/hyperlink" Target="https://doi.org/10.1016/j.caeai.2024.100210" TargetMode="External"/><Relationship Id="rId58" Type="http://schemas.openxmlformats.org/officeDocument/2006/relationships/hyperlink" Target="https://doi.org/10.1057/s41599-025-04927-4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doi.org/10.3389/feduc.2019.00087" TargetMode="External"/><Relationship Id="rId14" Type="http://schemas.openxmlformats.org/officeDocument/2006/relationships/hyperlink" Target="https://doi.org/10.1080/02602930802687737" TargetMode="External"/><Relationship Id="rId22" Type="http://schemas.openxmlformats.org/officeDocument/2006/relationships/hyperlink" Target="https://doi.org/10.1007/s10648-015-9350-2" TargetMode="External"/><Relationship Id="rId27" Type="http://schemas.openxmlformats.org/officeDocument/2006/relationships/hyperlink" Target="https://doi.org/10.3102/00346543065003245" TargetMode="External"/><Relationship Id="rId30" Type="http://schemas.openxmlformats.org/officeDocument/2006/relationships/hyperlink" Target="https://doi.org/10.1080/13562517.2020.1754784" TargetMode="External"/><Relationship Id="rId35" Type="http://schemas.openxmlformats.org/officeDocument/2006/relationships/hyperlink" Target="https://doi.org/10.1080/02602938.2020.1733491" TargetMode="External"/><Relationship Id="rId43" Type="http://schemas.openxmlformats.org/officeDocument/2006/relationships/hyperlink" Target="https://doi.org/10.1007/s10459-018-9854-x" TargetMode="External"/><Relationship Id="rId48" Type="http://schemas.openxmlformats.org/officeDocument/2006/relationships/hyperlink" Target="https://doi.org/10.1007/978-3-031-42682-7_19" TargetMode="External"/><Relationship Id="rId56" Type="http://schemas.openxmlformats.org/officeDocument/2006/relationships/hyperlink" Target="https://doi.org/10.1016/j.cedpsych.2025.102395" TargetMode="External"/><Relationship Id="rId8" Type="http://schemas.openxmlformats.org/officeDocument/2006/relationships/hyperlink" Target="https://doi.org/10.3390/su151712921" TargetMode="External"/><Relationship Id="rId51" Type="http://schemas.openxmlformats.org/officeDocument/2006/relationships/hyperlink" Target="https://doi.org/10.1145/3649217.36536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1423-025-10484-z" TargetMode="External"/><Relationship Id="rId17" Type="http://schemas.openxmlformats.org/officeDocument/2006/relationships/hyperlink" Target="https://doi.org/10.1016/j.learninstruc.2017.06.001" TargetMode="External"/><Relationship Id="rId25" Type="http://schemas.openxmlformats.org/officeDocument/2006/relationships/hyperlink" Target="https://doi.org/10.1037/0096-3445.126.4.349" TargetMode="External"/><Relationship Id="rId33" Type="http://schemas.openxmlformats.org/officeDocument/2006/relationships/hyperlink" Target="https://doi.org/10.1016/0030-5073(83)90156-3" TargetMode="External"/><Relationship Id="rId38" Type="http://schemas.openxmlformats.org/officeDocument/2006/relationships/hyperlink" Target="https://doi.org/10.1080/02602938.2019.1629390" TargetMode="External"/><Relationship Id="rId46" Type="http://schemas.openxmlformats.org/officeDocument/2006/relationships/hyperlink" Target="https://doi.org/10.1002/j.2333-8504.2007.tb02053.x" TargetMode="External"/><Relationship Id="rId59" Type="http://schemas.openxmlformats.org/officeDocument/2006/relationships/hyperlink" Target="https://doi.org/10.1186/s41239-019-0171-0" TargetMode="External"/><Relationship Id="rId20" Type="http://schemas.openxmlformats.org/officeDocument/2006/relationships/hyperlink" Target="https://doi.org/10.3389/fpsyg.2024.1391093" TargetMode="External"/><Relationship Id="rId41" Type="http://schemas.openxmlformats.org/officeDocument/2006/relationships/hyperlink" Target="https://doi.org/10.3102/0034654307313795" TargetMode="External"/><Relationship Id="rId54" Type="http://schemas.openxmlformats.org/officeDocument/2006/relationships/hyperlink" Target="https://doi.org/10.48550/arXiv.2411.07407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02602938.2016.1260091" TargetMode="External"/><Relationship Id="rId23" Type="http://schemas.openxmlformats.org/officeDocument/2006/relationships/hyperlink" Target="https://doi.org/10.1007/s10648-023-09819-0" TargetMode="External"/><Relationship Id="rId28" Type="http://schemas.openxmlformats.org/officeDocument/2006/relationships/hyperlink" Target="https://doi.org/10.1080/02602938.2016.1260091" TargetMode="External"/><Relationship Id="rId36" Type="http://schemas.openxmlformats.org/officeDocument/2006/relationships/hyperlink" Target="https://doi.org/10.1080/02615479911220131" TargetMode="External"/><Relationship Id="rId49" Type="http://schemas.openxmlformats.org/officeDocument/2006/relationships/hyperlink" Target="https://doi.org/10.1007/978-3-031-42682-7_73" TargetMode="External"/><Relationship Id="rId57" Type="http://schemas.openxmlformats.org/officeDocument/2006/relationships/hyperlink" Target="https://doi.org/10.20944/preprints202506.2171.v1" TargetMode="External"/><Relationship Id="rId10" Type="http://schemas.openxmlformats.org/officeDocument/2006/relationships/hyperlink" Target="https://doi.org/10.1007/s10648-015-9350-2" TargetMode="External"/><Relationship Id="rId31" Type="http://schemas.openxmlformats.org/officeDocument/2006/relationships/hyperlink" Target="https://doi.org/10.1080/02602938.2020.1823314" TargetMode="External"/><Relationship Id="rId44" Type="http://schemas.openxmlformats.org/officeDocument/2006/relationships/hyperlink" Target="https://doi.org/10.1016/0361-476X(85)90003-7" TargetMode="External"/><Relationship Id="rId52" Type="http://schemas.openxmlformats.org/officeDocument/2006/relationships/hyperlink" Target="https://doi.org/10.1007/978-3-031-36272-9_33" TargetMode="External"/><Relationship Id="rId60" Type="http://schemas.openxmlformats.org/officeDocument/2006/relationships/hyperlink" Target="https://doi.org/10.1002/acp.3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5-13557-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2597</Words>
  <Characters>14807</Characters>
  <Application>Microsoft Office Word</Application>
  <DocSecurity>0</DocSecurity>
  <Lines>123</Lines>
  <Paragraphs>34</Paragraphs>
  <ScaleCrop>false</ScaleCrop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33</cp:revision>
  <dcterms:created xsi:type="dcterms:W3CDTF">2025-07-10T05:58:00Z</dcterms:created>
  <dcterms:modified xsi:type="dcterms:W3CDTF">2025-07-18T14:07:00Z</dcterms:modified>
</cp:coreProperties>
</file>