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10301" w14:textId="2E82A667" w:rsidR="00754985" w:rsidRDefault="00775769" w:rsidP="00C02ADC">
      <w:pPr>
        <w:pStyle w:val="a4"/>
      </w:pPr>
      <w:r w:rsidRPr="00775769">
        <w:t xml:space="preserve">From Uniform Feedback to Adaptive Support: AI-Driven Personalized Writing Feedback for Enhancing Self-Assessment Accuracy in Higher Education </w:t>
      </w:r>
    </w:p>
    <w:p w14:paraId="0236441C" w14:textId="7B30646D" w:rsidR="00450AEC" w:rsidRDefault="00450AEC" w:rsidP="00450AEC">
      <w:pPr>
        <w:pStyle w:val="ae"/>
      </w:pPr>
      <w:r w:rsidRPr="00114DD0">
        <w:rPr>
          <w:rFonts w:hint="eastAsia"/>
          <w:highlight w:val="yellow"/>
        </w:rPr>
        <w:t>我這邊就同時把</w:t>
      </w:r>
      <w:r w:rsidRPr="00114DD0">
        <w:rPr>
          <w:rFonts w:hint="eastAsia"/>
          <w:highlight w:val="yellow"/>
        </w:rPr>
        <w:t>r</w:t>
      </w:r>
      <w:r w:rsidRPr="00114DD0">
        <w:rPr>
          <w:highlight w:val="yellow"/>
        </w:rPr>
        <w:t>eviewer</w:t>
      </w:r>
      <w:r w:rsidRPr="00114DD0">
        <w:rPr>
          <w:rFonts w:hint="eastAsia"/>
          <w:highlight w:val="yellow"/>
        </w:rPr>
        <w:t>意見，要修改的內容，以及回復</w:t>
      </w:r>
      <w:r w:rsidRPr="00114DD0">
        <w:rPr>
          <w:rFonts w:hint="eastAsia"/>
          <w:highlight w:val="yellow"/>
        </w:rPr>
        <w:t>r</w:t>
      </w:r>
      <w:r w:rsidRPr="00114DD0">
        <w:rPr>
          <w:highlight w:val="yellow"/>
        </w:rPr>
        <w:t>eview</w:t>
      </w:r>
      <w:r w:rsidRPr="00114DD0">
        <w:rPr>
          <w:rFonts w:hint="eastAsia"/>
          <w:highlight w:val="yellow"/>
        </w:rPr>
        <w:t>的話都先寫出來了</w:t>
      </w:r>
      <w:r w:rsidR="00114DD0" w:rsidRPr="00114DD0">
        <w:rPr>
          <w:rFonts w:hint="eastAsia"/>
          <w:highlight w:val="yellow"/>
        </w:rPr>
        <w:t>。那先給你過目，</w:t>
      </w:r>
      <w:r w:rsidR="00114DD0" w:rsidRPr="00114DD0">
        <w:rPr>
          <w:rFonts w:hint="eastAsia"/>
          <w:highlight w:val="yellow"/>
        </w:rPr>
        <w:t>OK</w:t>
      </w:r>
      <w:r w:rsidR="00114DD0" w:rsidRPr="00114DD0">
        <w:rPr>
          <w:rFonts w:hint="eastAsia"/>
          <w:highlight w:val="yellow"/>
        </w:rPr>
        <w:t>的話，我再用原本的點，去多複製出其他</w:t>
      </w:r>
      <w:r w:rsidR="00114DD0" w:rsidRPr="00114DD0">
        <w:rPr>
          <w:rFonts w:hint="eastAsia"/>
          <w:highlight w:val="yellow"/>
        </w:rPr>
        <w:t>reviewer</w:t>
      </w:r>
      <w:r w:rsidR="00114DD0" w:rsidRPr="00114DD0">
        <w:rPr>
          <w:rFonts w:hint="eastAsia"/>
          <w:highlight w:val="yellow"/>
        </w:rPr>
        <w:t>的意見。</w:t>
      </w:r>
    </w:p>
    <w:p w14:paraId="24159F1F" w14:textId="25171967" w:rsidR="00086339" w:rsidRDefault="00086339" w:rsidP="00086339">
      <w:pPr>
        <w:widowControl/>
        <w:spacing w:before="100" w:beforeAutospacing="1" w:after="100" w:afterAutospacing="1"/>
        <w:outlineLvl w:val="2"/>
        <w:rPr>
          <w:rFonts w:eastAsia="新細明體" w:cs="Times New Roman"/>
          <w:b/>
          <w:bCs/>
          <w:kern w:val="0"/>
          <w:sz w:val="27"/>
          <w:szCs w:val="27"/>
        </w:rPr>
      </w:pPr>
      <w:r>
        <w:rPr>
          <w:rFonts w:eastAsia="新細明體" w:cs="Times New Roman"/>
          <w:b/>
          <w:bCs/>
          <w:kern w:val="0"/>
          <w:sz w:val="27"/>
          <w:szCs w:val="27"/>
        </w:rPr>
        <w:t xml:space="preserve">Reviewer 1: </w:t>
      </w:r>
    </w:p>
    <w:p w14:paraId="611C37C3" w14:textId="77777777" w:rsidR="00C97BC1" w:rsidRPr="00C97BC1" w:rsidRDefault="00DB60B0" w:rsidP="00AE1D55">
      <w:pPr>
        <w:pStyle w:val="aa"/>
        <w:numPr>
          <w:ilvl w:val="0"/>
          <w:numId w:val="7"/>
        </w:numPr>
        <w:tabs>
          <w:tab w:val="left" w:pos="1590"/>
        </w:tabs>
        <w:ind w:leftChars="0"/>
        <w:rPr>
          <w:color w:val="0070C0"/>
          <w:shd w:val="clear" w:color="auto" w:fill="FFFFFF"/>
        </w:rPr>
      </w:pPr>
      <w:r w:rsidRPr="00C97BC1">
        <w:rPr>
          <w:rFonts w:hint="eastAsia"/>
          <w:shd w:val="clear" w:color="auto" w:fill="FFFFFF"/>
        </w:rPr>
        <w:t>A</w:t>
      </w:r>
      <w:r w:rsidRPr="00C97BC1">
        <w:rPr>
          <w:rFonts w:hint="eastAsia"/>
          <w:shd w:val="clear" w:color="auto" w:fill="FFFFFF"/>
        </w:rPr>
        <w:t>bstrac</w:t>
      </w:r>
      <w:r w:rsidRPr="00C97BC1">
        <w:rPr>
          <w:rFonts w:hint="eastAsia"/>
          <w:shd w:val="clear" w:color="auto" w:fill="FFFFFF"/>
        </w:rPr>
        <w:t>第一段</w:t>
      </w:r>
      <w:r w:rsidRPr="00C97BC1">
        <w:rPr>
          <w:rFonts w:hint="eastAsia"/>
          <w:shd w:val="clear" w:color="auto" w:fill="FFFFFF"/>
        </w:rPr>
        <w:t xml:space="preserve"> </w:t>
      </w:r>
      <w:r w:rsidRPr="00C97BC1">
        <w:rPr>
          <w:shd w:val="clear" w:color="auto" w:fill="FFFFFF"/>
        </w:rPr>
        <w:t>“</w:t>
      </w:r>
      <w:r w:rsidRPr="006865C5">
        <w:t>With the rapid advancement of generative artificial intelligence, large language models (LLMs) have become increasingly integrated into education, particularly for automated formative feedback and writing assessment.</w:t>
      </w:r>
      <w:r w:rsidRPr="00C97BC1">
        <w:rPr>
          <w:shd w:val="clear" w:color="auto" w:fill="FFFFFF"/>
        </w:rPr>
        <w:t>”</w:t>
      </w:r>
      <w:r w:rsidRPr="00C97BC1">
        <w:rPr>
          <w:rFonts w:hint="eastAsia"/>
          <w:shd w:val="clear" w:color="auto" w:fill="FFFFFF"/>
        </w:rPr>
        <w:t xml:space="preserve"> </w:t>
      </w:r>
      <w:r w:rsidR="00C97BC1">
        <w:t>該段內容較多著重背景敘述，未能明確呈現本研究的核心貢獻與角色。</w:t>
      </w:r>
    </w:p>
    <w:p w14:paraId="3A04B599" w14:textId="3C93CCC9" w:rsidR="00C97BC1" w:rsidRPr="00C97BC1" w:rsidRDefault="00C97BC1" w:rsidP="00C97BC1">
      <w:pPr>
        <w:tabs>
          <w:tab w:val="left" w:pos="1590"/>
        </w:tabs>
        <w:rPr>
          <w:color w:val="0070C0"/>
          <w:shd w:val="clear" w:color="auto" w:fill="FFFFFF"/>
        </w:rPr>
      </w:pPr>
      <w:r w:rsidRPr="00C97BC1">
        <w:rPr>
          <w:color w:val="0070C0"/>
        </w:rPr>
        <w:t>感謝委員指出</w:t>
      </w:r>
      <w:r w:rsidRPr="00C97BC1">
        <w:rPr>
          <w:color w:val="0070C0"/>
        </w:rPr>
        <w:t xml:space="preserve"> Abstract </w:t>
      </w:r>
      <w:r w:rsidRPr="00C97BC1">
        <w:rPr>
          <w:color w:val="0070C0"/>
        </w:rPr>
        <w:t>第一段過於著重背景敘述，未能充分凸顯本研究之目的與貢獻。我們依據建議，已修訂該段內容，刪減原本偏向背景鋪陳的句子，並重新聚焦於研究動機與學術貢獻。修訂後的內容如下：</w:t>
      </w:r>
    </w:p>
    <w:p w14:paraId="30512890" w14:textId="774C6A9A" w:rsidR="00DB60B0" w:rsidRPr="00DB60B0" w:rsidRDefault="00DB60B0" w:rsidP="00DB60B0">
      <w:pPr>
        <w:rPr>
          <w:color w:val="0070C0"/>
          <w:shd w:val="clear" w:color="auto" w:fill="FFFFFF"/>
        </w:rPr>
      </w:pPr>
      <w:r w:rsidRPr="00DB60B0">
        <w:rPr>
          <w:color w:val="0070C0"/>
          <w:shd w:val="clear" w:color="auto" w:fill="FFFFFF"/>
        </w:rPr>
        <w:t>“</w:t>
      </w:r>
      <w:r w:rsidRPr="00DB60B0">
        <w:rPr>
          <w:color w:val="0070C0"/>
        </w:rPr>
        <w:t>With the growing integration of large language models (LLMs) into education, their use in formative feedback and writing assessment has attracted increasing attention. This study explores how such technologies can enhance students’ self-assessment accuracy in higher education writing.</w:t>
      </w:r>
      <w:r w:rsidRPr="00DB60B0">
        <w:rPr>
          <w:color w:val="0070C0"/>
          <w:shd w:val="clear" w:color="auto" w:fill="FFFFFF"/>
        </w:rPr>
        <w:t>”</w:t>
      </w:r>
    </w:p>
    <w:p w14:paraId="0F58748A" w14:textId="77777777" w:rsidR="00DB60B0" w:rsidRPr="00DB60B0" w:rsidRDefault="00DB60B0" w:rsidP="00DB60B0">
      <w:pPr>
        <w:rPr>
          <w:color w:val="0070C0"/>
          <w:shd w:val="clear" w:color="auto" w:fill="FFFFFF"/>
        </w:rPr>
      </w:pPr>
      <w:r w:rsidRPr="00DB60B0">
        <w:rPr>
          <w:rFonts w:hint="eastAsia"/>
          <w:color w:val="0070C0"/>
          <w:shd w:val="clear" w:color="auto" w:fill="FFFFFF"/>
        </w:rPr>
        <w:t>此修改簡化了句構、突顯研究切入點，並清楚說明本研究的目的與角色。我們再次感謝委員的寶貴建議。</w:t>
      </w:r>
    </w:p>
    <w:p w14:paraId="56EA7FA2" w14:textId="77777777" w:rsidR="00C97BC1" w:rsidRPr="00DB60B0" w:rsidRDefault="00C97BC1" w:rsidP="00DB60B0">
      <w:pPr>
        <w:rPr>
          <w:rFonts w:hint="eastAsia"/>
          <w:shd w:val="clear" w:color="auto" w:fill="FFFFFF"/>
        </w:rPr>
      </w:pPr>
    </w:p>
    <w:p w14:paraId="4658BDB3" w14:textId="203EB7D0" w:rsidR="00065C43" w:rsidRDefault="00B62FAF" w:rsidP="007B36D2">
      <w:pPr>
        <w:pStyle w:val="aa"/>
        <w:numPr>
          <w:ilvl w:val="0"/>
          <w:numId w:val="7"/>
        </w:numPr>
        <w:ind w:leftChars="0"/>
        <w:rPr>
          <w:shd w:val="clear" w:color="auto" w:fill="FFFFFF"/>
        </w:rPr>
      </w:pPr>
      <w:r w:rsidRPr="00DB60B0">
        <w:rPr>
          <w:rFonts w:hint="eastAsia"/>
          <w:shd w:val="clear" w:color="auto" w:fill="FFFFFF"/>
        </w:rPr>
        <w:t>Abstrac</w:t>
      </w:r>
      <w:r>
        <w:rPr>
          <w:shd w:val="clear" w:color="auto" w:fill="FFFFFF"/>
        </w:rPr>
        <w:t>t</w:t>
      </w:r>
      <w:r w:rsidR="00AF4C5C">
        <w:rPr>
          <w:rFonts w:hint="eastAsia"/>
          <w:shd w:val="clear" w:color="auto" w:fill="FFFFFF"/>
        </w:rPr>
        <w:t>第二段</w:t>
      </w:r>
      <w:r>
        <w:rPr>
          <w:rFonts w:hint="eastAsia"/>
          <w:shd w:val="clear" w:color="auto" w:fill="FFFFFF"/>
        </w:rPr>
        <w:t xml:space="preserve"> </w:t>
      </w:r>
      <w:r>
        <w:rPr>
          <w:shd w:val="clear" w:color="auto" w:fill="FFFFFF"/>
        </w:rPr>
        <w:t>“</w:t>
      </w:r>
      <w:r w:rsidR="00AF4C5C" w:rsidRPr="006865C5">
        <w:t>This study introduces and evaluates an AI-driven intelligent feedback system designed to enhance sustainable and inclusive higher education, leveraging transformer-based models (BERT and RoBERTa) to provide scalable, adaptive, and personalized writing support. The system aims to improve students’ self-assessment accuracy (SAA), a critical factor for self-regulated learning, while addressing the challenge of delivering high-quality feedback efficiently in under-resourced contexts.</w:t>
      </w:r>
      <w:r>
        <w:rPr>
          <w:shd w:val="clear" w:color="auto" w:fill="FFFFFF"/>
        </w:rPr>
        <w:t>”</w:t>
      </w:r>
      <w:r w:rsidR="00AF4C5C">
        <w:rPr>
          <w:rFonts w:hint="eastAsia"/>
          <w:shd w:val="clear" w:color="auto" w:fill="FFFFFF"/>
        </w:rPr>
        <w:t xml:space="preserve"> </w:t>
      </w:r>
      <w:r w:rsidR="00065C43">
        <w:t>該段同時呈現系統目的、技術細節、教育價值與應用情境，導致資訊密度較高，影響可讀性。建議將其拆分為兩句：第一句聚焦於系統目的與教育背景，第二句介紹技術與特性。</w:t>
      </w:r>
    </w:p>
    <w:p w14:paraId="6F2309E7" w14:textId="0F04736D" w:rsidR="00AF4C5C" w:rsidRPr="00AF4C5C" w:rsidRDefault="00065C43" w:rsidP="00AF4C5C">
      <w:pPr>
        <w:rPr>
          <w:color w:val="0070C0"/>
          <w:shd w:val="clear" w:color="auto" w:fill="FFFFFF"/>
        </w:rPr>
      </w:pPr>
      <w:r w:rsidRPr="00065C43">
        <w:rPr>
          <w:color w:val="0070C0"/>
        </w:rPr>
        <w:t>感謝委員指出論述過於負擔而導致承重的問題，這邊依據委員給予的建議，將原文中系統目的與技術細節分開敘述，以提升可讀性與結構清晰度。</w:t>
      </w:r>
      <w:r w:rsidR="00AF4C5C" w:rsidRPr="00065C43">
        <w:rPr>
          <w:rFonts w:hint="eastAsia"/>
          <w:color w:val="0070C0"/>
          <w:shd w:val="clear" w:color="auto" w:fill="FFFFFF"/>
        </w:rPr>
        <w:t>修改</w:t>
      </w:r>
      <w:r w:rsidR="00AF4C5C" w:rsidRPr="00AF4C5C">
        <w:rPr>
          <w:rFonts w:hint="eastAsia"/>
          <w:color w:val="0070C0"/>
          <w:shd w:val="clear" w:color="auto" w:fill="FFFFFF"/>
        </w:rPr>
        <w:t>過後論述如下：</w:t>
      </w:r>
    </w:p>
    <w:p w14:paraId="34ECB936" w14:textId="339D217F" w:rsidR="00AF4C5C" w:rsidRPr="00065C43" w:rsidRDefault="00AF4C5C" w:rsidP="007B36D2">
      <w:pPr>
        <w:rPr>
          <w:color w:val="0070C0"/>
        </w:rPr>
      </w:pPr>
      <w:r w:rsidRPr="00AF4C5C">
        <w:rPr>
          <w:color w:val="0070C0"/>
        </w:rPr>
        <w:t>“</w:t>
      </w:r>
      <w:r w:rsidRPr="00AF4C5C">
        <w:rPr>
          <w:color w:val="0070C0"/>
        </w:rPr>
        <w:t>This study introduces and evaluates an AI-driven feedback system aimed at improving self-assessment accuracy (SAA) in higher education writing, a key factor for self-regulated learning. The system leverages transformer-based models (BERT and RoBERTa) to d</w:t>
      </w:r>
      <w:r w:rsidRPr="00065C43">
        <w:rPr>
          <w:color w:val="0070C0"/>
        </w:rPr>
        <w:t>eliver scalable, adaptive, and personalized writing support, addressing the challenge of providing high-quality feedback in under-resourced contexts.</w:t>
      </w:r>
      <w:r w:rsidRPr="00065C43">
        <w:rPr>
          <w:color w:val="0070C0"/>
        </w:rPr>
        <w:t>”</w:t>
      </w:r>
    </w:p>
    <w:p w14:paraId="2E1ADFBA" w14:textId="6928FF8C" w:rsidR="00065C43" w:rsidRPr="00065C43" w:rsidRDefault="00065C43" w:rsidP="007B36D2">
      <w:pPr>
        <w:rPr>
          <w:color w:val="0070C0"/>
        </w:rPr>
      </w:pPr>
      <w:r w:rsidRPr="00065C43">
        <w:rPr>
          <w:color w:val="0070C0"/>
        </w:rPr>
        <w:t>改後的版本將教育背景與系統目標獨立成首句，使讀者先理解研究目的與核心價值，再於第二句介紹系統技術與應用特性。這樣的安排可以降低資訊密度、提升閱讀流暢度，並凸顯系統的技術優勢與教育應用價值。</w:t>
      </w:r>
    </w:p>
    <w:p w14:paraId="66D56978" w14:textId="71783C83" w:rsidR="00AF4C5C" w:rsidRDefault="00AF4C5C" w:rsidP="007B36D2">
      <w:pPr>
        <w:rPr>
          <w:color w:val="0070C0"/>
        </w:rPr>
      </w:pPr>
    </w:p>
    <w:p w14:paraId="407CBE90" w14:textId="70CAA04D" w:rsidR="00065C43" w:rsidRDefault="00D962D1" w:rsidP="00D962D1">
      <w:pPr>
        <w:pStyle w:val="aa"/>
        <w:numPr>
          <w:ilvl w:val="0"/>
          <w:numId w:val="7"/>
        </w:numPr>
        <w:ind w:leftChars="0"/>
        <w:rPr>
          <w:color w:val="000000" w:themeColor="text1"/>
        </w:rPr>
      </w:pPr>
      <w:r w:rsidRPr="00D962D1">
        <w:rPr>
          <w:color w:val="000000" w:themeColor="text1"/>
        </w:rPr>
        <w:t>Introduction</w:t>
      </w:r>
      <w:r>
        <w:rPr>
          <w:rFonts w:hint="eastAsia"/>
          <w:color w:val="000000" w:themeColor="text1"/>
        </w:rPr>
        <w:t>第四段</w:t>
      </w:r>
      <w:r>
        <w:rPr>
          <w:rFonts w:hint="eastAsia"/>
          <w:color w:val="000000" w:themeColor="text1"/>
        </w:rPr>
        <w:t xml:space="preserve"> </w:t>
      </w:r>
      <w:r>
        <w:rPr>
          <w:color w:val="000000" w:themeColor="text1"/>
        </w:rPr>
        <w:t>”</w:t>
      </w:r>
      <w:r w:rsidRPr="00D962D1">
        <w:t xml:space="preserve"> </w:t>
      </w:r>
      <w:r w:rsidRPr="00D962D1">
        <w:rPr>
          <w:color w:val="000000" w:themeColor="text1"/>
        </w:rPr>
        <w:t>Nonetheless, evidence regarding the effectiveness of LLM-generated feedback in supporting SAA remains inconclusive</w:t>
      </w:r>
      <w:r>
        <w:rPr>
          <w:color w:val="000000" w:themeColor="text1"/>
        </w:rPr>
        <w:t>…”</w:t>
      </w:r>
      <w:r>
        <w:rPr>
          <w:rFonts w:hint="eastAsia"/>
          <w:color w:val="000000" w:themeColor="text1"/>
        </w:rPr>
        <w:t xml:space="preserve"> </w:t>
      </w:r>
      <w:r>
        <w:rPr>
          <w:rFonts w:hint="eastAsia"/>
          <w:color w:val="000000" w:themeColor="text1"/>
        </w:rPr>
        <w:t>這一段屬於研究缺口，但在論述上</w:t>
      </w:r>
      <w:r>
        <w:rPr>
          <w:rFonts w:hint="eastAsia"/>
          <w:color w:val="000000" w:themeColor="text1"/>
        </w:rPr>
        <w:t xml:space="preserve"> </w:t>
      </w:r>
      <w:r>
        <w:rPr>
          <w:color w:val="000000" w:themeColor="text1"/>
        </w:rPr>
        <w:t>“</w:t>
      </w:r>
      <w:r>
        <w:t>concerns remain</w:t>
      </w:r>
      <w:r>
        <w:rPr>
          <w:color w:val="000000" w:themeColor="text1"/>
        </w:rPr>
        <w:t>”</w:t>
      </w:r>
      <w:r>
        <w:rPr>
          <w:rFonts w:hint="eastAsia"/>
          <w:color w:val="000000" w:themeColor="text1"/>
        </w:rPr>
        <w:t xml:space="preserve"> </w:t>
      </w:r>
      <w:r>
        <w:rPr>
          <w:rFonts w:hint="eastAsia"/>
          <w:color w:val="000000" w:themeColor="text1"/>
        </w:rPr>
        <w:t>、</w:t>
      </w:r>
      <w:r>
        <w:rPr>
          <w:rFonts w:hint="eastAsia"/>
          <w:color w:val="000000" w:themeColor="text1"/>
        </w:rPr>
        <w:t xml:space="preserve"> </w:t>
      </w:r>
      <w:r>
        <w:rPr>
          <w:color w:val="000000" w:themeColor="text1"/>
        </w:rPr>
        <w:t>“</w:t>
      </w:r>
      <w:r>
        <w:t>may fall short</w:t>
      </w:r>
      <w:r>
        <w:rPr>
          <w:color w:val="000000" w:themeColor="text1"/>
        </w:rPr>
        <w:t>”</w:t>
      </w:r>
      <w:r>
        <w:rPr>
          <w:rFonts w:hint="eastAsia"/>
          <w:color w:val="000000" w:themeColor="text1"/>
        </w:rPr>
        <w:t>用詞不夠具體有力。</w:t>
      </w:r>
      <w:r w:rsidR="00065C43">
        <w:t>建議強化該段的論述脈絡，將「低表現學生需要明確標準」與「</w:t>
      </w:r>
      <w:r w:rsidR="00065C43">
        <w:t xml:space="preserve">AI </w:t>
      </w:r>
      <w:r w:rsidR="00065C43">
        <w:t>回饋的潛力及限制」進行清晰串聯，以凸顯研究缺口的邏輯連結。同時，將</w:t>
      </w:r>
      <w:r w:rsidR="00065C43">
        <w:t xml:space="preserve"> “concerns remain” </w:t>
      </w:r>
      <w:r w:rsidR="00065C43">
        <w:t>與</w:t>
      </w:r>
      <w:r w:rsidR="00065C43">
        <w:t xml:space="preserve"> “may fall short” </w:t>
      </w:r>
      <w:r w:rsidR="00065C43">
        <w:t>改為更具體且有說服力的表述。</w:t>
      </w:r>
    </w:p>
    <w:p w14:paraId="1AF4A1EC" w14:textId="0E21E28A" w:rsidR="00065C43" w:rsidRDefault="00065C43" w:rsidP="00D962D1">
      <w:pPr>
        <w:rPr>
          <w:color w:val="0070C0"/>
        </w:rPr>
      </w:pPr>
      <w:r>
        <w:t>感謝委員指出該段落論述力度不足。我們已依據建議，將原本相對籠統的表述改為更具體且具說服力的詞彙，並加強邏輯串聯。修訂後版本如下：</w:t>
      </w:r>
    </w:p>
    <w:p w14:paraId="69841D87" w14:textId="6CBF7990" w:rsidR="00D962D1" w:rsidRDefault="00D962D1" w:rsidP="007B36D2">
      <w:pPr>
        <w:rPr>
          <w:color w:val="0070C0"/>
        </w:rPr>
      </w:pPr>
      <w:r>
        <w:rPr>
          <w:color w:val="0070C0"/>
        </w:rPr>
        <w:lastRenderedPageBreak/>
        <w:t>“</w:t>
      </w:r>
      <w:r w:rsidRPr="00D962D1">
        <w:rPr>
          <w:color w:val="0070C0"/>
        </w:rPr>
        <w:t>However, the effectiveness of LLM-generated feedback for improving SAA remains uncertain. While LLMs can provide rapid and consistent responses (Meyer et al., 2024), they may lack contextual sensitivity and fail to offer the cognitive scaffolding needed to guide strategic thinking or address nuanced errors. Such limitations could reduce their impact on students’ ability to recalibrate self-assessments. Prior research highlights that low-performing students particularly benefit from explicit performance standards and structured feedback (Lew et al., 2010), underscoring the need to ex-amine whether LLMs can meet these requirements.</w:t>
      </w:r>
      <w:r>
        <w:rPr>
          <w:color w:val="0070C0"/>
        </w:rPr>
        <w:t>”</w:t>
      </w:r>
    </w:p>
    <w:p w14:paraId="3B03CF5D" w14:textId="1A27C8E3" w:rsidR="00065C43" w:rsidRPr="00065C43" w:rsidRDefault="00065C43" w:rsidP="007B36D2">
      <w:pPr>
        <w:rPr>
          <w:color w:val="0070C0"/>
        </w:rPr>
      </w:pPr>
      <w:r w:rsidRPr="00065C43">
        <w:rPr>
          <w:color w:val="0070C0"/>
        </w:rPr>
        <w:t>此版本明確將「低表現學生需要明確標準」與「</w:t>
      </w:r>
      <w:r w:rsidRPr="00065C43">
        <w:rPr>
          <w:color w:val="0070C0"/>
        </w:rPr>
        <w:t xml:space="preserve">AI </w:t>
      </w:r>
      <w:r w:rsidRPr="00065C43">
        <w:rPr>
          <w:color w:val="0070C0"/>
        </w:rPr>
        <w:t>回饋的潛力與限制」串聯，使研究缺口的論述更為清晰且具說服力。</w:t>
      </w:r>
    </w:p>
    <w:p w14:paraId="35E62CEE" w14:textId="77777777" w:rsidR="00065C43" w:rsidRDefault="00065C43" w:rsidP="007B36D2">
      <w:pPr>
        <w:rPr>
          <w:rFonts w:hint="eastAsia"/>
          <w:color w:val="0070C0"/>
        </w:rPr>
      </w:pPr>
    </w:p>
    <w:p w14:paraId="12689D24" w14:textId="5F8F47EE" w:rsidR="00D962D1" w:rsidRPr="00E048D4" w:rsidRDefault="000958ED" w:rsidP="007B36D2">
      <w:pPr>
        <w:pStyle w:val="aa"/>
        <w:numPr>
          <w:ilvl w:val="0"/>
          <w:numId w:val="7"/>
        </w:numPr>
        <w:ind w:leftChars="0"/>
        <w:rPr>
          <w:rFonts w:hint="eastAsia"/>
        </w:rPr>
      </w:pPr>
      <w:r w:rsidRPr="000958ED">
        <w:t>Related Works</w:t>
      </w:r>
      <w:r>
        <w:t xml:space="preserve"> 2.1</w:t>
      </w:r>
      <w:r>
        <w:rPr>
          <w:rFonts w:hint="eastAsia"/>
        </w:rPr>
        <w:t>開頭</w:t>
      </w:r>
      <w:r>
        <w:rPr>
          <w:rFonts w:hint="eastAsia"/>
        </w:rPr>
        <w:t xml:space="preserve"> </w:t>
      </w:r>
      <w:r>
        <w:t>“</w:t>
      </w:r>
      <w:r w:rsidRPr="000958ED">
        <w:t>Empirical Foundations of Self-Assessment Accuracy and Feedback in Scalable Learning Contexts</w:t>
      </w:r>
      <w:r>
        <w:t>”</w:t>
      </w:r>
      <w:r>
        <w:rPr>
          <w:rFonts w:hint="eastAsia"/>
        </w:rPr>
        <w:t xml:space="preserve"> </w:t>
      </w:r>
      <w:r>
        <w:rPr>
          <w:rFonts w:hint="eastAsia"/>
        </w:rPr>
        <w:t>連續引用</w:t>
      </w:r>
      <w:r>
        <w:t>三個同義詞（</w:t>
      </w:r>
      <w:r>
        <w:t>calibration accuracy, metacognitive monitoring accuracy</w:t>
      </w:r>
      <w:r>
        <w:t>），雖然完整，但對首次閱讀的讀者來說資訊密度過高，應該先給最常用的定義，再提其他術語作補充。</w:t>
      </w:r>
    </w:p>
    <w:p w14:paraId="180DB684" w14:textId="44003E7C" w:rsidR="00E048D4" w:rsidRDefault="00577BB9" w:rsidP="00577BB9">
      <w:pPr>
        <w:rPr>
          <w:color w:val="0070C0"/>
        </w:rPr>
      </w:pPr>
      <w:r w:rsidRPr="00577BB9">
        <w:rPr>
          <w:rFonts w:hint="eastAsia"/>
          <w:color w:val="0070C0"/>
        </w:rPr>
        <w:t>感謝委員</w:t>
      </w:r>
      <w:r>
        <w:rPr>
          <w:rFonts w:hint="eastAsia"/>
          <w:color w:val="0070C0"/>
        </w:rPr>
        <w:t>的提醒，</w:t>
      </w:r>
      <w:r w:rsidRPr="00577BB9">
        <w:rPr>
          <w:color w:val="0070C0"/>
        </w:rPr>
        <w:t>Related Works 2.1</w:t>
      </w:r>
      <w:r w:rsidRPr="00577BB9">
        <w:rPr>
          <w:rFonts w:hint="eastAsia"/>
          <w:color w:val="0070C0"/>
        </w:rPr>
        <w:t>段落開頭連續引用三個同義詞（</w:t>
      </w:r>
      <w:r w:rsidRPr="00577BB9">
        <w:rPr>
          <w:rFonts w:hint="eastAsia"/>
          <w:color w:val="0070C0"/>
        </w:rPr>
        <w:t>calibration accuracy</w:t>
      </w:r>
      <w:r w:rsidRPr="00577BB9">
        <w:rPr>
          <w:rFonts w:hint="eastAsia"/>
          <w:color w:val="0070C0"/>
        </w:rPr>
        <w:t>、</w:t>
      </w:r>
      <w:r w:rsidRPr="00577BB9">
        <w:rPr>
          <w:rFonts w:hint="eastAsia"/>
          <w:color w:val="0070C0"/>
        </w:rPr>
        <w:t>metacognitive monitoring accuracy</w:t>
      </w:r>
      <w:r w:rsidRPr="00577BB9">
        <w:rPr>
          <w:rFonts w:hint="eastAsia"/>
          <w:color w:val="0070C0"/>
        </w:rPr>
        <w:t>）可能導致資訊密度過高，對首次閱讀的讀者不夠友善。</w:t>
      </w:r>
      <w:r w:rsidR="00E048D4" w:rsidRPr="00E048D4">
        <w:rPr>
          <w:rFonts w:hint="eastAsia"/>
          <w:color w:val="0070C0"/>
        </w:rPr>
        <w:t>我們依據建議調整了敘述順序，先提供最常用的定義與名稱，再補充其他學術用語作為說明，以提升可讀性並促進循序理解。修訂後版本如下：</w:t>
      </w:r>
    </w:p>
    <w:p w14:paraId="7571A3EE" w14:textId="5869FF3A" w:rsidR="00577BB9" w:rsidRPr="00577BB9" w:rsidRDefault="00577BB9" w:rsidP="00577BB9">
      <w:pPr>
        <w:rPr>
          <w:rFonts w:hint="eastAsia"/>
        </w:rPr>
      </w:pPr>
      <w:r>
        <w:rPr>
          <w:color w:val="0070C0"/>
        </w:rPr>
        <w:t>”</w:t>
      </w:r>
      <w:r>
        <w:rPr>
          <w:rFonts w:hint="eastAsia"/>
          <w:color w:val="0070C0"/>
        </w:rPr>
        <w:t xml:space="preserve"> </w:t>
      </w:r>
      <w:r w:rsidRPr="008B2E1B">
        <w:rPr>
          <w:color w:val="0070C0"/>
        </w:rPr>
        <w:t>Self-assessment accuracy (SAA) refers to the degree of alignment between learners’ self-evaluations and their actual performance (Hacker &amp; Bol, 2019). Also known as calibration accuracy or metacognitive monitoring accuracy</w:t>
      </w:r>
      <w:r w:rsidRPr="008B2E1B">
        <w:rPr>
          <w:rFonts w:ascii="Palatino Linotype" w:eastAsia="Times New Roman" w:hAnsi="Palatino Linotype" w:hint="eastAsia"/>
          <w:color w:val="0070C0"/>
          <w:lang w:eastAsia="de-DE"/>
        </w:rPr>
        <w:t xml:space="preserve"> </w:t>
      </w:r>
      <w:r w:rsidRPr="008B2E1B">
        <w:rPr>
          <w:rFonts w:ascii="Palatino Linotype" w:eastAsia="Times New Roman" w:hAnsi="Palatino Linotype"/>
          <w:color w:val="0070C0"/>
          <w:lang w:eastAsia="de-DE"/>
        </w:rPr>
        <w:t>(de Bruin and van Merriënboer, 2017)</w:t>
      </w:r>
      <w:r>
        <w:rPr>
          <w:rFonts w:ascii="新細明體" w:eastAsia="新細明體" w:hAnsi="新細明體" w:hint="eastAsia"/>
        </w:rPr>
        <w:t>.</w:t>
      </w:r>
      <w:r>
        <w:rPr>
          <w:color w:val="0070C0"/>
        </w:rPr>
        <w:t>”</w:t>
      </w:r>
    </w:p>
    <w:p w14:paraId="23AAD4C7" w14:textId="77777777" w:rsidR="00577BB9" w:rsidRPr="00577BB9" w:rsidRDefault="00577BB9" w:rsidP="00577BB9">
      <w:pPr>
        <w:rPr>
          <w:color w:val="0070C0"/>
        </w:rPr>
      </w:pPr>
    </w:p>
    <w:p w14:paraId="2099B9A0" w14:textId="77777777" w:rsidR="00CC1EF9" w:rsidRPr="009F3E11" w:rsidRDefault="006E1AFD" w:rsidP="00CC1EF9">
      <w:pPr>
        <w:pStyle w:val="aa"/>
        <w:numPr>
          <w:ilvl w:val="0"/>
          <w:numId w:val="7"/>
        </w:numPr>
        <w:ind w:leftChars="0"/>
        <w:rPr>
          <w:rFonts w:hint="eastAsia"/>
          <w:color w:val="0070C0"/>
        </w:rPr>
      </w:pPr>
      <w:r w:rsidRPr="000958ED">
        <w:t>Related Works</w:t>
      </w:r>
      <w:r>
        <w:t xml:space="preserve"> 2.</w:t>
      </w:r>
      <w:r>
        <w:rPr>
          <w:rFonts w:hint="eastAsia"/>
        </w:rPr>
        <w:t>2</w:t>
      </w:r>
      <w:r w:rsidR="00014021">
        <w:rPr>
          <w:rFonts w:hint="eastAsia"/>
        </w:rPr>
        <w:t>第一段對</w:t>
      </w:r>
      <w:r w:rsidR="00014021">
        <w:t xml:space="preserve">Feedback literacy </w:t>
      </w:r>
      <w:r w:rsidR="00014021">
        <w:t>的功能性描述</w:t>
      </w:r>
      <w:r w:rsidR="00014021">
        <w:rPr>
          <w:rFonts w:hint="eastAsia"/>
        </w:rPr>
        <w:t>重複出現</w:t>
      </w:r>
      <w:r w:rsidR="00014021">
        <w:rPr>
          <w:rFonts w:hint="eastAsia"/>
        </w:rPr>
        <w:t>(e</w:t>
      </w:r>
      <w:r w:rsidR="00014021">
        <w:t xml:space="preserve">.g. </w:t>
      </w:r>
      <w:r w:rsidR="00014021" w:rsidRPr="00CC1EF9">
        <w:rPr>
          <w:rStyle w:val="af0"/>
          <w:i w:val="0"/>
          <w:iCs w:val="0"/>
        </w:rPr>
        <w:t>engage in meaningful self-assessment and benefit from it</w:t>
      </w:r>
      <w:r w:rsidR="00014021" w:rsidRPr="00CC1EF9">
        <w:rPr>
          <w:i/>
          <w:iCs/>
        </w:rPr>
        <w:t>、</w:t>
      </w:r>
      <w:r w:rsidR="00014021" w:rsidRPr="00CC1EF9">
        <w:rPr>
          <w:rStyle w:val="af0"/>
          <w:i w:val="0"/>
          <w:iCs w:val="0"/>
        </w:rPr>
        <w:t>complements self-assessment</w:t>
      </w:r>
      <w:r w:rsidR="00014021">
        <w:rPr>
          <w:rFonts w:hint="eastAsia"/>
        </w:rPr>
        <w:t>)</w:t>
      </w:r>
      <w:r w:rsidR="00014021">
        <w:rPr>
          <w:rFonts w:hint="eastAsia"/>
        </w:rPr>
        <w:t>，</w:t>
      </w:r>
      <w:r w:rsidR="00CC1EF9">
        <w:t>導致論述顯得冗贅，建議刪減重複的表述，直接切入定義主題，讓讀者更快理解核心概念。此外，後續論述</w:t>
      </w:r>
      <w:r w:rsidR="00CC1EF9">
        <w:t>“Subsequent research further identifies three core dimensions…”</w:t>
      </w:r>
      <w:r w:rsidR="00CC1EF9">
        <w:rPr>
          <w:rFonts w:hint="eastAsia"/>
        </w:rPr>
        <w:t xml:space="preserve"> </w:t>
      </w:r>
      <w:r w:rsidR="00CC1EF9">
        <w:rPr>
          <w:rFonts w:hint="eastAsia"/>
        </w:rPr>
        <w:t>、</w:t>
      </w:r>
      <w:r w:rsidR="00CC1EF9">
        <w:rPr>
          <w:rFonts w:hint="eastAsia"/>
        </w:rPr>
        <w:t xml:space="preserve"> </w:t>
      </w:r>
      <w:r w:rsidR="00CC1EF9">
        <w:t>”</w:t>
      </w:r>
      <w:r w:rsidR="00CC1EF9" w:rsidRPr="001E660A">
        <w:t xml:space="preserve"> </w:t>
      </w:r>
      <w:r w:rsidR="00CC1EF9">
        <w:t>Nicol (2021) introduces the concept of internal feedback…”</w:t>
      </w:r>
      <w:r w:rsidR="00CC1EF9">
        <w:rPr>
          <w:rFonts w:hint="eastAsia"/>
        </w:rPr>
        <w:t>兩者之間</w:t>
      </w:r>
      <w:r w:rsidR="00CC1EF9">
        <w:t>關係不夠明顯。</w:t>
      </w:r>
      <w:r w:rsidR="00CC1EF9">
        <w:rPr>
          <w:rFonts w:hint="eastAsia"/>
        </w:rPr>
        <w:t>建議強化兩者之間的過渡。</w:t>
      </w:r>
    </w:p>
    <w:p w14:paraId="69939624" w14:textId="0091F38A" w:rsidR="00CC1EF9" w:rsidRPr="00CC1EF9" w:rsidRDefault="00CC1EF9" w:rsidP="001E660A">
      <w:pPr>
        <w:rPr>
          <w:color w:val="0070C0"/>
        </w:rPr>
      </w:pPr>
      <w:r w:rsidRPr="00CC1EF9">
        <w:rPr>
          <w:color w:val="0070C0"/>
        </w:rPr>
        <w:t>感謝委員指出</w:t>
      </w:r>
      <w:r w:rsidRPr="00CC1EF9">
        <w:rPr>
          <w:color w:val="0070C0"/>
        </w:rPr>
        <w:t xml:space="preserve"> Related Works 2.2 </w:t>
      </w:r>
      <w:r w:rsidRPr="00CC1EF9">
        <w:rPr>
          <w:color w:val="0070C0"/>
        </w:rPr>
        <w:t>開頭有功能性描述重複及核心構面與內在回饋之間過渡不足的情況。我們依據建議進行了修訂：</w:t>
      </w:r>
    </w:p>
    <w:p w14:paraId="2A693082" w14:textId="77777777" w:rsidR="00B64327" w:rsidRPr="00B64327" w:rsidRDefault="009F3E11" w:rsidP="00B64327">
      <w:pPr>
        <w:pStyle w:val="ae"/>
        <w:rPr>
          <w:color w:val="0070C0"/>
        </w:rPr>
      </w:pPr>
      <w:r w:rsidRPr="00B64327">
        <w:rPr>
          <w:snapToGrid w:val="0"/>
          <w:color w:val="0070C0"/>
        </w:rPr>
        <w:t>“</w:t>
      </w:r>
      <w:r w:rsidRPr="00B64327">
        <w:rPr>
          <w:snapToGrid w:val="0"/>
          <w:color w:val="0070C0"/>
        </w:rPr>
        <w:t>Feedback literacy refers to the understandings, skills, and dispositions that enable learners to interpret, evaluate, and use feedback to improve performance (Carless &amp; Boud, 2018; Molloy et al., 2020). Its core dimensions include proactively seeking relevant information, processing feedback effectively, and taking informed action (Malecka et al., 2020). Nicol (2021) extends this concept by introducing the notion of internal feedback, which involves self-generated cognitive evaluations that complement external input and contribute to deepening comprehension and application. In the context of AI-supported learning, these dimensions form the basis for learners’ capacity to integrate human and machine feedback into their self-regulation processes.</w:t>
      </w:r>
      <w:r w:rsidRPr="00B64327">
        <w:rPr>
          <w:snapToGrid w:val="0"/>
          <w:color w:val="0070C0"/>
        </w:rPr>
        <w:t>”</w:t>
      </w:r>
      <w:r w:rsidR="00B64327" w:rsidRPr="00B64327">
        <w:rPr>
          <w:rFonts w:hint="eastAsia"/>
          <w:snapToGrid w:val="0"/>
          <w:color w:val="0070C0"/>
        </w:rPr>
        <w:t>。</w:t>
      </w:r>
    </w:p>
    <w:p w14:paraId="5DA6745C" w14:textId="0EBCF8DC" w:rsidR="009F3E11" w:rsidRPr="00CC1EF9" w:rsidRDefault="00CC1EF9" w:rsidP="00B64327">
      <w:pPr>
        <w:pStyle w:val="ae"/>
        <w:rPr>
          <w:rFonts w:hint="eastAsia"/>
          <w:snapToGrid w:val="0"/>
          <w:color w:val="0070C0"/>
        </w:rPr>
      </w:pPr>
      <w:r w:rsidRPr="00CC1EF9">
        <w:rPr>
          <w:color w:val="0070C0"/>
        </w:rPr>
        <w:t>此修訂刪減了開頭冗餘的功能性表述，直接引入</w:t>
      </w:r>
      <w:r w:rsidRPr="00CC1EF9">
        <w:rPr>
          <w:color w:val="0070C0"/>
        </w:rPr>
        <w:t xml:space="preserve"> Feedback literacy </w:t>
      </w:r>
      <w:r w:rsidRPr="00CC1EF9">
        <w:rPr>
          <w:color w:val="0070C0"/>
        </w:rPr>
        <w:t>的定義，使讀者能更快掌握核心概念，並加強了段落間的銜接性。</w:t>
      </w:r>
    </w:p>
    <w:p w14:paraId="3D24D4A3" w14:textId="08DBE6ED" w:rsidR="009F3E11" w:rsidRDefault="009F3E11" w:rsidP="00A22B17"/>
    <w:p w14:paraId="13457426" w14:textId="5F35455B" w:rsidR="00AE5ACA" w:rsidRDefault="006B255A" w:rsidP="00794D3D">
      <w:pPr>
        <w:pStyle w:val="aa"/>
        <w:numPr>
          <w:ilvl w:val="0"/>
          <w:numId w:val="7"/>
        </w:numPr>
        <w:ind w:leftChars="0"/>
      </w:pPr>
      <w:r>
        <w:rPr>
          <w:rFonts w:hint="eastAsia"/>
        </w:rPr>
        <w:t>段落</w:t>
      </w:r>
      <w:r>
        <w:rPr>
          <w:rFonts w:hint="eastAsia"/>
        </w:rPr>
        <w:t xml:space="preserve">3.1 </w:t>
      </w:r>
      <w:r>
        <w:t>“</w:t>
      </w:r>
      <w:r w:rsidRPr="006B255A">
        <w:t>Dataset and Preprocessing</w:t>
      </w:r>
      <w:r>
        <w:t xml:space="preserve">” </w:t>
      </w:r>
      <w:r w:rsidR="00AE5ACA">
        <w:t>雖然數據來源交代完整，但在</w:t>
      </w:r>
      <w:r w:rsidR="00AE5ACA">
        <w:t xml:space="preserve"> “These texts include argumentative and narrative essays…” </w:t>
      </w:r>
      <w:r w:rsidR="00AE5ACA">
        <w:t>的描述過於概略。建議明確說明</w:t>
      </w:r>
      <w:r w:rsidR="00AE5ACA">
        <w:t xml:space="preserve"> argumentative essays </w:t>
      </w:r>
      <w:r w:rsidR="00AE5ACA">
        <w:t>與</w:t>
      </w:r>
      <w:r w:rsidR="00AE5ACA">
        <w:t xml:space="preserve"> narrative essays </w:t>
      </w:r>
      <w:r w:rsidR="00AE5ACA">
        <w:t>的數量。此外，後續論述</w:t>
      </w:r>
      <w:r w:rsidR="00AE5ACA">
        <w:t xml:space="preserve"> “authentic educational context” </w:t>
      </w:r>
      <w:r w:rsidR="00AE5ACA">
        <w:t>缺乏實證支撐，建議刪減或補充說明其可被視為</w:t>
      </w:r>
      <w:r w:rsidR="00AE5ACA">
        <w:t xml:space="preserve"> “authentic” </w:t>
      </w:r>
      <w:r w:rsidR="00AE5ACA">
        <w:lastRenderedPageBreak/>
        <w:t>的依據。</w:t>
      </w:r>
    </w:p>
    <w:p w14:paraId="5F40C4F5" w14:textId="06BEBDB8" w:rsidR="00794D3D" w:rsidRPr="00CB24AF" w:rsidRDefault="0035053D" w:rsidP="00A22B17">
      <w:pPr>
        <w:rPr>
          <w:color w:val="0070C0"/>
        </w:rPr>
      </w:pPr>
      <w:r w:rsidRPr="00CB24AF">
        <w:rPr>
          <w:color w:val="0070C0"/>
        </w:rPr>
        <w:t>感謝委員的寶貴建議，已依意見進行以下修正</w:t>
      </w:r>
      <w:r w:rsidRPr="00CB24AF">
        <w:rPr>
          <w:rFonts w:hint="eastAsia"/>
          <w:color w:val="0070C0"/>
        </w:rPr>
        <w:t>：</w:t>
      </w:r>
    </w:p>
    <w:p w14:paraId="5E80F516" w14:textId="12088649" w:rsidR="0035053D" w:rsidRPr="00CB24AF" w:rsidRDefault="00CB24AF" w:rsidP="0035053D">
      <w:pPr>
        <w:pStyle w:val="aa"/>
        <w:numPr>
          <w:ilvl w:val="0"/>
          <w:numId w:val="8"/>
        </w:numPr>
        <w:ind w:leftChars="0"/>
        <w:rPr>
          <w:color w:val="0070C0"/>
        </w:rPr>
      </w:pPr>
      <w:r w:rsidRPr="00CB24AF">
        <w:rPr>
          <w:color w:val="0070C0"/>
        </w:rPr>
        <w:t>在描述資料集時，補充了</w:t>
      </w:r>
      <w:r w:rsidRPr="00CB24AF">
        <w:rPr>
          <w:color w:val="0070C0"/>
        </w:rPr>
        <w:t xml:space="preserve"> argumentative essays </w:t>
      </w:r>
      <w:r w:rsidRPr="00CB24AF">
        <w:rPr>
          <w:color w:val="0070C0"/>
        </w:rPr>
        <w:t>與</w:t>
      </w:r>
      <w:r w:rsidRPr="00CB24AF">
        <w:rPr>
          <w:color w:val="0070C0"/>
        </w:rPr>
        <w:t xml:space="preserve"> narrative essays </w:t>
      </w:r>
      <w:r w:rsidRPr="00CB24AF">
        <w:rPr>
          <w:color w:val="0070C0"/>
        </w:rPr>
        <w:t>的具體數量，避免過於概括的表述。</w:t>
      </w:r>
    </w:p>
    <w:p w14:paraId="6C144794" w14:textId="59A9E350" w:rsidR="00CB24AF" w:rsidRPr="00CB24AF" w:rsidRDefault="00CB24AF" w:rsidP="0035053D">
      <w:pPr>
        <w:pStyle w:val="aa"/>
        <w:numPr>
          <w:ilvl w:val="0"/>
          <w:numId w:val="8"/>
        </w:numPr>
        <w:ind w:leftChars="0"/>
        <w:rPr>
          <w:rFonts w:hint="eastAsia"/>
          <w:color w:val="0070C0"/>
        </w:rPr>
      </w:pPr>
      <w:r w:rsidRPr="00CB24AF">
        <w:rPr>
          <w:color w:val="0070C0"/>
        </w:rPr>
        <w:t>將原本「</w:t>
      </w:r>
      <w:r w:rsidRPr="00CB24AF">
        <w:rPr>
          <w:color w:val="0070C0"/>
        </w:rPr>
        <w:t>authentic educational context</w:t>
      </w:r>
      <w:r w:rsidRPr="00CB24AF">
        <w:rPr>
          <w:color w:val="0070C0"/>
        </w:rPr>
        <w:t>」的敘述改為具體說明資料收集於課堂評量中且無外部協助，藉此提供可視為「</w:t>
      </w:r>
      <w:r w:rsidRPr="00CB24AF">
        <w:rPr>
          <w:color w:val="0070C0"/>
        </w:rPr>
        <w:t>authentic</w:t>
      </w:r>
      <w:r w:rsidRPr="00CB24AF">
        <w:rPr>
          <w:color w:val="0070C0"/>
        </w:rPr>
        <w:t>」的實證依據。修訂後版本如下：</w:t>
      </w:r>
    </w:p>
    <w:p w14:paraId="2F5CE5C2" w14:textId="0268FF4A" w:rsidR="00794D3D" w:rsidRPr="00CB24AF" w:rsidRDefault="00CB24AF" w:rsidP="00A22B17">
      <w:pPr>
        <w:rPr>
          <w:color w:val="0070C0"/>
        </w:rPr>
      </w:pPr>
      <w:r w:rsidRPr="00CB24AF">
        <w:rPr>
          <w:color w:val="0070C0"/>
        </w:rPr>
        <w:t>“</w:t>
      </w:r>
      <w:r w:rsidRPr="00CB24AF">
        <w:rPr>
          <w:color w:val="0070C0"/>
        </w:rPr>
        <w:t>The dataset consists of 7,158 essays written by undergraduate students enrolled in Mandarin courses at the university’s General Education Center between January 2024 and July 2025. The corpus includes 3,876 argumentative essays and 3,282 narrative essays, collected as part of regular course assessments without external assistance, thereby reflecting students’ natural Chinese writing performance in a real classroom context.</w:t>
      </w:r>
      <w:r w:rsidRPr="00CB24AF">
        <w:rPr>
          <w:color w:val="0070C0"/>
        </w:rPr>
        <w:t>”</w:t>
      </w:r>
    </w:p>
    <w:p w14:paraId="07DB60BB" w14:textId="4282BD30" w:rsidR="00794D3D" w:rsidRDefault="00794D3D" w:rsidP="00A22B17"/>
    <w:p w14:paraId="166D66EE" w14:textId="698F4BB2" w:rsidR="00AE5ACA" w:rsidRDefault="00F1020B" w:rsidP="00F1020B">
      <w:pPr>
        <w:pStyle w:val="aa"/>
        <w:numPr>
          <w:ilvl w:val="0"/>
          <w:numId w:val="7"/>
        </w:numPr>
        <w:ind w:leftChars="0"/>
      </w:pPr>
      <w:r>
        <w:rPr>
          <w:rFonts w:hint="eastAsia"/>
        </w:rPr>
        <w:t>段落</w:t>
      </w:r>
      <w:r>
        <w:rPr>
          <w:rFonts w:hint="eastAsia"/>
        </w:rPr>
        <w:t xml:space="preserve">4.1 </w:t>
      </w:r>
      <w:r>
        <w:t>“</w:t>
      </w:r>
      <w:r w:rsidRPr="00F1020B">
        <w:t>Study Sample</w:t>
      </w:r>
      <w:r>
        <w:t xml:space="preserve">” </w:t>
      </w:r>
      <w:r w:rsidR="00AE5ACA">
        <w:t>雖然已提供參與者的人數、性別比例、年齡與分組方式，但未交代其</w:t>
      </w:r>
      <w:r w:rsidR="00AE5ACA">
        <w:t xml:space="preserve"> inclusion criteria</w:t>
      </w:r>
      <w:r w:rsidR="00AE5ACA">
        <w:t>、</w:t>
      </w:r>
      <w:r w:rsidR="00AE5ACA">
        <w:t>exclusion criteria</w:t>
      </w:r>
      <w:r w:rsidR="00AE5ACA">
        <w:t>，以及選擇工程學院學生作為樣本的理由。建議補充相關資訊，以提升研究方法的透明度與說服力。</w:t>
      </w:r>
    </w:p>
    <w:p w14:paraId="2A79238F" w14:textId="04062006" w:rsidR="00F1020B" w:rsidRPr="005C5B4B" w:rsidRDefault="00AE5ACA" w:rsidP="00A22B17">
      <w:pPr>
        <w:rPr>
          <w:color w:val="0070C0"/>
        </w:rPr>
      </w:pPr>
      <w:r w:rsidRPr="00AE5ACA">
        <w:rPr>
          <w:color w:val="0070C0"/>
        </w:rPr>
        <w:t>感謝委員的建議。我們已依據建議補充了樣本的</w:t>
      </w:r>
      <w:r w:rsidRPr="00AE5ACA">
        <w:rPr>
          <w:color w:val="0070C0"/>
        </w:rPr>
        <w:t xml:space="preserve"> inclusion criteria</w:t>
      </w:r>
      <w:r w:rsidRPr="00AE5ACA">
        <w:rPr>
          <w:color w:val="0070C0"/>
        </w:rPr>
        <w:t>、</w:t>
      </w:r>
      <w:r w:rsidRPr="00AE5ACA">
        <w:rPr>
          <w:color w:val="0070C0"/>
        </w:rPr>
        <w:t>exclusion criteria</w:t>
      </w:r>
      <w:r w:rsidRPr="00AE5ACA">
        <w:rPr>
          <w:color w:val="0070C0"/>
        </w:rPr>
        <w:t>，以及選擇工程學院學生作為樣本的理由，以提升研究方法的透明度與完整性。</w:t>
      </w:r>
      <w:r w:rsidR="00E5728B" w:rsidRPr="00E5728B">
        <w:rPr>
          <w:color w:val="0070C0"/>
        </w:rPr>
        <w:t>修訂</w:t>
      </w:r>
      <w:r w:rsidR="00E5728B" w:rsidRPr="005C5B4B">
        <w:rPr>
          <w:color w:val="0070C0"/>
        </w:rPr>
        <w:t>後版本如下：</w:t>
      </w:r>
    </w:p>
    <w:p w14:paraId="3EA3B605" w14:textId="64BEBA2F" w:rsidR="00E5728B" w:rsidRDefault="005C5B4B" w:rsidP="00A22B17">
      <w:pPr>
        <w:rPr>
          <w:rFonts w:hint="eastAsia"/>
        </w:rPr>
      </w:pPr>
      <w:r w:rsidRPr="005C5B4B">
        <w:rPr>
          <w:color w:val="0070C0"/>
        </w:rPr>
        <w:t>“</w:t>
      </w:r>
      <w:r w:rsidRPr="005C5B4B">
        <w:rPr>
          <w:color w:val="0070C0"/>
        </w:rPr>
        <w:t>The participants in this study consisted of 64 undergraduate students (N = 64) enrolled in the College of Engineering at a university in southern Taiwan. Data collection was conducted between April and July 2024. The experimental course was part of the university’s general education program, focusing on the development of humanities literacy. Inclusion criteria required students to be officially enrolled in the targeted general education course during the study period, aged between 18 and 20 years, and with Mandarin as their primary language of instruction. Exclusion criteria included prior participation in similar training programs, absence from more than 20% of class sessions, or failure to complete major course assignments. The College of Engineering was selected as the sample source because all students in this college were required to take the course during the specified semester, ensuring consistency in baseline academic background and facilitating controlled comparisons. To ensure baseline equivalence in academic background and foundational abilities, students were assigned to either the experimental group (EG, N = 32) or the control group (CG, N = 32) using a stratified random assignment procedure. Among the participants, 56.75% were male with a mean age of 18.2 years, while 44.25% were female with a mean age of 18.7 years.</w:t>
      </w:r>
      <w:r>
        <w:t>”</w:t>
      </w:r>
    </w:p>
    <w:p w14:paraId="6FAC991E" w14:textId="2D244D85" w:rsidR="00F1020B" w:rsidRPr="00F1020B" w:rsidRDefault="00F1020B" w:rsidP="00A22B17">
      <w:bookmarkStart w:id="0" w:name="_Hlk205750901"/>
    </w:p>
    <w:bookmarkEnd w:id="0"/>
    <w:p w14:paraId="06CAB700" w14:textId="13CED0F8" w:rsidR="00241390" w:rsidRDefault="00241390" w:rsidP="00241390">
      <w:pPr>
        <w:pStyle w:val="aa"/>
        <w:numPr>
          <w:ilvl w:val="0"/>
          <w:numId w:val="7"/>
        </w:numPr>
        <w:ind w:leftChars="0"/>
        <w:rPr>
          <w:rFonts w:hint="eastAsia"/>
        </w:rPr>
      </w:pPr>
      <w:r>
        <w:rPr>
          <w:rFonts w:hint="eastAsia"/>
        </w:rPr>
        <w:t>段落</w:t>
      </w:r>
      <w:r>
        <w:rPr>
          <w:rFonts w:hint="eastAsia"/>
        </w:rPr>
        <w:t>5</w:t>
      </w:r>
      <w:r>
        <w:rPr>
          <w:rFonts w:hint="eastAsia"/>
        </w:rPr>
        <w:t xml:space="preserve">.1 </w:t>
      </w:r>
      <w:r>
        <w:t>“</w:t>
      </w:r>
      <w:r w:rsidRPr="00241390">
        <w:t>Descriptive Statistics</w:t>
      </w:r>
      <w:r>
        <w:t>”</w:t>
      </w:r>
      <w:r>
        <w:rPr>
          <w:rFonts w:hint="eastAsia"/>
        </w:rPr>
        <w:t>中論述</w:t>
      </w:r>
      <w:r>
        <w:rPr>
          <w:rFonts w:hint="eastAsia"/>
        </w:rPr>
        <w:t xml:space="preserve"> </w:t>
      </w:r>
      <w:r>
        <w:t>”</w:t>
      </w:r>
      <w:r w:rsidRPr="00241390">
        <w:t xml:space="preserve"> </w:t>
      </w:r>
      <w:r>
        <w:t>may provide meaningful support</w:t>
      </w:r>
      <w:r>
        <w:t>”</w:t>
      </w:r>
      <w:r w:rsidRPr="00241390">
        <w:t xml:space="preserve"> </w:t>
      </w:r>
      <w:r w:rsidR="00AE5ACA">
        <w:t>這句措辭偏口語化，建議在</w:t>
      </w:r>
      <w:r w:rsidR="00AE5ACA">
        <w:t xml:space="preserve"> Results </w:t>
      </w:r>
      <w:r w:rsidR="00AE5ACA">
        <w:t>部分保持客觀描述，以維持結果呈現的中立性並避免過度推論。</w:t>
      </w:r>
    </w:p>
    <w:p w14:paraId="0171D959" w14:textId="7742A803" w:rsidR="00241390" w:rsidRPr="00ED2C84" w:rsidRDefault="00AE5ACA" w:rsidP="00A22B17">
      <w:pPr>
        <w:rPr>
          <w:color w:val="0070C0"/>
        </w:rPr>
      </w:pPr>
      <w:r w:rsidRPr="00AE5ACA">
        <w:rPr>
          <w:rFonts w:hint="eastAsia"/>
          <w:color w:val="0070C0"/>
        </w:rPr>
        <w:t>感謝委員的提醒。我們已將原句</w:t>
      </w:r>
      <w:r w:rsidRPr="00AE5ACA">
        <w:rPr>
          <w:rFonts w:hint="eastAsia"/>
          <w:color w:val="0070C0"/>
        </w:rPr>
        <w:t xml:space="preserve"> "may provide meaningful support" </w:t>
      </w:r>
      <w:r w:rsidRPr="00AE5ACA">
        <w:rPr>
          <w:rFonts w:hint="eastAsia"/>
          <w:color w:val="0070C0"/>
        </w:rPr>
        <w:t>修改為客觀的統計描述，以避免在</w:t>
      </w:r>
      <w:r w:rsidRPr="00AE5ACA">
        <w:rPr>
          <w:rFonts w:hint="eastAsia"/>
          <w:color w:val="0070C0"/>
        </w:rPr>
        <w:t xml:space="preserve"> Results </w:t>
      </w:r>
      <w:r w:rsidRPr="00AE5ACA">
        <w:rPr>
          <w:rFonts w:hint="eastAsia"/>
          <w:color w:val="0070C0"/>
        </w:rPr>
        <w:t>中出現推論性語句，並回應委員對保持結果中立性的建議。</w:t>
      </w:r>
      <w:r w:rsidR="00241390" w:rsidRPr="00ED2C84">
        <w:rPr>
          <w:color w:val="0070C0"/>
        </w:rPr>
        <w:t>修訂後版本如下：</w:t>
      </w:r>
    </w:p>
    <w:p w14:paraId="1A2918AF" w14:textId="37382F0D" w:rsidR="00241390" w:rsidRDefault="00241390" w:rsidP="00A22B17">
      <w:pPr>
        <w:rPr>
          <w:rFonts w:hint="eastAsia"/>
        </w:rPr>
      </w:pPr>
      <w:r w:rsidRPr="00ED2C84">
        <w:rPr>
          <w:color w:val="0070C0"/>
        </w:rPr>
        <w:t>“</w:t>
      </w:r>
      <w:r w:rsidRPr="00ED2C84">
        <w:rPr>
          <w:color w:val="0070C0"/>
        </w:rPr>
        <w:t>LLMF exhibited moderate positive partial correlations with both SAA (r = 0.44, p &lt; .01**) and LP (r = 0.36, p &lt; .01**). The highest partial correlation was observed between SAA and LP (r = 0.51, p &lt; .01**), revealing a stable and positive relation</w:t>
      </w:r>
      <w:r w:rsidRPr="00241390">
        <w:rPr>
          <w:color w:val="0070C0"/>
        </w:rPr>
        <w:t>ship between accurate self-assessment and enhanced learning performance.</w:t>
      </w:r>
      <w:r>
        <w:t>”</w:t>
      </w:r>
    </w:p>
    <w:p w14:paraId="41DCE3CF" w14:textId="521C6686" w:rsidR="00241390" w:rsidRDefault="00241390" w:rsidP="00A22B17"/>
    <w:p w14:paraId="2B8AED02" w14:textId="2D38E205" w:rsidR="00F1020B" w:rsidRDefault="00D504B8" w:rsidP="00D504B8">
      <w:pPr>
        <w:pStyle w:val="aa"/>
        <w:numPr>
          <w:ilvl w:val="0"/>
          <w:numId w:val="7"/>
        </w:numPr>
        <w:ind w:leftChars="0"/>
      </w:pPr>
      <w:r>
        <w:rPr>
          <w:rFonts w:hint="eastAsia"/>
        </w:rPr>
        <w:t>段落</w:t>
      </w:r>
      <w:r w:rsidRPr="00AD15E8">
        <w:t>Discussion</w:t>
      </w:r>
      <w:r>
        <w:rPr>
          <w:rFonts w:hint="eastAsia"/>
        </w:rPr>
        <w:t>最後一段尾句</w:t>
      </w:r>
      <w:r>
        <w:rPr>
          <w:rFonts w:hint="eastAsia"/>
        </w:rPr>
        <w:t xml:space="preserve"> </w:t>
      </w:r>
      <w:r>
        <w:t>“</w:t>
      </w:r>
      <w:r>
        <w:t>should avoid a one-size-fits-all approach</w:t>
      </w:r>
      <w:r>
        <w:t>”</w:t>
      </w:r>
      <w:r w:rsidR="002D2363">
        <w:rPr>
          <w:rFonts w:hint="eastAsia"/>
        </w:rPr>
        <w:t>，</w:t>
      </w:r>
      <w:r w:rsidR="002D2363" w:rsidRPr="002D2363">
        <w:t xml:space="preserve"> </w:t>
      </w:r>
      <w:r w:rsidR="002D2363">
        <w:t>雖然該表述有效傳達了不宜採用單一回饋模式的觀點，但內容偏概略，缺乏具體的系統設計建議，可能導致讀者難以掌握其在實務上的應用方式。建議補充更明確且可操作的改進策略，以增強建議的實用性與說服力。</w:t>
      </w:r>
    </w:p>
    <w:p w14:paraId="5812301F" w14:textId="77777777" w:rsidR="00D504B8" w:rsidRPr="00D504B8" w:rsidRDefault="00D504B8" w:rsidP="00D504B8">
      <w:pPr>
        <w:rPr>
          <w:color w:val="0070C0"/>
        </w:rPr>
      </w:pPr>
      <w:r w:rsidRPr="00D504B8">
        <w:rPr>
          <w:color w:val="0070C0"/>
        </w:rPr>
        <w:t>感謝委員的寶貴建議，</w:t>
      </w:r>
      <w:r w:rsidRPr="00D504B8">
        <w:rPr>
          <w:rFonts w:hint="eastAsia"/>
          <w:color w:val="0070C0"/>
        </w:rPr>
        <w:t>我們已經將原先</w:t>
      </w:r>
      <w:r w:rsidRPr="00D504B8">
        <w:rPr>
          <w:color w:val="0070C0"/>
        </w:rPr>
        <w:t>較籠統的</w:t>
      </w:r>
      <w:r w:rsidRPr="00D504B8">
        <w:rPr>
          <w:rFonts w:hint="eastAsia"/>
          <w:color w:val="0070C0"/>
        </w:rPr>
        <w:t>論述，</w:t>
      </w:r>
      <w:r w:rsidRPr="00D504B8">
        <w:rPr>
          <w:color w:val="0070C0"/>
        </w:rPr>
        <w:t>修改為更具體的系統設計策略說明。修訂後版本如下：</w:t>
      </w:r>
    </w:p>
    <w:p w14:paraId="598D23A8" w14:textId="3D25240D" w:rsidR="00D504B8" w:rsidRPr="00D504B8" w:rsidRDefault="00D504B8" w:rsidP="00A22B17">
      <w:pPr>
        <w:rPr>
          <w:color w:val="0070C0"/>
        </w:rPr>
      </w:pPr>
      <w:r w:rsidRPr="00D504B8">
        <w:rPr>
          <w:color w:val="0070C0"/>
        </w:rPr>
        <w:lastRenderedPageBreak/>
        <w:t>“</w:t>
      </w:r>
      <w:r w:rsidRPr="00D504B8">
        <w:rPr>
          <w:color w:val="0070C0"/>
        </w:rPr>
        <w:t>Therefore, implementing LLM feedback mechanisms should move beyond a one-size-fits-all approach by incorporating adaptive algorithms that adjust feedback depth, tone, and scaffolding level based on learners’ initial self-assessment accuracy and feedback literacy. Such differentiated and adaptive feedback strategies can maximize the educational potential of LLMs.</w:t>
      </w:r>
      <w:r w:rsidRPr="00D504B8">
        <w:rPr>
          <w:color w:val="0070C0"/>
        </w:rPr>
        <w:t>”</w:t>
      </w:r>
    </w:p>
    <w:p w14:paraId="0D1C1356" w14:textId="0C495407" w:rsidR="00FE38A6" w:rsidRPr="00794AEB" w:rsidRDefault="002D2363" w:rsidP="00A22B17">
      <w:pPr>
        <w:rPr>
          <w:rFonts w:hint="eastAsia"/>
          <w:color w:val="0070C0"/>
        </w:rPr>
      </w:pPr>
      <w:r w:rsidRPr="002D2363">
        <w:rPr>
          <w:rFonts w:hint="eastAsia"/>
          <w:color w:val="0070C0"/>
        </w:rPr>
        <w:t>在修訂版本中，我們補充了引入自適應演算法的設計構想，並說明可依據學習者的</w:t>
      </w:r>
      <w:r w:rsidR="00794AEB" w:rsidRPr="00D504B8">
        <w:rPr>
          <w:color w:val="0070C0"/>
        </w:rPr>
        <w:t xml:space="preserve">initial self-assessment accuracy </w:t>
      </w:r>
      <w:r w:rsidR="00794AEB">
        <w:rPr>
          <w:rFonts w:hint="eastAsia"/>
          <w:color w:val="0070C0"/>
        </w:rPr>
        <w:t>與</w:t>
      </w:r>
      <w:r w:rsidR="00794AEB" w:rsidRPr="00D504B8">
        <w:rPr>
          <w:color w:val="0070C0"/>
        </w:rPr>
        <w:t xml:space="preserve"> feedback literacy</w:t>
      </w:r>
      <w:r w:rsidR="00794AEB">
        <w:rPr>
          <w:rFonts w:hint="eastAsia"/>
          <w:color w:val="0070C0"/>
        </w:rPr>
        <w:t>，</w:t>
      </w:r>
      <w:r w:rsidRPr="002D2363">
        <w:rPr>
          <w:rFonts w:hint="eastAsia"/>
          <w:color w:val="0070C0"/>
        </w:rPr>
        <w:t>動態調整回饋的深度、語氣與鷹架程度，以提高系統的針對性與成效，並回應委員對具體化改進策略的建議。</w:t>
      </w:r>
    </w:p>
    <w:p w14:paraId="3EBFF666" w14:textId="77777777" w:rsidR="002D2363" w:rsidRPr="00893C8F" w:rsidRDefault="002D2363" w:rsidP="007B36D2">
      <w:pPr>
        <w:rPr>
          <w:rFonts w:hint="eastAsia"/>
          <w:shd w:val="clear" w:color="auto" w:fill="FFFFFF"/>
        </w:rPr>
      </w:pPr>
    </w:p>
    <w:sectPr w:rsidR="002D2363" w:rsidRPr="00893C8F" w:rsidSect="00754985">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5F3EE" w14:textId="77777777" w:rsidR="00FB7DD5" w:rsidRDefault="00FB7DD5" w:rsidP="00293216">
      <w:r>
        <w:separator/>
      </w:r>
    </w:p>
  </w:endnote>
  <w:endnote w:type="continuationSeparator" w:id="0">
    <w:p w14:paraId="67A3F24B" w14:textId="77777777" w:rsidR="00FB7DD5" w:rsidRDefault="00FB7DD5" w:rsidP="00293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5039B" w14:textId="77777777" w:rsidR="00FB7DD5" w:rsidRDefault="00FB7DD5" w:rsidP="00293216">
      <w:r>
        <w:separator/>
      </w:r>
    </w:p>
  </w:footnote>
  <w:footnote w:type="continuationSeparator" w:id="0">
    <w:p w14:paraId="5621AC4E" w14:textId="77777777" w:rsidR="00FB7DD5" w:rsidRDefault="00FB7DD5" w:rsidP="002932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2E01B1A"/>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150F2769"/>
    <w:multiLevelType w:val="hybridMultilevel"/>
    <w:tmpl w:val="19F0786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3C583F5A"/>
    <w:multiLevelType w:val="hybridMultilevel"/>
    <w:tmpl w:val="47D081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453C5150"/>
    <w:multiLevelType w:val="hybridMultilevel"/>
    <w:tmpl w:val="872E6F66"/>
    <w:lvl w:ilvl="0" w:tplc="F28A2F3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6149073D"/>
    <w:multiLevelType w:val="hybridMultilevel"/>
    <w:tmpl w:val="AD24F3D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7090087B"/>
    <w:multiLevelType w:val="hybridMultilevel"/>
    <w:tmpl w:val="2EB41C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72D760DE"/>
    <w:multiLevelType w:val="multilevel"/>
    <w:tmpl w:val="6CC654A2"/>
    <w:lvl w:ilvl="0">
      <w:start w:val="1"/>
      <w:numFmt w:val="decimal"/>
      <w:pStyle w:val="1"/>
      <w:suff w:val="nothing"/>
      <w:lvlText w:val="%1."/>
      <w:lvlJc w:val="left"/>
      <w:pPr>
        <w:ind w:left="425" w:hanging="425"/>
      </w:pPr>
      <w:rPr>
        <w:rFonts w:hint="eastAsia"/>
      </w:rPr>
    </w:lvl>
    <w:lvl w:ilvl="1">
      <w:start w:val="1"/>
      <w:numFmt w:val="decimal"/>
      <w:pStyle w:val="2"/>
      <w:suff w:val="nothing"/>
      <w:lvlText w:val="%1.%2 "/>
      <w:lvlJc w:val="left"/>
      <w:pPr>
        <w:ind w:left="992" w:hanging="992"/>
      </w:pPr>
      <w:rPr>
        <w:rFonts w:hint="eastAsia"/>
      </w:rPr>
    </w:lvl>
    <w:lvl w:ilvl="2">
      <w:start w:val="1"/>
      <w:numFmt w:val="taiwaneseCountingThousand"/>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7" w15:restartNumberingAfterBreak="0">
    <w:nsid w:val="7C5E6FAB"/>
    <w:multiLevelType w:val="hybridMultilevel"/>
    <w:tmpl w:val="9B7EAB6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6"/>
  </w:num>
  <w:num w:numId="2">
    <w:abstractNumId w:val="5"/>
  </w:num>
  <w:num w:numId="3">
    <w:abstractNumId w:val="0"/>
  </w:num>
  <w:num w:numId="4">
    <w:abstractNumId w:val="4"/>
  </w:num>
  <w:num w:numId="5">
    <w:abstractNumId w:val="7"/>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E8B"/>
    <w:rsid w:val="0000107D"/>
    <w:rsid w:val="000022C1"/>
    <w:rsid w:val="00003F46"/>
    <w:rsid w:val="00014021"/>
    <w:rsid w:val="000224C8"/>
    <w:rsid w:val="00023501"/>
    <w:rsid w:val="000239D2"/>
    <w:rsid w:val="00023BD9"/>
    <w:rsid w:val="00025D71"/>
    <w:rsid w:val="000333BA"/>
    <w:rsid w:val="000364A9"/>
    <w:rsid w:val="000427BC"/>
    <w:rsid w:val="00047BFA"/>
    <w:rsid w:val="000530F6"/>
    <w:rsid w:val="000539F0"/>
    <w:rsid w:val="00061565"/>
    <w:rsid w:val="00065C43"/>
    <w:rsid w:val="000705D7"/>
    <w:rsid w:val="00071F0C"/>
    <w:rsid w:val="00075FCD"/>
    <w:rsid w:val="00083D5F"/>
    <w:rsid w:val="00086184"/>
    <w:rsid w:val="00086339"/>
    <w:rsid w:val="00087BBF"/>
    <w:rsid w:val="00094BD6"/>
    <w:rsid w:val="000958ED"/>
    <w:rsid w:val="000A4FE4"/>
    <w:rsid w:val="000A64B0"/>
    <w:rsid w:val="000B12C6"/>
    <w:rsid w:val="000B595F"/>
    <w:rsid w:val="000C54AC"/>
    <w:rsid w:val="000C6283"/>
    <w:rsid w:val="000D13CF"/>
    <w:rsid w:val="000D5871"/>
    <w:rsid w:val="000D5F7A"/>
    <w:rsid w:val="000E6608"/>
    <w:rsid w:val="00100183"/>
    <w:rsid w:val="00113D20"/>
    <w:rsid w:val="00114DD0"/>
    <w:rsid w:val="001207A0"/>
    <w:rsid w:val="00151A22"/>
    <w:rsid w:val="00155ED6"/>
    <w:rsid w:val="00161C35"/>
    <w:rsid w:val="00186F26"/>
    <w:rsid w:val="00193779"/>
    <w:rsid w:val="00193A2E"/>
    <w:rsid w:val="00196B7D"/>
    <w:rsid w:val="001A1AD3"/>
    <w:rsid w:val="001A3213"/>
    <w:rsid w:val="001A608D"/>
    <w:rsid w:val="001A6560"/>
    <w:rsid w:val="001A7719"/>
    <w:rsid w:val="001C4F91"/>
    <w:rsid w:val="001D6364"/>
    <w:rsid w:val="001E2EBB"/>
    <w:rsid w:val="001E660A"/>
    <w:rsid w:val="001E7C7B"/>
    <w:rsid w:val="001F002D"/>
    <w:rsid w:val="001F04AE"/>
    <w:rsid w:val="001F172D"/>
    <w:rsid w:val="001F3FEA"/>
    <w:rsid w:val="0021362B"/>
    <w:rsid w:val="002156D1"/>
    <w:rsid w:val="00215AE6"/>
    <w:rsid w:val="002223B9"/>
    <w:rsid w:val="00222E3B"/>
    <w:rsid w:val="002375B3"/>
    <w:rsid w:val="00241390"/>
    <w:rsid w:val="00252CF8"/>
    <w:rsid w:val="00252FEA"/>
    <w:rsid w:val="002603BA"/>
    <w:rsid w:val="002673F5"/>
    <w:rsid w:val="0027397A"/>
    <w:rsid w:val="00287DF8"/>
    <w:rsid w:val="00293216"/>
    <w:rsid w:val="002B0E91"/>
    <w:rsid w:val="002B1D3D"/>
    <w:rsid w:val="002B65D4"/>
    <w:rsid w:val="002C2A9A"/>
    <w:rsid w:val="002C7092"/>
    <w:rsid w:val="002D1E5B"/>
    <w:rsid w:val="002D2363"/>
    <w:rsid w:val="002D707C"/>
    <w:rsid w:val="002D70C1"/>
    <w:rsid w:val="002F4007"/>
    <w:rsid w:val="002F4F1D"/>
    <w:rsid w:val="00305903"/>
    <w:rsid w:val="00310B51"/>
    <w:rsid w:val="0031405C"/>
    <w:rsid w:val="00314E35"/>
    <w:rsid w:val="00320D84"/>
    <w:rsid w:val="003230ED"/>
    <w:rsid w:val="0032646B"/>
    <w:rsid w:val="0033132E"/>
    <w:rsid w:val="0035053D"/>
    <w:rsid w:val="00373AA0"/>
    <w:rsid w:val="00387FBB"/>
    <w:rsid w:val="00390000"/>
    <w:rsid w:val="00390B00"/>
    <w:rsid w:val="00395B67"/>
    <w:rsid w:val="003A2A5E"/>
    <w:rsid w:val="003A301D"/>
    <w:rsid w:val="003A4087"/>
    <w:rsid w:val="003A5A0D"/>
    <w:rsid w:val="003A5F8F"/>
    <w:rsid w:val="003C517D"/>
    <w:rsid w:val="003C7462"/>
    <w:rsid w:val="003C76AC"/>
    <w:rsid w:val="003D5B08"/>
    <w:rsid w:val="003E1FFD"/>
    <w:rsid w:val="003E3F5A"/>
    <w:rsid w:val="003E4182"/>
    <w:rsid w:val="003E637C"/>
    <w:rsid w:val="003E79C0"/>
    <w:rsid w:val="003F0A14"/>
    <w:rsid w:val="003F42A7"/>
    <w:rsid w:val="003F65B6"/>
    <w:rsid w:val="004053A8"/>
    <w:rsid w:val="00410254"/>
    <w:rsid w:val="00411501"/>
    <w:rsid w:val="004230CB"/>
    <w:rsid w:val="00424B5D"/>
    <w:rsid w:val="00424BC8"/>
    <w:rsid w:val="004262B5"/>
    <w:rsid w:val="00426702"/>
    <w:rsid w:val="004304B5"/>
    <w:rsid w:val="0043096A"/>
    <w:rsid w:val="00432DB7"/>
    <w:rsid w:val="004403A1"/>
    <w:rsid w:val="00447495"/>
    <w:rsid w:val="00450AEC"/>
    <w:rsid w:val="0045329B"/>
    <w:rsid w:val="00453E81"/>
    <w:rsid w:val="004541DD"/>
    <w:rsid w:val="00463436"/>
    <w:rsid w:val="0047052A"/>
    <w:rsid w:val="00472E41"/>
    <w:rsid w:val="004816A6"/>
    <w:rsid w:val="00482DF9"/>
    <w:rsid w:val="00487791"/>
    <w:rsid w:val="004912F3"/>
    <w:rsid w:val="004A04B2"/>
    <w:rsid w:val="004B5BA2"/>
    <w:rsid w:val="004C0438"/>
    <w:rsid w:val="004D0762"/>
    <w:rsid w:val="004D6385"/>
    <w:rsid w:val="004E2849"/>
    <w:rsid w:val="005001AB"/>
    <w:rsid w:val="0050779D"/>
    <w:rsid w:val="00512AA0"/>
    <w:rsid w:val="00512ED2"/>
    <w:rsid w:val="0051584A"/>
    <w:rsid w:val="00516451"/>
    <w:rsid w:val="0052001C"/>
    <w:rsid w:val="00521296"/>
    <w:rsid w:val="005265D9"/>
    <w:rsid w:val="0052785B"/>
    <w:rsid w:val="00541DCF"/>
    <w:rsid w:val="005445D8"/>
    <w:rsid w:val="005469DE"/>
    <w:rsid w:val="00554307"/>
    <w:rsid w:val="00577BB9"/>
    <w:rsid w:val="00587943"/>
    <w:rsid w:val="005914AE"/>
    <w:rsid w:val="005C5B4B"/>
    <w:rsid w:val="005D116F"/>
    <w:rsid w:val="005E36B8"/>
    <w:rsid w:val="005F4318"/>
    <w:rsid w:val="005F6A2D"/>
    <w:rsid w:val="00603ECF"/>
    <w:rsid w:val="00606EAF"/>
    <w:rsid w:val="0061172F"/>
    <w:rsid w:val="00613093"/>
    <w:rsid w:val="0061519C"/>
    <w:rsid w:val="00626D40"/>
    <w:rsid w:val="00634FC3"/>
    <w:rsid w:val="00637678"/>
    <w:rsid w:val="00642A9A"/>
    <w:rsid w:val="00642E74"/>
    <w:rsid w:val="00647BE4"/>
    <w:rsid w:val="006502A8"/>
    <w:rsid w:val="0065228D"/>
    <w:rsid w:val="006563AC"/>
    <w:rsid w:val="006578A7"/>
    <w:rsid w:val="00666220"/>
    <w:rsid w:val="006770C2"/>
    <w:rsid w:val="006813D2"/>
    <w:rsid w:val="00694187"/>
    <w:rsid w:val="006B255A"/>
    <w:rsid w:val="006B367E"/>
    <w:rsid w:val="006C2E03"/>
    <w:rsid w:val="006D0495"/>
    <w:rsid w:val="006D6330"/>
    <w:rsid w:val="006E0B7A"/>
    <w:rsid w:val="006E1AFD"/>
    <w:rsid w:val="006E201D"/>
    <w:rsid w:val="007001ED"/>
    <w:rsid w:val="007018B8"/>
    <w:rsid w:val="00710676"/>
    <w:rsid w:val="00722037"/>
    <w:rsid w:val="007227F6"/>
    <w:rsid w:val="00722810"/>
    <w:rsid w:val="00723081"/>
    <w:rsid w:val="0072353C"/>
    <w:rsid w:val="00726091"/>
    <w:rsid w:val="007265CE"/>
    <w:rsid w:val="00726664"/>
    <w:rsid w:val="00732E0E"/>
    <w:rsid w:val="00737E53"/>
    <w:rsid w:val="00743ABF"/>
    <w:rsid w:val="007445ED"/>
    <w:rsid w:val="00747936"/>
    <w:rsid w:val="0075082D"/>
    <w:rsid w:val="00750CBD"/>
    <w:rsid w:val="007523A1"/>
    <w:rsid w:val="00753280"/>
    <w:rsid w:val="00754985"/>
    <w:rsid w:val="00757558"/>
    <w:rsid w:val="0076378D"/>
    <w:rsid w:val="007662F6"/>
    <w:rsid w:val="007725E9"/>
    <w:rsid w:val="00775769"/>
    <w:rsid w:val="00782375"/>
    <w:rsid w:val="00794973"/>
    <w:rsid w:val="00794AEB"/>
    <w:rsid w:val="00794D3D"/>
    <w:rsid w:val="007A29EE"/>
    <w:rsid w:val="007A31AA"/>
    <w:rsid w:val="007B36D2"/>
    <w:rsid w:val="007B5BCC"/>
    <w:rsid w:val="007C21CC"/>
    <w:rsid w:val="007D4C7E"/>
    <w:rsid w:val="007D7EA3"/>
    <w:rsid w:val="007F0525"/>
    <w:rsid w:val="007F0D25"/>
    <w:rsid w:val="007F22F6"/>
    <w:rsid w:val="007F29EB"/>
    <w:rsid w:val="007F6E16"/>
    <w:rsid w:val="008021BC"/>
    <w:rsid w:val="008106A6"/>
    <w:rsid w:val="00816FA8"/>
    <w:rsid w:val="00817A18"/>
    <w:rsid w:val="0082441F"/>
    <w:rsid w:val="00827B3D"/>
    <w:rsid w:val="0083625D"/>
    <w:rsid w:val="00842FF8"/>
    <w:rsid w:val="0084613B"/>
    <w:rsid w:val="008542B5"/>
    <w:rsid w:val="00855860"/>
    <w:rsid w:val="00873ADE"/>
    <w:rsid w:val="0088256E"/>
    <w:rsid w:val="0088541D"/>
    <w:rsid w:val="00886E68"/>
    <w:rsid w:val="00892265"/>
    <w:rsid w:val="00893C8F"/>
    <w:rsid w:val="0089489B"/>
    <w:rsid w:val="008A27C9"/>
    <w:rsid w:val="008A281D"/>
    <w:rsid w:val="008A4ACD"/>
    <w:rsid w:val="008A515A"/>
    <w:rsid w:val="008B688B"/>
    <w:rsid w:val="008B755F"/>
    <w:rsid w:val="008C309C"/>
    <w:rsid w:val="008C41AF"/>
    <w:rsid w:val="008E068F"/>
    <w:rsid w:val="008F0675"/>
    <w:rsid w:val="008F775A"/>
    <w:rsid w:val="008F7835"/>
    <w:rsid w:val="00901061"/>
    <w:rsid w:val="00904263"/>
    <w:rsid w:val="009060E7"/>
    <w:rsid w:val="00910DBB"/>
    <w:rsid w:val="00920876"/>
    <w:rsid w:val="00923847"/>
    <w:rsid w:val="00940ADF"/>
    <w:rsid w:val="0094604B"/>
    <w:rsid w:val="00951D15"/>
    <w:rsid w:val="0095409F"/>
    <w:rsid w:val="00964C21"/>
    <w:rsid w:val="0097174D"/>
    <w:rsid w:val="0098297F"/>
    <w:rsid w:val="00983AC5"/>
    <w:rsid w:val="0099070B"/>
    <w:rsid w:val="00997453"/>
    <w:rsid w:val="009A250A"/>
    <w:rsid w:val="009B57EA"/>
    <w:rsid w:val="009B642C"/>
    <w:rsid w:val="009C43BC"/>
    <w:rsid w:val="009C7197"/>
    <w:rsid w:val="009D53C5"/>
    <w:rsid w:val="009E11B5"/>
    <w:rsid w:val="009E3372"/>
    <w:rsid w:val="009E4A15"/>
    <w:rsid w:val="009F31D9"/>
    <w:rsid w:val="009F3E11"/>
    <w:rsid w:val="009F4945"/>
    <w:rsid w:val="00A039D1"/>
    <w:rsid w:val="00A0592E"/>
    <w:rsid w:val="00A1239F"/>
    <w:rsid w:val="00A219D6"/>
    <w:rsid w:val="00A21C45"/>
    <w:rsid w:val="00A22B17"/>
    <w:rsid w:val="00A314D6"/>
    <w:rsid w:val="00A33E7E"/>
    <w:rsid w:val="00A47FCB"/>
    <w:rsid w:val="00A6122E"/>
    <w:rsid w:val="00A65616"/>
    <w:rsid w:val="00A705A5"/>
    <w:rsid w:val="00A71750"/>
    <w:rsid w:val="00A82C95"/>
    <w:rsid w:val="00A82E1F"/>
    <w:rsid w:val="00A857CB"/>
    <w:rsid w:val="00A95E58"/>
    <w:rsid w:val="00A96BD5"/>
    <w:rsid w:val="00AA149C"/>
    <w:rsid w:val="00AB0266"/>
    <w:rsid w:val="00AB074F"/>
    <w:rsid w:val="00AB0DE7"/>
    <w:rsid w:val="00AB3EB8"/>
    <w:rsid w:val="00AC31C0"/>
    <w:rsid w:val="00AC539F"/>
    <w:rsid w:val="00AD2B7B"/>
    <w:rsid w:val="00AE3A63"/>
    <w:rsid w:val="00AE5ACA"/>
    <w:rsid w:val="00AF23D3"/>
    <w:rsid w:val="00AF3540"/>
    <w:rsid w:val="00AF4C5C"/>
    <w:rsid w:val="00B007E6"/>
    <w:rsid w:val="00B11A78"/>
    <w:rsid w:val="00B20A73"/>
    <w:rsid w:val="00B23243"/>
    <w:rsid w:val="00B24D65"/>
    <w:rsid w:val="00B27662"/>
    <w:rsid w:val="00B3098B"/>
    <w:rsid w:val="00B311A3"/>
    <w:rsid w:val="00B33F62"/>
    <w:rsid w:val="00B413A9"/>
    <w:rsid w:val="00B537A2"/>
    <w:rsid w:val="00B57A35"/>
    <w:rsid w:val="00B6112D"/>
    <w:rsid w:val="00B61312"/>
    <w:rsid w:val="00B62EDC"/>
    <w:rsid w:val="00B62FAF"/>
    <w:rsid w:val="00B64327"/>
    <w:rsid w:val="00B64484"/>
    <w:rsid w:val="00B8291C"/>
    <w:rsid w:val="00B83F84"/>
    <w:rsid w:val="00B857F3"/>
    <w:rsid w:val="00B9463A"/>
    <w:rsid w:val="00B95C2B"/>
    <w:rsid w:val="00B96B8B"/>
    <w:rsid w:val="00BA1A02"/>
    <w:rsid w:val="00BA27D8"/>
    <w:rsid w:val="00BA5806"/>
    <w:rsid w:val="00BC434E"/>
    <w:rsid w:val="00BC6FB4"/>
    <w:rsid w:val="00BD0DDF"/>
    <w:rsid w:val="00BD516A"/>
    <w:rsid w:val="00BD6497"/>
    <w:rsid w:val="00BE5318"/>
    <w:rsid w:val="00BE65EA"/>
    <w:rsid w:val="00BF299E"/>
    <w:rsid w:val="00C020E1"/>
    <w:rsid w:val="00C02ADC"/>
    <w:rsid w:val="00C03C4B"/>
    <w:rsid w:val="00C07605"/>
    <w:rsid w:val="00C141D3"/>
    <w:rsid w:val="00C1525A"/>
    <w:rsid w:val="00C15C56"/>
    <w:rsid w:val="00C17E5A"/>
    <w:rsid w:val="00C30B37"/>
    <w:rsid w:val="00C30D01"/>
    <w:rsid w:val="00C44EAA"/>
    <w:rsid w:val="00C46942"/>
    <w:rsid w:val="00C47B53"/>
    <w:rsid w:val="00C52228"/>
    <w:rsid w:val="00C52672"/>
    <w:rsid w:val="00C548DB"/>
    <w:rsid w:val="00C54C56"/>
    <w:rsid w:val="00C603B7"/>
    <w:rsid w:val="00C61296"/>
    <w:rsid w:val="00C65E03"/>
    <w:rsid w:val="00C665EF"/>
    <w:rsid w:val="00C678D3"/>
    <w:rsid w:val="00C72BF1"/>
    <w:rsid w:val="00C76A80"/>
    <w:rsid w:val="00C833BD"/>
    <w:rsid w:val="00C8651E"/>
    <w:rsid w:val="00C8772F"/>
    <w:rsid w:val="00C97BC1"/>
    <w:rsid w:val="00CA056E"/>
    <w:rsid w:val="00CA2E76"/>
    <w:rsid w:val="00CA5B7B"/>
    <w:rsid w:val="00CB24AF"/>
    <w:rsid w:val="00CB315E"/>
    <w:rsid w:val="00CB6371"/>
    <w:rsid w:val="00CC1EF9"/>
    <w:rsid w:val="00CC3C25"/>
    <w:rsid w:val="00CC3E9D"/>
    <w:rsid w:val="00CC5CB6"/>
    <w:rsid w:val="00CD4716"/>
    <w:rsid w:val="00CD5494"/>
    <w:rsid w:val="00CE3DED"/>
    <w:rsid w:val="00CE67C5"/>
    <w:rsid w:val="00CF3DDB"/>
    <w:rsid w:val="00CF6E48"/>
    <w:rsid w:val="00D162A9"/>
    <w:rsid w:val="00D1729A"/>
    <w:rsid w:val="00D22CA9"/>
    <w:rsid w:val="00D45E82"/>
    <w:rsid w:val="00D504B8"/>
    <w:rsid w:val="00D53F57"/>
    <w:rsid w:val="00D6750A"/>
    <w:rsid w:val="00D70785"/>
    <w:rsid w:val="00D778BD"/>
    <w:rsid w:val="00D77E8B"/>
    <w:rsid w:val="00D860BC"/>
    <w:rsid w:val="00D86AF2"/>
    <w:rsid w:val="00D962D1"/>
    <w:rsid w:val="00D968BC"/>
    <w:rsid w:val="00DA1DF1"/>
    <w:rsid w:val="00DA30F3"/>
    <w:rsid w:val="00DB08E1"/>
    <w:rsid w:val="00DB60B0"/>
    <w:rsid w:val="00DB684E"/>
    <w:rsid w:val="00DD3985"/>
    <w:rsid w:val="00DD5E75"/>
    <w:rsid w:val="00DE0572"/>
    <w:rsid w:val="00DE3355"/>
    <w:rsid w:val="00DF12AA"/>
    <w:rsid w:val="00DF185C"/>
    <w:rsid w:val="00E00FA1"/>
    <w:rsid w:val="00E048D4"/>
    <w:rsid w:val="00E07C10"/>
    <w:rsid w:val="00E22A8C"/>
    <w:rsid w:val="00E2631F"/>
    <w:rsid w:val="00E263A5"/>
    <w:rsid w:val="00E27299"/>
    <w:rsid w:val="00E362A6"/>
    <w:rsid w:val="00E36995"/>
    <w:rsid w:val="00E37952"/>
    <w:rsid w:val="00E44CCF"/>
    <w:rsid w:val="00E45F88"/>
    <w:rsid w:val="00E469C0"/>
    <w:rsid w:val="00E501C3"/>
    <w:rsid w:val="00E553AA"/>
    <w:rsid w:val="00E56301"/>
    <w:rsid w:val="00E56914"/>
    <w:rsid w:val="00E5728B"/>
    <w:rsid w:val="00E6461B"/>
    <w:rsid w:val="00E67BBC"/>
    <w:rsid w:val="00E70C8D"/>
    <w:rsid w:val="00E72586"/>
    <w:rsid w:val="00E75330"/>
    <w:rsid w:val="00E761C2"/>
    <w:rsid w:val="00E80881"/>
    <w:rsid w:val="00E82D11"/>
    <w:rsid w:val="00E83A5B"/>
    <w:rsid w:val="00E851D0"/>
    <w:rsid w:val="00E860CE"/>
    <w:rsid w:val="00EA3660"/>
    <w:rsid w:val="00EB44D9"/>
    <w:rsid w:val="00EC39EE"/>
    <w:rsid w:val="00EC5BBB"/>
    <w:rsid w:val="00EC5EB0"/>
    <w:rsid w:val="00ED2450"/>
    <w:rsid w:val="00ED2728"/>
    <w:rsid w:val="00ED2AB6"/>
    <w:rsid w:val="00ED2C84"/>
    <w:rsid w:val="00ED3583"/>
    <w:rsid w:val="00ED382E"/>
    <w:rsid w:val="00EE055E"/>
    <w:rsid w:val="00EF0F3C"/>
    <w:rsid w:val="00EF3C69"/>
    <w:rsid w:val="00EF3D25"/>
    <w:rsid w:val="00F1020B"/>
    <w:rsid w:val="00F10E81"/>
    <w:rsid w:val="00F11267"/>
    <w:rsid w:val="00F23C3F"/>
    <w:rsid w:val="00F2423E"/>
    <w:rsid w:val="00F24A3C"/>
    <w:rsid w:val="00F35F6A"/>
    <w:rsid w:val="00F37CBE"/>
    <w:rsid w:val="00F54D20"/>
    <w:rsid w:val="00F74323"/>
    <w:rsid w:val="00F7584F"/>
    <w:rsid w:val="00F75C9C"/>
    <w:rsid w:val="00F769A5"/>
    <w:rsid w:val="00F77D8D"/>
    <w:rsid w:val="00FA0240"/>
    <w:rsid w:val="00FA4E4A"/>
    <w:rsid w:val="00FB25F6"/>
    <w:rsid w:val="00FB2A6F"/>
    <w:rsid w:val="00FB77E4"/>
    <w:rsid w:val="00FB7DD5"/>
    <w:rsid w:val="00FC72EA"/>
    <w:rsid w:val="00FD3C8E"/>
    <w:rsid w:val="00FD629B"/>
    <w:rsid w:val="00FD730C"/>
    <w:rsid w:val="00FE05FF"/>
    <w:rsid w:val="00FE38A6"/>
    <w:rsid w:val="00FE3C41"/>
    <w:rsid w:val="00FF2D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049F9"/>
  <w15:chartTrackingRefBased/>
  <w15:docId w15:val="{FC3BFB68-1871-4BD6-ACE0-AB6299BD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504B8"/>
    <w:pPr>
      <w:widowControl w:val="0"/>
    </w:pPr>
    <w:rPr>
      <w:rFonts w:ascii="Times New Roman" w:eastAsia="標楷體" w:hAnsi="Times New Roman"/>
      <w:sz w:val="20"/>
    </w:rPr>
  </w:style>
  <w:style w:type="paragraph" w:styleId="1">
    <w:name w:val="heading 1"/>
    <w:basedOn w:val="a0"/>
    <w:next w:val="a0"/>
    <w:link w:val="10"/>
    <w:uiPriority w:val="9"/>
    <w:qFormat/>
    <w:rsid w:val="00C02ADC"/>
    <w:pPr>
      <w:keepNext/>
      <w:numPr>
        <w:numId w:val="1"/>
      </w:numPr>
      <w:outlineLvl w:val="0"/>
    </w:pPr>
    <w:rPr>
      <w:rFonts w:cstheme="majorBidi"/>
      <w:b/>
      <w:bCs/>
      <w:kern w:val="52"/>
      <w:sz w:val="28"/>
      <w:szCs w:val="52"/>
    </w:rPr>
  </w:style>
  <w:style w:type="paragraph" w:styleId="2">
    <w:name w:val="heading 2"/>
    <w:basedOn w:val="a0"/>
    <w:next w:val="a0"/>
    <w:link w:val="20"/>
    <w:uiPriority w:val="9"/>
    <w:unhideWhenUsed/>
    <w:qFormat/>
    <w:rsid w:val="00C02ADC"/>
    <w:pPr>
      <w:keepNext/>
      <w:numPr>
        <w:ilvl w:val="1"/>
        <w:numId w:val="1"/>
      </w:numPr>
      <w:outlineLvl w:val="1"/>
    </w:pPr>
    <w:rPr>
      <w:rFonts w:cstheme="majorBidi"/>
      <w:b/>
      <w:bCs/>
      <w:sz w:val="24"/>
      <w:szCs w:val="48"/>
    </w:rPr>
  </w:style>
  <w:style w:type="paragraph" w:styleId="3">
    <w:name w:val="heading 3"/>
    <w:basedOn w:val="a0"/>
    <w:next w:val="a0"/>
    <w:link w:val="30"/>
    <w:uiPriority w:val="9"/>
    <w:semiHidden/>
    <w:unhideWhenUsed/>
    <w:qFormat/>
    <w:rsid w:val="00C02ADC"/>
    <w:pPr>
      <w:keepNext/>
      <w:numPr>
        <w:ilvl w:val="2"/>
        <w:numId w:val="1"/>
      </w:numPr>
      <w:spacing w:line="720" w:lineRule="auto"/>
      <w:outlineLvl w:val="2"/>
    </w:pPr>
    <w:rPr>
      <w:rFonts w:asciiTheme="majorHAnsi" w:eastAsiaTheme="majorEastAsia" w:hAnsiTheme="majorHAnsi" w:cstheme="majorBidi"/>
      <w:b/>
      <w:bCs/>
      <w:sz w:val="36"/>
      <w:szCs w:val="36"/>
    </w:rPr>
  </w:style>
  <w:style w:type="paragraph" w:styleId="4">
    <w:name w:val="heading 4"/>
    <w:basedOn w:val="a0"/>
    <w:next w:val="a0"/>
    <w:link w:val="40"/>
    <w:uiPriority w:val="9"/>
    <w:semiHidden/>
    <w:unhideWhenUsed/>
    <w:qFormat/>
    <w:rsid w:val="00C02ADC"/>
    <w:pPr>
      <w:keepNext/>
      <w:numPr>
        <w:ilvl w:val="3"/>
        <w:numId w:val="1"/>
      </w:numPr>
      <w:spacing w:line="720" w:lineRule="auto"/>
      <w:outlineLvl w:val="3"/>
    </w:pPr>
    <w:rPr>
      <w:rFonts w:asciiTheme="majorHAnsi" w:eastAsiaTheme="majorEastAsia" w:hAnsiTheme="majorHAnsi" w:cstheme="majorBidi"/>
      <w:sz w:val="36"/>
      <w:szCs w:val="36"/>
    </w:rPr>
  </w:style>
  <w:style w:type="paragraph" w:styleId="5">
    <w:name w:val="heading 5"/>
    <w:basedOn w:val="a0"/>
    <w:next w:val="a0"/>
    <w:link w:val="50"/>
    <w:uiPriority w:val="9"/>
    <w:semiHidden/>
    <w:unhideWhenUsed/>
    <w:qFormat/>
    <w:rsid w:val="00C02ADC"/>
    <w:pPr>
      <w:keepNext/>
      <w:numPr>
        <w:ilvl w:val="4"/>
        <w:numId w:val="1"/>
      </w:numPr>
      <w:spacing w:line="720" w:lineRule="auto"/>
      <w:outlineLvl w:val="4"/>
    </w:pPr>
    <w:rPr>
      <w:rFonts w:asciiTheme="majorHAnsi" w:eastAsiaTheme="majorEastAsia" w:hAnsiTheme="majorHAnsi" w:cstheme="majorBidi"/>
      <w:b/>
      <w:bCs/>
      <w:sz w:val="36"/>
      <w:szCs w:val="36"/>
    </w:rPr>
  </w:style>
  <w:style w:type="paragraph" w:styleId="6">
    <w:name w:val="heading 6"/>
    <w:basedOn w:val="a0"/>
    <w:next w:val="a0"/>
    <w:link w:val="60"/>
    <w:uiPriority w:val="9"/>
    <w:semiHidden/>
    <w:unhideWhenUsed/>
    <w:qFormat/>
    <w:rsid w:val="00C02ADC"/>
    <w:pPr>
      <w:keepNext/>
      <w:numPr>
        <w:ilvl w:val="5"/>
        <w:numId w:val="1"/>
      </w:numPr>
      <w:spacing w:line="720" w:lineRule="auto"/>
      <w:outlineLvl w:val="5"/>
    </w:pPr>
    <w:rPr>
      <w:rFonts w:asciiTheme="majorHAnsi" w:eastAsiaTheme="majorEastAsia" w:hAnsiTheme="majorHAnsi" w:cstheme="majorBidi"/>
      <w:sz w:val="36"/>
      <w:szCs w:val="36"/>
    </w:rPr>
  </w:style>
  <w:style w:type="paragraph" w:styleId="7">
    <w:name w:val="heading 7"/>
    <w:basedOn w:val="a0"/>
    <w:next w:val="a0"/>
    <w:link w:val="70"/>
    <w:uiPriority w:val="9"/>
    <w:semiHidden/>
    <w:unhideWhenUsed/>
    <w:qFormat/>
    <w:rsid w:val="00C02ADC"/>
    <w:pPr>
      <w:keepNext/>
      <w:numPr>
        <w:ilvl w:val="6"/>
        <w:numId w:val="1"/>
      </w:numPr>
      <w:spacing w:line="720" w:lineRule="auto"/>
      <w:outlineLvl w:val="6"/>
    </w:pPr>
    <w:rPr>
      <w:rFonts w:asciiTheme="majorHAnsi" w:eastAsiaTheme="majorEastAsia" w:hAnsiTheme="majorHAnsi" w:cstheme="majorBidi"/>
      <w:b/>
      <w:bCs/>
      <w:sz w:val="36"/>
      <w:szCs w:val="36"/>
    </w:rPr>
  </w:style>
  <w:style w:type="paragraph" w:styleId="8">
    <w:name w:val="heading 8"/>
    <w:basedOn w:val="a0"/>
    <w:next w:val="a0"/>
    <w:link w:val="80"/>
    <w:uiPriority w:val="9"/>
    <w:semiHidden/>
    <w:unhideWhenUsed/>
    <w:qFormat/>
    <w:rsid w:val="00C02ADC"/>
    <w:pPr>
      <w:keepNext/>
      <w:numPr>
        <w:ilvl w:val="7"/>
        <w:numId w:val="1"/>
      </w:numPr>
      <w:spacing w:line="720" w:lineRule="auto"/>
      <w:outlineLvl w:val="7"/>
    </w:pPr>
    <w:rPr>
      <w:rFonts w:asciiTheme="majorHAnsi" w:eastAsiaTheme="majorEastAsia" w:hAnsiTheme="majorHAnsi" w:cstheme="majorBidi"/>
      <w:sz w:val="36"/>
      <w:szCs w:val="36"/>
    </w:rPr>
  </w:style>
  <w:style w:type="paragraph" w:styleId="9">
    <w:name w:val="heading 9"/>
    <w:basedOn w:val="a0"/>
    <w:next w:val="a0"/>
    <w:link w:val="90"/>
    <w:uiPriority w:val="9"/>
    <w:semiHidden/>
    <w:unhideWhenUsed/>
    <w:qFormat/>
    <w:rsid w:val="00C02ADC"/>
    <w:pPr>
      <w:keepNext/>
      <w:numPr>
        <w:ilvl w:val="8"/>
        <w:numId w:val="1"/>
      </w:numPr>
      <w:spacing w:line="720" w:lineRule="auto"/>
      <w:outlineLvl w:val="8"/>
    </w:pPr>
    <w:rPr>
      <w:rFonts w:asciiTheme="majorHAnsi" w:eastAsiaTheme="majorEastAsia" w:hAnsiTheme="majorHAnsi" w:cstheme="majorBidi"/>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C02ADC"/>
    <w:rPr>
      <w:rFonts w:ascii="Times New Roman" w:eastAsia="標楷體" w:hAnsi="Times New Roman" w:cstheme="majorBidi"/>
      <w:b/>
      <w:bCs/>
      <w:kern w:val="52"/>
      <w:sz w:val="28"/>
      <w:szCs w:val="52"/>
    </w:rPr>
  </w:style>
  <w:style w:type="paragraph" w:styleId="a4">
    <w:name w:val="Title"/>
    <w:basedOn w:val="a0"/>
    <w:next w:val="a0"/>
    <w:link w:val="a5"/>
    <w:uiPriority w:val="10"/>
    <w:qFormat/>
    <w:rsid w:val="00754985"/>
    <w:pPr>
      <w:spacing w:before="240" w:after="60"/>
      <w:jc w:val="center"/>
      <w:outlineLvl w:val="0"/>
    </w:pPr>
    <w:rPr>
      <w:rFonts w:cstheme="majorBidi"/>
      <w:b/>
      <w:bCs/>
      <w:sz w:val="28"/>
      <w:szCs w:val="32"/>
    </w:rPr>
  </w:style>
  <w:style w:type="character" w:customStyle="1" w:styleId="a5">
    <w:name w:val="標題 字元"/>
    <w:basedOn w:val="a1"/>
    <w:link w:val="a4"/>
    <w:uiPriority w:val="10"/>
    <w:rsid w:val="00754985"/>
    <w:rPr>
      <w:rFonts w:ascii="Times New Roman" w:eastAsia="標楷體" w:hAnsi="Times New Roman" w:cstheme="majorBidi"/>
      <w:b/>
      <w:bCs/>
      <w:sz w:val="28"/>
      <w:szCs w:val="32"/>
    </w:rPr>
  </w:style>
  <w:style w:type="character" w:customStyle="1" w:styleId="20">
    <w:name w:val="標題 2 字元"/>
    <w:basedOn w:val="a1"/>
    <w:link w:val="2"/>
    <w:uiPriority w:val="9"/>
    <w:rsid w:val="00C02ADC"/>
    <w:rPr>
      <w:rFonts w:ascii="Times New Roman" w:eastAsia="標楷體" w:hAnsi="Times New Roman" w:cstheme="majorBidi"/>
      <w:b/>
      <w:bCs/>
      <w:szCs w:val="48"/>
    </w:rPr>
  </w:style>
  <w:style w:type="character" w:customStyle="1" w:styleId="30">
    <w:name w:val="標題 3 字元"/>
    <w:basedOn w:val="a1"/>
    <w:link w:val="3"/>
    <w:uiPriority w:val="9"/>
    <w:semiHidden/>
    <w:rsid w:val="00C02ADC"/>
    <w:rPr>
      <w:rFonts w:asciiTheme="majorHAnsi" w:eastAsiaTheme="majorEastAsia" w:hAnsiTheme="majorHAnsi" w:cstheme="majorBidi"/>
      <w:b/>
      <w:bCs/>
      <w:sz w:val="36"/>
      <w:szCs w:val="36"/>
    </w:rPr>
  </w:style>
  <w:style w:type="character" w:customStyle="1" w:styleId="40">
    <w:name w:val="標題 4 字元"/>
    <w:basedOn w:val="a1"/>
    <w:link w:val="4"/>
    <w:uiPriority w:val="9"/>
    <w:semiHidden/>
    <w:rsid w:val="00C02ADC"/>
    <w:rPr>
      <w:rFonts w:asciiTheme="majorHAnsi" w:eastAsiaTheme="majorEastAsia" w:hAnsiTheme="majorHAnsi" w:cstheme="majorBidi"/>
      <w:sz w:val="36"/>
      <w:szCs w:val="36"/>
    </w:rPr>
  </w:style>
  <w:style w:type="character" w:customStyle="1" w:styleId="50">
    <w:name w:val="標題 5 字元"/>
    <w:basedOn w:val="a1"/>
    <w:link w:val="5"/>
    <w:uiPriority w:val="9"/>
    <w:semiHidden/>
    <w:rsid w:val="00C02ADC"/>
    <w:rPr>
      <w:rFonts w:asciiTheme="majorHAnsi" w:eastAsiaTheme="majorEastAsia" w:hAnsiTheme="majorHAnsi" w:cstheme="majorBidi"/>
      <w:b/>
      <w:bCs/>
      <w:sz w:val="36"/>
      <w:szCs w:val="36"/>
    </w:rPr>
  </w:style>
  <w:style w:type="character" w:customStyle="1" w:styleId="60">
    <w:name w:val="標題 6 字元"/>
    <w:basedOn w:val="a1"/>
    <w:link w:val="6"/>
    <w:uiPriority w:val="9"/>
    <w:semiHidden/>
    <w:rsid w:val="00C02ADC"/>
    <w:rPr>
      <w:rFonts w:asciiTheme="majorHAnsi" w:eastAsiaTheme="majorEastAsia" w:hAnsiTheme="majorHAnsi" w:cstheme="majorBidi"/>
      <w:sz w:val="36"/>
      <w:szCs w:val="36"/>
    </w:rPr>
  </w:style>
  <w:style w:type="character" w:customStyle="1" w:styleId="70">
    <w:name w:val="標題 7 字元"/>
    <w:basedOn w:val="a1"/>
    <w:link w:val="7"/>
    <w:uiPriority w:val="9"/>
    <w:semiHidden/>
    <w:rsid w:val="00C02ADC"/>
    <w:rPr>
      <w:rFonts w:asciiTheme="majorHAnsi" w:eastAsiaTheme="majorEastAsia" w:hAnsiTheme="majorHAnsi" w:cstheme="majorBidi"/>
      <w:b/>
      <w:bCs/>
      <w:sz w:val="36"/>
      <w:szCs w:val="36"/>
    </w:rPr>
  </w:style>
  <w:style w:type="character" w:customStyle="1" w:styleId="80">
    <w:name w:val="標題 8 字元"/>
    <w:basedOn w:val="a1"/>
    <w:link w:val="8"/>
    <w:uiPriority w:val="9"/>
    <w:semiHidden/>
    <w:rsid w:val="00C02ADC"/>
    <w:rPr>
      <w:rFonts w:asciiTheme="majorHAnsi" w:eastAsiaTheme="majorEastAsia" w:hAnsiTheme="majorHAnsi" w:cstheme="majorBidi"/>
      <w:sz w:val="36"/>
      <w:szCs w:val="36"/>
    </w:rPr>
  </w:style>
  <w:style w:type="character" w:customStyle="1" w:styleId="90">
    <w:name w:val="標題 9 字元"/>
    <w:basedOn w:val="a1"/>
    <w:link w:val="9"/>
    <w:uiPriority w:val="9"/>
    <w:semiHidden/>
    <w:rsid w:val="00C02ADC"/>
    <w:rPr>
      <w:rFonts w:asciiTheme="majorHAnsi" w:eastAsiaTheme="majorEastAsia" w:hAnsiTheme="majorHAnsi" w:cstheme="majorBidi"/>
      <w:sz w:val="36"/>
      <w:szCs w:val="36"/>
    </w:rPr>
  </w:style>
  <w:style w:type="paragraph" w:styleId="a6">
    <w:name w:val="header"/>
    <w:basedOn w:val="a0"/>
    <w:link w:val="a7"/>
    <w:uiPriority w:val="99"/>
    <w:unhideWhenUsed/>
    <w:rsid w:val="00293216"/>
    <w:pPr>
      <w:tabs>
        <w:tab w:val="center" w:pos="4153"/>
        <w:tab w:val="right" w:pos="8306"/>
      </w:tabs>
      <w:snapToGrid w:val="0"/>
    </w:pPr>
    <w:rPr>
      <w:szCs w:val="20"/>
    </w:rPr>
  </w:style>
  <w:style w:type="character" w:customStyle="1" w:styleId="a7">
    <w:name w:val="頁首 字元"/>
    <w:basedOn w:val="a1"/>
    <w:link w:val="a6"/>
    <w:uiPriority w:val="99"/>
    <w:rsid w:val="00293216"/>
    <w:rPr>
      <w:rFonts w:ascii="Times New Roman" w:eastAsia="標楷體" w:hAnsi="Times New Roman"/>
      <w:sz w:val="20"/>
      <w:szCs w:val="20"/>
    </w:rPr>
  </w:style>
  <w:style w:type="paragraph" w:styleId="a8">
    <w:name w:val="footer"/>
    <w:basedOn w:val="a0"/>
    <w:link w:val="a9"/>
    <w:uiPriority w:val="99"/>
    <w:unhideWhenUsed/>
    <w:rsid w:val="00293216"/>
    <w:pPr>
      <w:tabs>
        <w:tab w:val="center" w:pos="4153"/>
        <w:tab w:val="right" w:pos="8306"/>
      </w:tabs>
      <w:snapToGrid w:val="0"/>
    </w:pPr>
    <w:rPr>
      <w:szCs w:val="20"/>
    </w:rPr>
  </w:style>
  <w:style w:type="character" w:customStyle="1" w:styleId="a9">
    <w:name w:val="頁尾 字元"/>
    <w:basedOn w:val="a1"/>
    <w:link w:val="a8"/>
    <w:uiPriority w:val="99"/>
    <w:rsid w:val="00293216"/>
    <w:rPr>
      <w:rFonts w:ascii="Times New Roman" w:eastAsia="標楷體" w:hAnsi="Times New Roman"/>
      <w:sz w:val="20"/>
      <w:szCs w:val="20"/>
    </w:rPr>
  </w:style>
  <w:style w:type="paragraph" w:styleId="aa">
    <w:name w:val="List Paragraph"/>
    <w:basedOn w:val="a0"/>
    <w:uiPriority w:val="34"/>
    <w:qFormat/>
    <w:rsid w:val="00023501"/>
    <w:pPr>
      <w:ind w:leftChars="200" w:left="480"/>
    </w:pPr>
  </w:style>
  <w:style w:type="character" w:styleId="ab">
    <w:name w:val="Strong"/>
    <w:basedOn w:val="a1"/>
    <w:uiPriority w:val="22"/>
    <w:qFormat/>
    <w:rsid w:val="00E72586"/>
    <w:rPr>
      <w:b/>
      <w:bCs/>
    </w:rPr>
  </w:style>
  <w:style w:type="table" w:styleId="ac">
    <w:name w:val="Table Grid"/>
    <w:basedOn w:val="a2"/>
    <w:uiPriority w:val="39"/>
    <w:rsid w:val="007F22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0"/>
    <w:next w:val="a0"/>
    <w:uiPriority w:val="35"/>
    <w:unhideWhenUsed/>
    <w:qFormat/>
    <w:rsid w:val="007F22F6"/>
    <w:rPr>
      <w:szCs w:val="20"/>
    </w:rPr>
  </w:style>
  <w:style w:type="character" w:customStyle="1" w:styleId="mord">
    <w:name w:val="mord"/>
    <w:basedOn w:val="a1"/>
    <w:rsid w:val="008A281D"/>
  </w:style>
  <w:style w:type="character" w:customStyle="1" w:styleId="vlist-s">
    <w:name w:val="vlist-s"/>
    <w:basedOn w:val="a1"/>
    <w:rsid w:val="008A281D"/>
  </w:style>
  <w:style w:type="character" w:customStyle="1" w:styleId="katex-mathml">
    <w:name w:val="katex-mathml"/>
    <w:basedOn w:val="a1"/>
    <w:rsid w:val="008A281D"/>
  </w:style>
  <w:style w:type="paragraph" w:styleId="a">
    <w:name w:val="List Bullet"/>
    <w:basedOn w:val="a0"/>
    <w:uiPriority w:val="99"/>
    <w:unhideWhenUsed/>
    <w:rsid w:val="00432DB7"/>
    <w:pPr>
      <w:numPr>
        <w:numId w:val="3"/>
      </w:numPr>
      <w:contextualSpacing/>
    </w:pPr>
  </w:style>
  <w:style w:type="paragraph" w:styleId="ae">
    <w:name w:val="No Spacing"/>
    <w:uiPriority w:val="1"/>
    <w:qFormat/>
    <w:rsid w:val="005E36B8"/>
    <w:pPr>
      <w:widowControl w:val="0"/>
    </w:pPr>
    <w:rPr>
      <w:rFonts w:ascii="Times New Roman" w:eastAsia="標楷體" w:hAnsi="Times New Roman"/>
      <w:sz w:val="20"/>
    </w:rPr>
  </w:style>
  <w:style w:type="character" w:styleId="af">
    <w:name w:val="Hyperlink"/>
    <w:basedOn w:val="a1"/>
    <w:uiPriority w:val="99"/>
    <w:unhideWhenUsed/>
    <w:rsid w:val="005E36B8"/>
    <w:rPr>
      <w:color w:val="0563C1" w:themeColor="hyperlink"/>
      <w:u w:val="single"/>
    </w:rPr>
  </w:style>
  <w:style w:type="character" w:styleId="af0">
    <w:name w:val="Emphasis"/>
    <w:basedOn w:val="a1"/>
    <w:uiPriority w:val="20"/>
    <w:qFormat/>
    <w:rsid w:val="008542B5"/>
    <w:rPr>
      <w:i/>
      <w:iCs/>
    </w:rPr>
  </w:style>
  <w:style w:type="paragraph" w:styleId="Web">
    <w:name w:val="Normal (Web)"/>
    <w:basedOn w:val="a0"/>
    <w:uiPriority w:val="99"/>
    <w:unhideWhenUsed/>
    <w:rsid w:val="00C603B7"/>
    <w:pPr>
      <w:widowControl/>
      <w:spacing w:before="100" w:beforeAutospacing="1" w:after="100" w:afterAutospacing="1"/>
    </w:pPr>
    <w:rPr>
      <w:rFonts w:ascii="新細明體" w:eastAsia="新細明體" w:hAnsi="新細明體" w:cs="新細明體"/>
      <w:kern w:val="0"/>
      <w:sz w:val="24"/>
      <w:szCs w:val="24"/>
    </w:rPr>
  </w:style>
  <w:style w:type="paragraph" w:customStyle="1" w:styleId="MDPI31text">
    <w:name w:val="MDPI_3.1_text"/>
    <w:qFormat/>
    <w:rsid w:val="006E1AFD"/>
    <w:pPr>
      <w:adjustRightInd w:val="0"/>
      <w:snapToGrid w:val="0"/>
      <w:spacing w:line="280" w:lineRule="atLeast"/>
      <w:ind w:left="2608" w:firstLine="425"/>
      <w:jc w:val="both"/>
    </w:pPr>
    <w:rPr>
      <w:rFonts w:ascii="Palatino Linotype" w:eastAsia="Times New Roman" w:hAnsi="Palatino Linotype" w:cs="Times New Roman"/>
      <w:snapToGrid w:val="0"/>
      <w:color w:val="000000"/>
      <w:kern w:val="0"/>
      <w:sz w:val="20"/>
      <w:lang w:eastAsia="de-DE" w:bidi="en-US"/>
    </w:rPr>
  </w:style>
  <w:style w:type="paragraph" w:customStyle="1" w:styleId="MDPI33textspaceafter">
    <w:name w:val="MDPI_3.3_text_space_after"/>
    <w:qFormat/>
    <w:rsid w:val="006E1AFD"/>
    <w:pPr>
      <w:adjustRightInd w:val="0"/>
      <w:snapToGrid w:val="0"/>
      <w:spacing w:after="240" w:line="280" w:lineRule="atLeast"/>
      <w:ind w:left="2608"/>
      <w:jc w:val="both"/>
    </w:pPr>
    <w:rPr>
      <w:rFonts w:ascii="Palatino Linotype" w:eastAsia="Times New Roman" w:hAnsi="Palatino Linotype" w:cs="Times New Roman"/>
      <w:snapToGrid w:val="0"/>
      <w:color w:val="000000"/>
      <w:kern w:val="0"/>
      <w:sz w:val="20"/>
      <w:lang w:eastAsia="de-DE" w:bidi="en-US"/>
    </w:rPr>
  </w:style>
  <w:style w:type="paragraph" w:customStyle="1" w:styleId="MDPI51figurecaption">
    <w:name w:val="MDPI_5.1_figure_caption"/>
    <w:qFormat/>
    <w:rsid w:val="006B255A"/>
    <w:pPr>
      <w:adjustRightInd w:val="0"/>
      <w:snapToGrid w:val="0"/>
      <w:spacing w:before="120" w:after="240" w:line="280" w:lineRule="atLeast"/>
      <w:ind w:left="2608"/>
      <w:jc w:val="both"/>
    </w:pPr>
    <w:rPr>
      <w:rFonts w:ascii="Palatino Linotype" w:eastAsia="Times New Roman" w:hAnsi="Palatino Linotype" w:cs="Times New Roman"/>
      <w:color w:val="000000"/>
      <w:kern w:val="0"/>
      <w:sz w:val="18"/>
      <w:szCs w:val="20"/>
      <w:lang w:eastAsia="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4109">
      <w:bodyDiv w:val="1"/>
      <w:marLeft w:val="0"/>
      <w:marRight w:val="0"/>
      <w:marTop w:val="0"/>
      <w:marBottom w:val="0"/>
      <w:divBdr>
        <w:top w:val="none" w:sz="0" w:space="0" w:color="auto"/>
        <w:left w:val="none" w:sz="0" w:space="0" w:color="auto"/>
        <w:bottom w:val="none" w:sz="0" w:space="0" w:color="auto"/>
        <w:right w:val="none" w:sz="0" w:space="0" w:color="auto"/>
      </w:divBdr>
    </w:div>
    <w:div w:id="82343667">
      <w:bodyDiv w:val="1"/>
      <w:marLeft w:val="0"/>
      <w:marRight w:val="0"/>
      <w:marTop w:val="0"/>
      <w:marBottom w:val="0"/>
      <w:divBdr>
        <w:top w:val="none" w:sz="0" w:space="0" w:color="auto"/>
        <w:left w:val="none" w:sz="0" w:space="0" w:color="auto"/>
        <w:bottom w:val="none" w:sz="0" w:space="0" w:color="auto"/>
        <w:right w:val="none" w:sz="0" w:space="0" w:color="auto"/>
      </w:divBdr>
    </w:div>
    <w:div w:id="109278431">
      <w:bodyDiv w:val="1"/>
      <w:marLeft w:val="0"/>
      <w:marRight w:val="0"/>
      <w:marTop w:val="0"/>
      <w:marBottom w:val="0"/>
      <w:divBdr>
        <w:top w:val="none" w:sz="0" w:space="0" w:color="auto"/>
        <w:left w:val="none" w:sz="0" w:space="0" w:color="auto"/>
        <w:bottom w:val="none" w:sz="0" w:space="0" w:color="auto"/>
        <w:right w:val="none" w:sz="0" w:space="0" w:color="auto"/>
      </w:divBdr>
    </w:div>
    <w:div w:id="158009791">
      <w:bodyDiv w:val="1"/>
      <w:marLeft w:val="0"/>
      <w:marRight w:val="0"/>
      <w:marTop w:val="0"/>
      <w:marBottom w:val="0"/>
      <w:divBdr>
        <w:top w:val="none" w:sz="0" w:space="0" w:color="auto"/>
        <w:left w:val="none" w:sz="0" w:space="0" w:color="auto"/>
        <w:bottom w:val="none" w:sz="0" w:space="0" w:color="auto"/>
        <w:right w:val="none" w:sz="0" w:space="0" w:color="auto"/>
      </w:divBdr>
      <w:divsChild>
        <w:div w:id="912858061">
          <w:marLeft w:val="0"/>
          <w:marRight w:val="0"/>
          <w:marTop w:val="0"/>
          <w:marBottom w:val="0"/>
          <w:divBdr>
            <w:top w:val="none" w:sz="0" w:space="0" w:color="auto"/>
            <w:left w:val="none" w:sz="0" w:space="0" w:color="auto"/>
            <w:bottom w:val="none" w:sz="0" w:space="0" w:color="auto"/>
            <w:right w:val="none" w:sz="0" w:space="0" w:color="auto"/>
          </w:divBdr>
          <w:divsChild>
            <w:div w:id="3117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8586">
      <w:bodyDiv w:val="1"/>
      <w:marLeft w:val="0"/>
      <w:marRight w:val="0"/>
      <w:marTop w:val="0"/>
      <w:marBottom w:val="0"/>
      <w:divBdr>
        <w:top w:val="none" w:sz="0" w:space="0" w:color="auto"/>
        <w:left w:val="none" w:sz="0" w:space="0" w:color="auto"/>
        <w:bottom w:val="none" w:sz="0" w:space="0" w:color="auto"/>
        <w:right w:val="none" w:sz="0" w:space="0" w:color="auto"/>
      </w:divBdr>
      <w:divsChild>
        <w:div w:id="143316444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84820931">
      <w:bodyDiv w:val="1"/>
      <w:marLeft w:val="0"/>
      <w:marRight w:val="0"/>
      <w:marTop w:val="0"/>
      <w:marBottom w:val="0"/>
      <w:divBdr>
        <w:top w:val="none" w:sz="0" w:space="0" w:color="auto"/>
        <w:left w:val="none" w:sz="0" w:space="0" w:color="auto"/>
        <w:bottom w:val="none" w:sz="0" w:space="0" w:color="auto"/>
        <w:right w:val="none" w:sz="0" w:space="0" w:color="auto"/>
      </w:divBdr>
    </w:div>
    <w:div w:id="300428911">
      <w:bodyDiv w:val="1"/>
      <w:marLeft w:val="0"/>
      <w:marRight w:val="0"/>
      <w:marTop w:val="0"/>
      <w:marBottom w:val="0"/>
      <w:divBdr>
        <w:top w:val="none" w:sz="0" w:space="0" w:color="auto"/>
        <w:left w:val="none" w:sz="0" w:space="0" w:color="auto"/>
        <w:bottom w:val="none" w:sz="0" w:space="0" w:color="auto"/>
        <w:right w:val="none" w:sz="0" w:space="0" w:color="auto"/>
      </w:divBdr>
    </w:div>
    <w:div w:id="415052834">
      <w:bodyDiv w:val="1"/>
      <w:marLeft w:val="0"/>
      <w:marRight w:val="0"/>
      <w:marTop w:val="0"/>
      <w:marBottom w:val="0"/>
      <w:divBdr>
        <w:top w:val="none" w:sz="0" w:space="0" w:color="auto"/>
        <w:left w:val="none" w:sz="0" w:space="0" w:color="auto"/>
        <w:bottom w:val="none" w:sz="0" w:space="0" w:color="auto"/>
        <w:right w:val="none" w:sz="0" w:space="0" w:color="auto"/>
      </w:divBdr>
    </w:div>
    <w:div w:id="415056226">
      <w:bodyDiv w:val="1"/>
      <w:marLeft w:val="0"/>
      <w:marRight w:val="0"/>
      <w:marTop w:val="0"/>
      <w:marBottom w:val="0"/>
      <w:divBdr>
        <w:top w:val="none" w:sz="0" w:space="0" w:color="auto"/>
        <w:left w:val="none" w:sz="0" w:space="0" w:color="auto"/>
        <w:bottom w:val="none" w:sz="0" w:space="0" w:color="auto"/>
        <w:right w:val="none" w:sz="0" w:space="0" w:color="auto"/>
      </w:divBdr>
    </w:div>
    <w:div w:id="466093161">
      <w:bodyDiv w:val="1"/>
      <w:marLeft w:val="0"/>
      <w:marRight w:val="0"/>
      <w:marTop w:val="0"/>
      <w:marBottom w:val="0"/>
      <w:divBdr>
        <w:top w:val="none" w:sz="0" w:space="0" w:color="auto"/>
        <w:left w:val="none" w:sz="0" w:space="0" w:color="auto"/>
        <w:bottom w:val="none" w:sz="0" w:space="0" w:color="auto"/>
        <w:right w:val="none" w:sz="0" w:space="0" w:color="auto"/>
      </w:divBdr>
      <w:divsChild>
        <w:div w:id="202384815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560287838">
      <w:bodyDiv w:val="1"/>
      <w:marLeft w:val="0"/>
      <w:marRight w:val="0"/>
      <w:marTop w:val="0"/>
      <w:marBottom w:val="0"/>
      <w:divBdr>
        <w:top w:val="none" w:sz="0" w:space="0" w:color="auto"/>
        <w:left w:val="none" w:sz="0" w:space="0" w:color="auto"/>
        <w:bottom w:val="none" w:sz="0" w:space="0" w:color="auto"/>
        <w:right w:val="none" w:sz="0" w:space="0" w:color="auto"/>
      </w:divBdr>
    </w:div>
    <w:div w:id="709646792">
      <w:bodyDiv w:val="1"/>
      <w:marLeft w:val="0"/>
      <w:marRight w:val="0"/>
      <w:marTop w:val="0"/>
      <w:marBottom w:val="0"/>
      <w:divBdr>
        <w:top w:val="none" w:sz="0" w:space="0" w:color="auto"/>
        <w:left w:val="none" w:sz="0" w:space="0" w:color="auto"/>
        <w:bottom w:val="none" w:sz="0" w:space="0" w:color="auto"/>
        <w:right w:val="none" w:sz="0" w:space="0" w:color="auto"/>
      </w:divBdr>
    </w:div>
    <w:div w:id="713846122">
      <w:bodyDiv w:val="1"/>
      <w:marLeft w:val="0"/>
      <w:marRight w:val="0"/>
      <w:marTop w:val="0"/>
      <w:marBottom w:val="0"/>
      <w:divBdr>
        <w:top w:val="none" w:sz="0" w:space="0" w:color="auto"/>
        <w:left w:val="none" w:sz="0" w:space="0" w:color="auto"/>
        <w:bottom w:val="none" w:sz="0" w:space="0" w:color="auto"/>
        <w:right w:val="none" w:sz="0" w:space="0" w:color="auto"/>
      </w:divBdr>
      <w:divsChild>
        <w:div w:id="2785227">
          <w:marLeft w:val="0"/>
          <w:marRight w:val="0"/>
          <w:marTop w:val="0"/>
          <w:marBottom w:val="0"/>
          <w:divBdr>
            <w:top w:val="none" w:sz="0" w:space="0" w:color="auto"/>
            <w:left w:val="none" w:sz="0" w:space="0" w:color="auto"/>
            <w:bottom w:val="none" w:sz="0" w:space="0" w:color="auto"/>
            <w:right w:val="none" w:sz="0" w:space="0" w:color="auto"/>
          </w:divBdr>
          <w:divsChild>
            <w:div w:id="9774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3198">
      <w:bodyDiv w:val="1"/>
      <w:marLeft w:val="0"/>
      <w:marRight w:val="0"/>
      <w:marTop w:val="0"/>
      <w:marBottom w:val="0"/>
      <w:divBdr>
        <w:top w:val="none" w:sz="0" w:space="0" w:color="auto"/>
        <w:left w:val="none" w:sz="0" w:space="0" w:color="auto"/>
        <w:bottom w:val="none" w:sz="0" w:space="0" w:color="auto"/>
        <w:right w:val="none" w:sz="0" w:space="0" w:color="auto"/>
      </w:divBdr>
      <w:divsChild>
        <w:div w:id="90958241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769082858">
      <w:bodyDiv w:val="1"/>
      <w:marLeft w:val="0"/>
      <w:marRight w:val="0"/>
      <w:marTop w:val="0"/>
      <w:marBottom w:val="0"/>
      <w:divBdr>
        <w:top w:val="none" w:sz="0" w:space="0" w:color="auto"/>
        <w:left w:val="none" w:sz="0" w:space="0" w:color="auto"/>
        <w:bottom w:val="none" w:sz="0" w:space="0" w:color="auto"/>
        <w:right w:val="none" w:sz="0" w:space="0" w:color="auto"/>
      </w:divBdr>
    </w:div>
    <w:div w:id="953052457">
      <w:bodyDiv w:val="1"/>
      <w:marLeft w:val="0"/>
      <w:marRight w:val="0"/>
      <w:marTop w:val="0"/>
      <w:marBottom w:val="0"/>
      <w:divBdr>
        <w:top w:val="none" w:sz="0" w:space="0" w:color="auto"/>
        <w:left w:val="none" w:sz="0" w:space="0" w:color="auto"/>
        <w:bottom w:val="none" w:sz="0" w:space="0" w:color="auto"/>
        <w:right w:val="none" w:sz="0" w:space="0" w:color="auto"/>
      </w:divBdr>
    </w:div>
    <w:div w:id="984773631">
      <w:bodyDiv w:val="1"/>
      <w:marLeft w:val="0"/>
      <w:marRight w:val="0"/>
      <w:marTop w:val="0"/>
      <w:marBottom w:val="0"/>
      <w:divBdr>
        <w:top w:val="none" w:sz="0" w:space="0" w:color="auto"/>
        <w:left w:val="none" w:sz="0" w:space="0" w:color="auto"/>
        <w:bottom w:val="none" w:sz="0" w:space="0" w:color="auto"/>
        <w:right w:val="none" w:sz="0" w:space="0" w:color="auto"/>
      </w:divBdr>
    </w:div>
    <w:div w:id="995450510">
      <w:bodyDiv w:val="1"/>
      <w:marLeft w:val="0"/>
      <w:marRight w:val="0"/>
      <w:marTop w:val="0"/>
      <w:marBottom w:val="0"/>
      <w:divBdr>
        <w:top w:val="none" w:sz="0" w:space="0" w:color="auto"/>
        <w:left w:val="none" w:sz="0" w:space="0" w:color="auto"/>
        <w:bottom w:val="none" w:sz="0" w:space="0" w:color="auto"/>
        <w:right w:val="none" w:sz="0" w:space="0" w:color="auto"/>
      </w:divBdr>
    </w:div>
    <w:div w:id="1045448956">
      <w:bodyDiv w:val="1"/>
      <w:marLeft w:val="0"/>
      <w:marRight w:val="0"/>
      <w:marTop w:val="0"/>
      <w:marBottom w:val="0"/>
      <w:divBdr>
        <w:top w:val="none" w:sz="0" w:space="0" w:color="auto"/>
        <w:left w:val="none" w:sz="0" w:space="0" w:color="auto"/>
        <w:bottom w:val="none" w:sz="0" w:space="0" w:color="auto"/>
        <w:right w:val="none" w:sz="0" w:space="0" w:color="auto"/>
      </w:divBdr>
    </w:div>
    <w:div w:id="1090202710">
      <w:bodyDiv w:val="1"/>
      <w:marLeft w:val="0"/>
      <w:marRight w:val="0"/>
      <w:marTop w:val="0"/>
      <w:marBottom w:val="0"/>
      <w:divBdr>
        <w:top w:val="none" w:sz="0" w:space="0" w:color="auto"/>
        <w:left w:val="none" w:sz="0" w:space="0" w:color="auto"/>
        <w:bottom w:val="none" w:sz="0" w:space="0" w:color="auto"/>
        <w:right w:val="none" w:sz="0" w:space="0" w:color="auto"/>
      </w:divBdr>
    </w:div>
    <w:div w:id="1161117012">
      <w:bodyDiv w:val="1"/>
      <w:marLeft w:val="0"/>
      <w:marRight w:val="0"/>
      <w:marTop w:val="0"/>
      <w:marBottom w:val="0"/>
      <w:divBdr>
        <w:top w:val="none" w:sz="0" w:space="0" w:color="auto"/>
        <w:left w:val="none" w:sz="0" w:space="0" w:color="auto"/>
        <w:bottom w:val="none" w:sz="0" w:space="0" w:color="auto"/>
        <w:right w:val="none" w:sz="0" w:space="0" w:color="auto"/>
      </w:divBdr>
    </w:div>
    <w:div w:id="1422676222">
      <w:bodyDiv w:val="1"/>
      <w:marLeft w:val="0"/>
      <w:marRight w:val="0"/>
      <w:marTop w:val="0"/>
      <w:marBottom w:val="0"/>
      <w:divBdr>
        <w:top w:val="none" w:sz="0" w:space="0" w:color="auto"/>
        <w:left w:val="none" w:sz="0" w:space="0" w:color="auto"/>
        <w:bottom w:val="none" w:sz="0" w:space="0" w:color="auto"/>
        <w:right w:val="none" w:sz="0" w:space="0" w:color="auto"/>
      </w:divBdr>
    </w:div>
    <w:div w:id="1460997249">
      <w:bodyDiv w:val="1"/>
      <w:marLeft w:val="0"/>
      <w:marRight w:val="0"/>
      <w:marTop w:val="0"/>
      <w:marBottom w:val="0"/>
      <w:divBdr>
        <w:top w:val="none" w:sz="0" w:space="0" w:color="auto"/>
        <w:left w:val="none" w:sz="0" w:space="0" w:color="auto"/>
        <w:bottom w:val="none" w:sz="0" w:space="0" w:color="auto"/>
        <w:right w:val="none" w:sz="0" w:space="0" w:color="auto"/>
      </w:divBdr>
    </w:div>
    <w:div w:id="1474326367">
      <w:bodyDiv w:val="1"/>
      <w:marLeft w:val="0"/>
      <w:marRight w:val="0"/>
      <w:marTop w:val="0"/>
      <w:marBottom w:val="0"/>
      <w:divBdr>
        <w:top w:val="none" w:sz="0" w:space="0" w:color="auto"/>
        <w:left w:val="none" w:sz="0" w:space="0" w:color="auto"/>
        <w:bottom w:val="none" w:sz="0" w:space="0" w:color="auto"/>
        <w:right w:val="none" w:sz="0" w:space="0" w:color="auto"/>
      </w:divBdr>
    </w:div>
    <w:div w:id="1675496069">
      <w:bodyDiv w:val="1"/>
      <w:marLeft w:val="0"/>
      <w:marRight w:val="0"/>
      <w:marTop w:val="0"/>
      <w:marBottom w:val="0"/>
      <w:divBdr>
        <w:top w:val="none" w:sz="0" w:space="0" w:color="auto"/>
        <w:left w:val="none" w:sz="0" w:space="0" w:color="auto"/>
        <w:bottom w:val="none" w:sz="0" w:space="0" w:color="auto"/>
        <w:right w:val="none" w:sz="0" w:space="0" w:color="auto"/>
      </w:divBdr>
      <w:divsChild>
        <w:div w:id="313993755">
          <w:marLeft w:val="0"/>
          <w:marRight w:val="0"/>
          <w:marTop w:val="0"/>
          <w:marBottom w:val="0"/>
          <w:divBdr>
            <w:top w:val="none" w:sz="0" w:space="0" w:color="auto"/>
            <w:left w:val="none" w:sz="0" w:space="0" w:color="auto"/>
            <w:bottom w:val="none" w:sz="0" w:space="0" w:color="auto"/>
            <w:right w:val="none" w:sz="0" w:space="0" w:color="auto"/>
          </w:divBdr>
          <w:divsChild>
            <w:div w:id="25220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02633">
      <w:bodyDiv w:val="1"/>
      <w:marLeft w:val="0"/>
      <w:marRight w:val="0"/>
      <w:marTop w:val="0"/>
      <w:marBottom w:val="0"/>
      <w:divBdr>
        <w:top w:val="none" w:sz="0" w:space="0" w:color="auto"/>
        <w:left w:val="none" w:sz="0" w:space="0" w:color="auto"/>
        <w:bottom w:val="none" w:sz="0" w:space="0" w:color="auto"/>
        <w:right w:val="none" w:sz="0" w:space="0" w:color="auto"/>
      </w:divBdr>
    </w:div>
    <w:div w:id="1790195537">
      <w:bodyDiv w:val="1"/>
      <w:marLeft w:val="0"/>
      <w:marRight w:val="0"/>
      <w:marTop w:val="0"/>
      <w:marBottom w:val="0"/>
      <w:divBdr>
        <w:top w:val="none" w:sz="0" w:space="0" w:color="auto"/>
        <w:left w:val="none" w:sz="0" w:space="0" w:color="auto"/>
        <w:bottom w:val="none" w:sz="0" w:space="0" w:color="auto"/>
        <w:right w:val="none" w:sz="0" w:space="0" w:color="auto"/>
      </w:divBdr>
    </w:div>
    <w:div w:id="1790658070">
      <w:bodyDiv w:val="1"/>
      <w:marLeft w:val="0"/>
      <w:marRight w:val="0"/>
      <w:marTop w:val="0"/>
      <w:marBottom w:val="0"/>
      <w:divBdr>
        <w:top w:val="none" w:sz="0" w:space="0" w:color="auto"/>
        <w:left w:val="none" w:sz="0" w:space="0" w:color="auto"/>
        <w:bottom w:val="none" w:sz="0" w:space="0" w:color="auto"/>
        <w:right w:val="none" w:sz="0" w:space="0" w:color="auto"/>
      </w:divBdr>
    </w:div>
    <w:div w:id="1831868093">
      <w:bodyDiv w:val="1"/>
      <w:marLeft w:val="0"/>
      <w:marRight w:val="0"/>
      <w:marTop w:val="0"/>
      <w:marBottom w:val="0"/>
      <w:divBdr>
        <w:top w:val="none" w:sz="0" w:space="0" w:color="auto"/>
        <w:left w:val="none" w:sz="0" w:space="0" w:color="auto"/>
        <w:bottom w:val="none" w:sz="0" w:space="0" w:color="auto"/>
        <w:right w:val="none" w:sz="0" w:space="0" w:color="auto"/>
      </w:divBdr>
    </w:div>
    <w:div w:id="1841967681">
      <w:bodyDiv w:val="1"/>
      <w:marLeft w:val="0"/>
      <w:marRight w:val="0"/>
      <w:marTop w:val="0"/>
      <w:marBottom w:val="0"/>
      <w:divBdr>
        <w:top w:val="none" w:sz="0" w:space="0" w:color="auto"/>
        <w:left w:val="none" w:sz="0" w:space="0" w:color="auto"/>
        <w:bottom w:val="none" w:sz="0" w:space="0" w:color="auto"/>
        <w:right w:val="none" w:sz="0" w:space="0" w:color="auto"/>
      </w:divBdr>
    </w:div>
    <w:div w:id="1884173137">
      <w:bodyDiv w:val="1"/>
      <w:marLeft w:val="0"/>
      <w:marRight w:val="0"/>
      <w:marTop w:val="0"/>
      <w:marBottom w:val="0"/>
      <w:divBdr>
        <w:top w:val="none" w:sz="0" w:space="0" w:color="auto"/>
        <w:left w:val="none" w:sz="0" w:space="0" w:color="auto"/>
        <w:bottom w:val="none" w:sz="0" w:space="0" w:color="auto"/>
        <w:right w:val="none" w:sz="0" w:space="0" w:color="auto"/>
      </w:divBdr>
    </w:div>
    <w:div w:id="1907960093">
      <w:bodyDiv w:val="1"/>
      <w:marLeft w:val="0"/>
      <w:marRight w:val="0"/>
      <w:marTop w:val="0"/>
      <w:marBottom w:val="0"/>
      <w:divBdr>
        <w:top w:val="none" w:sz="0" w:space="0" w:color="auto"/>
        <w:left w:val="none" w:sz="0" w:space="0" w:color="auto"/>
        <w:bottom w:val="none" w:sz="0" w:space="0" w:color="auto"/>
        <w:right w:val="none" w:sz="0" w:space="0" w:color="auto"/>
      </w:divBdr>
    </w:div>
    <w:div w:id="2022312658">
      <w:bodyDiv w:val="1"/>
      <w:marLeft w:val="0"/>
      <w:marRight w:val="0"/>
      <w:marTop w:val="0"/>
      <w:marBottom w:val="0"/>
      <w:divBdr>
        <w:top w:val="none" w:sz="0" w:space="0" w:color="auto"/>
        <w:left w:val="none" w:sz="0" w:space="0" w:color="auto"/>
        <w:bottom w:val="none" w:sz="0" w:space="0" w:color="auto"/>
        <w:right w:val="none" w:sz="0" w:space="0" w:color="auto"/>
      </w:divBdr>
    </w:div>
    <w:div w:id="208950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2254E-C5E7-43CA-8B0F-2B83E6C03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4006</TotalTime>
  <Pages>4</Pages>
  <Words>1311</Words>
  <Characters>7479</Characters>
  <Application>Microsoft Office Word</Application>
  <DocSecurity>0</DocSecurity>
  <Lines>62</Lines>
  <Paragraphs>17</Paragraphs>
  <ScaleCrop>false</ScaleCrop>
  <Company/>
  <LinksUpToDate>false</LinksUpToDate>
  <CharactersWithSpaces>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維誠 陳</dc:creator>
  <cp:keywords/>
  <dc:description/>
  <cp:lastModifiedBy>維誠 陳</cp:lastModifiedBy>
  <cp:revision>444</cp:revision>
  <cp:lastPrinted>2025-07-20T12:57:00Z</cp:lastPrinted>
  <dcterms:created xsi:type="dcterms:W3CDTF">2025-07-10T05:58:00Z</dcterms:created>
  <dcterms:modified xsi:type="dcterms:W3CDTF">2025-08-10T13:53:00Z</dcterms:modified>
</cp:coreProperties>
</file>