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010301" w14:textId="2E82A667" w:rsidR="00754985" w:rsidRDefault="00775769" w:rsidP="00C02ADC">
      <w:pPr>
        <w:pStyle w:val="a4"/>
      </w:pPr>
      <w:r w:rsidRPr="00775769">
        <w:t>From Uniform Feedback to Adaptive Support: AI-Driven Personalized Writing Feedback for Enhancing Self-Assessment Accuracy in Higher Education</w:t>
      </w:r>
      <w:r w:rsidRPr="00775769">
        <w:t xml:space="preserve"> </w:t>
      </w:r>
    </w:p>
    <w:p w14:paraId="2F11245B" w14:textId="77777777" w:rsidR="00AB3EB8" w:rsidRPr="00CD5494" w:rsidRDefault="00AB3EB8" w:rsidP="00CD5494"/>
    <w:p w14:paraId="0979E56D" w14:textId="28C62BFB" w:rsidR="00BA1A02" w:rsidRDefault="00754985" w:rsidP="00BA1A02">
      <w:r w:rsidRPr="00754985">
        <w:rPr>
          <w:b/>
          <w:bCs/>
        </w:rPr>
        <w:t>ABSTRACT:</w:t>
      </w:r>
      <w:r w:rsidR="00BA27D8">
        <w:rPr>
          <w:b/>
          <w:bCs/>
        </w:rPr>
        <w:t xml:space="preserve"> </w:t>
      </w:r>
      <w:r w:rsidR="00BA1A02">
        <w:rPr>
          <w:rFonts w:hint="eastAsia"/>
        </w:rPr>
        <w:t>隨著生成式人工智慧技術的快速發展，</w:t>
      </w:r>
      <w:r w:rsidR="00BA1A02">
        <w:rPr>
          <w:rFonts w:hint="eastAsia"/>
        </w:rPr>
        <w:t xml:space="preserve"> LLM</w:t>
      </w:r>
      <w:r w:rsidR="00BA1A02">
        <w:rPr>
          <w:rFonts w:hint="eastAsia"/>
        </w:rPr>
        <w:t>逐漸應用於教育領域，特別是在自動化回饋與寫作評估方面。過去研究指出，形成性回饋能有效提升學生的自我評估能力與學習表現，然而，</w:t>
      </w:r>
      <w:r w:rsidR="00CA5B7B">
        <w:rPr>
          <w:rFonts w:hint="eastAsia"/>
        </w:rPr>
        <w:t>對於</w:t>
      </w:r>
      <w:r w:rsidR="00BA1A02">
        <w:rPr>
          <w:rFonts w:hint="eastAsia"/>
        </w:rPr>
        <w:t>LLM</w:t>
      </w:r>
      <w:r w:rsidR="00BA1A02">
        <w:rPr>
          <w:rFonts w:hint="eastAsia"/>
        </w:rPr>
        <w:t>所生成之回饋是否能根據學習者特質產生差異化效益，相關實證仍付之闕如。尤其在學生自我評估準確性</w:t>
      </w:r>
      <w:r w:rsidR="009A250A">
        <w:rPr>
          <w:rFonts w:hint="eastAsia"/>
        </w:rPr>
        <w:t>(Self-Assessment Accuracy</w:t>
      </w:r>
      <w:r w:rsidR="009A250A">
        <w:t>)</w:t>
      </w:r>
      <w:r w:rsidR="00642E74">
        <w:rPr>
          <w:rFonts w:hint="eastAsia"/>
        </w:rPr>
        <w:t>上，</w:t>
      </w:r>
      <w:r w:rsidR="00BA1A02">
        <w:rPr>
          <w:rFonts w:hint="eastAsia"/>
        </w:rPr>
        <w:t>LLM</w:t>
      </w:r>
      <w:r w:rsidR="00BA1A02">
        <w:rPr>
          <w:rFonts w:hint="eastAsia"/>
        </w:rPr>
        <w:t>與學習歷程間的交互作用尚未被系統性探討。本研究採準實驗設計，檢驗</w:t>
      </w:r>
      <w:r w:rsidR="00BA1A02">
        <w:rPr>
          <w:rFonts w:hint="eastAsia"/>
        </w:rPr>
        <w:t>LLM</w:t>
      </w:r>
      <w:r w:rsidR="00BA1A02">
        <w:rPr>
          <w:rFonts w:hint="eastAsia"/>
        </w:rPr>
        <w:t>生成之寫作回饋對學生</w:t>
      </w:r>
      <w:r w:rsidR="00BA1A02">
        <w:rPr>
          <w:rFonts w:hint="eastAsia"/>
        </w:rPr>
        <w:t>SAA</w:t>
      </w:r>
      <w:r w:rsidR="00BA1A02">
        <w:rPr>
          <w:rFonts w:hint="eastAsia"/>
        </w:rPr>
        <w:t>的影響，並進一步分析其對不同初始能力學生的調節效果。結果顯示，在整體樣本中，實驗組與控制組在後測</w:t>
      </w:r>
      <w:r w:rsidR="00BA1A02">
        <w:rPr>
          <w:rFonts w:hint="eastAsia"/>
        </w:rPr>
        <w:t>SAA</w:t>
      </w:r>
      <w:r w:rsidR="00BA1A02">
        <w:rPr>
          <w:rFonts w:hint="eastAsia"/>
        </w:rPr>
        <w:t>上無顯著差異；然而交互作用分析發現，回饋類型與初始</w:t>
      </w:r>
      <w:r w:rsidR="00BA1A02">
        <w:rPr>
          <w:rFonts w:hint="eastAsia"/>
        </w:rPr>
        <w:t>SAA</w:t>
      </w:r>
      <w:r w:rsidR="00BA1A02">
        <w:rPr>
          <w:rFonts w:hint="eastAsia"/>
        </w:rPr>
        <w:t>之間存在顯著效應。對於初始評估準確性較低的學生，</w:t>
      </w:r>
      <w:r w:rsidR="00BA1A02">
        <w:rPr>
          <w:rFonts w:hint="eastAsia"/>
        </w:rPr>
        <w:t>LLM</w:t>
      </w:r>
      <w:r w:rsidR="00BA1A02">
        <w:rPr>
          <w:rFonts w:hint="eastAsia"/>
        </w:rPr>
        <w:t>回饋顯著提升其後測表現；而對</w:t>
      </w:r>
      <w:r w:rsidR="00BA1A02">
        <w:rPr>
          <w:rFonts w:hint="eastAsia"/>
        </w:rPr>
        <w:t>SAA</w:t>
      </w:r>
      <w:r w:rsidR="00BA1A02">
        <w:rPr>
          <w:rFonts w:hint="eastAsia"/>
        </w:rPr>
        <w:t>較高者則無顯著影響。這顯示</w:t>
      </w:r>
      <w:r w:rsidR="00BA1A02">
        <w:rPr>
          <w:rFonts w:hint="eastAsia"/>
        </w:rPr>
        <w:t>LLM</w:t>
      </w:r>
      <w:r w:rsidR="00BA1A02">
        <w:rPr>
          <w:rFonts w:hint="eastAsia"/>
        </w:rPr>
        <w:t>回饋對於低校準、學習處於劣勢的學生而言，可能是一種具成本效益且具擴展潛力的支持機制。本研究突顯</w:t>
      </w:r>
      <w:r w:rsidR="00BA1A02">
        <w:rPr>
          <w:rFonts w:hint="eastAsia"/>
        </w:rPr>
        <w:t>LLM</w:t>
      </w:r>
      <w:r w:rsidR="00BA1A02">
        <w:rPr>
          <w:rFonts w:hint="eastAsia"/>
        </w:rPr>
        <w:t>於提供補償性與適應性回饋上的潛能，特別是在學習者</w:t>
      </w:r>
      <w:r w:rsidR="00CA5B7B">
        <w:rPr>
          <w:rFonts w:hint="eastAsia"/>
        </w:rPr>
        <w:t>認知校準</w:t>
      </w:r>
      <w:r w:rsidR="00BA1A02">
        <w:rPr>
          <w:rFonts w:hint="eastAsia"/>
        </w:rPr>
        <w:t>與自我監控能力方面具實際價值。同時亦呼籲未來</w:t>
      </w:r>
      <w:r w:rsidR="00BA1A02">
        <w:rPr>
          <w:rFonts w:hint="eastAsia"/>
        </w:rPr>
        <w:t>AI</w:t>
      </w:r>
      <w:r w:rsidR="00BA1A02">
        <w:rPr>
          <w:rFonts w:hint="eastAsia"/>
        </w:rPr>
        <w:t>回饋系統之設計，避免一體適用之策略，轉而納入動態調整與個別化機制，以實現真正具回應性的教學支持，推動人工智慧於教育評量中的深層轉化。</w:t>
      </w:r>
    </w:p>
    <w:p w14:paraId="55920F81" w14:textId="5F69AC9A" w:rsidR="00100183" w:rsidRDefault="00100183" w:rsidP="00BA1A02"/>
    <w:p w14:paraId="2DA5F493" w14:textId="4A478A81" w:rsidR="000D13CF" w:rsidRPr="000D13CF" w:rsidRDefault="000D13CF" w:rsidP="000D13CF">
      <w:pPr>
        <w:jc w:val="both"/>
        <w:rPr>
          <w:rStyle w:val="ab"/>
          <w:color w:val="FF0000"/>
        </w:rPr>
      </w:pPr>
      <w:r w:rsidRPr="000D13CF">
        <w:rPr>
          <w:rStyle w:val="ab"/>
          <w:color w:val="FF0000"/>
        </w:rPr>
        <w:t>With the rapid advancement of generative artificial intelligence, large language models (LLMs) have become increasingly integrated into education, particularly for automated formative feedback and writing assessment.</w:t>
      </w:r>
      <w:r w:rsidRPr="000D13CF">
        <w:rPr>
          <w:color w:val="FF0000"/>
        </w:rPr>
        <w:t xml:space="preserve"> Prior research has shown that formative feedback can improve students’ self-assessment accuracy (SAA) and learning outcomes. However, </w:t>
      </w:r>
      <w:r w:rsidRPr="000D13CF">
        <w:rPr>
          <w:rStyle w:val="ab"/>
          <w:color w:val="FF0000"/>
        </w:rPr>
        <w:t>empirical evidence remains limited regarding whether AI-generated feedback can provide differentiated benefits based on learner characteristics.</w:t>
      </w:r>
      <w:r w:rsidRPr="000D13CF">
        <w:rPr>
          <w:color w:val="FF0000"/>
        </w:rPr>
        <w:t xml:space="preserve"> This study employed a quasi-experimental design to examine the effects of LLM-generated feedback on students’ SAA and explore how these effects vary by initial ability. Results indicated no significant group-level difference in posttest SAA between the experimental and control groups. Nevertheless, </w:t>
      </w:r>
      <w:r w:rsidRPr="000D13CF">
        <w:rPr>
          <w:rStyle w:val="ab"/>
          <w:color w:val="FF0000"/>
        </w:rPr>
        <w:t>interaction analysis revealed a significant effect between feedback type and initial SAA:</w:t>
      </w:r>
      <w:r w:rsidRPr="000D13CF">
        <w:rPr>
          <w:color w:val="FF0000"/>
        </w:rPr>
        <w:t xml:space="preserve"> students with lower baseline accuracy benefited more from AI-generated feedback, while students with higher baseline SAA showed no significant change. These findings suggest that </w:t>
      </w:r>
      <w:r w:rsidRPr="000D13CF">
        <w:rPr>
          <w:rStyle w:val="ab"/>
          <w:color w:val="FF0000"/>
        </w:rPr>
        <w:t>LLM-generated feedback serves as a cost-effective and scalable support mechanism</w:t>
      </w:r>
      <w:r w:rsidRPr="000D13CF">
        <w:rPr>
          <w:color w:val="FF0000"/>
        </w:rPr>
        <w:t xml:space="preserve"> for underperforming learners, helping to reduce cognitive calibration gaps and promote metacognitive development. </w:t>
      </w:r>
      <w:r w:rsidRPr="000D13CF">
        <w:rPr>
          <w:rStyle w:val="ab"/>
          <w:color w:val="FF0000"/>
        </w:rPr>
        <w:t>By embedding adaptive and personalized mechanisms within feedback systems, such AI-driven tools can advance equity and sustainability in higher education</w:t>
      </w:r>
      <w:r w:rsidRPr="000D13CF">
        <w:rPr>
          <w:color w:val="FF0000"/>
        </w:rPr>
        <w:t xml:space="preserve">, especially in contexts where human feedback is limited. This study highlights the potential of </w:t>
      </w:r>
      <w:r w:rsidRPr="000D13CF">
        <w:rPr>
          <w:rStyle w:val="ab"/>
          <w:color w:val="FF0000"/>
        </w:rPr>
        <w:t>intelligent education technologies</w:t>
      </w:r>
      <w:r w:rsidRPr="000D13CF">
        <w:rPr>
          <w:color w:val="FF0000"/>
        </w:rPr>
        <w:t xml:space="preserve"> to deliver </w:t>
      </w:r>
      <w:r w:rsidRPr="000D13CF">
        <w:rPr>
          <w:rStyle w:val="ab"/>
          <w:color w:val="FF0000"/>
        </w:rPr>
        <w:t>responsive, differentiated support at scale</w:t>
      </w:r>
      <w:r w:rsidRPr="000D13CF">
        <w:rPr>
          <w:color w:val="FF0000"/>
        </w:rPr>
        <w:t xml:space="preserve">, and advocates for a departure from one-size-fits-all approaches in AI-based assessment design to better align with the goals of </w:t>
      </w:r>
      <w:r w:rsidRPr="000D13CF">
        <w:rPr>
          <w:rStyle w:val="ab"/>
          <w:color w:val="FF0000"/>
        </w:rPr>
        <w:t>sustainable and inclusive education.</w:t>
      </w:r>
    </w:p>
    <w:p w14:paraId="4C8CFECE" w14:textId="77777777" w:rsidR="00775769" w:rsidRDefault="00775769" w:rsidP="00C02ADC">
      <w:pPr>
        <w:rPr>
          <w:color w:val="C00000"/>
        </w:rPr>
      </w:pPr>
    </w:p>
    <w:p w14:paraId="15818A9E" w14:textId="486B0433" w:rsidR="00754985" w:rsidRPr="00B95C2B" w:rsidRDefault="00754985" w:rsidP="00C02ADC">
      <w:pPr>
        <w:rPr>
          <w:color w:val="FF0000"/>
        </w:rPr>
      </w:pPr>
      <w:r w:rsidRPr="00C02ADC">
        <w:rPr>
          <w:b/>
          <w:bCs/>
        </w:rPr>
        <w:t>Keywords:</w:t>
      </w:r>
      <w:r>
        <w:t xml:space="preserve"> </w:t>
      </w:r>
      <w:r w:rsidR="00A33E7E">
        <w:t>Self-assessment accuracy</w:t>
      </w:r>
      <w:r w:rsidR="00A33E7E">
        <w:rPr>
          <w:rFonts w:hint="eastAsia"/>
        </w:rPr>
        <w:t>,</w:t>
      </w:r>
      <w:r w:rsidR="00A33E7E">
        <w:t xml:space="preserve"> </w:t>
      </w:r>
      <w:proofErr w:type="gramStart"/>
      <w:r w:rsidR="00A33E7E">
        <w:t>Large</w:t>
      </w:r>
      <w:proofErr w:type="gramEnd"/>
      <w:r w:rsidR="00A33E7E">
        <w:t xml:space="preserve"> language models, Formative feedback, </w:t>
      </w:r>
      <w:r w:rsidR="00B95C2B" w:rsidRPr="00B95C2B">
        <w:rPr>
          <w:color w:val="FF0000"/>
        </w:rPr>
        <w:t xml:space="preserve">AI-based </w:t>
      </w:r>
      <w:r w:rsidR="00B95C2B">
        <w:rPr>
          <w:rFonts w:hint="eastAsia"/>
        </w:rPr>
        <w:t>f</w:t>
      </w:r>
      <w:r w:rsidR="00A33E7E">
        <w:t xml:space="preserve">eedback </w:t>
      </w:r>
      <w:r w:rsidR="00B95C2B" w:rsidRPr="00B95C2B">
        <w:rPr>
          <w:color w:val="FF0000"/>
        </w:rPr>
        <w:t>systems</w:t>
      </w:r>
      <w:r w:rsidR="00A33E7E" w:rsidRPr="00B95C2B">
        <w:t>,</w:t>
      </w:r>
      <w:r w:rsidR="00A33E7E">
        <w:t xml:space="preserve"> </w:t>
      </w:r>
      <w:r w:rsidR="00B95C2B" w:rsidRPr="00B95C2B">
        <w:rPr>
          <w:color w:val="FF0000"/>
        </w:rPr>
        <w:t>AI-driven learning support</w:t>
      </w:r>
    </w:p>
    <w:p w14:paraId="25AF8832" w14:textId="3D7E3477" w:rsidR="00754985" w:rsidRDefault="00754985" w:rsidP="00C02ADC"/>
    <w:p w14:paraId="4838D7B7" w14:textId="77777777" w:rsidR="000C6283" w:rsidRDefault="000C6283" w:rsidP="00C02ADC"/>
    <w:p w14:paraId="1AE90CFD" w14:textId="41C75DE3" w:rsidR="00754985" w:rsidRDefault="00754985" w:rsidP="00C02ADC">
      <w:pPr>
        <w:pStyle w:val="1"/>
      </w:pPr>
      <w:r>
        <w:lastRenderedPageBreak/>
        <w:t xml:space="preserve">Introduction </w:t>
      </w:r>
    </w:p>
    <w:p w14:paraId="1465663D" w14:textId="15B17169" w:rsidR="00C30B37" w:rsidRPr="002B65D4" w:rsidRDefault="00C30B37" w:rsidP="00C30B37">
      <w:pPr>
        <w:pStyle w:val="Web"/>
        <w:rPr>
          <w:rFonts w:ascii="Times New Roman" w:eastAsia="標楷體" w:hAnsi="Times New Roman" w:cs="Times New Roman"/>
          <w:sz w:val="20"/>
          <w:szCs w:val="20"/>
        </w:rPr>
      </w:pPr>
      <w:r w:rsidRPr="002B65D4">
        <w:rPr>
          <w:rFonts w:ascii="Times New Roman" w:eastAsia="標楷體" w:hAnsi="Times New Roman" w:cs="Times New Roman"/>
          <w:sz w:val="20"/>
          <w:szCs w:val="20"/>
        </w:rPr>
        <w:t>隨著</w:t>
      </w:r>
      <w:r w:rsidRPr="002B65D4">
        <w:rPr>
          <w:rFonts w:ascii="Times New Roman" w:eastAsia="標楷體" w:hAnsi="Times New Roman" w:cs="Times New Roman"/>
          <w:sz w:val="20"/>
          <w:szCs w:val="20"/>
        </w:rPr>
        <w:t>AI</w:t>
      </w:r>
      <w:r w:rsidRPr="002B65D4">
        <w:rPr>
          <w:rFonts w:ascii="Times New Roman" w:eastAsia="標楷體" w:hAnsi="Times New Roman" w:cs="Times New Roman"/>
          <w:sz w:val="20"/>
          <w:szCs w:val="20"/>
        </w:rPr>
        <w:t>於教育領域中扮演日益關鍵的角色，</w:t>
      </w:r>
      <w:r w:rsidRPr="002B65D4">
        <w:rPr>
          <w:rStyle w:val="ab"/>
          <w:rFonts w:ascii="Times New Roman" w:eastAsia="標楷體" w:hAnsi="Times New Roman" w:cs="Times New Roman"/>
          <w:sz w:val="20"/>
          <w:szCs w:val="20"/>
        </w:rPr>
        <w:t>AI</w:t>
      </w:r>
      <w:r w:rsidRPr="002B65D4">
        <w:rPr>
          <w:rStyle w:val="ab"/>
          <w:rFonts w:ascii="Times New Roman" w:eastAsia="標楷體" w:hAnsi="Times New Roman" w:cs="Times New Roman"/>
          <w:sz w:val="20"/>
          <w:szCs w:val="20"/>
        </w:rPr>
        <w:t>驅動的智慧學習系統逐漸被視為提升教育品質與公平的重要工具</w:t>
      </w:r>
      <w:r w:rsidRPr="002B65D4">
        <w:rPr>
          <w:rFonts w:ascii="Times New Roman" w:eastAsia="標楷體" w:hAnsi="Times New Roman" w:cs="Times New Roman"/>
          <w:sz w:val="20"/>
          <w:szCs w:val="20"/>
        </w:rPr>
        <w:t>。</w:t>
      </w:r>
      <w:r w:rsidRPr="002B65D4">
        <w:rPr>
          <w:rStyle w:val="ab"/>
          <w:rFonts w:ascii="Times New Roman" w:eastAsia="標楷體" w:hAnsi="Times New Roman" w:cs="Times New Roman"/>
          <w:sz w:val="20"/>
          <w:szCs w:val="20"/>
        </w:rPr>
        <w:t>這些系統不僅重塑學習方法，更為永續教育與大規模個別化支持提供創新解方</w:t>
      </w:r>
      <w:r w:rsidR="00FD629B">
        <w:rPr>
          <w:rStyle w:val="ab"/>
          <w:rFonts w:ascii="Times New Roman" w:eastAsia="標楷體" w:hAnsi="Times New Roman" w:cs="Times New Roman" w:hint="eastAsia"/>
          <w:sz w:val="20"/>
          <w:szCs w:val="20"/>
        </w:rPr>
        <w:t xml:space="preserve"> </w:t>
      </w:r>
      <w:r w:rsidR="002B65D4" w:rsidRPr="002B65D4">
        <w:rPr>
          <w:rFonts w:ascii="Times New Roman" w:eastAsia="標楷體" w:hAnsi="Times New Roman" w:cs="Times New Roman" w:hint="eastAsia"/>
          <w:color w:val="FF0000"/>
          <w:sz w:val="20"/>
          <w:szCs w:val="20"/>
        </w:rPr>
        <w:t>(</w:t>
      </w:r>
      <w:proofErr w:type="spellStart"/>
      <w:r w:rsidR="002B65D4" w:rsidRPr="002B65D4">
        <w:rPr>
          <w:rFonts w:ascii="Times New Roman" w:eastAsia="標楷體" w:hAnsi="Times New Roman" w:cs="Times New Roman"/>
          <w:color w:val="FF0000"/>
          <w:sz w:val="20"/>
          <w:szCs w:val="20"/>
        </w:rPr>
        <w:t>Luckin</w:t>
      </w:r>
      <w:proofErr w:type="spellEnd"/>
      <w:r w:rsidR="002B65D4" w:rsidRPr="002B65D4">
        <w:rPr>
          <w:rFonts w:ascii="Times New Roman" w:eastAsia="標楷體" w:hAnsi="Times New Roman" w:cs="Times New Roman" w:hint="eastAsia"/>
          <w:color w:val="FF0000"/>
          <w:sz w:val="20"/>
          <w:szCs w:val="20"/>
        </w:rPr>
        <w:t>,</w:t>
      </w:r>
      <w:r w:rsidR="002B65D4" w:rsidRPr="002B65D4">
        <w:rPr>
          <w:rFonts w:ascii="Times New Roman" w:eastAsia="標楷體" w:hAnsi="Times New Roman" w:cs="Times New Roman"/>
          <w:color w:val="FF0000"/>
          <w:sz w:val="20"/>
          <w:szCs w:val="20"/>
        </w:rPr>
        <w:t xml:space="preserve"> 2025)</w:t>
      </w:r>
      <w:r w:rsidRPr="002B65D4">
        <w:rPr>
          <w:rFonts w:ascii="Times New Roman" w:eastAsia="標楷體" w:hAnsi="Times New Roman" w:cs="Times New Roman"/>
          <w:sz w:val="20"/>
          <w:szCs w:val="20"/>
        </w:rPr>
        <w:t>。為了在變動快速且自主性高度要求的環境中獲致良好學習成效，學生需展現高度的自我調節學習（</w:t>
      </w:r>
      <w:r w:rsidRPr="002B65D4">
        <w:rPr>
          <w:rFonts w:ascii="Times New Roman" w:eastAsia="標楷體" w:hAnsi="Times New Roman" w:cs="Times New Roman"/>
          <w:sz w:val="20"/>
          <w:szCs w:val="20"/>
        </w:rPr>
        <w:t>Self-Regulated Learning, SRL</w:t>
      </w:r>
      <w:r w:rsidRPr="002B65D4">
        <w:rPr>
          <w:rFonts w:ascii="Times New Roman" w:eastAsia="標楷體" w:hAnsi="Times New Roman" w:cs="Times New Roman"/>
          <w:sz w:val="20"/>
          <w:szCs w:val="20"/>
        </w:rPr>
        <w:t>）。例如有效的時間與資源管理、個別設定學習目標，以及對策略與進度之持續性監控與評估</w:t>
      </w:r>
      <w:r w:rsidR="002B65D4" w:rsidRPr="002B65D4">
        <w:rPr>
          <w:rFonts w:ascii="Times New Roman" w:eastAsia="標楷體" w:hAnsi="Times New Roman" w:cs="Times New Roman" w:hint="eastAsia"/>
          <w:color w:val="FF0000"/>
          <w:sz w:val="20"/>
          <w:szCs w:val="20"/>
        </w:rPr>
        <w:t>(Chang et al., 2023)</w:t>
      </w:r>
      <w:r w:rsidRPr="002B65D4">
        <w:rPr>
          <w:rFonts w:ascii="Times New Roman" w:eastAsia="標楷體" w:hAnsi="Times New Roman" w:cs="Times New Roman"/>
          <w:sz w:val="20"/>
          <w:szCs w:val="20"/>
        </w:rPr>
        <w:t>。而自我評估（</w:t>
      </w:r>
      <w:r w:rsidRPr="002B65D4">
        <w:rPr>
          <w:rFonts w:ascii="Times New Roman" w:eastAsia="標楷體" w:hAnsi="Times New Roman" w:cs="Times New Roman"/>
          <w:sz w:val="20"/>
          <w:szCs w:val="20"/>
        </w:rPr>
        <w:t>Self-Assessment</w:t>
      </w:r>
      <w:r w:rsidRPr="002B65D4">
        <w:rPr>
          <w:rFonts w:ascii="Times New Roman" w:eastAsia="標楷體" w:hAnsi="Times New Roman" w:cs="Times New Roman"/>
          <w:sz w:val="20"/>
          <w:szCs w:val="20"/>
        </w:rPr>
        <w:t>）成為</w:t>
      </w:r>
      <w:r w:rsidRPr="002B65D4">
        <w:rPr>
          <w:rFonts w:ascii="Times New Roman" w:eastAsia="標楷體" w:hAnsi="Times New Roman" w:cs="Times New Roman"/>
          <w:sz w:val="20"/>
          <w:szCs w:val="20"/>
        </w:rPr>
        <w:t>SRL</w:t>
      </w:r>
      <w:r w:rsidRPr="002B65D4">
        <w:rPr>
          <w:rFonts w:ascii="Times New Roman" w:eastAsia="標楷體" w:hAnsi="Times New Roman" w:cs="Times New Roman"/>
          <w:sz w:val="20"/>
          <w:szCs w:val="20"/>
        </w:rPr>
        <w:t>中不可或缺的一環。學生能否正確地判斷自己學習進度與表現，會直接影響後續學習策略的調整與資源分配。若學生對自身表現的判斷偏差過大，可能導致錯誤的學習決策，使學習成效大打折扣。</w:t>
      </w:r>
    </w:p>
    <w:p w14:paraId="634FAF21" w14:textId="77777777" w:rsidR="00775769" w:rsidRPr="002B65D4" w:rsidRDefault="00C30B37" w:rsidP="00775769">
      <w:pPr>
        <w:pStyle w:val="Web"/>
        <w:rPr>
          <w:rFonts w:ascii="Times New Roman" w:eastAsia="標楷體" w:hAnsi="Times New Roman" w:cs="Times New Roman" w:hint="eastAsia"/>
          <w:sz w:val="20"/>
          <w:szCs w:val="20"/>
        </w:rPr>
      </w:pPr>
      <w:r w:rsidRPr="002B65D4">
        <w:rPr>
          <w:rFonts w:ascii="Times New Roman" w:eastAsia="標楷體" w:hAnsi="Times New Roman" w:cs="Times New Roman"/>
          <w:sz w:val="20"/>
          <w:szCs w:val="20"/>
        </w:rPr>
        <w:t>自我評估準確性（</w:t>
      </w:r>
      <w:r w:rsidRPr="002B65D4">
        <w:rPr>
          <w:rFonts w:ascii="Times New Roman" w:eastAsia="標楷體" w:hAnsi="Times New Roman" w:cs="Times New Roman"/>
          <w:sz w:val="20"/>
          <w:szCs w:val="20"/>
        </w:rPr>
        <w:t>Self-Assessment Accuracy, SAA</w:t>
      </w:r>
      <w:r w:rsidRPr="002B65D4">
        <w:rPr>
          <w:rFonts w:ascii="Times New Roman" w:eastAsia="標楷體" w:hAnsi="Times New Roman" w:cs="Times New Roman"/>
          <w:sz w:val="20"/>
          <w:szCs w:val="20"/>
        </w:rPr>
        <w:t>）被描述為學生對自身學習表現的主觀判斷與實際表現之間的一致程度</w:t>
      </w:r>
      <w:r w:rsidR="002B65D4" w:rsidRPr="002B65D4">
        <w:rPr>
          <w:rFonts w:ascii="Times New Roman" w:eastAsia="標楷體" w:hAnsi="Times New Roman" w:cs="Times New Roman" w:hint="eastAsia"/>
          <w:color w:val="FF0000"/>
          <w:sz w:val="20"/>
          <w:szCs w:val="20"/>
        </w:rPr>
        <w:t>(Wang et al., 2025)</w:t>
      </w:r>
      <w:r w:rsidRPr="002B65D4">
        <w:rPr>
          <w:rFonts w:ascii="Times New Roman" w:eastAsia="標楷體" w:hAnsi="Times New Roman" w:cs="Times New Roman"/>
          <w:sz w:val="20"/>
          <w:szCs w:val="20"/>
        </w:rPr>
        <w:t>。作為</w:t>
      </w:r>
      <w:r w:rsidRPr="002B65D4">
        <w:rPr>
          <w:rFonts w:ascii="Times New Roman" w:eastAsia="標楷體" w:hAnsi="Times New Roman" w:cs="Times New Roman"/>
          <w:sz w:val="20"/>
          <w:szCs w:val="20"/>
        </w:rPr>
        <w:t>SRL</w:t>
      </w:r>
      <w:r w:rsidRPr="002B65D4">
        <w:rPr>
          <w:rFonts w:ascii="Times New Roman" w:eastAsia="標楷體" w:hAnsi="Times New Roman" w:cs="Times New Roman"/>
          <w:sz w:val="20"/>
          <w:szCs w:val="20"/>
        </w:rPr>
        <w:t>的主要構成，</w:t>
      </w:r>
      <w:r w:rsidRPr="002B65D4">
        <w:rPr>
          <w:rFonts w:ascii="Times New Roman" w:eastAsia="標楷體" w:hAnsi="Times New Roman" w:cs="Times New Roman"/>
          <w:sz w:val="20"/>
          <w:szCs w:val="20"/>
        </w:rPr>
        <w:t>SAA</w:t>
      </w:r>
      <w:r w:rsidRPr="002B65D4">
        <w:rPr>
          <w:rFonts w:ascii="Times New Roman" w:eastAsia="標楷體" w:hAnsi="Times New Roman" w:cs="Times New Roman"/>
          <w:sz w:val="20"/>
          <w:szCs w:val="20"/>
        </w:rPr>
        <w:t>會直接影響學生是否能根據真實的學習狀況調整策略與目標。然而</w:t>
      </w:r>
      <w:r w:rsidRPr="002B65D4">
        <w:rPr>
          <w:rFonts w:ascii="Times New Roman" w:eastAsia="標楷體" w:hAnsi="Times New Roman" w:cs="Times New Roman"/>
          <w:color w:val="FF0000"/>
          <w:sz w:val="20"/>
          <w:szCs w:val="20"/>
        </w:rPr>
        <w:t>Panadero et al.,</w:t>
      </w:r>
      <w:r w:rsidR="002B65D4" w:rsidRPr="002B65D4">
        <w:rPr>
          <w:rFonts w:ascii="Times New Roman" w:eastAsia="標楷體" w:hAnsi="Times New Roman" w:cs="Times New Roman" w:hint="eastAsia"/>
          <w:color w:val="FF0000"/>
          <w:sz w:val="20"/>
          <w:szCs w:val="20"/>
        </w:rPr>
        <w:t xml:space="preserve"> </w:t>
      </w:r>
      <w:r w:rsidR="002B65D4" w:rsidRPr="002B65D4">
        <w:rPr>
          <w:rFonts w:ascii="Times New Roman" w:eastAsia="標楷體" w:hAnsi="Times New Roman" w:cs="Times New Roman"/>
          <w:color w:val="FF0000"/>
          <w:sz w:val="20"/>
          <w:szCs w:val="20"/>
        </w:rPr>
        <w:t>(</w:t>
      </w:r>
      <w:r w:rsidRPr="002B65D4">
        <w:rPr>
          <w:rFonts w:ascii="Times New Roman" w:eastAsia="標楷體" w:hAnsi="Times New Roman" w:cs="Times New Roman"/>
          <w:color w:val="FF0000"/>
          <w:sz w:val="20"/>
          <w:szCs w:val="20"/>
        </w:rPr>
        <w:t>2016</w:t>
      </w:r>
      <w:r w:rsidR="002B65D4" w:rsidRPr="002B65D4">
        <w:rPr>
          <w:rFonts w:ascii="Times New Roman" w:eastAsia="標楷體" w:hAnsi="Times New Roman" w:cs="Times New Roman"/>
          <w:color w:val="FF0000"/>
          <w:sz w:val="20"/>
          <w:szCs w:val="20"/>
        </w:rPr>
        <w:t xml:space="preserve">) </w:t>
      </w:r>
      <w:r w:rsidRPr="002B65D4">
        <w:rPr>
          <w:rFonts w:ascii="Times New Roman" w:eastAsia="標楷體" w:hAnsi="Times New Roman" w:cs="Times New Roman"/>
          <w:sz w:val="20"/>
          <w:szCs w:val="20"/>
        </w:rPr>
        <w:t>指出：多數學生傾向高估自身表現，導致評估結果偏差，阻礙有效的學習調節。正因如此，越來越多研究主張應該採取具體且系統性的干預措施，以協助學生提升其自我評估的準確性</w:t>
      </w:r>
      <w:r w:rsidR="002B65D4" w:rsidRPr="002B65D4">
        <w:rPr>
          <w:rFonts w:ascii="Times New Roman" w:eastAsia="標楷體" w:hAnsi="Times New Roman" w:cs="Times New Roman" w:hint="eastAsia"/>
          <w:color w:val="FF0000"/>
          <w:sz w:val="20"/>
          <w:szCs w:val="20"/>
        </w:rPr>
        <w:t>(</w:t>
      </w:r>
      <w:r w:rsidR="002B65D4" w:rsidRPr="002B65D4">
        <w:rPr>
          <w:rFonts w:ascii="Times New Roman" w:eastAsia="標楷體" w:hAnsi="Times New Roman" w:cs="Times New Roman"/>
          <w:color w:val="FF0000"/>
          <w:sz w:val="20"/>
          <w:szCs w:val="20"/>
        </w:rPr>
        <w:t>Luo &amp; Zhou , 2024</w:t>
      </w:r>
      <w:r w:rsidR="002B65D4" w:rsidRPr="002B65D4">
        <w:rPr>
          <w:rFonts w:ascii="Times New Roman" w:eastAsia="標楷體" w:hAnsi="Times New Roman" w:cs="Times New Roman" w:hint="eastAsia"/>
          <w:color w:val="FF0000"/>
          <w:sz w:val="20"/>
          <w:szCs w:val="20"/>
        </w:rPr>
        <w:t>)</w:t>
      </w:r>
      <w:r w:rsidRPr="002B65D4">
        <w:rPr>
          <w:rFonts w:ascii="Times New Roman" w:eastAsia="標楷體" w:hAnsi="Times New Roman" w:cs="Times New Roman"/>
          <w:sz w:val="20"/>
          <w:szCs w:val="20"/>
        </w:rPr>
        <w:t>。在眾多干預措施中，提供具針對性的</w:t>
      </w:r>
      <w:r w:rsidRPr="002B65D4">
        <w:rPr>
          <w:rFonts w:ascii="Times New Roman" w:eastAsia="標楷體" w:hAnsi="Times New Roman" w:cs="Times New Roman"/>
          <w:sz w:val="20"/>
          <w:szCs w:val="20"/>
        </w:rPr>
        <w:t>Feedback</w:t>
      </w:r>
      <w:r w:rsidRPr="002B65D4">
        <w:rPr>
          <w:rFonts w:ascii="Times New Roman" w:eastAsia="標楷體" w:hAnsi="Times New Roman" w:cs="Times New Roman"/>
          <w:sz w:val="20"/>
          <w:szCs w:val="20"/>
        </w:rPr>
        <w:t>被視為有效的干預策略，有</w:t>
      </w:r>
      <w:r w:rsidR="002B65D4">
        <w:rPr>
          <w:rFonts w:ascii="Times New Roman" w:eastAsia="標楷體" w:hAnsi="Times New Roman" w:cs="Times New Roman"/>
          <w:sz w:val="20"/>
          <w:szCs w:val="20"/>
        </w:rPr>
        <w:t>助於促進</w:t>
      </w:r>
      <w:r w:rsidR="00775769">
        <w:rPr>
          <w:rFonts w:ascii="Times New Roman" w:eastAsia="標楷體" w:hAnsi="Times New Roman" w:cs="Times New Roman" w:hint="eastAsia"/>
          <w:sz w:val="20"/>
          <w:szCs w:val="20"/>
        </w:rPr>
        <w:t>高等教育中</w:t>
      </w:r>
      <w:r w:rsidR="002B65D4">
        <w:rPr>
          <w:rFonts w:ascii="Times New Roman" w:eastAsia="標楷體" w:hAnsi="Times New Roman" w:cs="Times New Roman"/>
          <w:sz w:val="20"/>
          <w:szCs w:val="20"/>
        </w:rPr>
        <w:t>學生對任務要求與表現標準的理解，提高其自我評估的準確性</w:t>
      </w:r>
      <w:r w:rsidR="002B65D4">
        <w:rPr>
          <w:rFonts w:ascii="Times New Roman" w:eastAsia="標楷體" w:hAnsi="Times New Roman" w:cs="Times New Roman" w:hint="eastAsia"/>
          <w:sz w:val="20"/>
          <w:szCs w:val="20"/>
        </w:rPr>
        <w:t xml:space="preserve"> </w:t>
      </w:r>
      <w:r w:rsidR="002B65D4" w:rsidRPr="002B65D4">
        <w:rPr>
          <w:rFonts w:ascii="Times New Roman" w:eastAsia="標楷體" w:hAnsi="Times New Roman" w:cs="Times New Roman" w:hint="eastAsia"/>
          <w:color w:val="FF0000"/>
          <w:sz w:val="20"/>
          <w:szCs w:val="20"/>
        </w:rPr>
        <w:t>(</w:t>
      </w:r>
      <w:proofErr w:type="spellStart"/>
      <w:r w:rsidRPr="002B65D4">
        <w:rPr>
          <w:rFonts w:ascii="Times New Roman" w:eastAsia="標楷體" w:hAnsi="Times New Roman" w:cs="Times New Roman"/>
          <w:color w:val="FF0000"/>
          <w:sz w:val="20"/>
          <w:szCs w:val="20"/>
        </w:rPr>
        <w:t>Braumann</w:t>
      </w:r>
      <w:proofErr w:type="spellEnd"/>
      <w:r w:rsidRPr="002B65D4">
        <w:rPr>
          <w:rFonts w:ascii="Times New Roman" w:eastAsia="標楷體" w:hAnsi="Times New Roman" w:cs="Times New Roman"/>
          <w:color w:val="FF0000"/>
          <w:sz w:val="20"/>
          <w:szCs w:val="20"/>
        </w:rPr>
        <w:t xml:space="preserve"> et al., 2024</w:t>
      </w:r>
      <w:r w:rsidR="002B65D4" w:rsidRPr="002B65D4">
        <w:rPr>
          <w:rFonts w:ascii="Times New Roman" w:eastAsia="標楷體" w:hAnsi="Times New Roman" w:cs="Times New Roman" w:hint="eastAsia"/>
          <w:color w:val="FF0000"/>
          <w:sz w:val="20"/>
          <w:szCs w:val="20"/>
        </w:rPr>
        <w:t>)</w:t>
      </w:r>
      <w:r w:rsidRPr="002B65D4">
        <w:rPr>
          <w:rFonts w:ascii="Times New Roman" w:eastAsia="標楷體" w:hAnsi="Times New Roman" w:cs="Times New Roman"/>
          <w:sz w:val="20"/>
          <w:szCs w:val="20"/>
        </w:rPr>
        <w:t>。表現較差的學生在</w:t>
      </w:r>
      <w:r w:rsidRPr="002B65D4">
        <w:rPr>
          <w:rFonts w:ascii="Times New Roman" w:eastAsia="標楷體" w:hAnsi="Times New Roman" w:cs="Times New Roman"/>
          <w:sz w:val="20"/>
          <w:szCs w:val="20"/>
        </w:rPr>
        <w:t>SAA</w:t>
      </w:r>
      <w:r w:rsidRPr="002B65D4">
        <w:rPr>
          <w:rFonts w:ascii="Times New Roman" w:eastAsia="標楷體" w:hAnsi="Times New Roman" w:cs="Times New Roman"/>
          <w:sz w:val="20"/>
          <w:szCs w:val="20"/>
        </w:rPr>
        <w:t>上通常落後於同儕，更需要依賴教師或</w:t>
      </w:r>
      <w:r w:rsidRPr="002B65D4">
        <w:rPr>
          <w:rFonts w:ascii="Times New Roman" w:eastAsia="標楷體" w:hAnsi="Times New Roman" w:cs="Times New Roman"/>
          <w:sz w:val="20"/>
          <w:szCs w:val="20"/>
        </w:rPr>
        <w:t>AI</w:t>
      </w:r>
      <w:r w:rsidRPr="002B65D4">
        <w:rPr>
          <w:rFonts w:ascii="Times New Roman" w:eastAsia="標楷體" w:hAnsi="Times New Roman" w:cs="Times New Roman"/>
          <w:sz w:val="20"/>
          <w:szCs w:val="20"/>
        </w:rPr>
        <w:t>系統提供的</w:t>
      </w:r>
      <w:r w:rsidRPr="002B65D4">
        <w:rPr>
          <w:rFonts w:ascii="Times New Roman" w:eastAsia="標楷體" w:hAnsi="Times New Roman" w:cs="Times New Roman"/>
          <w:sz w:val="20"/>
          <w:szCs w:val="20"/>
        </w:rPr>
        <w:t>Feedback</w:t>
      </w:r>
      <w:r w:rsidRPr="002B65D4">
        <w:rPr>
          <w:rFonts w:ascii="Times New Roman" w:eastAsia="標楷體" w:hAnsi="Times New Roman" w:cs="Times New Roman"/>
          <w:sz w:val="20"/>
          <w:szCs w:val="20"/>
        </w:rPr>
        <w:t>。</w:t>
      </w:r>
      <w:r w:rsidR="00775769" w:rsidRPr="00E82D11">
        <w:rPr>
          <w:rFonts w:ascii="Times New Roman" w:eastAsia="標楷體" w:hAnsi="Times New Roman" w:cs="Times New Roman" w:hint="eastAsia"/>
          <w:sz w:val="20"/>
          <w:szCs w:val="20"/>
          <w:shd w:val="clear" w:color="auto" w:fill="DEEAF6" w:themeFill="accent5" w:themeFillTint="33"/>
        </w:rPr>
        <w:t>此時，具可擴展性與智慧化特徵的</w:t>
      </w:r>
      <w:r w:rsidR="00775769" w:rsidRPr="00E82D11">
        <w:rPr>
          <w:rFonts w:ascii="Times New Roman" w:eastAsia="標楷體" w:hAnsi="Times New Roman" w:cs="Times New Roman" w:hint="eastAsia"/>
          <w:sz w:val="20"/>
          <w:szCs w:val="20"/>
          <w:shd w:val="clear" w:color="auto" w:fill="DEEAF6" w:themeFill="accent5" w:themeFillTint="33"/>
        </w:rPr>
        <w:t xml:space="preserve"> AI </w:t>
      </w:r>
      <w:r w:rsidR="00775769" w:rsidRPr="00E82D11">
        <w:rPr>
          <w:rFonts w:ascii="Times New Roman" w:eastAsia="標楷體" w:hAnsi="Times New Roman" w:cs="Times New Roman" w:hint="eastAsia"/>
          <w:sz w:val="20"/>
          <w:szCs w:val="20"/>
          <w:shd w:val="clear" w:color="auto" w:fill="DEEAF6" w:themeFill="accent5" w:themeFillTint="33"/>
        </w:rPr>
        <w:t>回饋系統（</w:t>
      </w:r>
      <w:r w:rsidR="00775769" w:rsidRPr="00E82D11">
        <w:rPr>
          <w:rFonts w:ascii="Times New Roman" w:eastAsia="標楷體" w:hAnsi="Times New Roman" w:cs="Times New Roman" w:hint="eastAsia"/>
          <w:sz w:val="20"/>
          <w:szCs w:val="20"/>
          <w:shd w:val="clear" w:color="auto" w:fill="DEEAF6" w:themeFill="accent5" w:themeFillTint="33"/>
        </w:rPr>
        <w:t>AI-driven feedback system</w:t>
      </w:r>
      <w:r w:rsidR="00775769" w:rsidRPr="00E82D11">
        <w:rPr>
          <w:rFonts w:ascii="Times New Roman" w:eastAsia="標楷體" w:hAnsi="Times New Roman" w:cs="Times New Roman" w:hint="eastAsia"/>
          <w:sz w:val="20"/>
          <w:szCs w:val="20"/>
          <w:shd w:val="clear" w:color="auto" w:fill="DEEAF6" w:themeFill="accent5" w:themeFillTint="33"/>
        </w:rPr>
        <w:t>），可協助教師針對學生的弱點提供即時、個別化的建議，不僅能提升</w:t>
      </w:r>
      <w:r w:rsidR="00775769" w:rsidRPr="00E82D11">
        <w:rPr>
          <w:rFonts w:ascii="Times New Roman" w:eastAsia="標楷體" w:hAnsi="Times New Roman" w:cs="Times New Roman" w:hint="eastAsia"/>
          <w:sz w:val="20"/>
          <w:szCs w:val="20"/>
          <w:shd w:val="clear" w:color="auto" w:fill="DEEAF6" w:themeFill="accent5" w:themeFillTint="33"/>
        </w:rPr>
        <w:t xml:space="preserve"> SAA</w:t>
      </w:r>
      <w:r w:rsidR="00775769" w:rsidRPr="00E82D11">
        <w:rPr>
          <w:rFonts w:ascii="Times New Roman" w:eastAsia="標楷體" w:hAnsi="Times New Roman" w:cs="Times New Roman" w:hint="eastAsia"/>
          <w:sz w:val="20"/>
          <w:szCs w:val="20"/>
          <w:shd w:val="clear" w:color="auto" w:fill="DEEAF6" w:themeFill="accent5" w:themeFillTint="33"/>
        </w:rPr>
        <w:t>，亦有助於學生更有效地調整學習策略與行為。</w:t>
      </w:r>
      <w:r w:rsidR="00775769" w:rsidRPr="002B65D4">
        <w:rPr>
          <w:rStyle w:val="ab"/>
          <w:rFonts w:ascii="Times New Roman" w:eastAsia="標楷體" w:hAnsi="Times New Roman" w:cs="Times New Roman"/>
          <w:sz w:val="20"/>
          <w:szCs w:val="20"/>
        </w:rPr>
        <w:t>對於提升學習公平性具有關鍵價值。</w:t>
      </w:r>
    </w:p>
    <w:p w14:paraId="2CC38F0A" w14:textId="2917759B" w:rsidR="00C30B37" w:rsidRPr="002B65D4" w:rsidRDefault="00C30B37" w:rsidP="00C30B37">
      <w:pPr>
        <w:pStyle w:val="Web"/>
        <w:rPr>
          <w:rFonts w:ascii="Times New Roman" w:eastAsia="標楷體" w:hAnsi="Times New Roman" w:cs="Times New Roman"/>
          <w:sz w:val="20"/>
          <w:szCs w:val="20"/>
        </w:rPr>
      </w:pPr>
      <w:r w:rsidRPr="002B65D4">
        <w:rPr>
          <w:rFonts w:ascii="Times New Roman" w:eastAsia="標楷體" w:hAnsi="Times New Roman" w:cs="Times New Roman"/>
          <w:sz w:val="20"/>
          <w:szCs w:val="20"/>
        </w:rPr>
        <w:t>同時，這些學生透過具體與即時的</w:t>
      </w:r>
      <w:r w:rsidRPr="002B65D4">
        <w:rPr>
          <w:rFonts w:ascii="Times New Roman" w:eastAsia="標楷體" w:hAnsi="Times New Roman" w:cs="Times New Roman"/>
          <w:sz w:val="20"/>
          <w:szCs w:val="20"/>
        </w:rPr>
        <w:t>Feedback</w:t>
      </w:r>
      <w:r w:rsidRPr="002B65D4">
        <w:rPr>
          <w:rFonts w:ascii="Times New Roman" w:eastAsia="標楷體" w:hAnsi="Times New Roman" w:cs="Times New Roman"/>
          <w:sz w:val="20"/>
          <w:szCs w:val="20"/>
        </w:rPr>
        <w:t>，可以獲得學習方向上的明確指</w:t>
      </w:r>
      <w:r w:rsidR="002B65D4">
        <w:rPr>
          <w:rFonts w:ascii="Times New Roman" w:eastAsia="標楷體" w:hAnsi="Times New Roman" w:cs="Times New Roman"/>
          <w:sz w:val="20"/>
          <w:szCs w:val="20"/>
        </w:rPr>
        <w:t>引，有效修正錯誤認知並調整策略，從而促進其學習動力與元認知發展</w:t>
      </w:r>
      <w:r w:rsidR="002B65D4" w:rsidRPr="002B65D4">
        <w:rPr>
          <w:rFonts w:ascii="Times New Roman" w:eastAsia="標楷體" w:hAnsi="Times New Roman" w:cs="Times New Roman" w:hint="eastAsia"/>
          <w:color w:val="FF0000"/>
          <w:sz w:val="20"/>
          <w:szCs w:val="20"/>
        </w:rPr>
        <w:t>(</w:t>
      </w:r>
      <w:r w:rsidRPr="002B65D4">
        <w:rPr>
          <w:rFonts w:ascii="Times New Roman" w:eastAsia="標楷體" w:hAnsi="Times New Roman" w:cs="Times New Roman"/>
          <w:color w:val="FF0000"/>
          <w:sz w:val="20"/>
          <w:szCs w:val="20"/>
        </w:rPr>
        <w:t>Liu et al., 2025</w:t>
      </w:r>
      <w:r w:rsidR="002B65D4" w:rsidRPr="002B65D4">
        <w:rPr>
          <w:rFonts w:ascii="Times New Roman" w:eastAsia="標楷體" w:hAnsi="Times New Roman" w:cs="Times New Roman" w:hint="eastAsia"/>
          <w:color w:val="FF0000"/>
          <w:sz w:val="20"/>
          <w:szCs w:val="20"/>
        </w:rPr>
        <w:t>)</w:t>
      </w:r>
      <w:r w:rsidRPr="002B65D4">
        <w:rPr>
          <w:rFonts w:ascii="Times New Roman" w:eastAsia="標楷體" w:hAnsi="Times New Roman" w:cs="Times New Roman"/>
          <w:sz w:val="20"/>
          <w:szCs w:val="20"/>
        </w:rPr>
        <w:t>。對於教師而言，提供</w:t>
      </w:r>
      <w:r w:rsidRPr="002B65D4">
        <w:rPr>
          <w:rFonts w:ascii="Times New Roman" w:eastAsia="標楷體" w:hAnsi="Times New Roman" w:cs="Times New Roman"/>
          <w:sz w:val="20"/>
          <w:szCs w:val="20"/>
        </w:rPr>
        <w:t>Feedback</w:t>
      </w:r>
      <w:r w:rsidRPr="002B65D4">
        <w:rPr>
          <w:rFonts w:ascii="Times New Roman" w:eastAsia="標楷體" w:hAnsi="Times New Roman" w:cs="Times New Roman"/>
          <w:sz w:val="20"/>
          <w:szCs w:val="20"/>
        </w:rPr>
        <w:t>是一項極具挑</w:t>
      </w:r>
      <w:r w:rsidR="002B65D4">
        <w:rPr>
          <w:rFonts w:ascii="Times New Roman" w:eastAsia="標楷體" w:hAnsi="Times New Roman" w:cs="Times New Roman"/>
          <w:sz w:val="20"/>
          <w:szCs w:val="20"/>
        </w:rPr>
        <w:t>戰性的任務，尤其是針對複雜的寫作任務等涵蓋極高的時間與認知成本</w:t>
      </w:r>
      <w:r w:rsidR="002B65D4" w:rsidRPr="002B65D4">
        <w:rPr>
          <w:rFonts w:ascii="Times New Roman" w:eastAsia="標楷體" w:hAnsi="Times New Roman" w:cs="Times New Roman" w:hint="eastAsia"/>
          <w:color w:val="FF0000"/>
          <w:sz w:val="20"/>
          <w:szCs w:val="20"/>
        </w:rPr>
        <w:t>(</w:t>
      </w:r>
      <w:r w:rsidRPr="002B65D4">
        <w:rPr>
          <w:rFonts w:ascii="Times New Roman" w:eastAsia="標楷體" w:hAnsi="Times New Roman" w:cs="Times New Roman"/>
          <w:color w:val="FF0000"/>
          <w:sz w:val="20"/>
          <w:szCs w:val="20"/>
        </w:rPr>
        <w:t>Meyer et al., 2024</w:t>
      </w:r>
      <w:r w:rsidR="002B65D4" w:rsidRPr="002B65D4">
        <w:rPr>
          <w:rFonts w:ascii="Times New Roman" w:eastAsia="標楷體" w:hAnsi="Times New Roman" w:cs="Times New Roman" w:hint="eastAsia"/>
          <w:color w:val="FF0000"/>
          <w:sz w:val="20"/>
          <w:szCs w:val="20"/>
        </w:rPr>
        <w:t>)</w:t>
      </w:r>
      <w:r w:rsidRPr="002B65D4">
        <w:rPr>
          <w:rFonts w:ascii="Times New Roman" w:eastAsia="標楷體" w:hAnsi="Times New Roman" w:cs="Times New Roman"/>
          <w:sz w:val="20"/>
          <w:szCs w:val="20"/>
        </w:rPr>
        <w:t>。隨著大型語言模型（</w:t>
      </w:r>
      <w:r w:rsidRPr="002B65D4">
        <w:rPr>
          <w:rFonts w:ascii="Times New Roman" w:eastAsia="標楷體" w:hAnsi="Times New Roman" w:cs="Times New Roman"/>
          <w:sz w:val="20"/>
          <w:szCs w:val="20"/>
        </w:rPr>
        <w:t>Large Language Model, LLM</w:t>
      </w:r>
      <w:r w:rsidRPr="002B65D4">
        <w:rPr>
          <w:rFonts w:ascii="Times New Roman" w:eastAsia="標楷體" w:hAnsi="Times New Roman" w:cs="Times New Roman"/>
          <w:sz w:val="20"/>
          <w:szCs w:val="20"/>
        </w:rPr>
        <w:t>）的迅速發展，</w:t>
      </w:r>
      <w:r w:rsidRPr="002B65D4">
        <w:rPr>
          <w:rFonts w:ascii="Times New Roman" w:eastAsia="標楷體" w:hAnsi="Times New Roman" w:cs="Times New Roman"/>
          <w:sz w:val="20"/>
          <w:szCs w:val="20"/>
        </w:rPr>
        <w:t>AI</w:t>
      </w:r>
      <w:r w:rsidRPr="002B65D4">
        <w:rPr>
          <w:rFonts w:ascii="Times New Roman" w:eastAsia="標楷體" w:hAnsi="Times New Roman" w:cs="Times New Roman"/>
          <w:sz w:val="20"/>
          <w:szCs w:val="20"/>
        </w:rPr>
        <w:t>展現強化教學回饋的潛力，</w:t>
      </w:r>
      <w:r w:rsidRPr="002B65D4">
        <w:rPr>
          <w:rStyle w:val="ab"/>
          <w:rFonts w:ascii="Times New Roman" w:eastAsia="標楷體" w:hAnsi="Times New Roman" w:cs="Times New Roman"/>
          <w:sz w:val="20"/>
          <w:szCs w:val="20"/>
        </w:rPr>
        <w:t>不僅能以更低的邊際成本提供即時、個人化的意見，也有助於教育資源弱勢環境中回饋機制的普及與永續性強化</w:t>
      </w:r>
      <w:r w:rsidRPr="002B65D4">
        <w:rPr>
          <w:rFonts w:ascii="Times New Roman" w:eastAsia="標楷體" w:hAnsi="Times New Roman" w:cs="Times New Roman"/>
          <w:sz w:val="20"/>
          <w:szCs w:val="20"/>
        </w:rPr>
        <w:t>。例如</w:t>
      </w:r>
      <w:r w:rsidRPr="002B65D4">
        <w:rPr>
          <w:rFonts w:ascii="Times New Roman" w:eastAsia="標楷體" w:hAnsi="Times New Roman" w:cs="Times New Roman"/>
          <w:color w:val="FF0000"/>
          <w:sz w:val="20"/>
          <w:szCs w:val="20"/>
        </w:rPr>
        <w:t>Meyer et al.,</w:t>
      </w:r>
      <w:r w:rsidR="002B65D4" w:rsidRPr="002B65D4">
        <w:rPr>
          <w:rFonts w:ascii="Times New Roman" w:eastAsia="標楷體" w:hAnsi="Times New Roman" w:cs="Times New Roman"/>
          <w:color w:val="FF0000"/>
          <w:sz w:val="20"/>
          <w:szCs w:val="20"/>
        </w:rPr>
        <w:t xml:space="preserve"> </w:t>
      </w:r>
      <w:r w:rsidR="002B65D4" w:rsidRPr="002B65D4">
        <w:rPr>
          <w:rFonts w:ascii="Times New Roman" w:eastAsia="標楷體" w:hAnsi="Times New Roman" w:cs="Times New Roman" w:hint="eastAsia"/>
          <w:color w:val="FF0000"/>
          <w:sz w:val="20"/>
          <w:szCs w:val="20"/>
        </w:rPr>
        <w:t>(</w:t>
      </w:r>
      <w:r w:rsidRPr="002B65D4">
        <w:rPr>
          <w:rFonts w:ascii="Times New Roman" w:eastAsia="標楷體" w:hAnsi="Times New Roman" w:cs="Times New Roman"/>
          <w:color w:val="FF0000"/>
          <w:sz w:val="20"/>
          <w:szCs w:val="20"/>
        </w:rPr>
        <w:t>2024</w:t>
      </w:r>
      <w:r w:rsidR="002B65D4" w:rsidRPr="002B65D4">
        <w:rPr>
          <w:rFonts w:ascii="Times New Roman" w:eastAsia="標楷體" w:hAnsi="Times New Roman" w:cs="Times New Roman" w:hint="eastAsia"/>
          <w:color w:val="FF0000"/>
          <w:sz w:val="20"/>
          <w:szCs w:val="20"/>
        </w:rPr>
        <w:t>)</w:t>
      </w:r>
      <w:r w:rsidR="002B65D4">
        <w:rPr>
          <w:rFonts w:ascii="Times New Roman" w:eastAsia="標楷體" w:hAnsi="Times New Roman" w:cs="Times New Roman"/>
          <w:sz w:val="20"/>
          <w:szCs w:val="20"/>
        </w:rPr>
        <w:t xml:space="preserve"> </w:t>
      </w:r>
      <w:r w:rsidRPr="002B65D4">
        <w:rPr>
          <w:rFonts w:ascii="Times New Roman" w:eastAsia="標楷體" w:hAnsi="Times New Roman" w:cs="Times New Roman"/>
          <w:sz w:val="20"/>
          <w:szCs w:val="20"/>
        </w:rPr>
        <w:t>證明</w:t>
      </w:r>
      <w:r w:rsidRPr="002B65D4">
        <w:rPr>
          <w:rFonts w:ascii="Times New Roman" w:eastAsia="標楷體" w:hAnsi="Times New Roman" w:cs="Times New Roman"/>
          <w:sz w:val="20"/>
          <w:szCs w:val="20"/>
        </w:rPr>
        <w:t>LLM</w:t>
      </w:r>
      <w:r w:rsidRPr="002B65D4">
        <w:rPr>
          <w:rFonts w:ascii="Times New Roman" w:eastAsia="標楷體" w:hAnsi="Times New Roman" w:cs="Times New Roman"/>
          <w:sz w:val="20"/>
          <w:szCs w:val="20"/>
        </w:rPr>
        <w:t>生成的</w:t>
      </w:r>
      <w:r w:rsidRPr="002B65D4">
        <w:rPr>
          <w:rFonts w:ascii="Times New Roman" w:eastAsia="標楷體" w:hAnsi="Times New Roman" w:cs="Times New Roman"/>
          <w:sz w:val="20"/>
          <w:szCs w:val="20"/>
        </w:rPr>
        <w:t>Feedback</w:t>
      </w:r>
      <w:r w:rsidRPr="002B65D4">
        <w:rPr>
          <w:rFonts w:ascii="Times New Roman" w:eastAsia="標楷體" w:hAnsi="Times New Roman" w:cs="Times New Roman"/>
          <w:sz w:val="20"/>
          <w:szCs w:val="20"/>
        </w:rPr>
        <w:t>對學習成果具有正向影響，像是寫作表現、動機與情緒狀態的提升。</w:t>
      </w:r>
    </w:p>
    <w:p w14:paraId="65534115" w14:textId="154862E2" w:rsidR="00C30B37" w:rsidRPr="002B65D4" w:rsidRDefault="00C30B37" w:rsidP="00C30B37">
      <w:pPr>
        <w:pStyle w:val="Web"/>
        <w:rPr>
          <w:rFonts w:ascii="Times New Roman" w:eastAsia="標楷體" w:hAnsi="Times New Roman" w:cs="Times New Roman"/>
          <w:sz w:val="20"/>
          <w:szCs w:val="20"/>
        </w:rPr>
      </w:pPr>
      <w:r w:rsidRPr="002B65D4">
        <w:rPr>
          <w:rFonts w:ascii="Times New Roman" w:eastAsia="標楷體" w:hAnsi="Times New Roman" w:cs="Times New Roman"/>
          <w:sz w:val="20"/>
          <w:szCs w:val="20"/>
        </w:rPr>
        <w:t>然而</w:t>
      </w:r>
      <w:r w:rsidRPr="002B65D4">
        <w:rPr>
          <w:rFonts w:ascii="Times New Roman" w:eastAsia="標楷體" w:hAnsi="Times New Roman" w:cs="Times New Roman"/>
          <w:sz w:val="20"/>
          <w:szCs w:val="20"/>
        </w:rPr>
        <w:t>LLM</w:t>
      </w:r>
      <w:r w:rsidRPr="002B65D4">
        <w:rPr>
          <w:rFonts w:ascii="Times New Roman" w:eastAsia="標楷體" w:hAnsi="Times New Roman" w:cs="Times New Roman"/>
          <w:sz w:val="20"/>
          <w:szCs w:val="20"/>
        </w:rPr>
        <w:t>所生成的</w:t>
      </w:r>
      <w:r w:rsidRPr="002B65D4">
        <w:rPr>
          <w:rFonts w:ascii="Times New Roman" w:eastAsia="標楷體" w:hAnsi="Times New Roman" w:cs="Times New Roman"/>
          <w:sz w:val="20"/>
          <w:szCs w:val="20"/>
        </w:rPr>
        <w:t>Feedback</w:t>
      </w:r>
      <w:r w:rsidRPr="002B65D4">
        <w:rPr>
          <w:rFonts w:ascii="Times New Roman" w:eastAsia="標楷體" w:hAnsi="Times New Roman" w:cs="Times New Roman"/>
          <w:sz w:val="20"/>
          <w:szCs w:val="20"/>
        </w:rPr>
        <w:t>是否能有效支持學生的</w:t>
      </w:r>
      <w:r w:rsidRPr="002B65D4">
        <w:rPr>
          <w:rFonts w:ascii="Times New Roman" w:eastAsia="標楷體" w:hAnsi="Times New Roman" w:cs="Times New Roman"/>
          <w:sz w:val="20"/>
          <w:szCs w:val="20"/>
        </w:rPr>
        <w:t>SAA</w:t>
      </w:r>
      <w:r w:rsidRPr="002B65D4">
        <w:rPr>
          <w:rFonts w:ascii="Times New Roman" w:eastAsia="標楷體" w:hAnsi="Times New Roman" w:cs="Times New Roman"/>
          <w:sz w:val="20"/>
          <w:szCs w:val="20"/>
        </w:rPr>
        <w:t>仍未獲得一致性證據。雖然</w:t>
      </w:r>
      <w:r w:rsidRPr="002B65D4">
        <w:rPr>
          <w:rFonts w:ascii="Times New Roman" w:eastAsia="標楷體" w:hAnsi="Times New Roman" w:cs="Times New Roman"/>
          <w:sz w:val="20"/>
          <w:szCs w:val="20"/>
        </w:rPr>
        <w:t>LLM</w:t>
      </w:r>
      <w:r w:rsidRPr="002B65D4">
        <w:rPr>
          <w:rFonts w:ascii="Times New Roman" w:eastAsia="標楷體" w:hAnsi="Times New Roman" w:cs="Times New Roman"/>
          <w:sz w:val="20"/>
          <w:szCs w:val="20"/>
        </w:rPr>
        <w:t>可以提供快速且一致的</w:t>
      </w:r>
      <w:r w:rsidRPr="002B65D4">
        <w:rPr>
          <w:rFonts w:ascii="Times New Roman" w:eastAsia="標楷體" w:hAnsi="Times New Roman" w:cs="Times New Roman"/>
          <w:sz w:val="20"/>
          <w:szCs w:val="20"/>
        </w:rPr>
        <w:t>Feedback</w:t>
      </w:r>
      <w:r w:rsidRPr="002B65D4">
        <w:rPr>
          <w:rFonts w:ascii="Times New Roman" w:eastAsia="標楷體" w:hAnsi="Times New Roman" w:cs="Times New Roman"/>
          <w:sz w:val="20"/>
          <w:szCs w:val="20"/>
        </w:rPr>
        <w:t>，但</w:t>
      </w:r>
      <w:r w:rsidRPr="002B65D4">
        <w:rPr>
          <w:rFonts w:ascii="Times New Roman" w:eastAsia="標楷體" w:hAnsi="Times New Roman" w:cs="Times New Roman"/>
          <w:sz w:val="20"/>
          <w:szCs w:val="20"/>
        </w:rPr>
        <w:t>Feedback</w:t>
      </w:r>
      <w:r w:rsidR="002B65D4">
        <w:rPr>
          <w:rFonts w:ascii="Times New Roman" w:eastAsia="標楷體" w:hAnsi="Times New Roman" w:cs="Times New Roman"/>
          <w:sz w:val="20"/>
          <w:szCs w:val="20"/>
        </w:rPr>
        <w:t>在準確性、適切性與認知支持層面，與教師相比仍存在顯著差異</w:t>
      </w:r>
      <w:r w:rsidR="002B65D4" w:rsidRPr="002B65D4">
        <w:rPr>
          <w:rFonts w:ascii="Times New Roman" w:eastAsia="標楷體" w:hAnsi="Times New Roman" w:cs="Times New Roman" w:hint="eastAsia"/>
          <w:color w:val="FF0000"/>
          <w:sz w:val="20"/>
          <w:szCs w:val="20"/>
        </w:rPr>
        <w:t xml:space="preserve"> (</w:t>
      </w:r>
      <w:r w:rsidRPr="002B65D4">
        <w:rPr>
          <w:rFonts w:ascii="Times New Roman" w:eastAsia="標楷體" w:hAnsi="Times New Roman" w:cs="Times New Roman"/>
          <w:color w:val="FF0000"/>
          <w:sz w:val="20"/>
          <w:szCs w:val="20"/>
        </w:rPr>
        <w:t>Meyer et al., 2024</w:t>
      </w:r>
      <w:r w:rsidR="002B65D4" w:rsidRPr="002B65D4">
        <w:rPr>
          <w:rFonts w:ascii="Times New Roman" w:eastAsia="標楷體" w:hAnsi="Times New Roman" w:cs="Times New Roman" w:hint="eastAsia"/>
          <w:color w:val="FF0000"/>
          <w:sz w:val="20"/>
          <w:szCs w:val="20"/>
        </w:rPr>
        <w:t>)</w:t>
      </w:r>
      <w:r w:rsidRPr="002B65D4">
        <w:rPr>
          <w:rFonts w:ascii="Times New Roman" w:eastAsia="標楷體" w:hAnsi="Times New Roman" w:cs="Times New Roman"/>
          <w:sz w:val="20"/>
          <w:szCs w:val="20"/>
        </w:rPr>
        <w:t>。</w:t>
      </w:r>
      <w:r w:rsidRPr="002B65D4">
        <w:rPr>
          <w:rFonts w:ascii="Times New Roman" w:eastAsia="標楷體" w:hAnsi="Times New Roman" w:cs="Times New Roman"/>
          <w:sz w:val="20"/>
          <w:szCs w:val="20"/>
        </w:rPr>
        <w:t>LLM</w:t>
      </w:r>
      <w:r w:rsidRPr="002B65D4">
        <w:rPr>
          <w:rFonts w:ascii="Times New Roman" w:eastAsia="標楷體" w:hAnsi="Times New Roman" w:cs="Times New Roman"/>
          <w:sz w:val="20"/>
          <w:szCs w:val="20"/>
        </w:rPr>
        <w:t>所生成的</w:t>
      </w:r>
      <w:r w:rsidRPr="002B65D4">
        <w:rPr>
          <w:rFonts w:ascii="Times New Roman" w:eastAsia="標楷體" w:hAnsi="Times New Roman" w:cs="Times New Roman"/>
          <w:sz w:val="20"/>
          <w:szCs w:val="20"/>
        </w:rPr>
        <w:t>Feedback</w:t>
      </w:r>
      <w:r w:rsidRPr="002B65D4">
        <w:rPr>
          <w:rFonts w:ascii="Times New Roman" w:eastAsia="標楷體" w:hAnsi="Times New Roman" w:cs="Times New Roman"/>
          <w:sz w:val="20"/>
          <w:szCs w:val="20"/>
        </w:rPr>
        <w:t>可能缺乏情境敏感性，對於策略引導與錯誤識別的深度仍有待提升，進而影響其對</w:t>
      </w:r>
      <w:r w:rsidRPr="002B65D4">
        <w:rPr>
          <w:rFonts w:ascii="Times New Roman" w:eastAsia="標楷體" w:hAnsi="Times New Roman" w:cs="Times New Roman"/>
          <w:sz w:val="20"/>
          <w:szCs w:val="20"/>
        </w:rPr>
        <w:t>SAA</w:t>
      </w:r>
      <w:r w:rsidRPr="002B65D4">
        <w:rPr>
          <w:rFonts w:ascii="Times New Roman" w:eastAsia="標楷體" w:hAnsi="Times New Roman" w:cs="Times New Roman"/>
          <w:sz w:val="20"/>
          <w:szCs w:val="20"/>
        </w:rPr>
        <w:t>的潛在成效。</w:t>
      </w:r>
      <w:r w:rsidR="002B65D4" w:rsidRPr="002B65D4">
        <w:rPr>
          <w:rFonts w:ascii="Times New Roman" w:eastAsia="標楷體" w:hAnsi="Times New Roman" w:cs="Times New Roman"/>
          <w:color w:val="FF0000"/>
          <w:sz w:val="20"/>
          <w:szCs w:val="20"/>
        </w:rPr>
        <w:t xml:space="preserve">Lew et al. </w:t>
      </w:r>
      <w:r w:rsidR="002B65D4" w:rsidRPr="002B65D4">
        <w:rPr>
          <w:rFonts w:ascii="Times New Roman" w:eastAsia="標楷體" w:hAnsi="Times New Roman" w:cs="Times New Roman" w:hint="eastAsia"/>
          <w:color w:val="FF0000"/>
          <w:sz w:val="20"/>
          <w:szCs w:val="20"/>
        </w:rPr>
        <w:t>(</w:t>
      </w:r>
      <w:r w:rsidRPr="002B65D4">
        <w:rPr>
          <w:rFonts w:ascii="Times New Roman" w:eastAsia="標楷體" w:hAnsi="Times New Roman" w:cs="Times New Roman"/>
          <w:color w:val="FF0000"/>
          <w:sz w:val="20"/>
          <w:szCs w:val="20"/>
        </w:rPr>
        <w:t>2010</w:t>
      </w:r>
      <w:r w:rsidR="002B65D4" w:rsidRPr="002B65D4">
        <w:rPr>
          <w:rFonts w:ascii="Times New Roman" w:eastAsia="標楷體" w:hAnsi="Times New Roman" w:cs="Times New Roman"/>
          <w:color w:val="FF0000"/>
          <w:sz w:val="20"/>
          <w:szCs w:val="20"/>
        </w:rPr>
        <w:t>)</w:t>
      </w:r>
      <w:r w:rsidR="002B65D4">
        <w:rPr>
          <w:rFonts w:ascii="Times New Roman" w:eastAsia="標楷體" w:hAnsi="Times New Roman" w:cs="Times New Roman"/>
          <w:sz w:val="20"/>
          <w:szCs w:val="20"/>
        </w:rPr>
        <w:t xml:space="preserve"> </w:t>
      </w:r>
      <w:r w:rsidRPr="002B65D4">
        <w:rPr>
          <w:rFonts w:ascii="Times New Roman" w:eastAsia="標楷體" w:hAnsi="Times New Roman" w:cs="Times New Roman"/>
          <w:sz w:val="20"/>
          <w:szCs w:val="20"/>
        </w:rPr>
        <w:t>則提到，提供明確績效標準或具結構性的反饋對學生的</w:t>
      </w:r>
      <w:r w:rsidRPr="002B65D4">
        <w:rPr>
          <w:rFonts w:ascii="Times New Roman" w:eastAsia="標楷體" w:hAnsi="Times New Roman" w:cs="Times New Roman"/>
          <w:sz w:val="20"/>
          <w:szCs w:val="20"/>
        </w:rPr>
        <w:t>SAA</w:t>
      </w:r>
      <w:r w:rsidRPr="002B65D4">
        <w:rPr>
          <w:rFonts w:ascii="Times New Roman" w:eastAsia="標楷體" w:hAnsi="Times New Roman" w:cs="Times New Roman"/>
          <w:sz w:val="20"/>
          <w:szCs w:val="20"/>
        </w:rPr>
        <w:t>提升尤為關鍵，尤其是針對初始表現較差之學生，績效導向的</w:t>
      </w:r>
      <w:r w:rsidRPr="002B65D4">
        <w:rPr>
          <w:rFonts w:ascii="Times New Roman" w:eastAsia="標楷體" w:hAnsi="Times New Roman" w:cs="Times New Roman"/>
          <w:sz w:val="20"/>
          <w:szCs w:val="20"/>
        </w:rPr>
        <w:t>Feedback</w:t>
      </w:r>
      <w:r w:rsidRPr="00E82D11">
        <w:rPr>
          <w:rFonts w:ascii="Times New Roman" w:eastAsia="標楷體" w:hAnsi="Times New Roman" w:cs="Times New Roman"/>
          <w:sz w:val="20"/>
          <w:szCs w:val="20"/>
          <w:shd w:val="clear" w:color="auto" w:fill="DEEAF6" w:themeFill="accent5" w:themeFillTint="33"/>
        </w:rPr>
        <w:t>能協助其重構自我理解與策略認知</w:t>
      </w:r>
      <w:r w:rsidRPr="002B65D4">
        <w:rPr>
          <w:rFonts w:ascii="Times New Roman" w:eastAsia="標楷體" w:hAnsi="Times New Roman" w:cs="Times New Roman"/>
          <w:sz w:val="20"/>
          <w:szCs w:val="20"/>
        </w:rPr>
        <w:t>。</w:t>
      </w:r>
    </w:p>
    <w:p w14:paraId="35DC8341" w14:textId="65B7A894" w:rsidR="00C30B37" w:rsidRPr="00453E81" w:rsidRDefault="00C30B37" w:rsidP="001F3FEA">
      <w:pPr>
        <w:pStyle w:val="Web"/>
        <w:rPr>
          <w:rFonts w:ascii="Times New Roman" w:eastAsia="標楷體" w:hAnsi="Times New Roman" w:cs="Times New Roman"/>
          <w:sz w:val="20"/>
          <w:szCs w:val="20"/>
        </w:rPr>
      </w:pPr>
      <w:r w:rsidRPr="002B65D4">
        <w:rPr>
          <w:rFonts w:ascii="Times New Roman" w:eastAsia="標楷體" w:hAnsi="Times New Roman" w:cs="Times New Roman"/>
          <w:sz w:val="20"/>
          <w:szCs w:val="20"/>
        </w:rPr>
        <w:t>因此，本研究旨在探討</w:t>
      </w:r>
      <w:r w:rsidRPr="002B65D4">
        <w:rPr>
          <w:rFonts w:ascii="Times New Roman" w:eastAsia="標楷體" w:hAnsi="Times New Roman" w:cs="Times New Roman"/>
          <w:sz w:val="20"/>
          <w:szCs w:val="20"/>
        </w:rPr>
        <w:t>LLM</w:t>
      </w:r>
      <w:r w:rsidRPr="002B65D4">
        <w:rPr>
          <w:rFonts w:ascii="Times New Roman" w:eastAsia="標楷體" w:hAnsi="Times New Roman" w:cs="Times New Roman"/>
          <w:sz w:val="20"/>
          <w:szCs w:val="20"/>
        </w:rPr>
        <w:t>生成的</w:t>
      </w:r>
      <w:r w:rsidRPr="002B65D4">
        <w:rPr>
          <w:rFonts w:ascii="Times New Roman" w:eastAsia="標楷體" w:hAnsi="Times New Roman" w:cs="Times New Roman"/>
          <w:sz w:val="20"/>
          <w:szCs w:val="20"/>
        </w:rPr>
        <w:t>Feedback</w:t>
      </w:r>
      <w:r w:rsidRPr="002B65D4">
        <w:rPr>
          <w:rFonts w:ascii="Times New Roman" w:eastAsia="標楷體" w:hAnsi="Times New Roman" w:cs="Times New Roman"/>
          <w:sz w:val="20"/>
          <w:szCs w:val="20"/>
        </w:rPr>
        <w:t>是否能如同教師給予</w:t>
      </w:r>
      <w:r w:rsidRPr="002B65D4">
        <w:rPr>
          <w:rFonts w:ascii="Times New Roman" w:eastAsia="標楷體" w:hAnsi="Times New Roman" w:cs="Times New Roman"/>
          <w:sz w:val="20"/>
          <w:szCs w:val="20"/>
        </w:rPr>
        <w:t>Feedback</w:t>
      </w:r>
      <w:r w:rsidRPr="002B65D4">
        <w:rPr>
          <w:rFonts w:ascii="Times New Roman" w:eastAsia="標楷體" w:hAnsi="Times New Roman" w:cs="Times New Roman"/>
          <w:sz w:val="20"/>
          <w:szCs w:val="20"/>
        </w:rPr>
        <w:t>般有效促進學生的</w:t>
      </w:r>
      <w:r w:rsidRPr="002B65D4">
        <w:rPr>
          <w:rFonts w:ascii="Times New Roman" w:eastAsia="標楷體" w:hAnsi="Times New Roman" w:cs="Times New Roman"/>
          <w:sz w:val="20"/>
          <w:szCs w:val="20"/>
        </w:rPr>
        <w:t>SAA</w:t>
      </w:r>
      <w:r w:rsidRPr="002B65D4">
        <w:rPr>
          <w:rFonts w:ascii="Times New Roman" w:eastAsia="標楷體" w:hAnsi="Times New Roman" w:cs="Times New Roman"/>
          <w:sz w:val="20"/>
          <w:szCs w:val="20"/>
        </w:rPr>
        <w:t>。</w:t>
      </w:r>
      <w:r w:rsidRPr="002B65D4">
        <w:rPr>
          <w:rStyle w:val="ab"/>
          <w:rFonts w:ascii="Times New Roman" w:eastAsia="標楷體" w:hAnsi="Times New Roman" w:cs="Times New Roman"/>
          <w:sz w:val="20"/>
          <w:szCs w:val="20"/>
        </w:rPr>
        <w:t>透過實證驗證</w:t>
      </w:r>
      <w:r w:rsidRPr="002B65D4">
        <w:rPr>
          <w:rStyle w:val="ab"/>
          <w:rFonts w:ascii="Times New Roman" w:eastAsia="標楷體" w:hAnsi="Times New Roman" w:cs="Times New Roman"/>
          <w:sz w:val="20"/>
          <w:szCs w:val="20"/>
        </w:rPr>
        <w:t>AI</w:t>
      </w:r>
      <w:r w:rsidRPr="002B65D4">
        <w:rPr>
          <w:rStyle w:val="ab"/>
          <w:rFonts w:ascii="Times New Roman" w:eastAsia="標楷體" w:hAnsi="Times New Roman" w:cs="Times New Roman"/>
          <w:sz w:val="20"/>
          <w:szCs w:val="20"/>
        </w:rPr>
        <w:t>智慧系統</w:t>
      </w:r>
      <w:r w:rsidR="00E82D11">
        <w:rPr>
          <w:rFonts w:ascii="Times New Roman" w:eastAsia="標楷體" w:hAnsi="Times New Roman" w:cs="Times New Roman" w:hint="eastAsia"/>
          <w:sz w:val="20"/>
          <w:szCs w:val="20"/>
          <w:shd w:val="clear" w:color="auto" w:fill="DEEAF6" w:themeFill="accent5" w:themeFillTint="33"/>
        </w:rPr>
        <w:t>是否</w:t>
      </w:r>
      <w:r w:rsidR="00453E81" w:rsidRPr="00E82D11">
        <w:rPr>
          <w:rFonts w:ascii="Times New Roman" w:eastAsia="標楷體" w:hAnsi="Times New Roman" w:cs="Times New Roman" w:hint="eastAsia"/>
          <w:sz w:val="20"/>
          <w:szCs w:val="20"/>
          <w:shd w:val="clear" w:color="auto" w:fill="DEEAF6" w:themeFill="accent5" w:themeFillTint="33"/>
        </w:rPr>
        <w:t>能透過智慧化機制有效辨識學生初始</w:t>
      </w:r>
      <w:r w:rsidR="00453E81" w:rsidRPr="00E82D11">
        <w:rPr>
          <w:rFonts w:ascii="Times New Roman" w:eastAsia="標楷體" w:hAnsi="Times New Roman" w:cs="Times New Roman" w:hint="eastAsia"/>
          <w:sz w:val="20"/>
          <w:szCs w:val="20"/>
          <w:shd w:val="clear" w:color="auto" w:fill="DEEAF6" w:themeFill="accent5" w:themeFillTint="33"/>
        </w:rPr>
        <w:t xml:space="preserve"> SAA </w:t>
      </w:r>
      <w:r w:rsidR="00453E81" w:rsidRPr="00E82D11">
        <w:rPr>
          <w:rFonts w:ascii="Times New Roman" w:eastAsia="標楷體" w:hAnsi="Times New Roman" w:cs="Times New Roman" w:hint="eastAsia"/>
          <w:sz w:val="20"/>
          <w:szCs w:val="20"/>
          <w:shd w:val="clear" w:color="auto" w:fill="DEEAF6" w:themeFill="accent5" w:themeFillTint="33"/>
        </w:rPr>
        <w:t>與學習表現差異，並據此提供具差異化與補償性的個別化建議，</w:t>
      </w:r>
      <w:r w:rsidR="00453E81" w:rsidRPr="00E82D11">
        <w:rPr>
          <w:rFonts w:ascii="Times New Roman" w:eastAsia="標楷體" w:hAnsi="Times New Roman" w:cs="Times New Roman"/>
          <w:sz w:val="20"/>
          <w:szCs w:val="20"/>
          <w:shd w:val="clear" w:color="auto" w:fill="DEEAF6" w:themeFill="accent5" w:themeFillTint="33"/>
        </w:rPr>
        <w:t>以了解其在推動具回應性與永續性的教育評量架構上的潛力。</w:t>
      </w:r>
      <w:r w:rsidRPr="002B65D4">
        <w:rPr>
          <w:rFonts w:ascii="Times New Roman" w:eastAsia="標楷體" w:hAnsi="Times New Roman" w:cs="Times New Roman"/>
          <w:sz w:val="20"/>
          <w:szCs w:val="20"/>
        </w:rPr>
        <w:t>研究設計採隨機對照實驗，檢視學生在接收</w:t>
      </w:r>
      <w:r w:rsidRPr="002B65D4">
        <w:rPr>
          <w:rFonts w:ascii="Times New Roman" w:eastAsia="標楷體" w:hAnsi="Times New Roman" w:cs="Times New Roman"/>
          <w:sz w:val="20"/>
          <w:szCs w:val="20"/>
        </w:rPr>
        <w:t>LLM</w:t>
      </w:r>
      <w:r w:rsidRPr="002B65D4">
        <w:rPr>
          <w:rFonts w:ascii="Times New Roman" w:eastAsia="標楷體" w:hAnsi="Times New Roman" w:cs="Times New Roman"/>
          <w:sz w:val="20"/>
          <w:szCs w:val="20"/>
        </w:rPr>
        <w:t>回饋後</w:t>
      </w:r>
      <w:r w:rsidRPr="002B65D4">
        <w:rPr>
          <w:rFonts w:ascii="Times New Roman" w:eastAsia="標楷體" w:hAnsi="Times New Roman" w:cs="Times New Roman"/>
          <w:sz w:val="20"/>
          <w:szCs w:val="20"/>
        </w:rPr>
        <w:t>SAA</w:t>
      </w:r>
      <w:r w:rsidRPr="002B65D4">
        <w:rPr>
          <w:rFonts w:ascii="Times New Roman" w:eastAsia="標楷體" w:hAnsi="Times New Roman" w:cs="Times New Roman"/>
          <w:sz w:val="20"/>
          <w:szCs w:val="20"/>
        </w:rPr>
        <w:t>的變化趨勢與學習績效之關聯。進一步，為了探究</w:t>
      </w:r>
      <w:r w:rsidRPr="002B65D4">
        <w:rPr>
          <w:rFonts w:ascii="Times New Roman" w:eastAsia="標楷體" w:hAnsi="Times New Roman" w:cs="Times New Roman"/>
          <w:sz w:val="20"/>
          <w:szCs w:val="20"/>
        </w:rPr>
        <w:t>LLM</w:t>
      </w:r>
      <w:r w:rsidRPr="002B65D4">
        <w:rPr>
          <w:rFonts w:ascii="Times New Roman" w:eastAsia="標楷體" w:hAnsi="Times New Roman" w:cs="Times New Roman"/>
          <w:sz w:val="20"/>
          <w:szCs w:val="20"/>
        </w:rPr>
        <w:t>之</w:t>
      </w:r>
      <w:r w:rsidRPr="002B65D4">
        <w:rPr>
          <w:rFonts w:ascii="Times New Roman" w:eastAsia="標楷體" w:hAnsi="Times New Roman" w:cs="Times New Roman"/>
          <w:sz w:val="20"/>
          <w:szCs w:val="20"/>
        </w:rPr>
        <w:t>Feedback</w:t>
      </w:r>
      <w:r w:rsidRPr="002B65D4">
        <w:rPr>
          <w:rFonts w:ascii="Times New Roman" w:eastAsia="標楷體" w:hAnsi="Times New Roman" w:cs="Times New Roman"/>
          <w:sz w:val="20"/>
          <w:szCs w:val="20"/>
        </w:rPr>
        <w:t>對於不同學生群體的影響，研究亦納入學生初始表現與初始</w:t>
      </w:r>
      <w:r w:rsidRPr="002B65D4">
        <w:rPr>
          <w:rFonts w:ascii="Times New Roman" w:eastAsia="標楷體" w:hAnsi="Times New Roman" w:cs="Times New Roman"/>
          <w:sz w:val="20"/>
          <w:szCs w:val="20"/>
        </w:rPr>
        <w:t>SAA</w:t>
      </w:r>
      <w:r w:rsidRPr="002B65D4">
        <w:rPr>
          <w:rFonts w:ascii="Times New Roman" w:eastAsia="標楷體" w:hAnsi="Times New Roman" w:cs="Times New Roman"/>
          <w:sz w:val="20"/>
          <w:szCs w:val="20"/>
        </w:rPr>
        <w:t>表現作為調節變項，</w:t>
      </w:r>
      <w:r w:rsidRPr="002B65D4">
        <w:rPr>
          <w:rStyle w:val="ab"/>
          <w:rFonts w:ascii="Times New Roman" w:eastAsia="標楷體" w:hAnsi="Times New Roman" w:cs="Times New Roman"/>
          <w:sz w:val="20"/>
          <w:szCs w:val="20"/>
        </w:rPr>
        <w:t>期望建構一種具差異化與智慧適應特徵的</w:t>
      </w:r>
      <w:r w:rsidRPr="002B65D4">
        <w:rPr>
          <w:rStyle w:val="ab"/>
          <w:rFonts w:ascii="Times New Roman" w:eastAsia="標楷體" w:hAnsi="Times New Roman" w:cs="Times New Roman"/>
          <w:sz w:val="20"/>
          <w:szCs w:val="20"/>
        </w:rPr>
        <w:t>AI</w:t>
      </w:r>
      <w:r w:rsidRPr="002B65D4">
        <w:rPr>
          <w:rStyle w:val="ab"/>
          <w:rFonts w:ascii="Times New Roman" w:eastAsia="標楷體" w:hAnsi="Times New Roman" w:cs="Times New Roman"/>
          <w:sz w:val="20"/>
          <w:szCs w:val="20"/>
        </w:rPr>
        <w:t>回饋支持模式，提升其於大規模教育環境中推廣的實用性與永續性。</w:t>
      </w:r>
      <w:r w:rsidRPr="002B65D4">
        <w:rPr>
          <w:rFonts w:ascii="Times New Roman" w:eastAsia="標楷體" w:hAnsi="Times New Roman" w:cs="Times New Roman"/>
          <w:sz w:val="20"/>
          <w:szCs w:val="20"/>
        </w:rPr>
        <w:t>本研究具體問題如下：</w:t>
      </w:r>
    </w:p>
    <w:p w14:paraId="67A41B7E" w14:textId="77777777" w:rsidR="00C30B37" w:rsidRPr="00023501" w:rsidRDefault="00C30B37" w:rsidP="00C30B37">
      <w:pPr>
        <w:pStyle w:val="aa"/>
        <w:numPr>
          <w:ilvl w:val="0"/>
          <w:numId w:val="2"/>
        </w:numPr>
        <w:ind w:leftChars="0"/>
        <w:rPr>
          <w:kern w:val="0"/>
        </w:rPr>
      </w:pPr>
      <w:r w:rsidRPr="00410254">
        <w:rPr>
          <w:rFonts w:hint="eastAsia"/>
        </w:rPr>
        <w:lastRenderedPageBreak/>
        <w:t>RQ1</w:t>
      </w:r>
      <w:r w:rsidRPr="00410254">
        <w:rPr>
          <w:rFonts w:hint="eastAsia"/>
        </w:rPr>
        <w:t>：</w:t>
      </w:r>
      <w:r w:rsidRPr="00410254">
        <w:t>LLM</w:t>
      </w:r>
      <w:r>
        <w:rPr>
          <w:rFonts w:hint="eastAsia"/>
        </w:rPr>
        <w:t>所生成的</w:t>
      </w:r>
      <w:r w:rsidRPr="00023501">
        <w:rPr>
          <w:kern w:val="0"/>
        </w:rPr>
        <w:t>Feedback</w:t>
      </w:r>
      <w:r w:rsidRPr="00023501">
        <w:rPr>
          <w:rFonts w:hint="eastAsia"/>
          <w:kern w:val="0"/>
        </w:rPr>
        <w:t>是否能提高學生的</w:t>
      </w:r>
      <w:r w:rsidRPr="00023501">
        <w:rPr>
          <w:rFonts w:hint="eastAsia"/>
          <w:kern w:val="0"/>
        </w:rPr>
        <w:t xml:space="preserve"> SAA</w:t>
      </w:r>
      <w:r w:rsidRPr="00023501">
        <w:rPr>
          <w:rFonts w:hint="eastAsia"/>
          <w:kern w:val="0"/>
        </w:rPr>
        <w:t>？</w:t>
      </w:r>
    </w:p>
    <w:p w14:paraId="1DBFAA89" w14:textId="77777777" w:rsidR="00C30B37" w:rsidRPr="00E553AA" w:rsidRDefault="00C30B37" w:rsidP="00C30B37">
      <w:pPr>
        <w:pStyle w:val="aa"/>
        <w:numPr>
          <w:ilvl w:val="0"/>
          <w:numId w:val="2"/>
        </w:numPr>
        <w:ind w:leftChars="0"/>
        <w:rPr>
          <w:kern w:val="0"/>
        </w:rPr>
      </w:pPr>
      <w:r w:rsidRPr="00E553AA">
        <w:rPr>
          <w:rFonts w:hint="eastAsia"/>
        </w:rPr>
        <w:t>RQ</w:t>
      </w:r>
      <w:r>
        <w:rPr>
          <w:rFonts w:hint="eastAsia"/>
        </w:rPr>
        <w:t>2</w:t>
      </w:r>
      <w:r w:rsidRPr="00E553AA">
        <w:rPr>
          <w:rFonts w:hint="eastAsia"/>
        </w:rPr>
        <w:t>：與初始表現較高的學生相比，表現較差的學生是否可以通過</w:t>
      </w:r>
      <w:r w:rsidRPr="00E553AA">
        <w:t>LLM</w:t>
      </w:r>
      <w:r w:rsidRPr="00E553AA">
        <w:rPr>
          <w:rFonts w:hint="eastAsia"/>
        </w:rPr>
        <w:t>所生成的</w:t>
      </w:r>
      <w:r w:rsidRPr="00E553AA">
        <w:rPr>
          <w:kern w:val="0"/>
        </w:rPr>
        <w:t>Feedback</w:t>
      </w:r>
      <w:r w:rsidRPr="00E553AA">
        <w:rPr>
          <w:rFonts w:hint="eastAsia"/>
          <w:kern w:val="0"/>
        </w:rPr>
        <w:t>更好地提高他們的</w:t>
      </w:r>
      <w:r w:rsidRPr="00E553AA">
        <w:rPr>
          <w:rFonts w:hint="eastAsia"/>
          <w:kern w:val="0"/>
        </w:rPr>
        <w:t xml:space="preserve"> SAA</w:t>
      </w:r>
      <w:r w:rsidRPr="00E553AA">
        <w:rPr>
          <w:rFonts w:hint="eastAsia"/>
          <w:kern w:val="0"/>
        </w:rPr>
        <w:t>？</w:t>
      </w:r>
    </w:p>
    <w:p w14:paraId="19485158" w14:textId="09A83978" w:rsidR="00C603B7" w:rsidRPr="00FD629B" w:rsidRDefault="00C30B37" w:rsidP="00C02ADC">
      <w:pPr>
        <w:pStyle w:val="aa"/>
        <w:numPr>
          <w:ilvl w:val="0"/>
          <w:numId w:val="2"/>
        </w:numPr>
        <w:ind w:leftChars="0"/>
        <w:rPr>
          <w:kern w:val="0"/>
        </w:rPr>
      </w:pPr>
      <w:r w:rsidRPr="00E553AA">
        <w:rPr>
          <w:rFonts w:hint="eastAsia"/>
        </w:rPr>
        <w:t>RQ</w:t>
      </w:r>
      <w:r>
        <w:rPr>
          <w:rFonts w:hint="eastAsia"/>
        </w:rPr>
        <w:t>3</w:t>
      </w:r>
      <w:r w:rsidRPr="00E553AA">
        <w:rPr>
          <w:rFonts w:hint="eastAsia"/>
        </w:rPr>
        <w:t>：與初始</w:t>
      </w:r>
      <w:r w:rsidRPr="00E553AA">
        <w:rPr>
          <w:rFonts w:hint="eastAsia"/>
        </w:rPr>
        <w:t>SAA</w:t>
      </w:r>
      <w:r w:rsidRPr="00E553AA">
        <w:rPr>
          <w:rFonts w:hint="eastAsia"/>
        </w:rPr>
        <w:t>表現較高的學生相比，初始</w:t>
      </w:r>
      <w:r w:rsidRPr="00E553AA">
        <w:rPr>
          <w:rFonts w:hint="eastAsia"/>
        </w:rPr>
        <w:t>SAA</w:t>
      </w:r>
      <w:r w:rsidRPr="00E553AA">
        <w:rPr>
          <w:rFonts w:hint="eastAsia"/>
        </w:rPr>
        <w:t>表現較差的學生是否可以通過</w:t>
      </w:r>
      <w:r w:rsidRPr="00E553AA">
        <w:t>LLM</w:t>
      </w:r>
      <w:r w:rsidRPr="00E553AA">
        <w:rPr>
          <w:rFonts w:hint="eastAsia"/>
        </w:rPr>
        <w:t>所生成的</w:t>
      </w:r>
      <w:r w:rsidRPr="00E553AA">
        <w:rPr>
          <w:kern w:val="0"/>
        </w:rPr>
        <w:t>Feedback</w:t>
      </w:r>
      <w:r w:rsidRPr="00E553AA">
        <w:rPr>
          <w:rFonts w:hint="eastAsia"/>
          <w:kern w:val="0"/>
        </w:rPr>
        <w:t>更好地提高他們的</w:t>
      </w:r>
      <w:r w:rsidRPr="00E553AA">
        <w:rPr>
          <w:rFonts w:hint="eastAsia"/>
          <w:kern w:val="0"/>
        </w:rPr>
        <w:t xml:space="preserve"> SAA</w:t>
      </w:r>
      <w:r w:rsidRPr="00E553AA">
        <w:rPr>
          <w:rFonts w:hint="eastAsia"/>
          <w:kern w:val="0"/>
        </w:rPr>
        <w:t>？</w:t>
      </w:r>
    </w:p>
    <w:p w14:paraId="1636D7B9" w14:textId="77777777" w:rsidR="002B65D4" w:rsidRDefault="002B65D4" w:rsidP="00C02ADC"/>
    <w:p w14:paraId="2D46124B" w14:textId="239C2478" w:rsidR="00754985" w:rsidRDefault="00023501" w:rsidP="00023501">
      <w:pPr>
        <w:pStyle w:val="1"/>
      </w:pPr>
      <w:r>
        <w:t>Literature review</w:t>
      </w:r>
    </w:p>
    <w:p w14:paraId="38AE7B83" w14:textId="0B644F1F" w:rsidR="00754985" w:rsidRDefault="00754985" w:rsidP="00C02ADC"/>
    <w:p w14:paraId="280FAED9" w14:textId="3AFC1CF5" w:rsidR="00AB0266" w:rsidRDefault="00453E81" w:rsidP="00453E81">
      <w:pPr>
        <w:pStyle w:val="2"/>
        <w:jc w:val="both"/>
      </w:pPr>
      <w:r w:rsidRPr="00453E81">
        <w:t>Empirical Foundations of Self-Assessment Accuracy and Feedback in Scalable Learning Contexts</w:t>
      </w:r>
      <w:r w:rsidRPr="00453E81">
        <w:t xml:space="preserve"> </w:t>
      </w:r>
    </w:p>
    <w:p w14:paraId="25E712B8" w14:textId="49ADB543" w:rsidR="00B537A2" w:rsidRDefault="00A1239F" w:rsidP="00DA30F3">
      <w:pPr>
        <w:jc w:val="both"/>
      </w:pPr>
      <w:r w:rsidRPr="00794973">
        <w:rPr>
          <w:rFonts w:hint="eastAsia"/>
        </w:rPr>
        <w:t>Self-assessment accuracy</w:t>
      </w:r>
      <w:r>
        <w:t>(SAA)</w:t>
      </w:r>
      <w:r w:rsidRPr="00794973">
        <w:rPr>
          <w:rFonts w:hint="eastAsia"/>
        </w:rPr>
        <w:t>又被稱為</w:t>
      </w:r>
      <w:r w:rsidRPr="00794973">
        <w:rPr>
          <w:rFonts w:hint="eastAsia"/>
        </w:rPr>
        <w:t>calibration accuracy</w:t>
      </w:r>
      <w:r>
        <w:rPr>
          <w:rFonts w:hint="eastAsia"/>
        </w:rPr>
        <w:t>(</w:t>
      </w:r>
      <w:r w:rsidRPr="00794973">
        <w:rPr>
          <w:rFonts w:hint="eastAsia"/>
          <w:color w:val="FF0000"/>
        </w:rPr>
        <w:t>Hacker &amp; Bol, 2019</w:t>
      </w:r>
      <w:r>
        <w:t>)</w:t>
      </w:r>
      <w:r>
        <w:rPr>
          <w:rFonts w:hint="eastAsia"/>
        </w:rPr>
        <w:t>或</w:t>
      </w:r>
      <w:r w:rsidRPr="00794973">
        <w:rPr>
          <w:rFonts w:hint="eastAsia"/>
        </w:rPr>
        <w:t>metacognitive monitoring accuracy</w:t>
      </w:r>
      <w:r>
        <w:t>(</w:t>
      </w:r>
      <w:r w:rsidRPr="00794973">
        <w:rPr>
          <w:rFonts w:hint="eastAsia"/>
          <w:color w:val="FF0000"/>
        </w:rPr>
        <w:t xml:space="preserve">de Bruin &amp; van </w:t>
      </w:r>
      <w:proofErr w:type="spellStart"/>
      <w:r w:rsidRPr="00794973">
        <w:rPr>
          <w:rFonts w:hint="eastAsia"/>
          <w:color w:val="FF0000"/>
        </w:rPr>
        <w:t>Merriënboer</w:t>
      </w:r>
      <w:proofErr w:type="spellEnd"/>
      <w:r w:rsidRPr="00794973">
        <w:rPr>
          <w:rFonts w:hint="eastAsia"/>
          <w:color w:val="FF0000"/>
        </w:rPr>
        <w:t>, 2017</w:t>
      </w:r>
      <w:r>
        <w:t>)</w:t>
      </w:r>
      <w:r>
        <w:rPr>
          <w:rFonts w:hint="eastAsia"/>
        </w:rPr>
        <w:t>，</w:t>
      </w:r>
      <w:r w:rsidRPr="00794973">
        <w:rPr>
          <w:rFonts w:hint="eastAsia"/>
        </w:rPr>
        <w:t>描述學生自我評估表與自身實際表現結果相對應的程度。</w:t>
      </w:r>
      <w:r w:rsidR="00794973" w:rsidRPr="00794973">
        <w:t>Self-assessment</w:t>
      </w:r>
      <w:r w:rsidR="00794973" w:rsidRPr="00794973">
        <w:rPr>
          <w:rFonts w:hint="eastAsia"/>
        </w:rPr>
        <w:t>涵蓋不同的技術與</w:t>
      </w:r>
      <w:r w:rsidR="00794973">
        <w:rPr>
          <w:rFonts w:hint="eastAsia"/>
        </w:rPr>
        <w:t>形</w:t>
      </w:r>
      <w:r w:rsidR="00794973" w:rsidRPr="00794973">
        <w:rPr>
          <w:rFonts w:hint="eastAsia"/>
        </w:rPr>
        <w:t>式，協助學生自我監控學習歷程並判斷學習表現，進而促進學習調整與成效提升</w:t>
      </w:r>
      <w:r w:rsidR="00794973">
        <w:rPr>
          <w:rFonts w:hint="eastAsia"/>
        </w:rPr>
        <w:t>(</w:t>
      </w:r>
      <w:r w:rsidR="00794973" w:rsidRPr="00794973">
        <w:rPr>
          <w:rFonts w:hint="eastAsia"/>
          <w:color w:val="FF0000"/>
        </w:rPr>
        <w:t>Yan &amp; Brown, 2017</w:t>
      </w:r>
      <w:r w:rsidR="00794973">
        <w:t>)</w:t>
      </w:r>
      <w:r w:rsidR="00794973">
        <w:rPr>
          <w:rFonts w:hint="eastAsia"/>
        </w:rPr>
        <w:t>。</w:t>
      </w:r>
      <w:r>
        <w:rPr>
          <w:rFonts w:hint="eastAsia"/>
        </w:rPr>
        <w:t>若</w:t>
      </w:r>
      <w:r w:rsidRPr="009E3372">
        <w:rPr>
          <w:rFonts w:hint="eastAsia"/>
        </w:rPr>
        <w:t>學生能準確評估自身學習狀態，更能設定合理目標、精準監測進展，並針對學習策略做出有效調整</w:t>
      </w:r>
      <w:r>
        <w:rPr>
          <w:rFonts w:hint="eastAsia"/>
        </w:rPr>
        <w:t>(</w:t>
      </w:r>
      <w:r w:rsidRPr="009E3372">
        <w:rPr>
          <w:rFonts w:hint="eastAsia"/>
          <w:color w:val="FF0000"/>
        </w:rPr>
        <w:t>Rickey et al., 2025</w:t>
      </w:r>
      <w:r>
        <w:t>)</w:t>
      </w:r>
      <w:r>
        <w:rPr>
          <w:rFonts w:hint="eastAsia"/>
        </w:rPr>
        <w:t>。</w:t>
      </w:r>
      <w:r w:rsidR="009E3372" w:rsidRPr="009E3372">
        <w:rPr>
          <w:rFonts w:hint="eastAsia"/>
        </w:rPr>
        <w:t>SAA</w:t>
      </w:r>
      <w:r w:rsidR="009E3372" w:rsidRPr="009E3372">
        <w:rPr>
          <w:rFonts w:hint="eastAsia"/>
        </w:rPr>
        <w:t>的研究受</w:t>
      </w:r>
      <w:r w:rsidR="009E3372">
        <w:rPr>
          <w:rFonts w:hint="eastAsia"/>
        </w:rPr>
        <w:t>SRL</w:t>
      </w:r>
      <w:r w:rsidR="009E3372">
        <w:rPr>
          <w:rFonts w:hint="eastAsia"/>
        </w:rPr>
        <w:t>所影響，</w:t>
      </w:r>
      <w:r w:rsidR="009E3372" w:rsidRPr="009E3372">
        <w:rPr>
          <w:rFonts w:hint="eastAsia"/>
        </w:rPr>
        <w:t>被視為認知歷程中的關鍵組成。</w:t>
      </w:r>
      <w:r w:rsidRPr="00794973">
        <w:rPr>
          <w:rFonts w:hint="eastAsia"/>
        </w:rPr>
        <w:t>Self-assessment</w:t>
      </w:r>
      <w:r w:rsidRPr="009E3372">
        <w:rPr>
          <w:rFonts w:hint="eastAsia"/>
        </w:rPr>
        <w:t>活動本身亦已被證實能提升學生的反思能力與自我監控意識，是培養</w:t>
      </w:r>
      <w:r w:rsidRPr="009E3372">
        <w:rPr>
          <w:rFonts w:hint="eastAsia"/>
        </w:rPr>
        <w:t>SRL</w:t>
      </w:r>
      <w:r w:rsidRPr="009E3372">
        <w:rPr>
          <w:rFonts w:hint="eastAsia"/>
        </w:rPr>
        <w:t>技能的重要歷程之一</w:t>
      </w:r>
      <w:r>
        <w:rPr>
          <w:rFonts w:hint="eastAsia"/>
        </w:rPr>
        <w:t>(</w:t>
      </w:r>
      <w:r w:rsidRPr="009E3372">
        <w:rPr>
          <w:rFonts w:hint="eastAsia"/>
          <w:color w:val="FF0000"/>
        </w:rPr>
        <w:t>Andrade, 2019</w:t>
      </w:r>
      <w:r>
        <w:rPr>
          <w:rFonts w:hint="eastAsia"/>
        </w:rPr>
        <w:t>)</w:t>
      </w:r>
      <w:r>
        <w:rPr>
          <w:rFonts w:hint="eastAsia"/>
        </w:rPr>
        <w:t>。</w:t>
      </w:r>
      <w:proofErr w:type="spellStart"/>
      <w:r w:rsidR="00E27299" w:rsidRPr="00FE3C41">
        <w:rPr>
          <w:rFonts w:hint="eastAsia"/>
          <w:color w:val="FF0000"/>
        </w:rPr>
        <w:t>Thiede</w:t>
      </w:r>
      <w:proofErr w:type="spellEnd"/>
      <w:r w:rsidR="00E27299" w:rsidRPr="00FE3C41">
        <w:rPr>
          <w:rFonts w:hint="eastAsia"/>
          <w:color w:val="FF0000"/>
        </w:rPr>
        <w:t xml:space="preserve"> </w:t>
      </w:r>
      <w:proofErr w:type="gramStart"/>
      <w:r w:rsidR="00E27299" w:rsidRPr="00FE3C41">
        <w:rPr>
          <w:rFonts w:hint="eastAsia"/>
          <w:color w:val="FF0000"/>
        </w:rPr>
        <w:t>et al</w:t>
      </w:r>
      <w:r w:rsidR="00E27299" w:rsidRPr="00FE3C41">
        <w:rPr>
          <w:color w:val="FF0000"/>
        </w:rPr>
        <w:t>.,(</w:t>
      </w:r>
      <w:proofErr w:type="gramEnd"/>
      <w:r w:rsidR="00E27299" w:rsidRPr="00FE3C41">
        <w:rPr>
          <w:color w:val="FF0000"/>
        </w:rPr>
        <w:t>2010)</w:t>
      </w:r>
      <w:r w:rsidR="00E27299" w:rsidRPr="008C41AF">
        <w:rPr>
          <w:rFonts w:hint="eastAsia"/>
        </w:rPr>
        <w:t>在文本理解領域的研究指出，</w:t>
      </w:r>
      <w:r w:rsidR="00E27299" w:rsidRPr="008C41AF">
        <w:rPr>
          <w:rFonts w:hint="eastAsia"/>
        </w:rPr>
        <w:t>SAA</w:t>
      </w:r>
      <w:r w:rsidR="00E27299" w:rsidRPr="008C41AF">
        <w:rPr>
          <w:rFonts w:hint="eastAsia"/>
        </w:rPr>
        <w:t>較高的學生更能有效辨識需要重新學習的內容，因此</w:t>
      </w:r>
      <w:r w:rsidR="007C21CC">
        <w:rPr>
          <w:rFonts w:hint="eastAsia"/>
        </w:rPr>
        <w:t>能</w:t>
      </w:r>
      <w:r w:rsidR="00E27299" w:rsidRPr="008C41AF">
        <w:rPr>
          <w:rFonts w:hint="eastAsia"/>
        </w:rPr>
        <w:t>表現出更佳的學習成果。凸顯</w:t>
      </w:r>
      <w:r w:rsidR="00E27299" w:rsidRPr="008C41AF">
        <w:rPr>
          <w:rFonts w:hint="eastAsia"/>
        </w:rPr>
        <w:t>SAA</w:t>
      </w:r>
      <w:r w:rsidR="00E27299" w:rsidRPr="008C41AF">
        <w:rPr>
          <w:rFonts w:hint="eastAsia"/>
        </w:rPr>
        <w:t>不僅是一項元認知指標，更是實現有效學習的必要條件。</w:t>
      </w:r>
      <w:r w:rsidR="00E27299" w:rsidRPr="00E27299">
        <w:rPr>
          <w:rFonts w:hint="eastAsia"/>
        </w:rPr>
        <w:t>具備高</w:t>
      </w:r>
      <w:r w:rsidR="00E27299">
        <w:t>SAA</w:t>
      </w:r>
      <w:r w:rsidR="00E27299" w:rsidRPr="00E27299">
        <w:rPr>
          <w:rFonts w:hint="eastAsia"/>
        </w:rPr>
        <w:t>學生，能更準確掌握自身學習狀況，針對弱點調整策略，有效提升學習成效。</w:t>
      </w:r>
      <w:r w:rsidR="009E3372" w:rsidRPr="008C41AF">
        <w:rPr>
          <w:rFonts w:hint="eastAsia"/>
          <w:color w:val="FF0000"/>
        </w:rPr>
        <w:t>Ernst et al.,(2025)</w:t>
      </w:r>
      <w:r w:rsidR="009E3372" w:rsidRPr="009E3372">
        <w:rPr>
          <w:rFonts w:hint="eastAsia"/>
        </w:rPr>
        <w:t>則指出高準確度的</w:t>
      </w:r>
      <w:r w:rsidR="009E3372">
        <w:rPr>
          <w:rFonts w:hint="eastAsia"/>
        </w:rPr>
        <w:t>SAA</w:t>
      </w:r>
      <w:r w:rsidR="009E3372" w:rsidRPr="009E3372">
        <w:rPr>
          <w:rFonts w:hint="eastAsia"/>
        </w:rPr>
        <w:t>能促進學生對自身學習過程的現實理解，有助於減少過度自信或錯誤判斷所導致的策略失誤，提升學習效能與動機。</w:t>
      </w:r>
    </w:p>
    <w:p w14:paraId="3B86E377" w14:textId="77777777" w:rsidR="00E27299" w:rsidRDefault="00E27299" w:rsidP="00DA30F3">
      <w:pPr>
        <w:jc w:val="both"/>
      </w:pPr>
    </w:p>
    <w:p w14:paraId="75DC0A96" w14:textId="7200022B" w:rsidR="00215AE6" w:rsidRDefault="00E27299" w:rsidP="00DA30F3">
      <w:pPr>
        <w:jc w:val="both"/>
      </w:pPr>
      <w:r>
        <w:rPr>
          <w:rFonts w:hint="eastAsia"/>
        </w:rPr>
        <w:t>然而，</w:t>
      </w:r>
      <w:r w:rsidR="00C03C4B">
        <w:rPr>
          <w:rFonts w:hint="eastAsia"/>
        </w:rPr>
        <w:t>學生在</w:t>
      </w:r>
      <w:r w:rsidR="00C03C4B" w:rsidRPr="00794973">
        <w:t>Self-assessment</w:t>
      </w:r>
      <w:r w:rsidR="00C03C4B">
        <w:rPr>
          <w:rFonts w:hint="eastAsia"/>
        </w:rPr>
        <w:t>出現不準確的情形已被研究多次提到</w:t>
      </w:r>
      <w:r w:rsidR="00C03C4B">
        <w:rPr>
          <w:rFonts w:hint="eastAsia"/>
        </w:rPr>
        <w:t>(</w:t>
      </w:r>
      <w:r w:rsidR="00C03C4B" w:rsidRPr="007A31AA">
        <w:rPr>
          <w:color w:val="FF0000"/>
        </w:rPr>
        <w:t>León et al., 2023; Panadero</w:t>
      </w:r>
      <w:r w:rsidR="00C03C4B" w:rsidRPr="007A31AA">
        <w:rPr>
          <w:rFonts w:hint="eastAsia"/>
          <w:color w:val="FF0000"/>
        </w:rPr>
        <w:t xml:space="preserve"> e</w:t>
      </w:r>
      <w:r w:rsidR="00C03C4B" w:rsidRPr="007A31AA">
        <w:rPr>
          <w:color w:val="FF0000"/>
        </w:rPr>
        <w:t xml:space="preserve">t al., </w:t>
      </w:r>
      <w:proofErr w:type="gramStart"/>
      <w:r w:rsidR="00C03C4B" w:rsidRPr="007A31AA">
        <w:rPr>
          <w:color w:val="FF0000"/>
        </w:rPr>
        <w:t>2016</w:t>
      </w:r>
      <w:r w:rsidR="00C03C4B">
        <w:rPr>
          <w:rFonts w:hint="eastAsia"/>
        </w:rPr>
        <w:t>)</w:t>
      </w:r>
      <w:r w:rsidR="00C03C4B">
        <w:rPr>
          <w:rFonts w:hint="eastAsia"/>
        </w:rPr>
        <w:t>。</w:t>
      </w:r>
      <w:proofErr w:type="gramEnd"/>
      <w:r>
        <w:t>也突顯</w:t>
      </w:r>
      <w:r>
        <w:rPr>
          <w:rFonts w:hint="eastAsia"/>
        </w:rPr>
        <w:t>出</w:t>
      </w:r>
      <w:r>
        <w:t>有效介入措施學生</w:t>
      </w:r>
      <w:r>
        <w:rPr>
          <w:rFonts w:hint="eastAsia"/>
        </w:rPr>
        <w:t>SAA</w:t>
      </w:r>
      <w:r>
        <w:rPr>
          <w:rFonts w:hint="eastAsia"/>
        </w:rPr>
        <w:t>的重要性。依據檢索</w:t>
      </w:r>
      <w:r w:rsidRPr="00C03C4B">
        <w:rPr>
          <w:rFonts w:hint="eastAsia"/>
        </w:rPr>
        <w:t>利用理論</w:t>
      </w:r>
      <w:r>
        <w:rPr>
          <w:rFonts w:hint="eastAsia"/>
        </w:rPr>
        <w:t>(C</w:t>
      </w:r>
      <w:r w:rsidRPr="00C03C4B">
        <w:t>ue utilization theory</w:t>
      </w:r>
      <w:r>
        <w:rPr>
          <w:rFonts w:hint="eastAsia"/>
        </w:rPr>
        <w:t>)</w:t>
      </w:r>
      <w:r>
        <w:rPr>
          <w:rFonts w:hint="eastAsia"/>
        </w:rPr>
        <w:t>，</w:t>
      </w:r>
      <w:r w:rsidR="00215AE6">
        <w:rPr>
          <w:rFonts w:hint="eastAsia"/>
        </w:rPr>
        <w:t>學生會</w:t>
      </w:r>
      <w:r w:rsidR="00215AE6" w:rsidRPr="00215AE6">
        <w:rPr>
          <w:rFonts w:hint="eastAsia"/>
        </w:rPr>
        <w:t>依賴與自身表現相關的線索進行自我評估</w:t>
      </w:r>
      <w:r w:rsidR="00215AE6">
        <w:rPr>
          <w:rFonts w:hint="eastAsia"/>
        </w:rPr>
        <w:t>，</w:t>
      </w:r>
      <w:r w:rsidR="00215AE6" w:rsidRPr="00215AE6">
        <w:rPr>
          <w:rFonts w:hint="eastAsia"/>
        </w:rPr>
        <w:t>但由於線索品質不一，</w:t>
      </w:r>
      <w:r w:rsidR="00215AE6">
        <w:rPr>
          <w:rFonts w:hint="eastAsia"/>
        </w:rPr>
        <w:t>容</w:t>
      </w:r>
      <w:r w:rsidR="00215AE6" w:rsidRPr="00215AE6">
        <w:rPr>
          <w:rFonts w:hint="eastAsia"/>
        </w:rPr>
        <w:t>易影響評估的準確性</w:t>
      </w:r>
      <w:r w:rsidR="00215AE6">
        <w:rPr>
          <w:rFonts w:hint="eastAsia"/>
        </w:rPr>
        <w:t>(</w:t>
      </w:r>
      <w:proofErr w:type="spellStart"/>
      <w:r w:rsidR="00215AE6" w:rsidRPr="00E27299">
        <w:rPr>
          <w:color w:val="FF0000"/>
        </w:rPr>
        <w:t>Kakaria</w:t>
      </w:r>
      <w:proofErr w:type="spellEnd"/>
      <w:r w:rsidR="00215AE6" w:rsidRPr="00E27299">
        <w:rPr>
          <w:rFonts w:hint="eastAsia"/>
          <w:color w:val="FF0000"/>
        </w:rPr>
        <w:t xml:space="preserve"> e</w:t>
      </w:r>
      <w:r w:rsidR="00215AE6" w:rsidRPr="00E27299">
        <w:rPr>
          <w:color w:val="FF0000"/>
        </w:rPr>
        <w:t>t al., 2024</w:t>
      </w:r>
      <w:r w:rsidR="00215AE6">
        <w:rPr>
          <w:rFonts w:hint="eastAsia"/>
        </w:rPr>
        <w:t>)</w:t>
      </w:r>
      <w:r w:rsidR="00215AE6">
        <w:rPr>
          <w:rFonts w:hint="eastAsia"/>
        </w:rPr>
        <w:t>。</w:t>
      </w:r>
      <w:proofErr w:type="spellStart"/>
      <w:r w:rsidR="00215AE6" w:rsidRPr="007A31AA">
        <w:rPr>
          <w:color w:val="FF0000"/>
        </w:rPr>
        <w:t>Koriat</w:t>
      </w:r>
      <w:proofErr w:type="spellEnd"/>
      <w:r w:rsidR="00215AE6" w:rsidRPr="007A31AA">
        <w:rPr>
          <w:rFonts w:hint="eastAsia"/>
          <w:color w:val="FF0000"/>
        </w:rPr>
        <w:t xml:space="preserve"> (1997)</w:t>
      </w:r>
      <w:r w:rsidR="00215AE6">
        <w:rPr>
          <w:rFonts w:hint="eastAsia"/>
        </w:rPr>
        <w:t>近一步細分出可</w:t>
      </w:r>
      <w:r w:rsidR="00215AE6">
        <w:t>預測實際表現</w:t>
      </w:r>
      <w:r w:rsidR="00215AE6">
        <w:rPr>
          <w:rFonts w:hint="eastAsia"/>
        </w:rPr>
        <w:t>的</w:t>
      </w:r>
      <w:r w:rsidR="00215AE6">
        <w:t>具診斷性線索</w:t>
      </w:r>
      <w:r w:rsidR="00215AE6">
        <w:rPr>
          <w:rFonts w:hint="eastAsia"/>
        </w:rPr>
        <w:t>(D</w:t>
      </w:r>
      <w:r w:rsidR="00215AE6">
        <w:t>iagnostic cues</w:t>
      </w:r>
      <w:r w:rsidR="00215AE6">
        <w:rPr>
          <w:rFonts w:hint="eastAsia"/>
        </w:rPr>
        <w:t>)</w:t>
      </w:r>
      <w:r w:rsidR="00215AE6">
        <w:rPr>
          <w:rFonts w:hint="eastAsia"/>
        </w:rPr>
        <w:t>與無</w:t>
      </w:r>
      <w:r w:rsidR="00215AE6">
        <w:t>法預測實際表現</w:t>
      </w:r>
      <w:r w:rsidR="00215AE6">
        <w:rPr>
          <w:rFonts w:hint="eastAsia"/>
        </w:rPr>
        <w:t>的</w:t>
      </w:r>
      <w:r w:rsidR="00215AE6">
        <w:t>非診斷性線索</w:t>
      </w:r>
      <w:r w:rsidR="00215AE6">
        <w:rPr>
          <w:rFonts w:hint="eastAsia"/>
        </w:rPr>
        <w:t>(</w:t>
      </w:r>
      <w:r w:rsidR="00215AE6">
        <w:t>nondiagnostic cues</w:t>
      </w:r>
      <w:r w:rsidR="00215AE6">
        <w:rPr>
          <w:rFonts w:hint="eastAsia"/>
        </w:rPr>
        <w:t>)</w:t>
      </w:r>
      <w:r w:rsidR="00215AE6">
        <w:rPr>
          <w:rFonts w:hint="eastAsia"/>
        </w:rPr>
        <w:t>。</w:t>
      </w:r>
      <w:r w:rsidR="00D22CA9">
        <w:rPr>
          <w:rFonts w:hint="eastAsia"/>
        </w:rPr>
        <w:t>例如學生會根據自身閱讀速度</w:t>
      </w:r>
      <w:r w:rsidR="00D22CA9">
        <w:rPr>
          <w:rFonts w:hint="eastAsia"/>
        </w:rPr>
        <w:t>(</w:t>
      </w:r>
      <w:r w:rsidR="00D22CA9">
        <w:rPr>
          <w:rFonts w:hint="eastAsia"/>
        </w:rPr>
        <w:t>歸類於</w:t>
      </w:r>
      <w:r w:rsidR="00D22CA9">
        <w:rPr>
          <w:rFonts w:hint="eastAsia"/>
        </w:rPr>
        <w:t>N</w:t>
      </w:r>
      <w:r w:rsidR="00D22CA9">
        <w:t>ondiagnostic cues</w:t>
      </w:r>
      <w:r w:rsidR="00D22CA9">
        <w:rPr>
          <w:rFonts w:hint="eastAsia"/>
        </w:rPr>
        <w:t>)</w:t>
      </w:r>
      <w:r w:rsidR="00D22CA9" w:rsidRPr="00D22CA9">
        <w:t xml:space="preserve"> </w:t>
      </w:r>
      <w:r w:rsidR="00D22CA9">
        <w:t>來判斷對</w:t>
      </w:r>
      <w:r w:rsidR="00D22CA9">
        <w:rPr>
          <w:rFonts w:hint="eastAsia"/>
        </w:rPr>
        <w:t>自身對</w:t>
      </w:r>
      <w:r w:rsidR="00D22CA9">
        <w:t>文章的理解程度</w:t>
      </w:r>
      <w:r w:rsidR="00D22CA9">
        <w:rPr>
          <w:rFonts w:hint="eastAsia"/>
        </w:rPr>
        <w:t>，從而做出錯誤的評估</w:t>
      </w:r>
      <w:r w:rsidR="00215AE6">
        <w:rPr>
          <w:rFonts w:hint="eastAsia"/>
        </w:rPr>
        <w:t>：</w:t>
      </w:r>
      <w:r w:rsidR="00D22CA9">
        <w:rPr>
          <w:rFonts w:hint="eastAsia"/>
        </w:rPr>
        <w:t>而當學生收到教師給予的</w:t>
      </w:r>
      <w:r w:rsidR="00D22CA9">
        <w:t>文本修訂</w:t>
      </w:r>
      <w:r w:rsidR="00D22CA9" w:rsidRPr="00023501">
        <w:rPr>
          <w:kern w:val="0"/>
        </w:rPr>
        <w:t>Feedback</w:t>
      </w:r>
      <w:r w:rsidR="00D22CA9">
        <w:rPr>
          <w:rFonts w:hint="eastAsia"/>
          <w:kern w:val="0"/>
        </w:rPr>
        <w:t>時</w:t>
      </w:r>
      <w:r w:rsidR="00B64484">
        <w:rPr>
          <w:rFonts w:hint="eastAsia"/>
        </w:rPr>
        <w:t>(</w:t>
      </w:r>
      <w:r w:rsidR="00B64484">
        <w:rPr>
          <w:rFonts w:hint="eastAsia"/>
        </w:rPr>
        <w:t>歸類於</w:t>
      </w:r>
      <w:r w:rsidR="00B64484">
        <w:rPr>
          <w:rFonts w:hint="eastAsia"/>
        </w:rPr>
        <w:t>D</w:t>
      </w:r>
      <w:r w:rsidR="00B64484">
        <w:t>iagnostic cues</w:t>
      </w:r>
      <w:r w:rsidR="00B64484">
        <w:rPr>
          <w:rFonts w:hint="eastAsia"/>
        </w:rPr>
        <w:t>)</w:t>
      </w:r>
      <w:r w:rsidR="00D22CA9">
        <w:rPr>
          <w:rFonts w:hint="eastAsia"/>
          <w:kern w:val="0"/>
        </w:rPr>
        <w:t>，</w:t>
      </w:r>
      <w:r w:rsidR="00B64484">
        <w:rPr>
          <w:rFonts w:hint="eastAsia"/>
          <w:kern w:val="0"/>
        </w:rPr>
        <w:t>這些高品質的</w:t>
      </w:r>
      <w:r w:rsidR="00B64484" w:rsidRPr="00023501">
        <w:rPr>
          <w:kern w:val="0"/>
        </w:rPr>
        <w:t>Feedback</w:t>
      </w:r>
      <w:r w:rsidR="00215AE6">
        <w:rPr>
          <w:rFonts w:hint="eastAsia"/>
          <w:kern w:val="0"/>
        </w:rPr>
        <w:t>才</w:t>
      </w:r>
      <w:r w:rsidR="00B64484">
        <w:t>能幫助學生進行</w:t>
      </w:r>
      <w:r w:rsidR="00215AE6">
        <w:rPr>
          <w:rFonts w:hint="eastAsia"/>
        </w:rPr>
        <w:t>較為真實</w:t>
      </w:r>
      <w:r w:rsidR="00B64484">
        <w:t>的自我評估。</w:t>
      </w:r>
    </w:p>
    <w:p w14:paraId="54309E66" w14:textId="77777777" w:rsidR="00215AE6" w:rsidRDefault="00215AE6" w:rsidP="007A31AA"/>
    <w:p w14:paraId="57FA2B4C" w14:textId="51178BE1" w:rsidR="009E11B5" w:rsidRDefault="00215AE6" w:rsidP="00DA30F3">
      <w:pPr>
        <w:jc w:val="both"/>
      </w:pPr>
      <w:r>
        <w:t>學生需要被提供有效的</w:t>
      </w:r>
      <w:r>
        <w:rPr>
          <w:rFonts w:hint="eastAsia"/>
        </w:rPr>
        <w:t>D</w:t>
      </w:r>
      <w:r>
        <w:t>iagnostic cues</w:t>
      </w:r>
      <w:r>
        <w:t>，</w:t>
      </w:r>
      <w:r>
        <w:rPr>
          <w:rFonts w:hint="eastAsia"/>
        </w:rPr>
        <w:t>才能</w:t>
      </w:r>
      <w:r>
        <w:t>提升</w:t>
      </w:r>
      <w:r>
        <w:rPr>
          <w:rFonts w:hint="eastAsia"/>
        </w:rPr>
        <w:t>SAA</w:t>
      </w:r>
      <w:r>
        <w:t>(</w:t>
      </w:r>
      <w:proofErr w:type="spellStart"/>
      <w:r w:rsidRPr="007A31AA">
        <w:rPr>
          <w:color w:val="FF0000"/>
        </w:rPr>
        <w:t>Winstone</w:t>
      </w:r>
      <w:proofErr w:type="spellEnd"/>
      <w:r w:rsidRPr="007A31AA">
        <w:rPr>
          <w:color w:val="FF0000"/>
        </w:rPr>
        <w:t xml:space="preserve"> et al., 2017</w:t>
      </w:r>
      <w:r>
        <w:t>)</w:t>
      </w:r>
      <w:r>
        <w:t>。這也</w:t>
      </w:r>
      <w:r>
        <w:rPr>
          <w:rFonts w:hint="eastAsia"/>
        </w:rPr>
        <w:t>凸顯</w:t>
      </w:r>
      <w:r>
        <w:rPr>
          <w:rFonts w:hint="eastAsia"/>
        </w:rPr>
        <w:t>F</w:t>
      </w:r>
      <w:r>
        <w:t>eedback</w:t>
      </w:r>
      <w:r>
        <w:t>在學生</w:t>
      </w:r>
      <w:r>
        <w:rPr>
          <w:rFonts w:hint="eastAsia"/>
        </w:rPr>
        <w:t>SAA</w:t>
      </w:r>
      <w:r>
        <w:rPr>
          <w:rFonts w:hint="eastAsia"/>
        </w:rPr>
        <w:t>上傳遞</w:t>
      </w:r>
      <w:r>
        <w:rPr>
          <w:rFonts w:hint="eastAsia"/>
        </w:rPr>
        <w:t>D</w:t>
      </w:r>
      <w:r>
        <w:t>iagnostic cues</w:t>
      </w:r>
      <w:r>
        <w:t>的重要功能</w:t>
      </w:r>
      <w:r>
        <w:rPr>
          <w:rFonts w:hint="eastAsia"/>
        </w:rPr>
        <w:t>(</w:t>
      </w:r>
      <w:r w:rsidRPr="007A31AA">
        <w:rPr>
          <w:color w:val="FF0000"/>
        </w:rPr>
        <w:t>Butler &amp; Winne</w:t>
      </w:r>
      <w:r w:rsidRPr="007A31AA">
        <w:rPr>
          <w:rFonts w:hint="eastAsia"/>
          <w:color w:val="FF0000"/>
        </w:rPr>
        <w:t>,</w:t>
      </w:r>
      <w:r w:rsidRPr="007A31AA">
        <w:rPr>
          <w:color w:val="FF0000"/>
        </w:rPr>
        <w:t xml:space="preserve"> 1995; Panadero et al., 2016</w:t>
      </w:r>
      <w:r>
        <w:t>)</w:t>
      </w:r>
      <w:r>
        <w:rPr>
          <w:rFonts w:hint="eastAsia"/>
        </w:rPr>
        <w:t>。</w:t>
      </w:r>
      <w:r w:rsidR="00F23C3F" w:rsidRPr="007A31AA">
        <w:rPr>
          <w:color w:val="FF0000"/>
        </w:rPr>
        <w:t>Gutierrez de Blume</w:t>
      </w:r>
      <w:r w:rsidR="00F23C3F" w:rsidRPr="007A31AA">
        <w:rPr>
          <w:rFonts w:hint="eastAsia"/>
          <w:color w:val="FF0000"/>
        </w:rPr>
        <w:t>(2022)</w:t>
      </w:r>
      <w:r w:rsidR="00F23C3F">
        <w:rPr>
          <w:rFonts w:hint="eastAsia"/>
        </w:rPr>
        <w:t>在</w:t>
      </w:r>
      <w:r w:rsidR="00F23C3F">
        <w:rPr>
          <w:rFonts w:hint="eastAsia"/>
          <w:kern w:val="0"/>
        </w:rPr>
        <w:t>統合分析中指出，</w:t>
      </w:r>
      <w:r w:rsidR="00F23C3F" w:rsidRPr="00023501">
        <w:rPr>
          <w:kern w:val="0"/>
        </w:rPr>
        <w:t>Feedback</w:t>
      </w:r>
      <w:r w:rsidR="00F23C3F">
        <w:t>有助於提升學生自我評估的準確性，具中等程度效果。</w:t>
      </w:r>
      <w:r w:rsidR="00CB315E">
        <w:rPr>
          <w:rFonts w:hint="eastAsia"/>
        </w:rPr>
        <w:t>於此同時</w:t>
      </w:r>
      <w:r w:rsidR="00CB315E" w:rsidRPr="00827B3D">
        <w:rPr>
          <w:rFonts w:hint="eastAsia"/>
        </w:rPr>
        <w:t>，關於</w:t>
      </w:r>
      <w:r w:rsidR="00CB315E">
        <w:rPr>
          <w:rFonts w:hint="eastAsia"/>
        </w:rPr>
        <w:t>學生</w:t>
      </w:r>
      <w:r w:rsidR="00CB315E" w:rsidRPr="00827B3D">
        <w:rPr>
          <w:rFonts w:hint="eastAsia"/>
        </w:rPr>
        <w:t>水準與</w:t>
      </w:r>
      <w:r w:rsidR="00CB315E" w:rsidRPr="00023501">
        <w:rPr>
          <w:kern w:val="0"/>
        </w:rPr>
        <w:t>Feedback</w:t>
      </w:r>
      <w:r w:rsidR="00CB315E" w:rsidRPr="00827B3D">
        <w:rPr>
          <w:rFonts w:hint="eastAsia"/>
        </w:rPr>
        <w:t>之間交互作用的研究仍相對稀少</w:t>
      </w:r>
      <w:r w:rsidR="00CB315E">
        <w:t>(</w:t>
      </w:r>
      <w:r w:rsidR="00CB315E" w:rsidRPr="00CB315E">
        <w:rPr>
          <w:color w:val="FF0000"/>
        </w:rPr>
        <w:t>Maier &amp; Klotz, 2025</w:t>
      </w:r>
      <w:r w:rsidR="00CB315E">
        <w:t>)</w:t>
      </w:r>
      <w:r w:rsidR="00CB315E" w:rsidRPr="00827B3D">
        <w:rPr>
          <w:rFonts w:hint="eastAsia"/>
        </w:rPr>
        <w:t>。</w:t>
      </w:r>
      <w:r w:rsidR="00CB315E">
        <w:rPr>
          <w:rFonts w:hint="eastAsia"/>
        </w:rPr>
        <w:t>過往研究在探討</w:t>
      </w:r>
      <w:r w:rsidR="00CB315E">
        <w:t>SSA</w:t>
      </w:r>
      <w:r w:rsidR="00CB315E">
        <w:rPr>
          <w:rFonts w:hint="eastAsia"/>
        </w:rPr>
        <w:t>對</w:t>
      </w:r>
      <w:r w:rsidR="007C21CC">
        <w:rPr>
          <w:rFonts w:hint="eastAsia"/>
        </w:rPr>
        <w:t>於</w:t>
      </w:r>
      <w:r w:rsidR="00CB315E" w:rsidRPr="00023501">
        <w:rPr>
          <w:kern w:val="0"/>
        </w:rPr>
        <w:t>Feedback</w:t>
      </w:r>
      <w:r w:rsidR="00CB315E">
        <w:rPr>
          <w:rFonts w:hint="eastAsia"/>
          <w:kern w:val="0"/>
        </w:rPr>
        <w:t>時，往往忽略</w:t>
      </w:r>
      <w:r w:rsidR="00CB315E" w:rsidRPr="00827B3D">
        <w:rPr>
          <w:rFonts w:hint="eastAsia"/>
        </w:rPr>
        <w:t>SAA</w:t>
      </w:r>
      <w:r w:rsidR="00CB315E" w:rsidRPr="00827B3D">
        <w:rPr>
          <w:rFonts w:hint="eastAsia"/>
        </w:rPr>
        <w:t>本身亦可能成為</w:t>
      </w:r>
      <w:r w:rsidR="00CB315E">
        <w:t>Feedback</w:t>
      </w:r>
      <w:r w:rsidR="00CB315E" w:rsidRPr="00827B3D">
        <w:rPr>
          <w:rFonts w:hint="eastAsia"/>
        </w:rPr>
        <w:t>效應的調節因子。若學生初始</w:t>
      </w:r>
      <w:r w:rsidR="00CB315E" w:rsidRPr="00827B3D">
        <w:rPr>
          <w:rFonts w:hint="eastAsia"/>
        </w:rPr>
        <w:t>SAA</w:t>
      </w:r>
      <w:r w:rsidR="00CB315E" w:rsidRPr="00827B3D">
        <w:rPr>
          <w:rFonts w:hint="eastAsia"/>
        </w:rPr>
        <w:t>較低，代表</w:t>
      </w:r>
      <w:r w:rsidR="00CB315E">
        <w:rPr>
          <w:rFonts w:hint="eastAsia"/>
        </w:rPr>
        <w:t>學生</w:t>
      </w:r>
      <w:r w:rsidR="00CB315E" w:rsidRPr="00827B3D">
        <w:rPr>
          <w:rFonts w:hint="eastAsia"/>
        </w:rPr>
        <w:t>在校準與監控上存在明顯困難，此時所接收的結構化回饋可作為校準參照點，有助於辨識</w:t>
      </w:r>
      <w:r w:rsidR="00CB315E">
        <w:rPr>
          <w:rFonts w:hint="eastAsia"/>
        </w:rPr>
        <w:t>學生學習</w:t>
      </w:r>
      <w:r w:rsidR="00CB315E" w:rsidRPr="00827B3D">
        <w:rPr>
          <w:rFonts w:hint="eastAsia"/>
        </w:rPr>
        <w:t>落差並進行策略性修正</w:t>
      </w:r>
      <w:r w:rsidR="00CB315E" w:rsidRPr="00827B3D">
        <w:rPr>
          <w:rFonts w:hint="eastAsia"/>
        </w:rPr>
        <w:t>(</w:t>
      </w:r>
      <w:r w:rsidR="00CB315E" w:rsidRPr="00827B3D">
        <w:rPr>
          <w:rFonts w:hint="eastAsia"/>
          <w:color w:val="FF0000"/>
        </w:rPr>
        <w:t>Ernst et al., 2025</w:t>
      </w:r>
      <w:r w:rsidR="00B20A73">
        <w:rPr>
          <w:rFonts w:hint="eastAsia"/>
          <w:color w:val="FF0000"/>
        </w:rPr>
        <w:t>;</w:t>
      </w:r>
      <w:r w:rsidR="00B20A73">
        <w:rPr>
          <w:color w:val="FF0000"/>
        </w:rPr>
        <w:t xml:space="preserve"> </w:t>
      </w:r>
      <w:proofErr w:type="spellStart"/>
      <w:r w:rsidR="00B20A73" w:rsidRPr="00B20A73">
        <w:rPr>
          <w:color w:val="FF0000"/>
        </w:rPr>
        <w:t>Nederhand</w:t>
      </w:r>
      <w:proofErr w:type="spellEnd"/>
      <w:r w:rsidR="00B20A73" w:rsidRPr="00B20A73">
        <w:rPr>
          <w:rFonts w:hint="eastAsia"/>
          <w:color w:val="FF0000"/>
        </w:rPr>
        <w:t>,</w:t>
      </w:r>
      <w:r w:rsidR="00B20A73" w:rsidRPr="00B20A73">
        <w:rPr>
          <w:color w:val="FF0000"/>
        </w:rPr>
        <w:t xml:space="preserve"> et al., </w:t>
      </w:r>
      <w:proofErr w:type="gramStart"/>
      <w:r w:rsidR="00B20A73" w:rsidRPr="00B20A73">
        <w:rPr>
          <w:color w:val="FF0000"/>
        </w:rPr>
        <w:t>2019</w:t>
      </w:r>
      <w:r w:rsidR="00CB315E" w:rsidRPr="00827B3D">
        <w:rPr>
          <w:rFonts w:hint="eastAsia"/>
        </w:rPr>
        <w:t>)</w:t>
      </w:r>
      <w:r w:rsidR="00CB315E" w:rsidRPr="00827B3D">
        <w:rPr>
          <w:rFonts w:hint="eastAsia"/>
        </w:rPr>
        <w:t>。</w:t>
      </w:r>
      <w:proofErr w:type="gramEnd"/>
      <w:r w:rsidR="00424BC8" w:rsidRPr="00827B3D">
        <w:rPr>
          <w:rFonts w:hint="eastAsia"/>
        </w:rPr>
        <w:t>這亦呼應了</w:t>
      </w:r>
      <w:r w:rsidR="00424BC8" w:rsidRPr="00827B3D">
        <w:rPr>
          <w:rFonts w:hint="eastAsia"/>
        </w:rPr>
        <w:t>diagnostic feedback</w:t>
      </w:r>
      <w:r w:rsidR="00424BC8" w:rsidRPr="00827B3D">
        <w:rPr>
          <w:rFonts w:hint="eastAsia"/>
        </w:rPr>
        <w:t>在支持高風險學習者自我監控與調節中的核心作用</w:t>
      </w:r>
      <w:r w:rsidR="00424BC8">
        <w:t>(</w:t>
      </w:r>
      <w:r w:rsidR="00424BC8" w:rsidRPr="00424BC8">
        <w:rPr>
          <w:color w:val="FF0000"/>
        </w:rPr>
        <w:t>Wille et al., 2025</w:t>
      </w:r>
      <w:r w:rsidR="00424BC8">
        <w:t>)</w:t>
      </w:r>
      <w:r w:rsidR="00424BC8" w:rsidRPr="00827B3D">
        <w:rPr>
          <w:rFonts w:hint="eastAsia"/>
        </w:rPr>
        <w:t>。</w:t>
      </w:r>
      <w:r w:rsidR="00827B3D" w:rsidRPr="00827B3D">
        <w:rPr>
          <w:rFonts w:hint="eastAsia"/>
        </w:rPr>
        <w:t>探討學生的初始表現與</w:t>
      </w:r>
      <w:r w:rsidR="00827B3D" w:rsidRPr="00827B3D">
        <w:rPr>
          <w:rFonts w:hint="eastAsia"/>
        </w:rPr>
        <w:t>SAA</w:t>
      </w:r>
      <w:r w:rsidR="00827B3D" w:rsidRPr="00827B3D">
        <w:rPr>
          <w:rFonts w:hint="eastAsia"/>
        </w:rPr>
        <w:t>如何共同調節</w:t>
      </w:r>
      <w:r w:rsidR="00424BC8">
        <w:t>Feedback</w:t>
      </w:r>
      <w:r w:rsidR="00827B3D" w:rsidRPr="00827B3D">
        <w:rPr>
          <w:rFonts w:hint="eastAsia"/>
        </w:rPr>
        <w:t>，不僅有助於釐清</w:t>
      </w:r>
      <w:r w:rsidR="00424BC8">
        <w:rPr>
          <w:rFonts w:hint="eastAsia"/>
        </w:rPr>
        <w:t>F</w:t>
      </w:r>
      <w:r w:rsidR="00424BC8">
        <w:t>eedback</w:t>
      </w:r>
      <w:r w:rsidR="00827B3D" w:rsidRPr="00827B3D">
        <w:rPr>
          <w:rFonts w:hint="eastAsia"/>
        </w:rPr>
        <w:t>機制運作之精細路徑，亦對高等教育中個別化教學介入具實質啟發意義。</w:t>
      </w:r>
    </w:p>
    <w:p w14:paraId="37C2D310" w14:textId="4C951080" w:rsidR="00CB315E" w:rsidRDefault="00CB315E" w:rsidP="009E11B5"/>
    <w:p w14:paraId="675EDBBB" w14:textId="77777777" w:rsidR="00DF185C" w:rsidRPr="00C665EF" w:rsidRDefault="00DF185C" w:rsidP="009E11B5"/>
    <w:p w14:paraId="2B072EB3" w14:textId="44376FF1" w:rsidR="004D6385" w:rsidRDefault="00453E81" w:rsidP="00C04696">
      <w:pPr>
        <w:pStyle w:val="2"/>
        <w:rPr>
          <w:color w:val="C00000"/>
        </w:rPr>
      </w:pPr>
      <w:r w:rsidRPr="00453E81">
        <w:t>Feedback Literacy and Self-Assessment as Synergistic Components in Intelligent Systems</w:t>
      </w:r>
    </w:p>
    <w:p w14:paraId="66880400" w14:textId="77777777" w:rsidR="00453E81" w:rsidRPr="00453E81" w:rsidRDefault="00453E81" w:rsidP="00453E81">
      <w:pPr>
        <w:rPr>
          <w:rFonts w:hint="eastAsia"/>
        </w:rPr>
      </w:pPr>
    </w:p>
    <w:p w14:paraId="04D57D84" w14:textId="0B46A9FA" w:rsidR="004D6385" w:rsidRDefault="004D6385" w:rsidP="004D6385">
      <w:r w:rsidRPr="00F77D8D">
        <w:rPr>
          <w:rFonts w:hint="eastAsia"/>
        </w:rPr>
        <w:t>反饋素養</w:t>
      </w:r>
      <w:r>
        <w:rPr>
          <w:rFonts w:hint="eastAsia"/>
        </w:rPr>
        <w:t>(</w:t>
      </w:r>
      <w:r>
        <w:t>F</w:t>
      </w:r>
      <w:r w:rsidRPr="00F77D8D">
        <w:t>eedback literacy</w:t>
      </w:r>
      <w:r>
        <w:t>)</w:t>
      </w:r>
      <w:r w:rsidRPr="004D6385">
        <w:rPr>
          <w:rFonts w:hint="eastAsia"/>
        </w:rPr>
        <w:t xml:space="preserve"> </w:t>
      </w:r>
      <w:r w:rsidRPr="00F77D8D">
        <w:rPr>
          <w:rFonts w:hint="eastAsia"/>
        </w:rPr>
        <w:t>是決定學生是否能夠進行有意義的</w:t>
      </w:r>
      <w:r w:rsidRPr="004D6385">
        <w:t>self-assessment</w:t>
      </w:r>
      <w:r w:rsidRPr="00F77D8D">
        <w:rPr>
          <w:rFonts w:hint="eastAsia"/>
        </w:rPr>
        <w:t>並從中受益的重要因素。</w:t>
      </w:r>
      <w:r>
        <w:rPr>
          <w:rFonts w:hint="eastAsia"/>
        </w:rPr>
        <w:t>雖然本研究不足以</w:t>
      </w:r>
      <w:r>
        <w:t>全面重新詮釋</w:t>
      </w:r>
      <w:r>
        <w:rPr>
          <w:rFonts w:hint="eastAsia"/>
        </w:rPr>
        <w:t>F</w:t>
      </w:r>
      <w:r w:rsidRPr="00F77D8D">
        <w:t>eedback literacy</w:t>
      </w:r>
      <w:r>
        <w:rPr>
          <w:rFonts w:hint="eastAsia"/>
        </w:rPr>
        <w:t>，但</w:t>
      </w:r>
      <w:r>
        <w:t>我們仍</w:t>
      </w:r>
      <w:r>
        <w:rPr>
          <w:rFonts w:hint="eastAsia"/>
        </w:rPr>
        <w:t>嘗試將</w:t>
      </w:r>
      <w:r>
        <w:t>F</w:t>
      </w:r>
      <w:r w:rsidRPr="00F77D8D">
        <w:t>eedback literacy</w:t>
      </w:r>
      <w:r>
        <w:t>視為一項與</w:t>
      </w:r>
      <w:r w:rsidRPr="004D6385">
        <w:t>self-assessment</w:t>
      </w:r>
      <w:r>
        <w:t>密切相關的能力來進行討論。</w:t>
      </w:r>
      <w:r w:rsidR="00DF185C">
        <w:rPr>
          <w:rFonts w:hint="eastAsia"/>
        </w:rPr>
        <w:t>F</w:t>
      </w:r>
      <w:r w:rsidR="00DF185C" w:rsidRPr="00F77D8D">
        <w:t>eedback literacy</w:t>
      </w:r>
      <w:r w:rsidR="00DF185C">
        <w:t>的範疇</w:t>
      </w:r>
      <w:r w:rsidRPr="004D6385">
        <w:rPr>
          <w:rFonts w:hint="eastAsia"/>
        </w:rPr>
        <w:t>除了涵蓋對評價資訊的詮釋，亦包含回應</w:t>
      </w:r>
      <w:r>
        <w:t>F</w:t>
      </w:r>
      <w:r w:rsidRPr="00F77D8D">
        <w:t>eedback</w:t>
      </w:r>
      <w:r w:rsidRPr="004D6385">
        <w:rPr>
          <w:rFonts w:hint="eastAsia"/>
        </w:rPr>
        <w:t>時的情緒管理與將</w:t>
      </w:r>
      <w:r>
        <w:t>F</w:t>
      </w:r>
      <w:r w:rsidRPr="00F77D8D">
        <w:t>eedback</w:t>
      </w:r>
      <w:r w:rsidRPr="004D6385">
        <w:rPr>
          <w:rFonts w:hint="eastAsia"/>
        </w:rPr>
        <w:t>內化為學習資源的互動性理解</w:t>
      </w:r>
      <w:r>
        <w:rPr>
          <w:rFonts w:hint="eastAsia"/>
        </w:rPr>
        <w:t>(</w:t>
      </w:r>
      <w:r w:rsidRPr="00D86AF2">
        <w:rPr>
          <w:color w:val="FF0000"/>
        </w:rPr>
        <w:t>Molloy et al., 2020</w:t>
      </w:r>
      <w:r>
        <w:t>)</w:t>
      </w:r>
      <w:r>
        <w:rPr>
          <w:rFonts w:hint="eastAsia"/>
        </w:rPr>
        <w:t>。</w:t>
      </w:r>
      <w:r w:rsidR="00DF185C" w:rsidRPr="00E70C8D">
        <w:rPr>
          <w:color w:val="FF0000"/>
        </w:rPr>
        <w:t xml:space="preserve">Carless and </w:t>
      </w:r>
      <w:proofErr w:type="spellStart"/>
      <w:r w:rsidR="00DF185C" w:rsidRPr="00E70C8D">
        <w:rPr>
          <w:color w:val="FF0000"/>
        </w:rPr>
        <w:t>Boud</w:t>
      </w:r>
      <w:proofErr w:type="spellEnd"/>
      <w:r w:rsidR="00DF185C" w:rsidRPr="00E70C8D">
        <w:rPr>
          <w:color w:val="FF0000"/>
        </w:rPr>
        <w:t xml:space="preserve"> (2018)</w:t>
      </w:r>
      <w:r w:rsidR="00DF185C">
        <w:rPr>
          <w:rFonts w:hint="eastAsia"/>
        </w:rPr>
        <w:t>將</w:t>
      </w:r>
      <w:r w:rsidR="00DF185C">
        <w:rPr>
          <w:rFonts w:hint="eastAsia"/>
        </w:rPr>
        <w:t>F</w:t>
      </w:r>
      <w:r w:rsidR="00DF185C" w:rsidRPr="00F77D8D">
        <w:t>eedback literacy</w:t>
      </w:r>
      <w:r w:rsidRPr="004D6385">
        <w:rPr>
          <w:rFonts w:hint="eastAsia"/>
          <w:color w:val="000000" w:themeColor="text1"/>
        </w:rPr>
        <w:t>界定為學習者所需具備的理解、技能與傾向，使其能夠有效理解回饋資訊，並據此強化自身的學習或工作策略。</w:t>
      </w:r>
      <w:r>
        <w:t>後續研究</w:t>
      </w:r>
      <w:r>
        <w:rPr>
          <w:rFonts w:hint="eastAsia"/>
        </w:rPr>
        <w:t>則近一步探討</w:t>
      </w:r>
      <w:r>
        <w:rPr>
          <w:rFonts w:hint="eastAsia"/>
        </w:rPr>
        <w:t>F</w:t>
      </w:r>
      <w:r w:rsidRPr="00F77D8D">
        <w:t>eedback literacy</w:t>
      </w:r>
      <w:r>
        <w:t>融入課程設計的三個核心面向</w:t>
      </w:r>
      <w:r>
        <w:rPr>
          <w:rFonts w:hint="eastAsia"/>
        </w:rPr>
        <w:t>：</w:t>
      </w:r>
      <w:r>
        <w:t>主動尋求</w:t>
      </w:r>
      <w:r>
        <w:rPr>
          <w:rFonts w:hint="eastAsia"/>
        </w:rPr>
        <w:t>相關資訊、</w:t>
      </w:r>
      <w:r>
        <w:t>有效處理回饋內容，以及根據回饋採取調整行動</w:t>
      </w:r>
      <w:r>
        <w:rPr>
          <w:rFonts w:hint="eastAsia"/>
        </w:rPr>
        <w:t>(</w:t>
      </w:r>
      <w:proofErr w:type="spellStart"/>
      <w:r w:rsidRPr="00E70C8D">
        <w:rPr>
          <w:color w:val="FF0000"/>
        </w:rPr>
        <w:t>Malecka</w:t>
      </w:r>
      <w:proofErr w:type="spellEnd"/>
      <w:r w:rsidRPr="00E70C8D">
        <w:rPr>
          <w:rFonts w:hint="eastAsia"/>
          <w:color w:val="FF0000"/>
        </w:rPr>
        <w:t xml:space="preserve"> e</w:t>
      </w:r>
      <w:r w:rsidRPr="00E70C8D">
        <w:rPr>
          <w:color w:val="FF0000"/>
        </w:rPr>
        <w:t>t al., 2020</w:t>
      </w:r>
      <w:r>
        <w:rPr>
          <w:rFonts w:hint="eastAsia"/>
        </w:rPr>
        <w:t>)</w:t>
      </w:r>
      <w:r>
        <w:rPr>
          <w:rFonts w:hint="eastAsia"/>
        </w:rPr>
        <w:t>。</w:t>
      </w:r>
      <w:r w:rsidR="00DF185C" w:rsidRPr="00CF3DDB">
        <w:rPr>
          <w:color w:val="FF0000"/>
        </w:rPr>
        <w:t>Nicol</w:t>
      </w:r>
      <w:r w:rsidR="00DF185C" w:rsidRPr="00CF3DDB">
        <w:rPr>
          <w:rFonts w:hint="eastAsia"/>
          <w:color w:val="FF0000"/>
        </w:rPr>
        <w:t xml:space="preserve"> (202</w:t>
      </w:r>
      <w:r w:rsidR="00C833BD">
        <w:rPr>
          <w:rFonts w:hint="eastAsia"/>
          <w:color w:val="FF0000"/>
        </w:rPr>
        <w:t>1</w:t>
      </w:r>
      <w:r w:rsidR="00DF185C" w:rsidRPr="00CF3DDB">
        <w:rPr>
          <w:rFonts w:hint="eastAsia"/>
          <w:color w:val="FF0000"/>
        </w:rPr>
        <w:t>)</w:t>
      </w:r>
      <w:r w:rsidR="00DF185C">
        <w:rPr>
          <w:rFonts w:hint="eastAsia"/>
        </w:rPr>
        <w:t>則提出內部反饋</w:t>
      </w:r>
      <w:r w:rsidR="00DF185C">
        <w:rPr>
          <w:rFonts w:hint="eastAsia"/>
        </w:rPr>
        <w:t>(</w:t>
      </w:r>
      <w:r w:rsidR="00DF185C" w:rsidRPr="00E70C8D">
        <w:t>Internal Feedback</w:t>
      </w:r>
      <w:r w:rsidR="00DF185C">
        <w:rPr>
          <w:rFonts w:hint="eastAsia"/>
        </w:rPr>
        <w:t>)</w:t>
      </w:r>
      <w:r w:rsidR="00DF185C">
        <w:t>的概念，</w:t>
      </w:r>
      <w:r>
        <w:t>主張學生在</w:t>
      </w:r>
      <w:r w:rsidRPr="00E70C8D">
        <w:t>Feedback</w:t>
      </w:r>
      <w:r>
        <w:t>歷程中應發展自我生成的認知評估機制，以深化</w:t>
      </w:r>
      <w:r w:rsidRPr="00E70C8D">
        <w:t>Feedback</w:t>
      </w:r>
      <w:r>
        <w:t>的理解與應用</w:t>
      </w:r>
      <w:r>
        <w:rPr>
          <w:rFonts w:hint="eastAsia"/>
        </w:rPr>
        <w:t>。</w:t>
      </w:r>
    </w:p>
    <w:p w14:paraId="1321525D" w14:textId="77777777" w:rsidR="00DF185C" w:rsidRDefault="00DF185C" w:rsidP="00DF185C"/>
    <w:p w14:paraId="720B712B" w14:textId="77777777" w:rsidR="00587943" w:rsidRDefault="00DF185C" w:rsidP="00587943">
      <w:pPr>
        <w:rPr>
          <w:kern w:val="0"/>
        </w:rPr>
      </w:pPr>
      <w:r w:rsidRPr="00A21C45">
        <w:rPr>
          <w:rFonts w:hint="eastAsia"/>
        </w:rPr>
        <w:t>儘管</w:t>
      </w:r>
      <w:r w:rsidR="004D6385">
        <w:t>F</w:t>
      </w:r>
      <w:r w:rsidR="004D6385" w:rsidRPr="00F77D8D">
        <w:t>eedback literacy</w:t>
      </w:r>
      <w:r w:rsidR="009B642C">
        <w:rPr>
          <w:rFonts w:hint="eastAsia"/>
        </w:rPr>
        <w:t>與</w:t>
      </w:r>
      <w:r w:rsidR="009B642C" w:rsidRPr="00A21C45">
        <w:t>self-assessment</w:t>
      </w:r>
      <w:r w:rsidR="009B642C" w:rsidRPr="00A21C45">
        <w:rPr>
          <w:rFonts w:hint="eastAsia"/>
        </w:rPr>
        <w:t>本質上是不同的概念</w:t>
      </w:r>
      <w:r w:rsidR="009B642C">
        <w:rPr>
          <w:rFonts w:hint="eastAsia"/>
        </w:rPr>
        <w:t>(</w:t>
      </w:r>
      <w:r w:rsidR="009B642C" w:rsidRPr="009B642C">
        <w:rPr>
          <w:color w:val="FF0000"/>
        </w:rPr>
        <w:t>Kang et al., 2025</w:t>
      </w:r>
      <w:r w:rsidR="009B642C">
        <w:t>)</w:t>
      </w:r>
      <w:r w:rsidR="009B642C" w:rsidRPr="00A21C45">
        <w:rPr>
          <w:rFonts w:hint="eastAsia"/>
        </w:rPr>
        <w:t>，但</w:t>
      </w:r>
      <w:r w:rsidR="009B642C">
        <w:rPr>
          <w:rFonts w:hint="eastAsia"/>
        </w:rPr>
        <w:t>兩者</w:t>
      </w:r>
      <w:r w:rsidR="009B642C" w:rsidRPr="00A21C45">
        <w:rPr>
          <w:rFonts w:hint="eastAsia"/>
        </w:rPr>
        <w:t>在自我調節和終身學習</w:t>
      </w:r>
      <w:r w:rsidR="009B642C">
        <w:rPr>
          <w:rFonts w:hint="eastAsia"/>
        </w:rPr>
        <w:t>等</w:t>
      </w:r>
      <w:r w:rsidR="009B642C" w:rsidRPr="00A21C45">
        <w:rPr>
          <w:rFonts w:hint="eastAsia"/>
        </w:rPr>
        <w:t>實現教育的核心目標</w:t>
      </w:r>
      <w:r w:rsidR="009B642C">
        <w:rPr>
          <w:rFonts w:hint="eastAsia"/>
        </w:rPr>
        <w:t>上</w:t>
      </w:r>
      <w:r w:rsidR="009B642C" w:rsidRPr="00A21C45">
        <w:rPr>
          <w:rFonts w:hint="eastAsia"/>
        </w:rPr>
        <w:t>都發揮著重要作用</w:t>
      </w:r>
      <w:r w:rsidR="009B642C" w:rsidRPr="00A21C45">
        <w:t>(</w:t>
      </w:r>
      <w:proofErr w:type="spellStart"/>
      <w:r w:rsidR="009B642C" w:rsidRPr="00A21C45">
        <w:rPr>
          <w:color w:val="FF0000"/>
        </w:rPr>
        <w:t>Boud</w:t>
      </w:r>
      <w:proofErr w:type="spellEnd"/>
      <w:r w:rsidR="009B642C" w:rsidRPr="00A21C45">
        <w:rPr>
          <w:color w:val="FF0000"/>
        </w:rPr>
        <w:t xml:space="preserve">, 1999; </w:t>
      </w:r>
      <w:proofErr w:type="spellStart"/>
      <w:r w:rsidR="009B642C" w:rsidRPr="00A21C45">
        <w:rPr>
          <w:color w:val="FF0000"/>
        </w:rPr>
        <w:t>Winstone</w:t>
      </w:r>
      <w:proofErr w:type="spellEnd"/>
      <w:r w:rsidR="009B642C" w:rsidRPr="00A21C45">
        <w:rPr>
          <w:color w:val="FF0000"/>
        </w:rPr>
        <w:t xml:space="preserve"> &amp; Carless, 2019</w:t>
      </w:r>
      <w:r w:rsidR="009B642C" w:rsidRPr="00A21C45">
        <w:t>)</w:t>
      </w:r>
      <w:r w:rsidR="009B642C">
        <w:rPr>
          <w:rFonts w:hint="eastAsia"/>
        </w:rPr>
        <w:t>。</w:t>
      </w:r>
      <w:r>
        <w:t>為了更好地理解</w:t>
      </w:r>
      <w:r w:rsidR="009B642C">
        <w:rPr>
          <w:rFonts w:hint="eastAsia"/>
        </w:rPr>
        <w:t>兩者</w:t>
      </w:r>
      <w:r w:rsidR="009B642C">
        <w:t>並有效應用於實務中</w:t>
      </w:r>
      <w:r w:rsidR="009B642C">
        <w:rPr>
          <w:rFonts w:hint="eastAsia"/>
        </w:rPr>
        <w:t>，研究</w:t>
      </w:r>
      <w:r w:rsidR="009B642C">
        <w:t>應採取整合性的觀點，</w:t>
      </w:r>
      <w:r w:rsidR="009B642C">
        <w:rPr>
          <w:rFonts w:hint="eastAsia"/>
        </w:rPr>
        <w:t>並審</w:t>
      </w:r>
      <w:r w:rsidR="009B642C">
        <w:t>視</w:t>
      </w:r>
      <w:r w:rsidR="009B642C">
        <w:rPr>
          <w:rFonts w:hint="eastAsia"/>
        </w:rPr>
        <w:t>兩者</w:t>
      </w:r>
      <w:r w:rsidR="009B642C">
        <w:t>之間的互動關係。在</w:t>
      </w:r>
      <w:r w:rsidR="009B642C" w:rsidRPr="00A21C45">
        <w:t>self-assessment</w:t>
      </w:r>
      <w:r w:rsidR="009B642C">
        <w:t>的過程中，存在著許多發展</w:t>
      </w:r>
      <w:r w:rsidR="009B642C" w:rsidRPr="00A21C45">
        <w:t>feedback literacy</w:t>
      </w:r>
      <w:r w:rsidR="009B642C">
        <w:t>的機會</w:t>
      </w:r>
      <w:r w:rsidR="009B642C">
        <w:rPr>
          <w:rFonts w:hint="eastAsia"/>
        </w:rPr>
        <w:t>。</w:t>
      </w:r>
      <w:r w:rsidR="009B642C">
        <w:t>具備良好</w:t>
      </w:r>
      <w:r w:rsidR="00587943">
        <w:t>F</w:t>
      </w:r>
      <w:r w:rsidR="009B642C" w:rsidRPr="00A21C45">
        <w:t>eedback literacy</w:t>
      </w:r>
      <w:r w:rsidR="009B642C">
        <w:t>的學生，也更有可能進行更有意義的</w:t>
      </w:r>
      <w:r w:rsidR="009B642C">
        <w:rPr>
          <w:kern w:val="0"/>
        </w:rPr>
        <w:t>self-assessment</w:t>
      </w:r>
      <w:r w:rsidR="009B642C">
        <w:t>。</w:t>
      </w:r>
      <w:r w:rsidR="00587943">
        <w:rPr>
          <w:rFonts w:hint="eastAsia"/>
        </w:rPr>
        <w:t>與其他素養相同，</w:t>
      </w:r>
      <w:r w:rsidR="00587943">
        <w:t>F</w:t>
      </w:r>
      <w:r w:rsidR="00587943" w:rsidRPr="00A21C45">
        <w:t>eedback literacy</w:t>
      </w:r>
      <w:r w:rsidR="00587943">
        <w:t>是</w:t>
      </w:r>
      <w:r w:rsidR="00587943" w:rsidRPr="001E7C7B">
        <w:rPr>
          <w:rStyle w:val="ab"/>
          <w:b w:val="0"/>
          <w:bCs w:val="0"/>
        </w:rPr>
        <w:t>一個持續且漸進的過程</w:t>
      </w:r>
      <w:r w:rsidR="00587943" w:rsidRPr="001E7C7B">
        <w:rPr>
          <w:b/>
          <w:bCs/>
        </w:rPr>
        <w:t>。</w:t>
      </w:r>
      <w:r w:rsidR="00587943">
        <w:rPr>
          <w:rFonts w:hint="eastAsia"/>
        </w:rPr>
        <w:t>透過適當的設計，</w:t>
      </w:r>
      <w:r w:rsidR="00587943">
        <w:t>F</w:t>
      </w:r>
      <w:r w:rsidR="00587943" w:rsidRPr="00A21C45">
        <w:t>eedback literacy</w:t>
      </w:r>
      <w:r w:rsidR="00587943">
        <w:t>不僅能讓學生主動尋求</w:t>
      </w:r>
      <w:r w:rsidR="00587943">
        <w:rPr>
          <w:rFonts w:hint="eastAsia"/>
        </w:rPr>
        <w:t>外部回饋</w:t>
      </w:r>
      <w:r w:rsidR="00587943">
        <w:t>(</w:t>
      </w:r>
      <w:r w:rsidR="00587943" w:rsidRPr="00587943">
        <w:t>External feedback</w:t>
      </w:r>
      <w:r w:rsidR="00587943">
        <w:t>)</w:t>
      </w:r>
      <w:r w:rsidR="00587943">
        <w:rPr>
          <w:rFonts w:hint="eastAsia"/>
        </w:rPr>
        <w:t>，還能</w:t>
      </w:r>
      <w:r w:rsidR="00587943">
        <w:t>透過將自身表現與各種參照資訊進行比較來產生</w:t>
      </w:r>
      <w:r w:rsidR="00587943" w:rsidRPr="00E70C8D">
        <w:t>Internal Feedback</w:t>
      </w:r>
      <w:r w:rsidR="00587943">
        <w:t>這種重複性的</w:t>
      </w:r>
      <w:r w:rsidR="00587943">
        <w:rPr>
          <w:rFonts w:hint="eastAsia"/>
        </w:rPr>
        <w:t>過程有助於</w:t>
      </w:r>
      <w:r w:rsidR="00587943">
        <w:t>提升學生的</w:t>
      </w:r>
      <w:r w:rsidR="00587943">
        <w:rPr>
          <w:kern w:val="0"/>
        </w:rPr>
        <w:t>feedback literacy</w:t>
      </w:r>
      <w:r w:rsidR="00587943">
        <w:rPr>
          <w:rFonts w:hint="eastAsia"/>
          <w:kern w:val="0"/>
        </w:rPr>
        <w:t>。</w:t>
      </w:r>
    </w:p>
    <w:p w14:paraId="3014D6F3" w14:textId="3C017FA6" w:rsidR="009B642C" w:rsidRDefault="009B642C" w:rsidP="00DF185C"/>
    <w:p w14:paraId="6BF3B50E" w14:textId="54368BCA" w:rsidR="00DF185C" w:rsidRDefault="00587943" w:rsidP="00DF185C">
      <w:r>
        <w:rPr>
          <w:rFonts w:hint="eastAsia"/>
        </w:rPr>
        <w:t>然而，在</w:t>
      </w:r>
      <w:r>
        <w:rPr>
          <w:kern w:val="0"/>
        </w:rPr>
        <w:t>self-assessment</w:t>
      </w:r>
      <w:r>
        <w:rPr>
          <w:rFonts w:hint="eastAsia"/>
          <w:kern w:val="0"/>
        </w:rPr>
        <w:t>如何影響</w:t>
      </w:r>
      <w:r>
        <w:rPr>
          <w:kern w:val="0"/>
        </w:rPr>
        <w:t>Feedback literacy</w:t>
      </w:r>
      <w:r>
        <w:rPr>
          <w:rFonts w:hint="eastAsia"/>
          <w:kern w:val="0"/>
        </w:rPr>
        <w:t>的議題上，過去的研究並沒有過多琢磨。但</w:t>
      </w:r>
      <w:r>
        <w:rPr>
          <w:kern w:val="0"/>
        </w:rPr>
        <w:t>Feedback literacy</w:t>
      </w:r>
      <w:r>
        <w:rPr>
          <w:rFonts w:hint="eastAsia"/>
          <w:kern w:val="0"/>
        </w:rPr>
        <w:t>在</w:t>
      </w:r>
      <w:r>
        <w:rPr>
          <w:kern w:val="0"/>
        </w:rPr>
        <w:t>self-assessment</w:t>
      </w:r>
      <w:r>
        <w:rPr>
          <w:rFonts w:hint="eastAsia"/>
          <w:kern w:val="0"/>
        </w:rPr>
        <w:t>中的促進角色，可以從以下兩個層面進行談討。</w:t>
      </w:r>
      <w:r w:rsidRPr="00951D15">
        <w:rPr>
          <w:rFonts w:hint="eastAsia"/>
          <w:kern w:val="0"/>
          <w:shd w:val="pct15" w:color="auto" w:fill="FFFFFF"/>
        </w:rPr>
        <w:t>第一</w:t>
      </w:r>
      <w:r w:rsidRPr="00587943">
        <w:rPr>
          <w:rFonts w:hint="eastAsia"/>
          <w:color w:val="000000" w:themeColor="text1"/>
          <w:kern w:val="0"/>
        </w:rPr>
        <w:t>，</w:t>
      </w:r>
      <w:r w:rsidRPr="00587943">
        <w:rPr>
          <w:color w:val="000000" w:themeColor="text1"/>
          <w:kern w:val="0"/>
        </w:rPr>
        <w:t>self-assessment</w:t>
      </w:r>
      <w:r>
        <w:rPr>
          <w:rFonts w:hint="eastAsia"/>
          <w:color w:val="000000" w:themeColor="text1"/>
          <w:kern w:val="0"/>
        </w:rPr>
        <w:t>不單單僅有</w:t>
      </w:r>
      <w:r w:rsidRPr="00587943">
        <w:rPr>
          <w:rFonts w:hint="eastAsia"/>
          <w:color w:val="000000" w:themeColor="text1"/>
        </w:rPr>
        <w:t>「自我</w:t>
      </w:r>
      <w:r w:rsidRPr="00587943">
        <w:rPr>
          <w:rFonts w:hint="eastAsia"/>
          <w:color w:val="000000" w:themeColor="text1"/>
        </w:rPr>
        <w:t>(</w:t>
      </w:r>
      <w:r w:rsidRPr="00587943">
        <w:rPr>
          <w:color w:val="000000" w:themeColor="text1"/>
        </w:rPr>
        <w:t>self</w:t>
      </w:r>
      <w:r w:rsidRPr="00587943">
        <w:rPr>
          <w:rFonts w:hint="eastAsia"/>
          <w:color w:val="000000" w:themeColor="text1"/>
        </w:rPr>
        <w:t>)</w:t>
      </w:r>
      <w:r w:rsidRPr="00587943">
        <w:rPr>
          <w:rFonts w:hint="eastAsia"/>
          <w:color w:val="000000" w:themeColor="text1"/>
        </w:rPr>
        <w:t>」，在</w:t>
      </w:r>
      <w:r w:rsidRPr="00587943">
        <w:rPr>
          <w:color w:val="000000" w:themeColor="text1"/>
          <w:kern w:val="0"/>
        </w:rPr>
        <w:t>self-assessment</w:t>
      </w:r>
      <w:r w:rsidRPr="00587943">
        <w:rPr>
          <w:rFonts w:hint="eastAsia"/>
          <w:color w:val="000000" w:themeColor="text1"/>
          <w:kern w:val="0"/>
        </w:rPr>
        <w:t>中，「他人</w:t>
      </w:r>
      <w:r w:rsidRPr="00587943">
        <w:rPr>
          <w:rFonts w:hint="eastAsia"/>
          <w:color w:val="000000" w:themeColor="text1"/>
          <w:kern w:val="0"/>
        </w:rPr>
        <w:t>(</w:t>
      </w:r>
      <w:r w:rsidRPr="00587943">
        <w:rPr>
          <w:color w:val="000000" w:themeColor="text1"/>
          <w:kern w:val="0"/>
        </w:rPr>
        <w:t>others</w:t>
      </w:r>
      <w:r w:rsidRPr="00587943">
        <w:rPr>
          <w:rFonts w:hint="eastAsia"/>
          <w:color w:val="000000" w:themeColor="text1"/>
          <w:kern w:val="0"/>
        </w:rPr>
        <w:t>)</w:t>
      </w:r>
      <w:r w:rsidRPr="00587943">
        <w:rPr>
          <w:rFonts w:hint="eastAsia"/>
          <w:color w:val="000000" w:themeColor="text1"/>
          <w:kern w:val="0"/>
        </w:rPr>
        <w:t>」也</w:t>
      </w:r>
      <w:r w:rsidRPr="00587943">
        <w:rPr>
          <w:color w:val="000000" w:themeColor="text1"/>
        </w:rPr>
        <w:t>存在同樣關鍵</w:t>
      </w:r>
      <w:r>
        <w:rPr>
          <w:rFonts w:hint="eastAsia"/>
        </w:rPr>
        <w:t>(</w:t>
      </w:r>
      <w:r w:rsidRPr="00E70C8D">
        <w:rPr>
          <w:color w:val="FF0000"/>
        </w:rPr>
        <w:t>Yan</w:t>
      </w:r>
      <w:r w:rsidRPr="00E70C8D">
        <w:rPr>
          <w:rFonts w:hint="eastAsia"/>
          <w:color w:val="FF0000"/>
        </w:rPr>
        <w:t xml:space="preserve"> </w:t>
      </w:r>
      <w:r w:rsidRPr="00E70C8D">
        <w:rPr>
          <w:color w:val="FF0000"/>
        </w:rPr>
        <w:t>&amp; Brown, 2017</w:t>
      </w:r>
      <w:r>
        <w:rPr>
          <w:rFonts w:hint="eastAsia"/>
        </w:rPr>
        <w:t>)</w:t>
      </w:r>
      <w:r>
        <w:rPr>
          <w:rFonts w:hint="eastAsia"/>
        </w:rPr>
        <w:t>。</w:t>
      </w:r>
      <w:r>
        <w:t>為促進以學習為中心的</w:t>
      </w:r>
      <w:r w:rsidRPr="00023501">
        <w:rPr>
          <w:kern w:val="0"/>
        </w:rPr>
        <w:t>Feedback</w:t>
      </w:r>
      <w:r>
        <w:t>，學生須</w:t>
      </w:r>
      <w:r>
        <w:rPr>
          <w:rFonts w:hint="eastAsia"/>
        </w:rPr>
        <w:t>主動尋找並</w:t>
      </w:r>
      <w:r>
        <w:t>整合具適切性的人際或環境資源的能力</w:t>
      </w:r>
      <w:r>
        <w:rPr>
          <w:rFonts w:hint="eastAsia"/>
        </w:rPr>
        <w:t>。</w:t>
      </w:r>
      <w:proofErr w:type="spellStart"/>
      <w:r w:rsidR="007F29EB" w:rsidRPr="00A21C45">
        <w:rPr>
          <w:color w:val="FF0000"/>
        </w:rPr>
        <w:t>Boud</w:t>
      </w:r>
      <w:proofErr w:type="spellEnd"/>
      <w:r w:rsidR="007F29EB">
        <w:rPr>
          <w:rFonts w:hint="eastAsia"/>
          <w:kern w:val="0"/>
        </w:rPr>
        <w:t>(</w:t>
      </w:r>
      <w:r w:rsidR="007F29EB" w:rsidRPr="00A21C45">
        <w:rPr>
          <w:color w:val="FF0000"/>
        </w:rPr>
        <w:t>1999</w:t>
      </w:r>
      <w:r w:rsidR="007F29EB">
        <w:rPr>
          <w:rFonts w:hint="eastAsia"/>
          <w:kern w:val="0"/>
        </w:rPr>
        <w:t>)</w:t>
      </w:r>
      <w:r w:rsidR="007F29EB">
        <w:rPr>
          <w:rFonts w:hint="eastAsia"/>
          <w:kern w:val="0"/>
        </w:rPr>
        <w:t>也提到，</w:t>
      </w:r>
      <w:r w:rsidR="007F29EB">
        <w:rPr>
          <w:kern w:val="0"/>
        </w:rPr>
        <w:t>self-assessment</w:t>
      </w:r>
      <w:r w:rsidR="007F29EB">
        <w:rPr>
          <w:rFonts w:hint="eastAsia"/>
          <w:kern w:val="0"/>
        </w:rPr>
        <w:t>歷程</w:t>
      </w:r>
      <w:r w:rsidR="007F29EB">
        <w:t>需要學生主動從教師、同儕、家長</w:t>
      </w:r>
      <w:r w:rsidR="007F29EB">
        <w:rPr>
          <w:rFonts w:hint="eastAsia"/>
        </w:rPr>
        <w:t>等相關環境與人員尋求</w:t>
      </w:r>
      <w:r w:rsidR="007F29EB">
        <w:rPr>
          <w:kern w:val="0"/>
        </w:rPr>
        <w:t>feedback</w:t>
      </w:r>
      <w:r w:rsidR="007F29EB">
        <w:rPr>
          <w:rFonts w:hint="eastAsia"/>
          <w:kern w:val="0"/>
        </w:rPr>
        <w:t>。</w:t>
      </w:r>
      <w:r w:rsidR="00DF185C">
        <w:t>具備</w:t>
      </w:r>
      <w:r w:rsidR="007F29EB">
        <w:rPr>
          <w:rFonts w:hint="eastAsia"/>
        </w:rPr>
        <w:t>良好</w:t>
      </w:r>
      <w:r w:rsidR="00DF185C">
        <w:rPr>
          <w:kern w:val="0"/>
        </w:rPr>
        <w:t>feedback literacy</w:t>
      </w:r>
      <w:r w:rsidR="00DF185C">
        <w:rPr>
          <w:rFonts w:hint="eastAsia"/>
          <w:kern w:val="0"/>
        </w:rPr>
        <w:t>的學生，</w:t>
      </w:r>
      <w:r w:rsidR="00DF185C">
        <w:t>更傾向主動尋求</w:t>
      </w:r>
      <w:r w:rsidR="007F29EB">
        <w:rPr>
          <w:kern w:val="0"/>
        </w:rPr>
        <w:t>feedback</w:t>
      </w:r>
      <w:r w:rsidR="007F29EB">
        <w:rPr>
          <w:rFonts w:hint="eastAsia"/>
          <w:kern w:val="0"/>
        </w:rPr>
        <w:t>，</w:t>
      </w:r>
      <w:r w:rsidR="007F29EB">
        <w:t>也更了解專業性、可信度與人際關係等因素會如何影響回饋歷程與品質</w:t>
      </w:r>
      <w:r w:rsidR="007F29EB">
        <w:rPr>
          <w:rFonts w:hint="eastAsia"/>
        </w:rPr>
        <w:t>。</w:t>
      </w:r>
      <w:r w:rsidR="00DF185C">
        <w:t>更可能</w:t>
      </w:r>
      <w:r w:rsidR="007F29EB">
        <w:rPr>
          <w:rFonts w:hint="eastAsia"/>
        </w:rPr>
        <w:t>找到對</w:t>
      </w:r>
      <w:r w:rsidR="007F29EB" w:rsidRPr="00587943">
        <w:rPr>
          <w:color w:val="000000" w:themeColor="text1"/>
          <w:kern w:val="0"/>
        </w:rPr>
        <w:t>self-</w:t>
      </w:r>
      <w:r w:rsidR="0088256E">
        <w:rPr>
          <w:kern w:val="0"/>
        </w:rPr>
        <w:t>assessment</w:t>
      </w:r>
      <w:r w:rsidR="007F29EB">
        <w:rPr>
          <w:rFonts w:hint="eastAsia"/>
          <w:color w:val="000000" w:themeColor="text1"/>
          <w:kern w:val="0"/>
        </w:rPr>
        <w:t>真正</w:t>
      </w:r>
      <w:r w:rsidR="007F29EB">
        <w:t>有幫助的回饋資訊</w:t>
      </w:r>
      <w:r w:rsidR="007F29EB">
        <w:rPr>
          <w:rFonts w:hint="eastAsia"/>
        </w:rPr>
        <w:t>(</w:t>
      </w:r>
      <w:proofErr w:type="spellStart"/>
      <w:r w:rsidR="007F29EB" w:rsidRPr="00E70C8D">
        <w:rPr>
          <w:color w:val="FF0000"/>
        </w:rPr>
        <w:t>Malecka</w:t>
      </w:r>
      <w:proofErr w:type="spellEnd"/>
      <w:r w:rsidR="007F29EB" w:rsidRPr="00E70C8D">
        <w:rPr>
          <w:rFonts w:hint="eastAsia"/>
          <w:color w:val="FF0000"/>
        </w:rPr>
        <w:t xml:space="preserve"> e</w:t>
      </w:r>
      <w:r w:rsidR="007F29EB" w:rsidRPr="00E70C8D">
        <w:rPr>
          <w:color w:val="FF0000"/>
        </w:rPr>
        <w:t>t al., 202</w:t>
      </w:r>
      <w:r w:rsidR="00951D15">
        <w:rPr>
          <w:rFonts w:hint="eastAsia"/>
          <w:color w:val="FF0000"/>
        </w:rPr>
        <w:t>2</w:t>
      </w:r>
      <w:r w:rsidR="007F29EB">
        <w:rPr>
          <w:rFonts w:hint="eastAsia"/>
        </w:rPr>
        <w:t>)</w:t>
      </w:r>
      <w:r w:rsidR="007F29EB">
        <w:t>。</w:t>
      </w:r>
      <w:r w:rsidR="004053A8" w:rsidRPr="00951D15">
        <w:rPr>
          <w:rFonts w:hint="eastAsia"/>
          <w:shd w:val="pct15" w:color="auto" w:fill="FFFFFF"/>
        </w:rPr>
        <w:t>第二</w:t>
      </w:r>
      <w:r w:rsidR="004053A8">
        <w:rPr>
          <w:rFonts w:hint="eastAsia"/>
        </w:rPr>
        <w:t>，</w:t>
      </w:r>
      <w:r w:rsidR="004053A8">
        <w:rPr>
          <w:kern w:val="0"/>
        </w:rPr>
        <w:t>self-assessment</w:t>
      </w:r>
      <w:r w:rsidR="004053A8">
        <w:t>中會產生</w:t>
      </w:r>
      <w:r w:rsidR="004053A8" w:rsidRPr="00E70C8D">
        <w:t>Internal Feedback</w:t>
      </w:r>
      <w:r w:rsidR="004053A8">
        <w:rPr>
          <w:rFonts w:hint="eastAsia"/>
        </w:rPr>
        <w:t>。</w:t>
      </w:r>
      <w:r w:rsidR="00DF185C">
        <w:t>學生會將自己的作品與某些參照標準進行比較，從而產生</w:t>
      </w:r>
      <w:r w:rsidR="00DF185C" w:rsidRPr="00E70C8D">
        <w:t>Internal Feedback</w:t>
      </w:r>
      <w:r w:rsidR="00DF185C">
        <w:t>。這些</w:t>
      </w:r>
      <w:r w:rsidR="00DF185C" w:rsidRPr="00E70C8D">
        <w:t>Internal Feedback</w:t>
      </w:r>
      <w:r w:rsidR="00DF185C">
        <w:t>能支援自我評估歷程中的多個面向，例如確立自我評估的標準、辨識優勢與弱點，以及調整當前的學習策略</w:t>
      </w:r>
      <w:r w:rsidR="00DF185C">
        <w:rPr>
          <w:rFonts w:hint="eastAsia"/>
        </w:rPr>
        <w:t>。</w:t>
      </w:r>
      <w:r w:rsidR="00DF185C">
        <w:t>具備</w:t>
      </w:r>
      <w:r w:rsidR="00DF185C">
        <w:rPr>
          <w:kern w:val="0"/>
        </w:rPr>
        <w:t>feedback literacy</w:t>
      </w:r>
      <w:r w:rsidR="00DF185C">
        <w:t>的學生較能產生具備學習導向的高品質內在回饋，因此更有潛力有效運用自我評估的結果來促進自身的學習與改進</w:t>
      </w:r>
      <w:r w:rsidR="00DF185C">
        <w:rPr>
          <w:rFonts w:hint="eastAsia"/>
        </w:rPr>
        <w:t>(</w:t>
      </w:r>
      <w:r w:rsidR="00DF185C" w:rsidRPr="00ED3583">
        <w:rPr>
          <w:color w:val="FF0000"/>
        </w:rPr>
        <w:t>Yan, 2020</w:t>
      </w:r>
      <w:r w:rsidR="00DF185C">
        <w:t>)</w:t>
      </w:r>
      <w:r w:rsidR="00DF185C">
        <w:t>。</w:t>
      </w:r>
    </w:p>
    <w:p w14:paraId="7F75C9F3" w14:textId="77777777" w:rsidR="00DF185C" w:rsidRDefault="00DF185C" w:rsidP="00DF185C"/>
    <w:p w14:paraId="64D176D2" w14:textId="7C598D9E" w:rsidR="00DF185C" w:rsidRPr="00747936" w:rsidRDefault="004053A8" w:rsidP="00DF185C">
      <w:r w:rsidRPr="004053A8">
        <w:rPr>
          <w:rFonts w:hint="eastAsia"/>
        </w:rPr>
        <w:t>尋求回饋</w:t>
      </w:r>
      <w:r>
        <w:t>(</w:t>
      </w:r>
      <w:r w:rsidRPr="004053A8">
        <w:rPr>
          <w:rFonts w:hint="eastAsia"/>
        </w:rPr>
        <w:t>feedback seeking</w:t>
      </w:r>
      <w:r>
        <w:t>)</w:t>
      </w:r>
      <w:r>
        <w:rPr>
          <w:rFonts w:hint="eastAsia"/>
        </w:rPr>
        <w:t>意指</w:t>
      </w:r>
      <w:r w:rsidRPr="004053A8">
        <w:rPr>
          <w:rFonts w:hint="eastAsia"/>
        </w:rPr>
        <w:t>學生主動獲取與自身作品或學習表現相關的資訊</w:t>
      </w:r>
      <w:r>
        <w:rPr>
          <w:rFonts w:hint="eastAsia"/>
        </w:rPr>
        <w:t>。</w:t>
      </w:r>
      <w:r w:rsidRPr="004053A8">
        <w:rPr>
          <w:rFonts w:hint="eastAsia"/>
        </w:rPr>
        <w:t>為被視為</w:t>
      </w:r>
      <w:r w:rsidRPr="004053A8">
        <w:rPr>
          <w:rFonts w:hint="eastAsia"/>
        </w:rPr>
        <w:t>feedback literacy</w:t>
      </w:r>
      <w:r w:rsidRPr="004053A8">
        <w:rPr>
          <w:rFonts w:hint="eastAsia"/>
        </w:rPr>
        <w:t>的核心構成，因其能將學習者的內部認知歷程與外部資訊資源有效連結。</w:t>
      </w:r>
      <w:r w:rsidRPr="004053A8">
        <w:rPr>
          <w:rFonts w:hint="eastAsia"/>
        </w:rPr>
        <w:t>feedback seeking</w:t>
      </w:r>
      <w:r>
        <w:rPr>
          <w:rFonts w:hint="eastAsia"/>
        </w:rPr>
        <w:t>可以分為兩種策略：</w:t>
      </w:r>
      <w:r w:rsidRPr="00E72586">
        <w:rPr>
          <w:rStyle w:val="ab"/>
          <w:b w:val="0"/>
          <w:bCs w:val="0"/>
        </w:rPr>
        <w:t>主動詢問</w:t>
      </w:r>
      <w:r>
        <w:rPr>
          <w:rStyle w:val="ab"/>
          <w:b w:val="0"/>
          <w:bCs w:val="0"/>
        </w:rPr>
        <w:t>(I</w:t>
      </w:r>
      <w:r w:rsidRPr="00E72586">
        <w:rPr>
          <w:rStyle w:val="ab"/>
          <w:b w:val="0"/>
          <w:bCs w:val="0"/>
        </w:rPr>
        <w:t>nquiry</w:t>
      </w:r>
      <w:r>
        <w:rPr>
          <w:rStyle w:val="ab"/>
          <w:b w:val="0"/>
          <w:bCs w:val="0"/>
        </w:rPr>
        <w:t>)</w:t>
      </w:r>
      <w:r w:rsidRPr="004053A8">
        <w:rPr>
          <w:rStyle w:val="ab"/>
          <w:rFonts w:hint="eastAsia"/>
          <w:b w:val="0"/>
          <w:bCs w:val="0"/>
        </w:rPr>
        <w:t xml:space="preserve"> </w:t>
      </w:r>
      <w:r>
        <w:rPr>
          <w:rStyle w:val="ab"/>
          <w:rFonts w:hint="eastAsia"/>
          <w:b w:val="0"/>
          <w:bCs w:val="0"/>
        </w:rPr>
        <w:t>與</w:t>
      </w:r>
      <w:r w:rsidRPr="00E72586">
        <w:rPr>
          <w:rStyle w:val="ab"/>
          <w:b w:val="0"/>
          <w:bCs w:val="0"/>
        </w:rPr>
        <w:t>觀察監測</w:t>
      </w:r>
      <w:r>
        <w:rPr>
          <w:rStyle w:val="ab"/>
          <w:b w:val="0"/>
          <w:bCs w:val="0"/>
        </w:rPr>
        <w:t>(M</w:t>
      </w:r>
      <w:r w:rsidRPr="00E72586">
        <w:rPr>
          <w:rStyle w:val="ab"/>
          <w:b w:val="0"/>
          <w:bCs w:val="0"/>
        </w:rPr>
        <w:t>onitoring</w:t>
      </w:r>
      <w:r>
        <w:rPr>
          <w:rStyle w:val="ab"/>
          <w:b w:val="0"/>
          <w:bCs w:val="0"/>
        </w:rPr>
        <w:t>)</w:t>
      </w:r>
      <w:r>
        <w:rPr>
          <w:rStyle w:val="ab"/>
          <w:rFonts w:hint="eastAsia"/>
          <w:b w:val="0"/>
          <w:bCs w:val="0"/>
        </w:rPr>
        <w:t>。</w:t>
      </w:r>
      <w:r>
        <w:rPr>
          <w:rStyle w:val="ab"/>
          <w:b w:val="0"/>
          <w:bCs w:val="0"/>
        </w:rPr>
        <w:t>I</w:t>
      </w:r>
      <w:r w:rsidRPr="00E72586">
        <w:rPr>
          <w:rStyle w:val="ab"/>
          <w:b w:val="0"/>
          <w:bCs w:val="0"/>
        </w:rPr>
        <w:t>nquiry</w:t>
      </w:r>
      <w:r w:rsidR="00DF185C">
        <w:rPr>
          <w:rStyle w:val="ab"/>
          <w:rFonts w:hint="eastAsia"/>
          <w:b w:val="0"/>
          <w:bCs w:val="0"/>
        </w:rPr>
        <w:t>意</w:t>
      </w:r>
      <w:r>
        <w:rPr>
          <w:rStyle w:val="ab"/>
          <w:rFonts w:ascii="Apple Color Emoji" w:hAnsi="Apple Color Emoji" w:cs="Apple Color Emoji" w:hint="eastAsia"/>
          <w:b w:val="0"/>
          <w:bCs w:val="0"/>
        </w:rPr>
        <w:t>指</w:t>
      </w:r>
      <w:r w:rsidR="00DF185C">
        <w:t>學生直接向他人請求對自己進展或已察覺問題的意見</w:t>
      </w:r>
      <w:r w:rsidR="00DF185C">
        <w:rPr>
          <w:rFonts w:hint="eastAsia"/>
        </w:rPr>
        <w:t>；</w:t>
      </w:r>
      <w:r>
        <w:rPr>
          <w:rStyle w:val="ab"/>
          <w:b w:val="0"/>
          <w:bCs w:val="0"/>
        </w:rPr>
        <w:t>M</w:t>
      </w:r>
      <w:r w:rsidRPr="00E72586">
        <w:rPr>
          <w:rStyle w:val="ab"/>
          <w:b w:val="0"/>
          <w:bCs w:val="0"/>
        </w:rPr>
        <w:t>onitoring</w:t>
      </w:r>
      <w:r>
        <w:t>則是指學生從環境中獲取資訊，例如比較自己過去的表現與他人表現、參考範例、評量標準，或查閱其他相關資源</w:t>
      </w:r>
      <w:r>
        <w:rPr>
          <w:rFonts w:hint="eastAsia"/>
        </w:rPr>
        <w:t>(</w:t>
      </w:r>
      <w:r w:rsidRPr="00AB0DE7">
        <w:rPr>
          <w:color w:val="FF0000"/>
        </w:rPr>
        <w:t>Ashford</w:t>
      </w:r>
      <w:r w:rsidRPr="00AB0DE7">
        <w:rPr>
          <w:rFonts w:hint="eastAsia"/>
          <w:color w:val="FF0000"/>
        </w:rPr>
        <w:t xml:space="preserve"> </w:t>
      </w:r>
      <w:r w:rsidRPr="00AB0DE7">
        <w:rPr>
          <w:color w:val="FF0000"/>
        </w:rPr>
        <w:t xml:space="preserve">&amp; Cummings, 1983; </w:t>
      </w:r>
      <w:proofErr w:type="spellStart"/>
      <w:r w:rsidRPr="00AB0DE7">
        <w:rPr>
          <w:color w:val="FF0000"/>
        </w:rPr>
        <w:t>Joughin</w:t>
      </w:r>
      <w:proofErr w:type="spellEnd"/>
      <w:r w:rsidRPr="00AB0DE7">
        <w:rPr>
          <w:color w:val="FF0000"/>
        </w:rPr>
        <w:t xml:space="preserve"> et al., 2021; </w:t>
      </w:r>
      <w:proofErr w:type="spellStart"/>
      <w:r w:rsidRPr="00AB0DE7">
        <w:rPr>
          <w:color w:val="FF0000"/>
        </w:rPr>
        <w:t>Leenknecht</w:t>
      </w:r>
      <w:proofErr w:type="spellEnd"/>
      <w:r w:rsidRPr="00AB0DE7">
        <w:rPr>
          <w:color w:val="FF0000"/>
        </w:rPr>
        <w:t xml:space="preserve"> et al., </w:t>
      </w:r>
      <w:proofErr w:type="gramStart"/>
      <w:r w:rsidRPr="00AB0DE7">
        <w:rPr>
          <w:color w:val="FF0000"/>
        </w:rPr>
        <w:t>2019</w:t>
      </w:r>
      <w:r>
        <w:rPr>
          <w:rFonts w:hint="eastAsia"/>
        </w:rPr>
        <w:t>)</w:t>
      </w:r>
      <w:r>
        <w:t>。</w:t>
      </w:r>
      <w:proofErr w:type="gramEnd"/>
      <w:r>
        <w:rPr>
          <w:rFonts w:hint="eastAsia"/>
        </w:rPr>
        <w:t>僅有</w:t>
      </w:r>
      <w:r w:rsidRPr="00587943">
        <w:t>External feedback</w:t>
      </w:r>
      <w:r>
        <w:rPr>
          <w:rFonts w:hint="eastAsia"/>
        </w:rPr>
        <w:t>並無法為學生帶來</w:t>
      </w:r>
      <w:r>
        <w:t>學習成效</w:t>
      </w:r>
      <w:r>
        <w:rPr>
          <w:rFonts w:hint="eastAsia"/>
        </w:rPr>
        <w:t>，唯有</w:t>
      </w:r>
      <w:r>
        <w:t>學生能透過處理與應用這些資訊，進一步產生</w:t>
      </w:r>
      <w:r w:rsidRPr="00E70C8D">
        <w:t>Internal Feedback</w:t>
      </w:r>
      <w:r>
        <w:t>，才能真正促進學習成長。</w:t>
      </w:r>
      <w:r>
        <w:rPr>
          <w:rFonts w:hint="eastAsia"/>
        </w:rPr>
        <w:t>也因此</w:t>
      </w:r>
      <w:r w:rsidRPr="00E70C8D">
        <w:t>Internal Feedback</w:t>
      </w:r>
      <w:r>
        <w:rPr>
          <w:rFonts w:hint="eastAsia"/>
        </w:rPr>
        <w:t>是</w:t>
      </w:r>
      <w:r>
        <w:rPr>
          <w:rFonts w:hint="eastAsia"/>
        </w:rPr>
        <w:t>F</w:t>
      </w:r>
      <w:r w:rsidRPr="00F77D8D">
        <w:t>eedback literacy</w:t>
      </w:r>
      <w:r w:rsidRPr="0094604B">
        <w:rPr>
          <w:rFonts w:hint="eastAsia"/>
        </w:rPr>
        <w:t>的另一個核心行為要</w:t>
      </w:r>
      <w:r>
        <w:rPr>
          <w:rFonts w:hint="eastAsia"/>
        </w:rPr>
        <w:t>素。</w:t>
      </w:r>
      <w:r>
        <w:t>學生自行發展洞見從</w:t>
      </w:r>
      <w:r>
        <w:rPr>
          <w:kern w:val="0"/>
        </w:rPr>
        <w:lastRenderedPageBreak/>
        <w:t>Feedback</w:t>
      </w:r>
      <w:r>
        <w:t>中建構意義，並將其應用於未來的行動調整。</w:t>
      </w:r>
      <w:r w:rsidR="00DF185C">
        <w:t>不論回饋的來源為何，學生都必須透過自身的認知系統加以詮釋與篩選後才能真正運用。</w:t>
      </w:r>
    </w:p>
    <w:p w14:paraId="1CDE807D" w14:textId="77777777" w:rsidR="008B688B" w:rsidRPr="0050779D" w:rsidRDefault="008B688B" w:rsidP="008B688B"/>
    <w:p w14:paraId="54158C7D" w14:textId="7C74C5CA" w:rsidR="008B688B" w:rsidRPr="00453E81" w:rsidRDefault="00453E81" w:rsidP="008B688B">
      <w:pPr>
        <w:pStyle w:val="2"/>
        <w:rPr>
          <w:color w:val="000000" w:themeColor="text1"/>
        </w:rPr>
      </w:pPr>
      <w:r w:rsidRPr="00453E81">
        <w:rPr>
          <w:color w:val="000000" w:themeColor="text1"/>
        </w:rPr>
        <w:t>The Transition from Human Feedback to AI-Based Intelligent Feedback Systems</w:t>
      </w:r>
      <w:r w:rsidRPr="00453E81">
        <w:rPr>
          <w:color w:val="000000" w:themeColor="text1"/>
        </w:rPr>
        <w:t xml:space="preserve"> </w:t>
      </w:r>
    </w:p>
    <w:p w14:paraId="16CA4BDA" w14:textId="77777777" w:rsidR="002B0E91" w:rsidRPr="00AB0266" w:rsidRDefault="002B0E91" w:rsidP="00EF3C69"/>
    <w:p w14:paraId="27E2886D" w14:textId="5842D3F5" w:rsidR="00EF3C69" w:rsidRDefault="00EF3C69" w:rsidP="00EF3C69">
      <w:r>
        <w:t>形成性評量</w:t>
      </w:r>
      <w:r>
        <w:rPr>
          <w:rFonts w:hint="eastAsia"/>
        </w:rPr>
        <w:t>(</w:t>
      </w:r>
      <w:r>
        <w:t>formative assessment)</w:t>
      </w:r>
      <w:r w:rsidRPr="00387FBB">
        <w:t xml:space="preserve"> </w:t>
      </w:r>
      <w:r>
        <w:t>旨在持續調整教學內容，以符合學生的需求</w:t>
      </w:r>
      <w:r>
        <w:rPr>
          <w:rFonts w:hint="eastAsia"/>
        </w:rPr>
        <w:t>(</w:t>
      </w:r>
      <w:proofErr w:type="spellStart"/>
      <w:r w:rsidRPr="00387FBB">
        <w:rPr>
          <w:color w:val="FF0000"/>
        </w:rPr>
        <w:t>Filsecker</w:t>
      </w:r>
      <w:proofErr w:type="spellEnd"/>
      <w:r w:rsidRPr="00387FBB">
        <w:rPr>
          <w:rFonts w:hint="eastAsia"/>
          <w:color w:val="FF0000"/>
        </w:rPr>
        <w:t xml:space="preserve"> </w:t>
      </w:r>
      <w:r w:rsidRPr="00387FBB">
        <w:rPr>
          <w:color w:val="FF0000"/>
        </w:rPr>
        <w:t xml:space="preserve">&amp; </w:t>
      </w:r>
      <w:proofErr w:type="spellStart"/>
      <w:r w:rsidRPr="00387FBB">
        <w:rPr>
          <w:color w:val="FF0000"/>
        </w:rPr>
        <w:t>Kerres</w:t>
      </w:r>
      <w:proofErr w:type="spellEnd"/>
      <w:r w:rsidRPr="00387FBB">
        <w:rPr>
          <w:color w:val="FF0000"/>
        </w:rPr>
        <w:t>, 2012</w:t>
      </w:r>
      <w:r>
        <w:rPr>
          <w:rFonts w:hint="eastAsia"/>
        </w:rPr>
        <w:t>)</w:t>
      </w:r>
      <w:r w:rsidRPr="00387FBB">
        <w:t xml:space="preserve"> </w:t>
      </w:r>
      <w:r>
        <w:t>儘管有部分學者提出</w:t>
      </w:r>
      <w:r>
        <w:rPr>
          <w:rFonts w:hint="eastAsia"/>
        </w:rPr>
        <w:t>爭議</w:t>
      </w:r>
      <w:r>
        <w:rPr>
          <w:rFonts w:hint="eastAsia"/>
        </w:rPr>
        <w:t>(</w:t>
      </w:r>
      <w:r w:rsidRPr="00D20EC6">
        <w:rPr>
          <w:color w:val="FF0000"/>
        </w:rPr>
        <w:t>Bennett</w:t>
      </w:r>
      <w:r w:rsidRPr="00D20EC6">
        <w:rPr>
          <w:rFonts w:hint="eastAsia"/>
          <w:color w:val="FF0000"/>
        </w:rPr>
        <w:t>,</w:t>
      </w:r>
      <w:r w:rsidRPr="00D20EC6">
        <w:rPr>
          <w:color w:val="FF0000"/>
        </w:rPr>
        <w:t xml:space="preserve"> 2010</w:t>
      </w:r>
      <w:r>
        <w:rPr>
          <w:rFonts w:hint="eastAsia"/>
        </w:rPr>
        <w:t>)</w:t>
      </w:r>
      <w:r>
        <w:rPr>
          <w:rFonts w:hint="eastAsia"/>
        </w:rPr>
        <w:t>。</w:t>
      </w:r>
      <w:r>
        <w:t>formative assessment</w:t>
      </w:r>
      <w:r>
        <w:t>仍被認為是促進有效學習最具影響力的因素之一</w:t>
      </w:r>
      <w:r>
        <w:rPr>
          <w:rFonts w:hint="eastAsia"/>
        </w:rPr>
        <w:t>。其中</w:t>
      </w:r>
      <w:r>
        <w:t>formative feedback</w:t>
      </w:r>
      <w:r>
        <w:rPr>
          <w:rFonts w:hint="eastAsia"/>
        </w:rPr>
        <w:t>便是</w:t>
      </w:r>
      <w:r>
        <w:t>formative assessment</w:t>
      </w:r>
      <w:r>
        <w:rPr>
          <w:rFonts w:hint="eastAsia"/>
        </w:rPr>
        <w:t>的核心要素之一。</w:t>
      </w:r>
      <w:r>
        <w:t>formative feedback</w:t>
      </w:r>
      <w:r w:rsidRPr="00387FBB">
        <w:rPr>
          <w:rFonts w:hint="eastAsia"/>
        </w:rPr>
        <w:t>是一種提供給學習者的資訊，其目的是協助他們調整思維歷程與行為策略，進而促進學習表現的提升</w:t>
      </w:r>
      <w:r>
        <w:rPr>
          <w:rFonts w:hint="eastAsia"/>
        </w:rPr>
        <w:t>(</w:t>
      </w:r>
      <w:r w:rsidRPr="00D20EC6">
        <w:rPr>
          <w:color w:val="FF0000"/>
        </w:rPr>
        <w:t>Shute</w:t>
      </w:r>
      <w:r w:rsidRPr="00D20EC6">
        <w:rPr>
          <w:rFonts w:hint="eastAsia"/>
          <w:color w:val="FF0000"/>
        </w:rPr>
        <w:t>,</w:t>
      </w:r>
      <w:r w:rsidRPr="00D20EC6">
        <w:rPr>
          <w:color w:val="FF0000"/>
        </w:rPr>
        <w:t xml:space="preserve"> 2008</w:t>
      </w:r>
      <w:r>
        <w:rPr>
          <w:rFonts w:hint="eastAsia"/>
        </w:rPr>
        <w:t>)</w:t>
      </w:r>
      <w:r>
        <w:rPr>
          <w:rFonts w:hint="eastAsia"/>
        </w:rPr>
        <w:t>。</w:t>
      </w:r>
      <w:r>
        <w:t>根據</w:t>
      </w:r>
      <w:r w:rsidRPr="00D20EC6">
        <w:rPr>
          <w:color w:val="FF0000"/>
        </w:rPr>
        <w:t>Hattie</w:t>
      </w:r>
      <w:r w:rsidRPr="00D20EC6">
        <w:rPr>
          <w:rFonts w:hint="eastAsia"/>
          <w:color w:val="FF0000"/>
        </w:rPr>
        <w:t xml:space="preserve"> a</w:t>
      </w:r>
      <w:r w:rsidRPr="00D20EC6">
        <w:rPr>
          <w:color w:val="FF0000"/>
        </w:rPr>
        <w:t>nd Timperley</w:t>
      </w:r>
      <w:r w:rsidRPr="00D20EC6">
        <w:rPr>
          <w:rFonts w:hint="eastAsia"/>
          <w:color w:val="FF0000"/>
        </w:rPr>
        <w:t>(2007)</w:t>
      </w:r>
      <w:r w:rsidRPr="00C80E13">
        <w:rPr>
          <w:rFonts w:hint="eastAsia"/>
          <w:color w:val="000000" w:themeColor="text1"/>
        </w:rPr>
        <w:t>的研究</w:t>
      </w:r>
      <w:r>
        <w:rPr>
          <w:rFonts w:hint="eastAsia"/>
        </w:rPr>
        <w:t>，有效的</w:t>
      </w:r>
      <w:r w:rsidRPr="00E70C8D">
        <w:t>Feedback</w:t>
      </w:r>
      <w:r>
        <w:rPr>
          <w:rFonts w:hint="eastAsia"/>
        </w:rPr>
        <w:t>需要涵蓋三個問題：</w:t>
      </w:r>
      <w:r>
        <w:t>Feed Up</w:t>
      </w:r>
      <w:r>
        <w:rPr>
          <w:rFonts w:hint="eastAsia"/>
        </w:rPr>
        <w:t>、</w:t>
      </w:r>
      <w:r>
        <w:t>Feed Back</w:t>
      </w:r>
      <w:r>
        <w:rPr>
          <w:rFonts w:hint="eastAsia"/>
        </w:rPr>
        <w:t>與</w:t>
      </w:r>
      <w:r>
        <w:t>Feed Forward</w:t>
      </w:r>
      <w:r>
        <w:rPr>
          <w:rFonts w:hint="eastAsia"/>
        </w:rPr>
        <w:t>。</w:t>
      </w:r>
      <w:r>
        <w:t>Feed Up</w:t>
      </w:r>
      <w:r>
        <w:t>涉及</w:t>
      </w:r>
      <w:r>
        <w:rPr>
          <w:rFonts w:hint="eastAsia"/>
        </w:rPr>
        <w:t>學生</w:t>
      </w:r>
      <w:r>
        <w:t>明確陳述學習目標、建立清楚的方向與目標感</w:t>
      </w:r>
      <w:r>
        <w:rPr>
          <w:rFonts w:hint="eastAsia"/>
        </w:rPr>
        <w:t>。</w:t>
      </w:r>
      <w:r w:rsidRPr="0063656A">
        <w:rPr>
          <w:rFonts w:hint="eastAsia"/>
        </w:rPr>
        <w:t>Feed Back</w:t>
      </w:r>
      <w:r w:rsidRPr="0063656A">
        <w:rPr>
          <w:rFonts w:hint="eastAsia"/>
        </w:rPr>
        <w:t>聚焦於學生當下的表現，並在脈絡中指出錯誤，幫助學生理解自己的學習狀況並辨識具體可改善的區域</w:t>
      </w:r>
      <w:r>
        <w:rPr>
          <w:rFonts w:hint="eastAsia"/>
        </w:rPr>
        <w:t>。</w:t>
      </w:r>
      <w:r>
        <w:t xml:space="preserve">Feed Forward </w:t>
      </w:r>
      <w:r>
        <w:rPr>
          <w:rFonts w:hint="eastAsia"/>
        </w:rPr>
        <w:t>則</w:t>
      </w:r>
      <w:r>
        <w:t>提供未來行動的指引。</w:t>
      </w:r>
      <w:r>
        <w:rPr>
          <w:rFonts w:hint="eastAsia"/>
        </w:rPr>
        <w:t>而這三個問題又可以應用在</w:t>
      </w:r>
      <w:r>
        <w:t>四個層次上</w:t>
      </w:r>
      <w:r>
        <w:rPr>
          <w:rFonts w:hint="eastAsia"/>
        </w:rPr>
        <w:t>：</w:t>
      </w:r>
      <w:r>
        <w:t>task level</w:t>
      </w:r>
      <w:r>
        <w:rPr>
          <w:rFonts w:hint="eastAsia"/>
        </w:rPr>
        <w:t>、</w:t>
      </w:r>
      <w:r>
        <w:t>process level</w:t>
      </w:r>
      <w:r>
        <w:rPr>
          <w:rFonts w:hint="eastAsia"/>
        </w:rPr>
        <w:t>、</w:t>
      </w:r>
      <w:r>
        <w:t>self-regulation</w:t>
      </w:r>
      <w:r>
        <w:rPr>
          <w:rFonts w:hint="eastAsia"/>
        </w:rPr>
        <w:t xml:space="preserve"> </w:t>
      </w:r>
      <w:r>
        <w:t>level</w:t>
      </w:r>
      <w:r>
        <w:rPr>
          <w:rFonts w:hint="eastAsia"/>
        </w:rPr>
        <w:t>與</w:t>
      </w:r>
      <w:proofErr w:type="spellStart"/>
      <w:r>
        <w:t>self level</w:t>
      </w:r>
      <w:proofErr w:type="spellEnd"/>
      <w:r>
        <w:rPr>
          <w:rFonts w:hint="eastAsia"/>
        </w:rPr>
        <w:t>(</w:t>
      </w:r>
      <w:r w:rsidRPr="008A7886">
        <w:rPr>
          <w:color w:val="FF0000"/>
        </w:rPr>
        <w:t>Hattie</w:t>
      </w:r>
      <w:r w:rsidRPr="008A7886">
        <w:rPr>
          <w:rFonts w:hint="eastAsia"/>
          <w:color w:val="FF0000"/>
        </w:rPr>
        <w:t xml:space="preserve"> &amp;</w:t>
      </w:r>
      <w:r w:rsidRPr="008A7886">
        <w:rPr>
          <w:color w:val="FF0000"/>
        </w:rPr>
        <w:t xml:space="preserve"> Timperley, 2007</w:t>
      </w:r>
      <w:r>
        <w:rPr>
          <w:rFonts w:hint="eastAsia"/>
        </w:rPr>
        <w:t>)</w:t>
      </w:r>
      <w:r>
        <w:rPr>
          <w:rFonts w:hint="eastAsia"/>
        </w:rPr>
        <w:t>。</w:t>
      </w:r>
    </w:p>
    <w:p w14:paraId="3898883A" w14:textId="77777777" w:rsidR="00EF3C69" w:rsidRDefault="00EF3C69" w:rsidP="00EF3C69"/>
    <w:p w14:paraId="4EAEEF9D" w14:textId="03F6B3BD" w:rsidR="00EF3C69" w:rsidRDefault="00EF3C69" w:rsidP="00EF3C69">
      <w:r>
        <w:t>除了內容層面的因素</w:t>
      </w:r>
      <w:r>
        <w:rPr>
          <w:rFonts w:hint="eastAsia"/>
        </w:rPr>
        <w:t>，</w:t>
      </w:r>
      <w:r w:rsidRPr="000D5F7A">
        <w:rPr>
          <w:rFonts w:hint="eastAsia"/>
        </w:rPr>
        <w:t>文字上語氣、</w:t>
      </w:r>
      <w:r w:rsidRPr="000D5F7A">
        <w:t>語言清晰度、</w:t>
      </w:r>
      <w:r w:rsidRPr="000D5F7A">
        <w:rPr>
          <w:rFonts w:hint="eastAsia"/>
        </w:rPr>
        <w:t>p</w:t>
      </w:r>
      <w:r w:rsidRPr="000D5F7A">
        <w:t>rompt</w:t>
      </w:r>
      <w:r w:rsidRPr="000D5F7A">
        <w:t>的適切使用與文字長度也對</w:t>
      </w:r>
      <w:r w:rsidRPr="000D5F7A">
        <w:t>feedback</w:t>
      </w:r>
      <w:r w:rsidRPr="000D5F7A">
        <w:t>的有</w:t>
      </w:r>
      <w:r>
        <w:t>效性具有關鍵影響</w:t>
      </w:r>
      <w:r>
        <w:rPr>
          <w:rFonts w:hint="eastAsia"/>
        </w:rPr>
        <w:t>。</w:t>
      </w:r>
      <w:r>
        <w:t>feedback</w:t>
      </w:r>
      <w:r w:rsidRPr="000F63B5">
        <w:rPr>
          <w:rFonts w:hint="eastAsia"/>
        </w:rPr>
        <w:t>的語氣應具有鼓勵性，同時避免過度正向</w:t>
      </w:r>
      <w:r>
        <w:rPr>
          <w:rFonts w:hint="eastAsia"/>
        </w:rPr>
        <w:t>(</w:t>
      </w:r>
      <w:r w:rsidRPr="006F379C">
        <w:rPr>
          <w:color w:val="FF0000"/>
        </w:rPr>
        <w:t xml:space="preserve">Kluger &amp; </w:t>
      </w:r>
      <w:proofErr w:type="spellStart"/>
      <w:r w:rsidRPr="006F379C">
        <w:rPr>
          <w:color w:val="FF0000"/>
        </w:rPr>
        <w:t>DeNisi</w:t>
      </w:r>
      <w:proofErr w:type="spellEnd"/>
      <w:r w:rsidRPr="006F379C">
        <w:rPr>
          <w:color w:val="FF0000"/>
        </w:rPr>
        <w:t>, 1996</w:t>
      </w:r>
      <w:r>
        <w:t>)</w:t>
      </w:r>
      <w:r>
        <w:rPr>
          <w:rFonts w:hint="eastAsia"/>
        </w:rPr>
        <w:t>。</w:t>
      </w:r>
      <w:r w:rsidRPr="000F63B5">
        <w:rPr>
          <w:rFonts w:hint="eastAsia"/>
        </w:rPr>
        <w:t>這樣的做法能建立支持性的學習環境，並確保回饋具有建設性</w:t>
      </w:r>
      <w:r>
        <w:rPr>
          <w:rFonts w:hint="eastAsia"/>
        </w:rPr>
        <w:t>(</w:t>
      </w:r>
      <w:bookmarkStart w:id="0" w:name="_Hlk204286438"/>
      <w:r w:rsidRPr="006F379C">
        <w:rPr>
          <w:color w:val="FF0000"/>
        </w:rPr>
        <w:t>Brookhart</w:t>
      </w:r>
      <w:bookmarkEnd w:id="0"/>
      <w:r w:rsidRPr="006F379C">
        <w:rPr>
          <w:color w:val="FF0000"/>
        </w:rPr>
        <w:t>, 2017</w:t>
      </w:r>
      <w:r>
        <w:t>)</w:t>
      </w:r>
      <w:r>
        <w:rPr>
          <w:rFonts w:hint="eastAsia"/>
        </w:rPr>
        <w:t>。</w:t>
      </w:r>
      <w:r w:rsidRPr="000F63B5">
        <w:rPr>
          <w:rFonts w:hint="eastAsia"/>
        </w:rPr>
        <w:t>平衡的語氣能激勵學生，同時保留對其成長至關重要的批判性意見</w:t>
      </w:r>
      <w:r>
        <w:rPr>
          <w:rFonts w:hint="eastAsia"/>
        </w:rPr>
        <w:t>。過於攏統的</w:t>
      </w:r>
      <w:r>
        <w:t>feedback</w:t>
      </w:r>
      <w:r>
        <w:rPr>
          <w:rFonts w:hint="eastAsia"/>
        </w:rPr>
        <w:t>文字會形成學生理解上的阻礙，因此</w:t>
      </w:r>
      <w:r w:rsidR="000D5F7A" w:rsidRPr="00E70C8D">
        <w:t>Feedback</w:t>
      </w:r>
      <w:r>
        <w:t>應具體、直接且易於理解</w:t>
      </w:r>
      <w:r>
        <w:rPr>
          <w:rFonts w:hint="eastAsia"/>
        </w:rPr>
        <w:t>(</w:t>
      </w:r>
      <w:proofErr w:type="spellStart"/>
      <w:r w:rsidRPr="00387FBB">
        <w:rPr>
          <w:color w:val="FF0000"/>
        </w:rPr>
        <w:t>Ossenberg</w:t>
      </w:r>
      <w:proofErr w:type="spellEnd"/>
      <w:r w:rsidRPr="00387FBB">
        <w:rPr>
          <w:rFonts w:hint="eastAsia"/>
          <w:color w:val="FF0000"/>
        </w:rPr>
        <w:t xml:space="preserve"> e</w:t>
      </w:r>
      <w:r w:rsidRPr="00387FBB">
        <w:rPr>
          <w:color w:val="FF0000"/>
        </w:rPr>
        <w:t>t al., 2019</w:t>
      </w:r>
      <w:r>
        <w:rPr>
          <w:rFonts w:hint="eastAsia"/>
        </w:rPr>
        <w:t>)</w:t>
      </w:r>
      <w:r>
        <w:rPr>
          <w:rFonts w:hint="eastAsia"/>
        </w:rPr>
        <w:t>。</w:t>
      </w:r>
      <w:r>
        <w:t>在文字長度方面</w:t>
      </w:r>
      <w:r>
        <w:rPr>
          <w:rFonts w:hint="eastAsia"/>
        </w:rPr>
        <w:t>，</w:t>
      </w:r>
      <w:proofErr w:type="spellStart"/>
      <w:r w:rsidRPr="006F379C">
        <w:rPr>
          <w:color w:val="FF0000"/>
        </w:rPr>
        <w:t>Kulhavy</w:t>
      </w:r>
      <w:proofErr w:type="spellEnd"/>
      <w:r w:rsidRPr="006F379C">
        <w:rPr>
          <w:color w:val="FF0000"/>
        </w:rPr>
        <w:t xml:space="preserve"> et al., </w:t>
      </w:r>
      <w:r>
        <w:rPr>
          <w:color w:val="FF0000"/>
        </w:rPr>
        <w:t>(1985)</w:t>
      </w:r>
      <w:r w:rsidRPr="00387FBB">
        <w:rPr>
          <w:rFonts w:hint="eastAsia"/>
          <w:color w:val="000000" w:themeColor="text1"/>
        </w:rPr>
        <w:t>提出</w:t>
      </w:r>
      <w:r w:rsidR="000D5F7A" w:rsidRPr="00E70C8D">
        <w:t>Feedback</w:t>
      </w:r>
      <w:r>
        <w:t>應力求簡潔明確</w:t>
      </w:r>
      <w:r>
        <w:rPr>
          <w:rFonts w:hint="eastAsia"/>
        </w:rPr>
        <w:t>。但</w:t>
      </w:r>
      <w:r w:rsidRPr="006F379C">
        <w:rPr>
          <w:color w:val="FF0000"/>
        </w:rPr>
        <w:t xml:space="preserve">Van der </w:t>
      </w:r>
      <w:proofErr w:type="spellStart"/>
      <w:r w:rsidRPr="006F379C">
        <w:rPr>
          <w:color w:val="FF0000"/>
        </w:rPr>
        <w:t>Kleij</w:t>
      </w:r>
      <w:proofErr w:type="spellEnd"/>
      <w:r w:rsidRPr="006F379C">
        <w:rPr>
          <w:rFonts w:hint="eastAsia"/>
          <w:color w:val="FF0000"/>
        </w:rPr>
        <w:t xml:space="preserve"> e</w:t>
      </w:r>
      <w:r w:rsidRPr="006F379C">
        <w:rPr>
          <w:color w:val="FF0000"/>
        </w:rPr>
        <w:t>t al., (2015)</w:t>
      </w:r>
      <w:r w:rsidRPr="0024182E">
        <w:t xml:space="preserve"> </w:t>
      </w:r>
      <w:r>
        <w:t>在其統合分析中</w:t>
      </w:r>
      <w:r>
        <w:rPr>
          <w:rFonts w:hint="eastAsia"/>
        </w:rPr>
        <w:t>提出</w:t>
      </w:r>
      <w:r>
        <w:t>，</w:t>
      </w:r>
      <w:r w:rsidRPr="0024182E">
        <w:rPr>
          <w:rStyle w:val="ab"/>
          <w:b w:val="0"/>
          <w:bCs w:val="0"/>
        </w:rPr>
        <w:t>相較於過度簡化的回饋，內容詳盡的回饋可提升學習成效。</w:t>
      </w:r>
    </w:p>
    <w:p w14:paraId="282B2C02" w14:textId="77777777" w:rsidR="00EF3C69" w:rsidRPr="00387FBB" w:rsidRDefault="00EF3C69" w:rsidP="00EF3C69"/>
    <w:p w14:paraId="37C20A34" w14:textId="663C7D2B" w:rsidR="00EF3C69" w:rsidRDefault="00EF3C69" w:rsidP="00EF3C69">
      <w:r>
        <w:rPr>
          <w:rFonts w:hint="eastAsia"/>
        </w:rPr>
        <w:t>隨著計算機發展，基於自動化、電腦的</w:t>
      </w:r>
      <w:r>
        <w:t>回饋</w:t>
      </w:r>
      <w:r>
        <w:rPr>
          <w:rFonts w:hint="eastAsia"/>
        </w:rPr>
        <w:t>也逐漸在教育研究領域當中被</w:t>
      </w:r>
      <w:r>
        <w:t>證實具有</w:t>
      </w:r>
      <w:r>
        <w:rPr>
          <w:rFonts w:hint="eastAsia"/>
        </w:rPr>
        <w:t>實質效益。其中一大特性便是</w:t>
      </w:r>
      <w:r>
        <w:t>能產生即時回饋</w:t>
      </w:r>
      <w:r>
        <w:rPr>
          <w:rFonts w:hint="eastAsia"/>
        </w:rPr>
        <w:t>，對於學習表現較差的學生而言，</w:t>
      </w:r>
      <w:r>
        <w:t>即時回饋</w:t>
      </w:r>
      <w:r w:rsidRPr="009F52F9">
        <w:rPr>
          <w:rStyle w:val="ab"/>
          <w:b w:val="0"/>
          <w:bCs w:val="0"/>
        </w:rPr>
        <w:t>已被證實具有良好成效</w:t>
      </w:r>
      <w:r>
        <w:rPr>
          <w:rStyle w:val="ab"/>
          <w:rFonts w:hint="eastAsia"/>
          <w:b w:val="0"/>
          <w:bCs w:val="0"/>
        </w:rPr>
        <w:t>(</w:t>
      </w:r>
      <w:r w:rsidRPr="00021BA5">
        <w:rPr>
          <w:rStyle w:val="ab"/>
          <w:b w:val="0"/>
          <w:bCs w:val="0"/>
          <w:color w:val="FF0000"/>
        </w:rPr>
        <w:t>Shute, 2007</w:t>
      </w:r>
      <w:r>
        <w:rPr>
          <w:rStyle w:val="ab"/>
          <w:b w:val="0"/>
          <w:bCs w:val="0"/>
        </w:rPr>
        <w:t>)</w:t>
      </w:r>
      <w:r>
        <w:rPr>
          <w:rStyle w:val="ab"/>
          <w:rFonts w:hint="eastAsia"/>
          <w:b w:val="0"/>
          <w:bCs w:val="0"/>
        </w:rPr>
        <w:t>。然而，一對一輔導因為能針對學生做出個別化調整，被視為最有效的學習形式，而計算機系統仍難以比擬此種</w:t>
      </w:r>
      <w:r w:rsidRPr="000B12DA">
        <w:rPr>
          <w:rStyle w:val="ab"/>
          <w:rFonts w:hint="eastAsia"/>
          <w:b w:val="0"/>
          <w:bCs w:val="0"/>
        </w:rPr>
        <w:t>高適應性學習支持</w:t>
      </w:r>
      <w:r>
        <w:rPr>
          <w:rStyle w:val="ab"/>
          <w:rFonts w:hint="eastAsia"/>
          <w:b w:val="0"/>
          <w:bCs w:val="0"/>
        </w:rPr>
        <w:t>。</w:t>
      </w:r>
      <w:r>
        <w:rPr>
          <w:rFonts w:hint="eastAsia"/>
        </w:rPr>
        <w:t>相較於</w:t>
      </w:r>
      <w:r>
        <w:rPr>
          <w:rStyle w:val="ab"/>
          <w:rFonts w:hint="eastAsia"/>
          <w:b w:val="0"/>
          <w:bCs w:val="0"/>
        </w:rPr>
        <w:t>計算機系統，</w:t>
      </w:r>
      <w:r>
        <w:t>基於</w:t>
      </w:r>
      <w:r w:rsidR="009E4A15">
        <w:rPr>
          <w:rFonts w:hint="eastAsia"/>
        </w:rPr>
        <w:t>LLM</w:t>
      </w:r>
      <w:r>
        <w:t>的系統能提供更高程度的互動性，從而實現更具適應性與參與感的學習體驗。</w:t>
      </w:r>
      <w:r>
        <w:rPr>
          <w:rFonts w:hint="eastAsia"/>
        </w:rPr>
        <w:t>同時也有</w:t>
      </w:r>
      <w:r w:rsidRPr="003B515C">
        <w:rPr>
          <w:rFonts w:hint="eastAsia"/>
        </w:rPr>
        <w:t>較少偏見</w:t>
      </w:r>
      <w:r>
        <w:rPr>
          <w:rFonts w:hint="eastAsia"/>
        </w:rPr>
        <w:t>的認知優勢。</w:t>
      </w:r>
      <w:r w:rsidRPr="003B515C">
        <w:rPr>
          <w:rFonts w:hint="eastAsia"/>
        </w:rPr>
        <w:t>此外，自動化回饋還有較少偏見的認知優勢</w:t>
      </w:r>
      <w:r>
        <w:t>(</w:t>
      </w:r>
      <w:proofErr w:type="spellStart"/>
      <w:r w:rsidRPr="00994CF1">
        <w:rPr>
          <w:color w:val="FF0000"/>
        </w:rPr>
        <w:t>Zawacki</w:t>
      </w:r>
      <w:proofErr w:type="spellEnd"/>
      <w:r w:rsidRPr="00994CF1">
        <w:rPr>
          <w:color w:val="FF0000"/>
        </w:rPr>
        <w:t>-Richter, et al., 2019</w:t>
      </w:r>
      <w:r>
        <w:t>)</w:t>
      </w:r>
      <w:r>
        <w:rPr>
          <w:rFonts w:hint="eastAsia"/>
        </w:rPr>
        <w:t>。</w:t>
      </w:r>
      <w:r w:rsidRPr="006A2680">
        <w:rPr>
          <w:color w:val="FF0000"/>
        </w:rPr>
        <w:t>Nguyen</w:t>
      </w:r>
      <w:r w:rsidRPr="006A2680">
        <w:rPr>
          <w:rFonts w:hint="eastAsia"/>
          <w:color w:val="FF0000"/>
        </w:rPr>
        <w:t xml:space="preserve"> e</w:t>
      </w:r>
      <w:r w:rsidRPr="006A2680">
        <w:rPr>
          <w:color w:val="FF0000"/>
        </w:rPr>
        <w:t>t al., (</w:t>
      </w:r>
      <w:proofErr w:type="gramStart"/>
      <w:r w:rsidRPr="006A2680">
        <w:rPr>
          <w:color w:val="FF0000"/>
        </w:rPr>
        <w:t>2023)</w:t>
      </w:r>
      <w:r>
        <w:rPr>
          <w:rFonts w:hint="eastAsia"/>
        </w:rPr>
        <w:t>在數學教育研究中</w:t>
      </w:r>
      <w:r>
        <w:t>評估</w:t>
      </w:r>
      <w:proofErr w:type="gramEnd"/>
      <w:r>
        <w:t>LLM</w:t>
      </w:r>
      <w:r>
        <w:rPr>
          <w:rFonts w:hint="eastAsia"/>
        </w:rPr>
        <w:t>處理學生對</w:t>
      </w:r>
      <w:r>
        <w:t>小數概念錯誤的回饋效能</w:t>
      </w:r>
      <w:r>
        <w:rPr>
          <w:rFonts w:hint="eastAsia"/>
        </w:rPr>
        <w:t>，</w:t>
      </w:r>
      <w:r>
        <w:t>發現其在提供恰當回饋方面整體表現良好。</w:t>
      </w:r>
      <w:proofErr w:type="spellStart"/>
      <w:r w:rsidRPr="00994CF1">
        <w:rPr>
          <w:color w:val="FF0000"/>
        </w:rPr>
        <w:t>Seßler</w:t>
      </w:r>
      <w:proofErr w:type="spellEnd"/>
      <w:r w:rsidRPr="00994CF1">
        <w:rPr>
          <w:rFonts w:hint="eastAsia"/>
          <w:color w:val="FF0000"/>
        </w:rPr>
        <w:t xml:space="preserve"> e</w:t>
      </w:r>
      <w:r w:rsidRPr="00994CF1">
        <w:rPr>
          <w:color w:val="FF0000"/>
        </w:rPr>
        <w:t>t al., (2023)</w:t>
      </w:r>
      <w:r>
        <w:t>在</w:t>
      </w:r>
      <w:r w:rsidRPr="002F63C8">
        <w:rPr>
          <w:rStyle w:val="ab"/>
          <w:b w:val="0"/>
          <w:bCs w:val="0"/>
        </w:rPr>
        <w:t>寫作教學</w:t>
      </w:r>
      <w:r>
        <w:t>方面使用</w:t>
      </w:r>
      <w:r>
        <w:rPr>
          <w:rFonts w:hint="eastAsia"/>
        </w:rPr>
        <w:t>L</w:t>
      </w:r>
      <w:r>
        <w:t>LM</w:t>
      </w:r>
      <w:r>
        <w:t>生成即時回饋</w:t>
      </w:r>
      <w:r>
        <w:rPr>
          <w:rFonts w:hint="eastAsia"/>
        </w:rPr>
        <w:t>，並佐證</w:t>
      </w:r>
      <w:r>
        <w:t>LLM</w:t>
      </w:r>
      <w:r>
        <w:t>建設性評論支持學生寫作發展上的實用性。</w:t>
      </w:r>
      <w:proofErr w:type="spellStart"/>
      <w:r w:rsidRPr="00994CF1">
        <w:rPr>
          <w:color w:val="FF0000"/>
        </w:rPr>
        <w:t>Gabbay</w:t>
      </w:r>
      <w:proofErr w:type="spellEnd"/>
      <w:r w:rsidRPr="00994CF1">
        <w:rPr>
          <w:color w:val="FF0000"/>
        </w:rPr>
        <w:t xml:space="preserve"> and Cohen(2024)</w:t>
      </w:r>
      <w:r w:rsidRPr="00BA67F8">
        <w:rPr>
          <w:rFonts w:hint="eastAsia"/>
        </w:rPr>
        <w:t>在程式設計教育領域</w:t>
      </w:r>
      <w:r>
        <w:rPr>
          <w:rFonts w:hint="eastAsia"/>
        </w:rPr>
        <w:t>中提到，</w:t>
      </w:r>
      <w:r>
        <w:t>LLM</w:t>
      </w:r>
      <w:r w:rsidRPr="00BA67F8">
        <w:rPr>
          <w:rFonts w:hint="eastAsia"/>
        </w:rPr>
        <w:t>雖能有效偵測</w:t>
      </w:r>
      <w:r w:rsidRPr="00BA67F8">
        <w:rPr>
          <w:rFonts w:hint="eastAsia"/>
        </w:rPr>
        <w:t>MOOC</w:t>
      </w:r>
      <w:r w:rsidRPr="00BA67F8">
        <w:rPr>
          <w:rFonts w:hint="eastAsia"/>
        </w:rPr>
        <w:t>課程中的程式作業錯誤，但在提供精確或可行的回饋建議方面仍有不足。</w:t>
      </w:r>
      <w:proofErr w:type="spellStart"/>
      <w:r w:rsidRPr="00994CF1">
        <w:rPr>
          <w:color w:val="FF0000"/>
        </w:rPr>
        <w:t>Estévez</w:t>
      </w:r>
      <w:proofErr w:type="spellEnd"/>
      <w:r w:rsidRPr="00994CF1">
        <w:rPr>
          <w:color w:val="FF0000"/>
        </w:rPr>
        <w:t>-Ayres</w:t>
      </w:r>
      <w:r w:rsidRPr="00994CF1">
        <w:rPr>
          <w:rFonts w:hint="eastAsia"/>
          <w:color w:val="FF0000"/>
        </w:rPr>
        <w:t xml:space="preserve"> e</w:t>
      </w:r>
      <w:r w:rsidRPr="00994CF1">
        <w:rPr>
          <w:color w:val="FF0000"/>
        </w:rPr>
        <w:t>t al.,</w:t>
      </w:r>
      <w:r w:rsidRPr="00994CF1">
        <w:rPr>
          <w:rFonts w:hint="eastAsia"/>
          <w:color w:val="FF0000"/>
        </w:rPr>
        <w:t xml:space="preserve"> (2024)</w:t>
      </w:r>
      <w:r>
        <w:rPr>
          <w:rFonts w:hint="eastAsia"/>
        </w:rPr>
        <w:t>則提到，</w:t>
      </w:r>
      <w:r>
        <w:t>LLM</w:t>
      </w:r>
      <w:r>
        <w:t>在評估涉及並行錯誤</w:t>
      </w:r>
      <w:r>
        <w:t>(concurrency errors)</w:t>
      </w:r>
      <w:r>
        <w:t>的練習題時能力有限，凸顯其理解複雜程式概念的挑戰。</w:t>
      </w:r>
      <w:proofErr w:type="spellStart"/>
      <w:r w:rsidRPr="00261E51">
        <w:rPr>
          <w:color w:val="FF0000"/>
        </w:rPr>
        <w:t>Koutcheme</w:t>
      </w:r>
      <w:proofErr w:type="spellEnd"/>
      <w:r w:rsidRPr="00261E51">
        <w:rPr>
          <w:rFonts w:hint="eastAsia"/>
          <w:color w:val="FF0000"/>
        </w:rPr>
        <w:t xml:space="preserve"> e</w:t>
      </w:r>
      <w:r w:rsidRPr="00261E51">
        <w:rPr>
          <w:color w:val="FF0000"/>
        </w:rPr>
        <w:t>t al., (2024)</w:t>
      </w:r>
      <w:r>
        <w:rPr>
          <w:rFonts w:hint="eastAsia"/>
        </w:rPr>
        <w:t>則</w:t>
      </w:r>
      <w:r w:rsidRPr="00635655">
        <w:rPr>
          <w:rFonts w:hint="eastAsia"/>
        </w:rPr>
        <w:t>觀察到，</w:t>
      </w:r>
      <w:r>
        <w:t>LLM</w:t>
      </w:r>
      <w:r w:rsidRPr="00635655">
        <w:rPr>
          <w:rFonts w:hint="eastAsia"/>
        </w:rPr>
        <w:t>在初學者程式課程中傾向給予過度正面的回饋，可能忽略一些應被關注的重要問題。</w:t>
      </w:r>
    </w:p>
    <w:p w14:paraId="2A0E48E8" w14:textId="77777777" w:rsidR="00EF3C69" w:rsidRDefault="00EF3C69" w:rsidP="00EF3C69"/>
    <w:p w14:paraId="010FAD53" w14:textId="77777777" w:rsidR="00EF3C69" w:rsidRPr="00A96881" w:rsidRDefault="00EF3C69" w:rsidP="00EF3C69">
      <w:r>
        <w:rPr>
          <w:rFonts w:hint="eastAsia"/>
        </w:rPr>
        <w:t>在較早的文獻綜合描述中，</w:t>
      </w:r>
      <w:proofErr w:type="spellStart"/>
      <w:r w:rsidRPr="00261E51">
        <w:rPr>
          <w:color w:val="FF0000"/>
        </w:rPr>
        <w:t>Zhai</w:t>
      </w:r>
      <w:proofErr w:type="spellEnd"/>
      <w:r w:rsidRPr="00261E51">
        <w:rPr>
          <w:rFonts w:hint="eastAsia"/>
          <w:color w:val="FF0000"/>
        </w:rPr>
        <w:t xml:space="preserve"> e</w:t>
      </w:r>
      <w:r w:rsidRPr="00261E51">
        <w:rPr>
          <w:color w:val="FF0000"/>
        </w:rPr>
        <w:t>t al., (2020)</w:t>
      </w:r>
      <w:r w:rsidRPr="00FB291F">
        <w:rPr>
          <w:rFonts w:hint="eastAsia"/>
        </w:rPr>
        <w:t>檢視了基於</w:t>
      </w:r>
      <w:r>
        <w:rPr>
          <w:rFonts w:hint="eastAsia"/>
        </w:rPr>
        <w:t>A</w:t>
      </w:r>
      <w:r>
        <w:t>I</w:t>
      </w:r>
      <w:r w:rsidRPr="00FB291F">
        <w:rPr>
          <w:rFonts w:hint="eastAsia"/>
        </w:rPr>
        <w:t>的科學評量研究</w:t>
      </w:r>
      <w:r>
        <w:rPr>
          <w:rFonts w:hint="eastAsia"/>
        </w:rPr>
        <w:t>，並</w:t>
      </w:r>
      <w:r w:rsidRPr="00FB291F">
        <w:rPr>
          <w:rFonts w:hint="eastAsia"/>
        </w:rPr>
        <w:t>聚焦於技術實作、效度與教學特性三個</w:t>
      </w:r>
      <w:r>
        <w:rPr>
          <w:rFonts w:hint="eastAsia"/>
        </w:rPr>
        <w:t>層面，發現</w:t>
      </w:r>
      <w:r w:rsidRPr="00FB291F">
        <w:rPr>
          <w:rFonts w:hint="eastAsia"/>
        </w:rPr>
        <w:t>大多數研究偏重於效度，較少處理技術與教學面向的議題。</w:t>
      </w:r>
      <w:r>
        <w:rPr>
          <w:rFonts w:hint="eastAsia"/>
        </w:rPr>
        <w:t>雖然近兩年</w:t>
      </w:r>
      <w:r>
        <w:t>已有一些</w:t>
      </w:r>
      <w:r>
        <w:rPr>
          <w:rFonts w:hint="eastAsia"/>
        </w:rPr>
        <w:t>研究</w:t>
      </w:r>
      <w:r>
        <w:t>嘗試探索</w:t>
      </w:r>
      <w:r>
        <w:rPr>
          <w:rFonts w:hint="eastAsia"/>
        </w:rPr>
        <w:t>L</w:t>
      </w:r>
      <w:r>
        <w:t>LM</w:t>
      </w:r>
      <w:r>
        <w:t>在科學教育評量中的應用</w:t>
      </w:r>
      <w:r>
        <w:rPr>
          <w:rFonts w:hint="eastAsia"/>
        </w:rPr>
        <w:t>。例如</w:t>
      </w:r>
      <w:r w:rsidRPr="00261E51">
        <w:rPr>
          <w:color w:val="FF0000"/>
        </w:rPr>
        <w:t>Wu</w:t>
      </w:r>
      <w:r w:rsidRPr="00261E51">
        <w:rPr>
          <w:rFonts w:hint="eastAsia"/>
          <w:color w:val="FF0000"/>
        </w:rPr>
        <w:t xml:space="preserve"> e</w:t>
      </w:r>
      <w:r w:rsidRPr="00261E51">
        <w:rPr>
          <w:color w:val="FF0000"/>
        </w:rPr>
        <w:t>t al., (2023)</w:t>
      </w:r>
      <w:r>
        <w:t>應用預訓練</w:t>
      </w:r>
      <w:r>
        <w:t xml:space="preserve"> BERT </w:t>
      </w:r>
      <w:r>
        <w:t>模型搭配</w:t>
      </w:r>
      <w:r>
        <w:t>zero-shot prompting</w:t>
      </w:r>
      <w:r>
        <w:t>對學生書寫作答進行評分，展現</w:t>
      </w:r>
      <w:r>
        <w:t>LLM</w:t>
      </w:r>
      <w:r>
        <w:t>在評分任務中的可行性。</w:t>
      </w:r>
      <w:r w:rsidRPr="00261E51">
        <w:rPr>
          <w:color w:val="FF0000"/>
        </w:rPr>
        <w:t>Latif</w:t>
      </w:r>
      <w:r w:rsidRPr="00261E51">
        <w:rPr>
          <w:rFonts w:hint="eastAsia"/>
          <w:color w:val="FF0000"/>
        </w:rPr>
        <w:t xml:space="preserve"> </w:t>
      </w:r>
      <w:r w:rsidRPr="00261E51">
        <w:rPr>
          <w:color w:val="FF0000"/>
        </w:rPr>
        <w:t xml:space="preserve">&amp; </w:t>
      </w:r>
      <w:proofErr w:type="spellStart"/>
      <w:r w:rsidRPr="00261E51">
        <w:rPr>
          <w:color w:val="FF0000"/>
        </w:rPr>
        <w:t>Zhai</w:t>
      </w:r>
      <w:proofErr w:type="spellEnd"/>
      <w:r w:rsidRPr="00261E51">
        <w:rPr>
          <w:rFonts w:hint="eastAsia"/>
          <w:color w:val="FF0000"/>
        </w:rPr>
        <w:t>(2024)</w:t>
      </w:r>
      <w:r w:rsidRPr="00FB291F">
        <w:rPr>
          <w:rFonts w:hint="eastAsia"/>
        </w:rPr>
        <w:t>比較微調過的</w:t>
      </w:r>
      <w:r w:rsidRPr="00FB291F">
        <w:rPr>
          <w:rFonts w:hint="eastAsia"/>
        </w:rPr>
        <w:t>BERT</w:t>
      </w:r>
      <w:r w:rsidRPr="00FB291F">
        <w:rPr>
          <w:rFonts w:hint="eastAsia"/>
        </w:rPr>
        <w:t>模型與</w:t>
      </w:r>
      <w:r w:rsidRPr="00FB291F">
        <w:rPr>
          <w:rFonts w:hint="eastAsia"/>
        </w:rPr>
        <w:t>GPT-3.5</w:t>
      </w:r>
      <w:r w:rsidRPr="00FB291F">
        <w:rPr>
          <w:rFonts w:hint="eastAsia"/>
        </w:rPr>
        <w:t>在自動評分學生答案的表現，發現</w:t>
      </w:r>
      <w:r w:rsidRPr="00FB291F">
        <w:rPr>
          <w:rFonts w:hint="eastAsia"/>
        </w:rPr>
        <w:t>GPT-3.5</w:t>
      </w:r>
      <w:r w:rsidRPr="00FB291F">
        <w:rPr>
          <w:rFonts w:hint="eastAsia"/>
        </w:rPr>
        <w:t>在評分準確度上顯著優於</w:t>
      </w:r>
      <w:r w:rsidRPr="00FB291F">
        <w:rPr>
          <w:rFonts w:hint="eastAsia"/>
        </w:rPr>
        <w:t>BERT</w:t>
      </w:r>
      <w:r w:rsidRPr="00FB291F">
        <w:rPr>
          <w:rFonts w:hint="eastAsia"/>
        </w:rPr>
        <w:t>。</w:t>
      </w:r>
      <w:r w:rsidRPr="00A96881">
        <w:rPr>
          <w:color w:val="FF0000"/>
        </w:rPr>
        <w:t>Guo et al.,</w:t>
      </w:r>
      <w:r w:rsidRPr="00A96881">
        <w:rPr>
          <w:rFonts w:hint="eastAsia"/>
          <w:color w:val="FF0000"/>
        </w:rPr>
        <w:t xml:space="preserve"> (</w:t>
      </w:r>
      <w:proofErr w:type="gramStart"/>
      <w:r w:rsidRPr="00A96881">
        <w:rPr>
          <w:rFonts w:hint="eastAsia"/>
          <w:color w:val="FF0000"/>
        </w:rPr>
        <w:t>2024)</w:t>
      </w:r>
      <w:r>
        <w:t>發展一</w:t>
      </w:r>
      <w:r>
        <w:lastRenderedPageBreak/>
        <w:t>套</w:t>
      </w:r>
      <w:r w:rsidRPr="00FB291F">
        <w:rPr>
          <w:rFonts w:hint="eastAsia"/>
        </w:rPr>
        <w:t>用以針對科學教育題項生成回饋</w:t>
      </w:r>
      <w:r>
        <w:rPr>
          <w:rFonts w:hint="eastAsia"/>
        </w:rPr>
        <w:t>的</w:t>
      </w:r>
      <w:proofErr w:type="gramEnd"/>
      <w:r w:rsidRPr="00FB291F">
        <w:rPr>
          <w:rFonts w:hint="eastAsia"/>
        </w:rPr>
        <w:t>multi-agent system</w:t>
      </w:r>
      <w:r w:rsidRPr="00FB291F">
        <w:rPr>
          <w:rFonts w:hint="eastAsia"/>
        </w:rPr>
        <w:t>。</w:t>
      </w:r>
      <w:r>
        <w:rPr>
          <w:rFonts w:hint="eastAsia"/>
        </w:rPr>
        <w:t>但</w:t>
      </w:r>
      <w:r w:rsidRPr="00FB291F">
        <w:rPr>
          <w:rFonts w:hint="eastAsia"/>
        </w:rPr>
        <w:t>該研究存在幾項重要限制：</w:t>
      </w:r>
      <w:r w:rsidRPr="00983AC5">
        <w:rPr>
          <w:rFonts w:hint="eastAsia"/>
          <w:shd w:val="pct15" w:color="auto" w:fill="FFFFFF"/>
        </w:rPr>
        <w:t>第一</w:t>
      </w:r>
      <w:r>
        <w:rPr>
          <w:rFonts w:hint="eastAsia"/>
        </w:rPr>
        <w:t>，研究並未將系統所產生的回饋與</w:t>
      </w:r>
      <w:r>
        <w:t>真實教師的回饋進行比較</w:t>
      </w:r>
      <w:r>
        <w:rPr>
          <w:rFonts w:hint="eastAsia"/>
        </w:rPr>
        <w:t>，</w:t>
      </w:r>
      <w:r>
        <w:t>因此與實際課堂教學的契合度尚未驗證</w:t>
      </w:r>
      <w:r>
        <w:rPr>
          <w:rFonts w:hint="eastAsia"/>
        </w:rPr>
        <w:t>。</w:t>
      </w:r>
      <w:r w:rsidRPr="00983AC5">
        <w:rPr>
          <w:rFonts w:hint="eastAsia"/>
          <w:shd w:val="pct15" w:color="auto" w:fill="FFFFFF"/>
        </w:rPr>
        <w:t>第二</w:t>
      </w:r>
      <w:r>
        <w:rPr>
          <w:rFonts w:hint="eastAsia"/>
        </w:rPr>
        <w:t>，研究</w:t>
      </w:r>
      <w:r>
        <w:t>評估面向僅</w:t>
      </w:r>
      <w:r w:rsidRPr="008F1D28">
        <w:rPr>
          <w:rFonts w:hint="eastAsia"/>
        </w:rPr>
        <w:t>關注過度讚美</w:t>
      </w:r>
      <w:r>
        <w:rPr>
          <w:rFonts w:hint="eastAsia"/>
        </w:rPr>
        <w:t>(</w:t>
      </w:r>
      <w:r w:rsidRPr="008F1D28">
        <w:rPr>
          <w:rFonts w:hint="eastAsia"/>
        </w:rPr>
        <w:t>over-praise</w:t>
      </w:r>
      <w:r>
        <w:rPr>
          <w:rFonts w:hint="eastAsia"/>
        </w:rPr>
        <w:t>)</w:t>
      </w:r>
      <w:r w:rsidRPr="008F1D28">
        <w:rPr>
          <w:rFonts w:hint="eastAsia"/>
        </w:rPr>
        <w:t>與過度推論</w:t>
      </w:r>
      <w:r>
        <w:rPr>
          <w:rFonts w:hint="eastAsia"/>
        </w:rPr>
        <w:t>(</w:t>
      </w:r>
      <w:r w:rsidRPr="008F1D28">
        <w:rPr>
          <w:rFonts w:hint="eastAsia"/>
        </w:rPr>
        <w:t>over-inference</w:t>
      </w:r>
      <w:r>
        <w:rPr>
          <w:rFonts w:hint="eastAsia"/>
        </w:rPr>
        <w:t>)</w:t>
      </w:r>
      <w:r w:rsidRPr="008F1D28">
        <w:rPr>
          <w:rFonts w:hint="eastAsia"/>
        </w:rPr>
        <w:t>，忽略了明確性</w:t>
      </w:r>
      <w:r>
        <w:rPr>
          <w:rFonts w:hint="eastAsia"/>
        </w:rPr>
        <w:t>(</w:t>
      </w:r>
      <w:r w:rsidRPr="008F1D28">
        <w:rPr>
          <w:rFonts w:hint="eastAsia"/>
        </w:rPr>
        <w:t>clarity</w:t>
      </w:r>
      <w:r>
        <w:rPr>
          <w:rFonts w:hint="eastAsia"/>
        </w:rPr>
        <w:t>)</w:t>
      </w:r>
      <w:r w:rsidRPr="008F1D28">
        <w:rPr>
          <w:rFonts w:hint="eastAsia"/>
        </w:rPr>
        <w:t>與具體性</w:t>
      </w:r>
      <w:r>
        <w:rPr>
          <w:rFonts w:hint="eastAsia"/>
        </w:rPr>
        <w:t>(</w:t>
      </w:r>
      <w:r w:rsidRPr="008F1D28">
        <w:rPr>
          <w:rFonts w:hint="eastAsia"/>
        </w:rPr>
        <w:t>specificity</w:t>
      </w:r>
      <w:r>
        <w:rPr>
          <w:rFonts w:hint="eastAsia"/>
        </w:rPr>
        <w:t>)</w:t>
      </w:r>
      <w:r w:rsidRPr="008F1D28">
        <w:rPr>
          <w:rFonts w:hint="eastAsia"/>
        </w:rPr>
        <w:t>等其他關鍵教學品質指標</w:t>
      </w:r>
      <w:r>
        <w:rPr>
          <w:rFonts w:hint="eastAsia"/>
        </w:rPr>
        <w:t>。</w:t>
      </w:r>
      <w:r w:rsidRPr="00983AC5">
        <w:rPr>
          <w:rFonts w:hint="eastAsia"/>
          <w:shd w:val="pct15" w:color="auto" w:fill="FFFFFF"/>
        </w:rPr>
        <w:t>第三</w:t>
      </w:r>
      <w:r>
        <w:rPr>
          <w:rFonts w:hint="eastAsia"/>
        </w:rPr>
        <w:t>，</w:t>
      </w:r>
      <w:r w:rsidRPr="000F35E8">
        <w:rPr>
          <w:rFonts w:hint="eastAsia"/>
        </w:rPr>
        <w:t>缺乏針對多元課堂情境的實證驗證，導致其在教育場域中的普遍適用性仍受質疑。</w:t>
      </w:r>
      <w:r w:rsidRPr="00A96881">
        <w:rPr>
          <w:rFonts w:hint="eastAsia"/>
        </w:rPr>
        <w:t>LLM</w:t>
      </w:r>
      <w:r w:rsidRPr="00A96881">
        <w:rPr>
          <w:rFonts w:hint="eastAsia"/>
        </w:rPr>
        <w:t>系統的確為學習回饋帶來新的可能，但其若欲取代或補足人類導師在教學中的角色，仍需面對語用層次、教育倫理與實作成效等多重挑戰。唯有在技術效能與教育價值之間取得平衡，才能真正實現科技輔助學習的深度轉化。</w:t>
      </w:r>
    </w:p>
    <w:p w14:paraId="0A0DB67D" w14:textId="2767277A" w:rsidR="008B688B" w:rsidRDefault="008B688B" w:rsidP="00C02ADC"/>
    <w:p w14:paraId="0101DB27" w14:textId="66E8CF80" w:rsidR="00AA149C" w:rsidRDefault="00AA149C" w:rsidP="00AA149C">
      <w:pPr>
        <w:pStyle w:val="1"/>
      </w:pPr>
      <w:r>
        <w:rPr>
          <w:rFonts w:hint="eastAsia"/>
        </w:rPr>
        <w:t>系統架構</w:t>
      </w:r>
    </w:p>
    <w:p w14:paraId="663BA9FC" w14:textId="77777777" w:rsidR="00E83A5B" w:rsidRDefault="00E83A5B" w:rsidP="00E83A5B"/>
    <w:p w14:paraId="19F52621" w14:textId="77777777" w:rsidR="00E83A5B" w:rsidRDefault="00E83A5B" w:rsidP="00E83A5B">
      <w:pPr>
        <w:pStyle w:val="2"/>
      </w:pPr>
      <w:r>
        <w:t xml:space="preserve"> </w:t>
      </w:r>
      <w:r w:rsidRPr="008A3EDB">
        <w:t>Dataset Analysis</w:t>
      </w:r>
    </w:p>
    <w:p w14:paraId="6CC483F2" w14:textId="77777777" w:rsidR="00E83A5B" w:rsidRPr="008A3EDB" w:rsidRDefault="00E83A5B" w:rsidP="00E83A5B"/>
    <w:p w14:paraId="0B1CD52B" w14:textId="4C14989A" w:rsidR="00395B67" w:rsidRPr="00834026" w:rsidRDefault="00310B51" w:rsidP="00395B67">
      <w:r>
        <w:rPr>
          <w:rFonts w:hint="eastAsia"/>
        </w:rPr>
        <w:t>本</w:t>
      </w:r>
      <w:r w:rsidR="00E83A5B">
        <w:rPr>
          <w:rFonts w:hint="eastAsia"/>
        </w:rPr>
        <w:t>研究所使用之資料集來自校內通識教育中心國文課程學生於</w:t>
      </w:r>
      <w:r w:rsidR="00E83A5B">
        <w:rPr>
          <w:rFonts w:hint="eastAsia"/>
        </w:rPr>
        <w:t xml:space="preserve"> 2024 </w:t>
      </w:r>
      <w:r w:rsidR="00E83A5B">
        <w:rPr>
          <w:rFonts w:hint="eastAsia"/>
        </w:rPr>
        <w:t>年</w:t>
      </w:r>
      <w:r w:rsidR="00E83A5B">
        <w:rPr>
          <w:rFonts w:hint="eastAsia"/>
        </w:rPr>
        <w:t xml:space="preserve"> 1 </w:t>
      </w:r>
      <w:r w:rsidR="00E83A5B">
        <w:rPr>
          <w:rFonts w:hint="eastAsia"/>
        </w:rPr>
        <w:t>月至</w:t>
      </w:r>
      <w:r w:rsidR="00E83A5B">
        <w:rPr>
          <w:rFonts w:hint="eastAsia"/>
        </w:rPr>
        <w:t xml:space="preserve"> 2025 </w:t>
      </w:r>
      <w:r w:rsidR="00E83A5B">
        <w:rPr>
          <w:rFonts w:hint="eastAsia"/>
        </w:rPr>
        <w:t>年</w:t>
      </w:r>
      <w:r w:rsidR="00E83A5B">
        <w:rPr>
          <w:rFonts w:hint="eastAsia"/>
        </w:rPr>
        <w:t xml:space="preserve"> 7 </w:t>
      </w:r>
      <w:r w:rsidR="00E83A5B">
        <w:rPr>
          <w:rFonts w:hint="eastAsia"/>
        </w:rPr>
        <w:t>月間所撰寫之</w:t>
      </w:r>
      <w:r>
        <w:rPr>
          <w:rFonts w:hint="eastAsia"/>
        </w:rPr>
        <w:t>文章，共計</w:t>
      </w:r>
      <w:r>
        <w:rPr>
          <w:rFonts w:hint="eastAsia"/>
        </w:rPr>
        <w:t>7158</w:t>
      </w:r>
      <w:r>
        <w:rPr>
          <w:rFonts w:hint="eastAsia"/>
        </w:rPr>
        <w:t>篇。這些文章涵蓋</w:t>
      </w:r>
      <w:r>
        <w:t>議論文和敘述性論文</w:t>
      </w:r>
      <w:r>
        <w:rPr>
          <w:rFonts w:hint="eastAsia"/>
        </w:rPr>
        <w:t>，能有效反映一般大學生在自然語境下的中文寫作表現。</w:t>
      </w:r>
      <w:r w:rsidR="00E83A5B">
        <w:rPr>
          <w:rFonts w:hint="eastAsia"/>
        </w:rPr>
        <w:t>本研究依據文</w:t>
      </w:r>
      <w:r w:rsidR="00395B67">
        <w:rPr>
          <w:rFonts w:hint="eastAsia"/>
        </w:rPr>
        <w:t>章</w:t>
      </w:r>
      <w:r w:rsidR="00E83A5B">
        <w:rPr>
          <w:rFonts w:hint="eastAsia"/>
        </w:rPr>
        <w:t>主題與任務性質，將資料集劃分為</w:t>
      </w:r>
      <w:r w:rsidR="00E83A5B">
        <w:rPr>
          <w:rFonts w:hint="eastAsia"/>
        </w:rPr>
        <w:t>8</w:t>
      </w:r>
      <w:r w:rsidR="00E83A5B">
        <w:rPr>
          <w:rFonts w:hint="eastAsia"/>
        </w:rPr>
        <w:t>個群集，</w:t>
      </w:r>
      <w:r w:rsidRPr="00310B51">
        <w:rPr>
          <w:rFonts w:hint="eastAsia"/>
        </w:rPr>
        <w:t>各群集代表不同的文本類型，分別強調語義組織、論證邏輯或敘事技巧等面向，呈現多元且具代表性的語篇結構。此分類方式有助於語言模型在訓練回饋生成時，學習辨識並對應不同文本的內容特性與寫作需求。</w:t>
      </w:r>
      <w:r w:rsidR="00395B67" w:rsidRPr="0058665D">
        <w:rPr>
          <w:i/>
          <w:iCs/>
        </w:rPr>
        <w:t xml:space="preserve">Figure </w:t>
      </w:r>
      <w:r w:rsidR="008542B5">
        <w:rPr>
          <w:i/>
          <w:iCs/>
        </w:rPr>
        <w:fldChar w:fldCharType="begin"/>
      </w:r>
      <w:r w:rsidR="008542B5">
        <w:rPr>
          <w:i/>
          <w:iCs/>
        </w:rPr>
        <w:instrText xml:space="preserve"> SEQ Figure \* ARABIC </w:instrText>
      </w:r>
      <w:r w:rsidR="008542B5">
        <w:rPr>
          <w:i/>
          <w:iCs/>
        </w:rPr>
        <w:fldChar w:fldCharType="separate"/>
      </w:r>
      <w:r w:rsidR="005001AB">
        <w:rPr>
          <w:i/>
          <w:iCs/>
          <w:noProof/>
        </w:rPr>
        <w:t>1</w:t>
      </w:r>
      <w:r w:rsidR="008542B5">
        <w:rPr>
          <w:i/>
          <w:iCs/>
        </w:rPr>
        <w:fldChar w:fldCharType="end"/>
      </w:r>
      <w:r w:rsidR="00395B67">
        <w:rPr>
          <w:rFonts w:hint="eastAsia"/>
        </w:rPr>
        <w:t>與</w:t>
      </w:r>
      <w:r w:rsidR="00395B67" w:rsidRPr="0058665D">
        <w:rPr>
          <w:i/>
          <w:iCs/>
        </w:rPr>
        <w:t xml:space="preserve">Figure </w:t>
      </w:r>
      <w:r w:rsidR="008542B5">
        <w:rPr>
          <w:i/>
          <w:iCs/>
        </w:rPr>
        <w:fldChar w:fldCharType="begin"/>
      </w:r>
      <w:r w:rsidR="008542B5">
        <w:rPr>
          <w:i/>
          <w:iCs/>
        </w:rPr>
        <w:instrText xml:space="preserve"> SEQ Figure \* ARABIC </w:instrText>
      </w:r>
      <w:r w:rsidR="008542B5">
        <w:rPr>
          <w:i/>
          <w:iCs/>
        </w:rPr>
        <w:fldChar w:fldCharType="separate"/>
      </w:r>
      <w:r w:rsidR="005001AB">
        <w:rPr>
          <w:i/>
          <w:iCs/>
          <w:noProof/>
        </w:rPr>
        <w:t>2</w:t>
      </w:r>
      <w:r w:rsidR="008542B5">
        <w:rPr>
          <w:i/>
          <w:iCs/>
        </w:rPr>
        <w:fldChar w:fldCharType="end"/>
      </w:r>
      <w:r w:rsidR="00395B67" w:rsidRPr="00395B67">
        <w:rPr>
          <w:rFonts w:hint="eastAsia"/>
        </w:rPr>
        <w:t>分別</w:t>
      </w:r>
      <w:r w:rsidR="00395B67">
        <w:rPr>
          <w:rFonts w:hint="eastAsia"/>
        </w:rPr>
        <w:t>代表訓練集文章的文章長度與文章字數，模型需具備足夠的語境處理能力，以理解篇章上下文並生成具針對性的語言回饋。</w:t>
      </w:r>
    </w:p>
    <w:p w14:paraId="029E1068" w14:textId="77777777" w:rsidR="00E83A5B" w:rsidRDefault="00E83A5B" w:rsidP="00E83A5B"/>
    <w:tbl>
      <w:tblPr>
        <w:tblStyle w:val="ac"/>
        <w:tblW w:w="0" w:type="auto"/>
        <w:tblLook w:val="04A0" w:firstRow="1" w:lastRow="0" w:firstColumn="1" w:lastColumn="0" w:noHBand="0" w:noVBand="1"/>
      </w:tblPr>
      <w:tblGrid>
        <w:gridCol w:w="4871"/>
        <w:gridCol w:w="4757"/>
      </w:tblGrid>
      <w:tr w:rsidR="00E83A5B" w14:paraId="731B9B4E" w14:textId="77777777" w:rsidTr="0085637A">
        <w:tc>
          <w:tcPr>
            <w:tcW w:w="4871" w:type="dxa"/>
          </w:tcPr>
          <w:p w14:paraId="04E82147" w14:textId="04A3B846" w:rsidR="00E83A5B" w:rsidRDefault="00E83A5B" w:rsidP="0085637A">
            <w:pPr>
              <w:pStyle w:val="ad"/>
              <w:keepNext/>
              <w:jc w:val="center"/>
            </w:pPr>
            <w:r w:rsidRPr="0058665D">
              <w:rPr>
                <w:i/>
                <w:iCs/>
              </w:rPr>
              <w:t xml:space="preserve">Figure </w:t>
            </w:r>
            <w:r w:rsidR="00722037">
              <w:rPr>
                <w:rFonts w:hint="eastAsia"/>
                <w:i/>
                <w:iCs/>
              </w:rPr>
              <w:t>1</w:t>
            </w:r>
            <w:r>
              <w:rPr>
                <w:rFonts w:hint="eastAsia"/>
              </w:rPr>
              <w:t xml:space="preserve">: </w:t>
            </w:r>
            <w:r w:rsidRPr="006B163B">
              <w:t>Distribution of essay lengths</w:t>
            </w:r>
          </w:p>
          <w:p w14:paraId="58515CD0" w14:textId="77777777" w:rsidR="00E83A5B" w:rsidRDefault="00E83A5B" w:rsidP="0085637A">
            <w:pPr>
              <w:jc w:val="center"/>
            </w:pPr>
            <w:r w:rsidRPr="0058665D">
              <w:rPr>
                <w:noProof/>
              </w:rPr>
              <w:drawing>
                <wp:inline distT="0" distB="0" distL="0" distR="0" wp14:anchorId="77E35339" wp14:editId="66FCB727">
                  <wp:extent cx="2955987" cy="2199048"/>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66429" cy="2206816"/>
                          </a:xfrm>
                          <a:prstGeom prst="rect">
                            <a:avLst/>
                          </a:prstGeom>
                        </pic:spPr>
                      </pic:pic>
                    </a:graphicData>
                  </a:graphic>
                </wp:inline>
              </w:drawing>
            </w:r>
          </w:p>
        </w:tc>
        <w:tc>
          <w:tcPr>
            <w:tcW w:w="4757" w:type="dxa"/>
          </w:tcPr>
          <w:p w14:paraId="446274FD" w14:textId="2C877BD4" w:rsidR="00E83A5B" w:rsidRDefault="00E83A5B" w:rsidP="0085637A">
            <w:pPr>
              <w:pStyle w:val="ad"/>
              <w:keepNext/>
              <w:jc w:val="center"/>
            </w:pPr>
            <w:r w:rsidRPr="0058665D">
              <w:rPr>
                <w:i/>
                <w:iCs/>
              </w:rPr>
              <w:t xml:space="preserve">Figure </w:t>
            </w:r>
            <w:r w:rsidR="00722037">
              <w:rPr>
                <w:rFonts w:hint="eastAsia"/>
                <w:i/>
                <w:iCs/>
              </w:rPr>
              <w:t>2</w:t>
            </w:r>
            <w:r>
              <w:rPr>
                <w:rFonts w:hint="eastAsia"/>
              </w:rPr>
              <w:t>:</w:t>
            </w:r>
            <w:r>
              <w:t xml:space="preserve"> </w:t>
            </w:r>
            <w:r w:rsidRPr="00D4472A">
              <w:t xml:space="preserve"> Distribution of essay </w:t>
            </w:r>
            <w:r>
              <w:t>words</w:t>
            </w:r>
          </w:p>
          <w:p w14:paraId="102EEBE0" w14:textId="77777777" w:rsidR="00E83A5B" w:rsidRDefault="00E83A5B" w:rsidP="0085637A">
            <w:pPr>
              <w:jc w:val="center"/>
            </w:pPr>
            <w:r w:rsidRPr="0058665D">
              <w:rPr>
                <w:noProof/>
              </w:rPr>
              <w:drawing>
                <wp:inline distT="0" distB="0" distL="0" distR="0" wp14:anchorId="080B4058" wp14:editId="32B01609">
                  <wp:extent cx="2838388" cy="2111563"/>
                  <wp:effectExtent l="0" t="0" r="635" b="3175"/>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53208" cy="2122588"/>
                          </a:xfrm>
                          <a:prstGeom prst="rect">
                            <a:avLst/>
                          </a:prstGeom>
                        </pic:spPr>
                      </pic:pic>
                    </a:graphicData>
                  </a:graphic>
                </wp:inline>
              </w:drawing>
            </w:r>
          </w:p>
        </w:tc>
      </w:tr>
    </w:tbl>
    <w:p w14:paraId="0522029D" w14:textId="77777777" w:rsidR="00E83A5B" w:rsidRDefault="00E83A5B" w:rsidP="00E83A5B"/>
    <w:p w14:paraId="7A6C07BD" w14:textId="2060A412" w:rsidR="00E83A5B" w:rsidRDefault="00E83A5B" w:rsidP="00E83A5B">
      <w:pPr>
        <w:rPr>
          <w:rStyle w:val="ab"/>
          <w:b w:val="0"/>
          <w:bCs w:val="0"/>
        </w:rPr>
      </w:pPr>
      <w:r>
        <w:rPr>
          <w:rFonts w:hint="eastAsia"/>
        </w:rPr>
        <w:t>為了</w:t>
      </w:r>
      <w:r>
        <w:t>檢視語言特徵對得分的影響</w:t>
      </w:r>
      <w:r>
        <w:rPr>
          <w:rFonts w:hint="eastAsia"/>
        </w:rPr>
        <w:t>，</w:t>
      </w:r>
      <w:r w:rsidR="003A5A0D" w:rsidRPr="003A5A0D">
        <w:t>Equation</w:t>
      </w:r>
      <w:r w:rsidR="003A5A0D">
        <w:rPr>
          <w:rFonts w:hint="eastAsia"/>
        </w:rPr>
        <w:t>(1)</w:t>
      </w:r>
      <w:r>
        <w:t>計算了各篇章的</w:t>
      </w:r>
      <w:r w:rsidRPr="001A69A2">
        <w:rPr>
          <w:rStyle w:val="ab"/>
          <w:b w:val="0"/>
          <w:bCs w:val="0"/>
        </w:rPr>
        <w:t>詞彙豐富度</w:t>
      </w:r>
      <w:r w:rsidR="003D5B08">
        <w:rPr>
          <w:rStyle w:val="ab"/>
          <w:b w:val="0"/>
          <w:bCs w:val="0"/>
        </w:rPr>
        <w:t>(</w:t>
      </w:r>
      <w:r w:rsidRPr="001A69A2">
        <w:rPr>
          <w:rStyle w:val="ab"/>
          <w:b w:val="0"/>
          <w:bCs w:val="0"/>
        </w:rPr>
        <w:t>Type-Token Ratio, TTR</w:t>
      </w:r>
      <w:r w:rsidR="003D5B08">
        <w:rPr>
          <w:rStyle w:val="ab"/>
          <w:b w:val="0"/>
          <w:bCs w:val="0"/>
        </w:rPr>
        <w:t>)</w:t>
      </w:r>
      <w:r>
        <w:rPr>
          <w:rStyle w:val="ab"/>
          <w:rFonts w:hint="eastAsia"/>
          <w:b w:val="0"/>
          <w:bCs w:val="0"/>
        </w:rPr>
        <w:t>。</w:t>
      </w:r>
      <w:r>
        <w:rPr>
          <w:rStyle w:val="ab"/>
          <w:rFonts w:hint="eastAsia"/>
          <w:b w:val="0"/>
          <w:bCs w:val="0"/>
        </w:rPr>
        <w:t>TTR</w:t>
      </w:r>
      <w:r>
        <w:rPr>
          <w:rStyle w:val="ab"/>
          <w:rFonts w:hint="eastAsia"/>
          <w:b w:val="0"/>
          <w:bCs w:val="0"/>
        </w:rPr>
        <w:t>是</w:t>
      </w:r>
      <w:r w:rsidRPr="009909B8">
        <w:rPr>
          <w:rStyle w:val="ab"/>
          <w:rFonts w:hint="eastAsia"/>
          <w:b w:val="0"/>
          <w:bCs w:val="0"/>
        </w:rPr>
        <w:t>衡量一段文本中詞彙多樣性的基本指標</w:t>
      </w:r>
      <w:r>
        <w:rPr>
          <w:rStyle w:val="ab"/>
          <w:rFonts w:hint="eastAsia"/>
          <w:b w:val="0"/>
          <w:bCs w:val="0"/>
        </w:rPr>
        <w:t>(</w:t>
      </w:r>
      <w:r w:rsidRPr="00516AAB">
        <w:rPr>
          <w:rStyle w:val="ab"/>
          <w:b w:val="0"/>
          <w:bCs w:val="0"/>
          <w:color w:val="FF0000"/>
        </w:rPr>
        <w:t>Richards, 1987</w:t>
      </w:r>
      <w:r>
        <w:rPr>
          <w:rStyle w:val="ab"/>
          <w:rFonts w:hint="eastAsia"/>
          <w:b w:val="0"/>
          <w:bCs w:val="0"/>
        </w:rPr>
        <w:t>)</w:t>
      </w:r>
      <w:r w:rsidRPr="009909B8">
        <w:rPr>
          <w:rStyle w:val="ab"/>
          <w:rFonts w:hint="eastAsia"/>
          <w:b w:val="0"/>
          <w:bCs w:val="0"/>
        </w:rPr>
        <w:t>，反映文本中不同詞的數量與總詞數的比例。</w:t>
      </w:r>
      <w:r>
        <w:rPr>
          <w:rStyle w:val="ab"/>
          <w:rFonts w:hint="eastAsia"/>
          <w:b w:val="0"/>
          <w:bCs w:val="0"/>
        </w:rPr>
        <w:t>其中</w:t>
      </w:r>
      <w:r w:rsidRPr="008266EE">
        <w:rPr>
          <w:rStyle w:val="ab"/>
          <w:b w:val="0"/>
          <w:bCs w:val="0"/>
        </w:rPr>
        <w:t>Word types</w:t>
      </w:r>
      <w:r w:rsidR="00FA4E4A">
        <w:rPr>
          <w:rStyle w:val="ab"/>
          <w:rFonts w:hint="eastAsia"/>
          <w:b w:val="0"/>
          <w:bCs w:val="0"/>
        </w:rPr>
        <w:t>表示</w:t>
      </w:r>
      <w:r w:rsidR="00FA4E4A">
        <w:t>不重複的詞數</w:t>
      </w:r>
      <w:r w:rsidR="00FA4E4A">
        <w:rPr>
          <w:rFonts w:hint="eastAsia"/>
        </w:rPr>
        <w:t>，</w:t>
      </w:r>
      <w:r w:rsidR="00FA4E4A">
        <w:t>Word tokens</w:t>
      </w:r>
      <w:r w:rsidR="00FA4E4A">
        <w:rPr>
          <w:rFonts w:hint="eastAsia"/>
        </w:rPr>
        <w:t>表示</w:t>
      </w:r>
      <w:r w:rsidR="00FA4E4A">
        <w:t>所有詞出現的總數</w:t>
      </w:r>
      <w:r w:rsidR="00FA4E4A">
        <w:rPr>
          <w:rFonts w:hint="eastAsia"/>
        </w:rPr>
        <w:t>。</w:t>
      </w:r>
    </w:p>
    <w:p w14:paraId="5BD20533" w14:textId="77777777" w:rsidR="00FA4E4A" w:rsidRDefault="00FA4E4A" w:rsidP="00E83A5B">
      <w:pPr>
        <w:rPr>
          <w:rStyle w:val="ab"/>
          <w:b w:val="0"/>
          <w:bCs w:val="0"/>
        </w:rPr>
      </w:pPr>
    </w:p>
    <w:p w14:paraId="1D71E19C" w14:textId="68F2EF75" w:rsidR="00E83A5B" w:rsidRPr="003A5A0D" w:rsidRDefault="00000000" w:rsidP="00E83A5B">
      <w:pPr>
        <w:rPr>
          <w:rStyle w:val="ab"/>
          <w:b w:val="0"/>
          <w:bCs w:val="0"/>
        </w:rPr>
      </w:pPr>
      <m:oMathPara>
        <m:oMath>
          <m:eqArr>
            <m:eqArrPr>
              <m:maxDist m:val="1"/>
              <m:ctrlPr>
                <w:rPr>
                  <w:rStyle w:val="ab"/>
                  <w:rFonts w:ascii="Cambria Math" w:hAnsi="Cambria Math"/>
                  <w:b w:val="0"/>
                  <w:bCs w:val="0"/>
                  <w:i/>
                </w:rPr>
              </m:ctrlPr>
            </m:eqArrPr>
            <m:e>
              <m:r>
                <m:rPr>
                  <m:nor/>
                </m:rPr>
                <w:rPr>
                  <w:rStyle w:val="ab"/>
                  <w:b w:val="0"/>
                  <w:bCs w:val="0"/>
                </w:rPr>
                <m:t>TTR</m:t>
              </m:r>
              <m:r>
                <w:rPr>
                  <w:rStyle w:val="ab"/>
                  <w:rFonts w:ascii="Cambria Math" w:hAnsi="Cambria Math"/>
                </w:rPr>
                <m:t>=</m:t>
              </m:r>
              <m:f>
                <m:fPr>
                  <m:ctrlPr>
                    <w:rPr>
                      <w:rStyle w:val="ab"/>
                      <w:rFonts w:ascii="Cambria Math" w:hAnsi="Cambria Math"/>
                      <w:b w:val="0"/>
                      <w:bCs w:val="0"/>
                    </w:rPr>
                  </m:ctrlPr>
                </m:fPr>
                <m:num>
                  <m:r>
                    <m:rPr>
                      <m:nor/>
                    </m:rPr>
                    <w:rPr>
                      <w:rStyle w:val="ab"/>
                      <w:b w:val="0"/>
                      <w:bCs w:val="0"/>
                    </w:rPr>
                    <m:t>Number of word types</m:t>
                  </m:r>
                </m:num>
                <m:den>
                  <m:r>
                    <m:rPr>
                      <m:nor/>
                    </m:rPr>
                    <w:rPr>
                      <w:rStyle w:val="ab"/>
                      <w:b w:val="0"/>
                      <w:bCs w:val="0"/>
                    </w:rPr>
                    <m:t>Number of word tokens</m:t>
                  </m:r>
                </m:den>
              </m:f>
              <m:r>
                <w:rPr>
                  <w:rStyle w:val="ab"/>
                  <w:rFonts w:ascii="Cambria Math" w:hAnsi="Cambria Math"/>
                </w:rPr>
                <m:t>#</m:t>
              </m:r>
              <m:d>
                <m:dPr>
                  <m:ctrlPr>
                    <w:rPr>
                      <w:rStyle w:val="ab"/>
                      <w:rFonts w:ascii="Cambria Math" w:hAnsi="Cambria Math"/>
                      <w:b w:val="0"/>
                      <w:bCs w:val="0"/>
                      <w:i/>
                    </w:rPr>
                  </m:ctrlPr>
                </m:dPr>
                <m:e>
                  <m:r>
                    <w:rPr>
                      <w:rStyle w:val="ab"/>
                      <w:rFonts w:ascii="Cambria Math" w:hAnsi="Cambria Math" w:hint="eastAsia"/>
                    </w:rPr>
                    <m:t>1</m:t>
                  </m:r>
                </m:e>
              </m:d>
            </m:e>
          </m:eqArr>
        </m:oMath>
      </m:oMathPara>
    </w:p>
    <w:p w14:paraId="34E8F291" w14:textId="77777777" w:rsidR="00E83A5B" w:rsidRDefault="00E83A5B" w:rsidP="00E83A5B">
      <w:pPr>
        <w:rPr>
          <w:rStyle w:val="ab"/>
          <w:b w:val="0"/>
          <w:bCs w:val="0"/>
        </w:rPr>
      </w:pPr>
    </w:p>
    <w:p w14:paraId="67AE76CC" w14:textId="450CD998" w:rsidR="00E83A5B" w:rsidRDefault="00FA4E4A" w:rsidP="00E83A5B">
      <w:r>
        <w:rPr>
          <w:rStyle w:val="ab"/>
          <w:rFonts w:hint="eastAsia"/>
          <w:b w:val="0"/>
          <w:bCs w:val="0"/>
        </w:rPr>
        <w:t>TTR</w:t>
      </w:r>
      <w:r>
        <w:rPr>
          <w:rStyle w:val="ab"/>
          <w:rFonts w:hint="eastAsia"/>
          <w:b w:val="0"/>
          <w:bCs w:val="0"/>
        </w:rPr>
        <w:t>的分佈結果如</w:t>
      </w:r>
      <w:r w:rsidRPr="00512636">
        <w:rPr>
          <w:i/>
          <w:iCs/>
        </w:rPr>
        <w:t xml:space="preserve">Figure </w:t>
      </w:r>
      <w:r w:rsidR="008542B5">
        <w:rPr>
          <w:i/>
          <w:iCs/>
        </w:rPr>
        <w:fldChar w:fldCharType="begin"/>
      </w:r>
      <w:r w:rsidR="008542B5">
        <w:rPr>
          <w:i/>
          <w:iCs/>
        </w:rPr>
        <w:instrText xml:space="preserve"> SEQ Figure \* ARABIC </w:instrText>
      </w:r>
      <w:r w:rsidR="008542B5">
        <w:rPr>
          <w:i/>
          <w:iCs/>
        </w:rPr>
        <w:fldChar w:fldCharType="separate"/>
      </w:r>
      <w:r w:rsidR="005001AB">
        <w:rPr>
          <w:i/>
          <w:iCs/>
          <w:noProof/>
        </w:rPr>
        <w:t>3</w:t>
      </w:r>
      <w:r w:rsidR="008542B5">
        <w:rPr>
          <w:i/>
          <w:iCs/>
        </w:rPr>
        <w:fldChar w:fldCharType="end"/>
      </w:r>
      <w:r w:rsidR="00E83A5B">
        <w:rPr>
          <w:rStyle w:val="ab"/>
          <w:rFonts w:hint="eastAsia"/>
          <w:b w:val="0"/>
          <w:bCs w:val="0"/>
        </w:rPr>
        <w:t>所表示，</w:t>
      </w:r>
      <w:r w:rsidR="00E83A5B">
        <w:t>整體樣本的</w:t>
      </w:r>
      <w:r w:rsidR="00E83A5B" w:rsidRPr="001A69A2">
        <w:t>mean</w:t>
      </w:r>
      <w:r w:rsidR="00E83A5B">
        <w:rPr>
          <w:rFonts w:hint="eastAsia"/>
        </w:rPr>
        <w:t>為</w:t>
      </w:r>
      <w:r w:rsidR="00E83A5B">
        <w:rPr>
          <w:rFonts w:hint="eastAsia"/>
        </w:rPr>
        <w:t>0.34</w:t>
      </w:r>
      <w:r w:rsidR="00E83A5B">
        <w:rPr>
          <w:rFonts w:hint="eastAsia"/>
        </w:rPr>
        <w:t>，</w:t>
      </w:r>
      <w:r w:rsidR="00E83A5B">
        <w:rPr>
          <w:rFonts w:hint="eastAsia"/>
        </w:rPr>
        <w:t>SD</w:t>
      </w:r>
      <w:r w:rsidR="00E83A5B">
        <w:rPr>
          <w:rFonts w:hint="eastAsia"/>
        </w:rPr>
        <w:t>為</w:t>
      </w:r>
      <w:r w:rsidR="00E83A5B">
        <w:rPr>
          <w:rFonts w:hint="eastAsia"/>
        </w:rPr>
        <w:t>0.06</w:t>
      </w:r>
      <w:r w:rsidR="00E83A5B">
        <w:rPr>
          <w:rFonts w:hint="eastAsia"/>
        </w:rPr>
        <w:t>。</w:t>
      </w:r>
      <w:r w:rsidR="00E83A5B" w:rsidRPr="00DD096C">
        <w:rPr>
          <w:rFonts w:hint="eastAsia"/>
        </w:rPr>
        <w:t>顯示大多數學生在詞彙使用上具</w:t>
      </w:r>
      <w:r w:rsidR="00E83A5B" w:rsidRPr="00DD096C">
        <w:rPr>
          <w:rFonts w:hint="eastAsia"/>
        </w:rPr>
        <w:lastRenderedPageBreak/>
        <w:t>有中等程度的多樣性。</w:t>
      </w:r>
      <w:r w:rsidR="00E83A5B" w:rsidRPr="00DD096C">
        <w:rPr>
          <w:rFonts w:hint="eastAsia"/>
        </w:rPr>
        <w:t xml:space="preserve">TTR </w:t>
      </w:r>
      <w:r w:rsidR="00E83A5B" w:rsidRPr="00DD096C">
        <w:rPr>
          <w:rFonts w:hint="eastAsia"/>
        </w:rPr>
        <w:t>與得分之間雖非完全線性相關，但得分較高之論文往往伴隨較高詞彙變化度，顯示語彙多樣性可能與文本說服力與內容發展程度相關。</w:t>
      </w:r>
    </w:p>
    <w:p w14:paraId="2B104CF2" w14:textId="77777777" w:rsidR="00E83A5B" w:rsidRDefault="00E83A5B" w:rsidP="00E83A5B"/>
    <w:p w14:paraId="2B64BBC7" w14:textId="713ADFBC" w:rsidR="00E83A5B" w:rsidRDefault="00E83A5B" w:rsidP="00E83A5B">
      <w:pPr>
        <w:pStyle w:val="ad"/>
        <w:keepNext/>
        <w:jc w:val="center"/>
      </w:pPr>
      <w:r w:rsidRPr="00512636">
        <w:rPr>
          <w:i/>
          <w:iCs/>
        </w:rPr>
        <w:t xml:space="preserve">Figure </w:t>
      </w:r>
      <w:r w:rsidR="007265CE">
        <w:rPr>
          <w:rFonts w:hint="eastAsia"/>
          <w:i/>
          <w:iCs/>
        </w:rPr>
        <w:t>3</w:t>
      </w:r>
      <w:r>
        <w:rPr>
          <w:rFonts w:hint="eastAsia"/>
        </w:rPr>
        <w:t xml:space="preserve">: </w:t>
      </w:r>
      <w:r w:rsidRPr="001E1787">
        <w:t>Average sentence length vs. marks</w:t>
      </w:r>
    </w:p>
    <w:p w14:paraId="52848F4B" w14:textId="77777777" w:rsidR="00E83A5B" w:rsidRDefault="00E83A5B" w:rsidP="00E83A5B">
      <w:pPr>
        <w:jc w:val="center"/>
      </w:pPr>
      <w:r w:rsidRPr="00DD64E9">
        <w:rPr>
          <w:noProof/>
        </w:rPr>
        <w:drawing>
          <wp:inline distT="0" distB="0" distL="0" distR="0" wp14:anchorId="284A153D" wp14:editId="3D1D80F4">
            <wp:extent cx="3526918" cy="2443277"/>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62145" cy="2467680"/>
                    </a:xfrm>
                    <a:prstGeom prst="rect">
                      <a:avLst/>
                    </a:prstGeom>
                  </pic:spPr>
                </pic:pic>
              </a:graphicData>
            </a:graphic>
          </wp:inline>
        </w:drawing>
      </w:r>
    </w:p>
    <w:p w14:paraId="427A0D75" w14:textId="77777777" w:rsidR="00E83A5B" w:rsidRDefault="00E83A5B" w:rsidP="00E83A5B"/>
    <w:p w14:paraId="5F6319D8" w14:textId="0F401563" w:rsidR="00E83A5B" w:rsidRDefault="00E83A5B" w:rsidP="00E83A5B"/>
    <w:p w14:paraId="28813D1A" w14:textId="6D730019" w:rsidR="00FA0240" w:rsidRDefault="00B23243" w:rsidP="00B23243">
      <w:pPr>
        <w:pStyle w:val="2"/>
      </w:pPr>
      <w:r w:rsidRPr="00B23243">
        <w:t>Overview of the Model</w:t>
      </w:r>
    </w:p>
    <w:p w14:paraId="24D2C3AC" w14:textId="44A956BB" w:rsidR="00FA0240" w:rsidRDefault="00FA0240" w:rsidP="00E83A5B"/>
    <w:p w14:paraId="2784A216" w14:textId="59D71ADC" w:rsidR="00DE0572" w:rsidRDefault="0084613B" w:rsidP="00DE0572">
      <w:r>
        <w:rPr>
          <w:rFonts w:hint="eastAsia"/>
        </w:rPr>
        <w:t>本研究所開發之</w:t>
      </w:r>
      <w:r w:rsidRPr="00983AC5">
        <w:rPr>
          <w:rFonts w:hint="eastAsia"/>
          <w:shd w:val="pct15" w:color="auto" w:fill="FFFFFF"/>
        </w:rPr>
        <w:t>寫作評估系統</w:t>
      </w:r>
      <w:r>
        <w:rPr>
          <w:rFonts w:hint="eastAsia"/>
        </w:rPr>
        <w:t>整體架構如</w:t>
      </w:r>
      <w:r w:rsidR="00FA4E4A" w:rsidRPr="002C7092">
        <w:rPr>
          <w:i/>
          <w:iCs/>
        </w:rPr>
        <w:t xml:space="preserve">Figure </w:t>
      </w:r>
      <w:r w:rsidR="00A0592E">
        <w:rPr>
          <w:rFonts w:hint="eastAsia"/>
          <w:i/>
          <w:iCs/>
        </w:rPr>
        <w:t>4</w:t>
      </w:r>
      <w:r>
        <w:rPr>
          <w:rFonts w:hint="eastAsia"/>
        </w:rPr>
        <w:t>所表示。</w:t>
      </w:r>
      <w:r w:rsidR="006563AC">
        <w:rPr>
          <w:rFonts w:hint="eastAsia"/>
        </w:rPr>
        <w:t>在</w:t>
      </w:r>
      <w:r w:rsidR="006563AC">
        <w:t>預處理</w:t>
      </w:r>
      <w:r w:rsidR="006563AC">
        <w:rPr>
          <w:rFonts w:hint="eastAsia"/>
        </w:rPr>
        <w:t>(</w:t>
      </w:r>
      <w:r w:rsidR="006563AC">
        <w:t>Preprocessing</w:t>
      </w:r>
      <w:r w:rsidR="006563AC">
        <w:rPr>
          <w:rFonts w:hint="eastAsia"/>
        </w:rPr>
        <w:t>)</w:t>
      </w:r>
      <w:r w:rsidR="006563AC">
        <w:rPr>
          <w:rFonts w:hint="eastAsia"/>
        </w:rPr>
        <w:t>中會執行一些操作，例如</w:t>
      </w:r>
      <w:r w:rsidR="006563AC" w:rsidRPr="004D0762">
        <w:rPr>
          <w:rFonts w:cs="Times New Roman"/>
          <w:color w:val="000000"/>
          <w:szCs w:val="20"/>
          <w:shd w:val="clear" w:color="auto" w:fill="FBFBFB"/>
        </w:rPr>
        <w:t>Text Lowercasing</w:t>
      </w:r>
      <w:r w:rsidR="006563AC" w:rsidRPr="004D0762">
        <w:rPr>
          <w:rFonts w:cs="Times New Roman" w:hint="eastAsia"/>
          <w:color w:val="000000"/>
          <w:szCs w:val="20"/>
          <w:shd w:val="clear" w:color="auto" w:fill="FBFBFB"/>
        </w:rPr>
        <w:t>、</w:t>
      </w:r>
      <w:r w:rsidR="006563AC" w:rsidRPr="004D0762">
        <w:rPr>
          <w:rFonts w:cs="Times New Roman"/>
          <w:color w:val="000000"/>
          <w:szCs w:val="20"/>
          <w:shd w:val="clear" w:color="auto" w:fill="FBFBFB"/>
        </w:rPr>
        <w:t>Tokenization</w:t>
      </w:r>
      <w:r w:rsidR="006563AC" w:rsidRPr="004D0762">
        <w:rPr>
          <w:rFonts w:hint="eastAsia"/>
          <w:szCs w:val="20"/>
        </w:rPr>
        <w:t>、</w:t>
      </w:r>
      <w:r w:rsidR="006563AC" w:rsidRPr="004D0762">
        <w:rPr>
          <w:rFonts w:cs="Times New Roman"/>
          <w:color w:val="000000"/>
          <w:szCs w:val="20"/>
          <w:shd w:val="clear" w:color="auto" w:fill="FBFBFB"/>
        </w:rPr>
        <w:t>Handling Numbers</w:t>
      </w:r>
      <w:r w:rsidR="006563AC" w:rsidRPr="004D0762">
        <w:rPr>
          <w:rFonts w:cs="Times New Roman" w:hint="eastAsia"/>
          <w:color w:val="000000"/>
          <w:szCs w:val="20"/>
          <w:shd w:val="clear" w:color="auto" w:fill="FBFBFB"/>
        </w:rPr>
        <w:t>、</w:t>
      </w:r>
      <w:r w:rsidR="006563AC" w:rsidRPr="004D0762">
        <w:rPr>
          <w:rFonts w:cs="Times New Roman"/>
          <w:color w:val="000000"/>
          <w:szCs w:val="20"/>
          <w:shd w:val="clear" w:color="auto" w:fill="FBFBFB"/>
        </w:rPr>
        <w:t>Handling Special Characters</w:t>
      </w:r>
      <w:r w:rsidR="006563AC" w:rsidRPr="004D0762">
        <w:rPr>
          <w:rFonts w:cs="Times New Roman" w:hint="eastAsia"/>
          <w:color w:val="000000"/>
          <w:szCs w:val="20"/>
          <w:shd w:val="clear" w:color="auto" w:fill="FBFBFB"/>
        </w:rPr>
        <w:t>、</w:t>
      </w:r>
      <w:r w:rsidR="006563AC" w:rsidRPr="004D0762">
        <w:rPr>
          <w:rFonts w:cs="Times New Roman"/>
          <w:color w:val="000000"/>
          <w:szCs w:val="20"/>
          <w:shd w:val="clear" w:color="auto" w:fill="FBFBFB"/>
        </w:rPr>
        <w:t>Removal of non-word and non-whitespace characters</w:t>
      </w:r>
      <w:r w:rsidR="006563AC" w:rsidRPr="004D0762">
        <w:rPr>
          <w:rFonts w:cs="Times New Roman" w:hint="eastAsia"/>
          <w:color w:val="000000"/>
          <w:szCs w:val="20"/>
          <w:shd w:val="clear" w:color="auto" w:fill="FBFBFB"/>
        </w:rPr>
        <w:t>等</w:t>
      </w:r>
      <w:r w:rsidR="00BF299E" w:rsidRPr="004D0762">
        <w:rPr>
          <w:rFonts w:cs="Times New Roman" w:hint="eastAsia"/>
          <w:color w:val="000000"/>
          <w:szCs w:val="20"/>
          <w:shd w:val="clear" w:color="auto" w:fill="FBFBFB"/>
        </w:rPr>
        <w:t>，</w:t>
      </w:r>
      <w:r w:rsidR="006563AC" w:rsidRPr="004D0762">
        <w:rPr>
          <w:szCs w:val="20"/>
        </w:rPr>
        <w:t>確保文本數據被清理、標準化，並準備好進行特徵提取和模型訓練。</w:t>
      </w:r>
      <w:r w:rsidR="007B5BCC" w:rsidRPr="004D0762">
        <w:rPr>
          <w:rFonts w:hint="eastAsia"/>
          <w:szCs w:val="20"/>
        </w:rPr>
        <w:t>如果</w:t>
      </w:r>
      <w:r w:rsidR="007B5BCC" w:rsidRPr="004D0762">
        <w:rPr>
          <w:szCs w:val="20"/>
        </w:rPr>
        <w:t>Preprocessing</w:t>
      </w:r>
      <w:r w:rsidR="007B5BCC" w:rsidRPr="004D0762">
        <w:rPr>
          <w:rFonts w:hint="eastAsia"/>
          <w:szCs w:val="20"/>
        </w:rPr>
        <w:t>未被</w:t>
      </w:r>
      <w:r w:rsidR="007B5BCC" w:rsidRPr="004D0762">
        <w:rPr>
          <w:szCs w:val="20"/>
        </w:rPr>
        <w:t>正確執行，則可能導致模型</w:t>
      </w:r>
      <w:r w:rsidR="007B5BCC">
        <w:t>偏誤，降低提取特徵的品質，進而降低模型的預測準確率。不當的斷詞、特殊符號處理失當或缺少標點</w:t>
      </w:r>
      <w:r w:rsidR="007B5BCC">
        <w:rPr>
          <w:rFonts w:hint="eastAsia"/>
        </w:rPr>
        <w:t>符號</w:t>
      </w:r>
      <w:r w:rsidR="007B5BCC">
        <w:t>，都會扭曲文本</w:t>
      </w:r>
      <w:r w:rsidR="007B5BCC">
        <w:rPr>
          <w:rFonts w:hint="eastAsia"/>
        </w:rPr>
        <w:t>涵義</w:t>
      </w:r>
      <w:r w:rsidR="007B5BCC">
        <w:t>，並削弱</w:t>
      </w:r>
      <w:r w:rsidR="007B5BCC">
        <w:rPr>
          <w:rFonts w:hint="eastAsia"/>
        </w:rPr>
        <w:t>後續</w:t>
      </w:r>
      <w:r w:rsidR="007B5BCC" w:rsidRPr="007B5BCC">
        <w:t>Embeddings</w:t>
      </w:r>
      <w:r w:rsidR="007B5BCC">
        <w:t>的效能</w:t>
      </w:r>
      <w:r w:rsidR="007B5BCC">
        <w:rPr>
          <w:rFonts w:hint="eastAsia"/>
        </w:rPr>
        <w:t>。</w:t>
      </w:r>
      <w:r w:rsidR="00DE0572">
        <w:rPr>
          <w:rFonts w:hint="eastAsia"/>
        </w:rPr>
        <w:t>為了處理上述問題，本研究失實</w:t>
      </w:r>
      <w:r w:rsidR="00DE0572">
        <w:t>多種錯誤處理機制</w:t>
      </w:r>
      <w:r w:rsidR="00DE0572">
        <w:rPr>
          <w:rFonts w:hint="eastAsia"/>
        </w:rPr>
        <w:t>，例如在</w:t>
      </w:r>
      <w:r w:rsidR="00DE0572">
        <w:t>Preprocessing</w:t>
      </w:r>
      <w:r w:rsidR="00DE0572">
        <w:rPr>
          <w:rFonts w:hint="eastAsia"/>
        </w:rPr>
        <w:t>進行</w:t>
      </w:r>
      <w:r w:rsidR="00DE0572">
        <w:t>驗證</w:t>
      </w:r>
      <w:r w:rsidR="00DE0572">
        <w:rPr>
          <w:rFonts w:hint="eastAsia"/>
        </w:rPr>
        <w:t>，</w:t>
      </w:r>
      <w:r w:rsidR="00DE0572">
        <w:t>確保僅有有效詞彙得以進入後續階段</w:t>
      </w:r>
      <w:r w:rsidR="00DE0572">
        <w:rPr>
          <w:rFonts w:hint="eastAsia"/>
        </w:rPr>
        <w:t>；</w:t>
      </w:r>
      <w:r w:rsidR="00DE0572">
        <w:t>對於缺失或錯誤資料，會以占位符替代或應用填補技術</w:t>
      </w:r>
      <w:r w:rsidR="00DE0572">
        <w:rPr>
          <w:rFonts w:hint="eastAsia"/>
        </w:rPr>
        <w:t>(</w:t>
      </w:r>
      <w:r w:rsidR="00DE0572">
        <w:t>imputation methods</w:t>
      </w:r>
      <w:r w:rsidR="00DE0572">
        <w:rPr>
          <w:rFonts w:hint="eastAsia"/>
        </w:rPr>
        <w:t>)</w:t>
      </w:r>
      <w:r w:rsidR="00DE0572" w:rsidRPr="00DE0572">
        <w:t xml:space="preserve"> </w:t>
      </w:r>
      <w:r w:rsidR="00DE0572">
        <w:t>處理</w:t>
      </w:r>
      <w:r w:rsidR="00DE0572">
        <w:rPr>
          <w:rFonts w:hint="eastAsia"/>
        </w:rPr>
        <w:t>；</w:t>
      </w:r>
      <w:r w:rsidR="00DE0572">
        <w:t>數字或特殊符號這類邊緣案例會被移除或正規化，以便</w:t>
      </w:r>
      <w:r w:rsidR="00DE0572">
        <w:rPr>
          <w:rFonts w:hint="eastAsia"/>
        </w:rPr>
        <w:t>後續模型使用。</w:t>
      </w:r>
    </w:p>
    <w:p w14:paraId="42D3A58A" w14:textId="264AF75E" w:rsidR="00DE0572" w:rsidRPr="00DE0572" w:rsidRDefault="00DE0572" w:rsidP="00E83A5B"/>
    <w:p w14:paraId="69FABF8C" w14:textId="432F2621" w:rsidR="002C7092" w:rsidRDefault="002C7092" w:rsidP="002C7092">
      <w:pPr>
        <w:pStyle w:val="ad"/>
        <w:keepNext/>
        <w:jc w:val="center"/>
      </w:pPr>
      <w:r w:rsidRPr="002C7092">
        <w:rPr>
          <w:i/>
          <w:iCs/>
        </w:rPr>
        <w:lastRenderedPageBreak/>
        <w:t xml:space="preserve">Figure </w:t>
      </w:r>
      <w:r w:rsidR="00186F26">
        <w:rPr>
          <w:rFonts w:hint="eastAsia"/>
          <w:i/>
          <w:iCs/>
        </w:rPr>
        <w:t>4</w:t>
      </w:r>
      <w:r>
        <w:rPr>
          <w:rFonts w:hint="eastAsia"/>
        </w:rPr>
        <w:t xml:space="preserve">: </w:t>
      </w:r>
      <w:r w:rsidRPr="006B10F0">
        <w:t>Layered architecture of proposed model.</w:t>
      </w:r>
    </w:p>
    <w:p w14:paraId="0049EDB4" w14:textId="174180D7" w:rsidR="00FA0240" w:rsidRDefault="00320D84" w:rsidP="00E83A5B">
      <w:r>
        <w:rPr>
          <w:noProof/>
        </w:rPr>
        <w:drawing>
          <wp:inline distT="0" distB="0" distL="0" distR="0" wp14:anchorId="341C083F" wp14:editId="37AA31B3">
            <wp:extent cx="5923915" cy="3495040"/>
            <wp:effectExtent l="0" t="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23915" cy="3495040"/>
                    </a:xfrm>
                    <a:prstGeom prst="rect">
                      <a:avLst/>
                    </a:prstGeom>
                    <a:noFill/>
                    <a:ln>
                      <a:noFill/>
                    </a:ln>
                  </pic:spPr>
                </pic:pic>
              </a:graphicData>
            </a:graphic>
          </wp:inline>
        </w:drawing>
      </w:r>
    </w:p>
    <w:p w14:paraId="7C1B3337" w14:textId="1BE6CAA5" w:rsidR="00FA0240" w:rsidRDefault="00FA0240" w:rsidP="00E83A5B"/>
    <w:p w14:paraId="3CBED91A" w14:textId="2A91DE75" w:rsidR="00AE3A63" w:rsidRDefault="00AE3A63" w:rsidP="00E83A5B">
      <w:r w:rsidRPr="00983AC5">
        <w:rPr>
          <w:rFonts w:hint="eastAsia"/>
          <w:shd w:val="pct15" w:color="auto" w:fill="FFFFFF"/>
        </w:rPr>
        <w:t>在語意相似度上</w:t>
      </w:r>
      <w:r>
        <w:rPr>
          <w:rFonts w:hint="eastAsia"/>
        </w:rPr>
        <w:t>，我們使用</w:t>
      </w:r>
      <w:r>
        <w:t>預訓練的</w:t>
      </w:r>
      <w:r>
        <w:t>BERT</w:t>
      </w:r>
      <w:r>
        <w:t>模型來為學生</w:t>
      </w:r>
      <w:r w:rsidR="00FC72EA">
        <w:rPr>
          <w:rFonts w:hint="eastAsia"/>
        </w:rPr>
        <w:t>文章</w:t>
      </w:r>
      <w:r>
        <w:t>與</w:t>
      </w:r>
      <w:r w:rsidR="00FC72EA">
        <w:rPr>
          <w:rFonts w:hint="eastAsia"/>
        </w:rPr>
        <w:t>訓練</w:t>
      </w:r>
      <w:r>
        <w:t>文本生成</w:t>
      </w:r>
      <w:r>
        <w:t>embeddings</w:t>
      </w:r>
      <w:r>
        <w:rPr>
          <w:rFonts w:hint="eastAsia"/>
        </w:rPr>
        <w:t>，並計算</w:t>
      </w:r>
    </w:p>
    <w:p w14:paraId="0A443AFF" w14:textId="2747A146" w:rsidR="00AE3A63" w:rsidRDefault="00AE3A63" w:rsidP="00E83A5B">
      <w:r>
        <w:rPr>
          <w:rFonts w:hint="eastAsia"/>
        </w:rPr>
        <w:t>向量之間的</w:t>
      </w:r>
      <w:r w:rsidR="00FC72EA">
        <w:rPr>
          <w:rFonts w:hint="eastAsia"/>
        </w:rPr>
        <w:t>餘弦相似度</w:t>
      </w:r>
      <w:r w:rsidR="00FC72EA">
        <w:t>(cosine similarity)</w:t>
      </w:r>
      <w:r>
        <w:rPr>
          <w:rFonts w:hint="eastAsia"/>
        </w:rPr>
        <w:t>以獲取</w:t>
      </w:r>
      <w:r>
        <w:t>語意相似度分數</w:t>
      </w:r>
      <w:r>
        <w:rPr>
          <w:rFonts w:hint="eastAsia"/>
        </w:rPr>
        <w:t>，分數介於</w:t>
      </w:r>
      <w:r>
        <w:rPr>
          <w:rFonts w:hint="eastAsia"/>
        </w:rPr>
        <w:t>0</w:t>
      </w:r>
      <w:r>
        <w:rPr>
          <w:rFonts w:hint="eastAsia"/>
        </w:rPr>
        <w:t>至</w:t>
      </w:r>
      <w:r>
        <w:rPr>
          <w:rFonts w:hint="eastAsia"/>
        </w:rPr>
        <w:t>1</w:t>
      </w:r>
      <w:r>
        <w:rPr>
          <w:rFonts w:hint="eastAsia"/>
        </w:rPr>
        <w:t>之間。</w:t>
      </w:r>
      <w:r w:rsidR="001C4F91" w:rsidRPr="00983AC5">
        <w:rPr>
          <w:rFonts w:hint="eastAsia"/>
          <w:shd w:val="pct15" w:color="auto" w:fill="FFFFFF"/>
        </w:rPr>
        <w:t>對於文本結構</w:t>
      </w:r>
      <w:r w:rsidR="001C4F91">
        <w:rPr>
          <w:rFonts w:hint="eastAsia"/>
        </w:rPr>
        <w:t>，系統藉由搜尋「</w:t>
      </w:r>
      <w:r w:rsidR="001C4F91">
        <w:t>however</w:t>
      </w:r>
      <w:r w:rsidR="001C4F91">
        <w:rPr>
          <w:rFonts w:hint="eastAsia"/>
        </w:rPr>
        <w:t>」、「</w:t>
      </w:r>
      <w:r w:rsidR="001C4F91">
        <w:t>therefore</w:t>
      </w:r>
      <w:r w:rsidR="001C4F91">
        <w:rPr>
          <w:rFonts w:hint="eastAsia"/>
        </w:rPr>
        <w:t>」等</w:t>
      </w:r>
      <w:r w:rsidR="001C4F91">
        <w:t>過渡詞，以及句間過渡語來判斷文章的連貫性。</w:t>
      </w:r>
      <w:r w:rsidR="00750CBD" w:rsidRPr="00EF0F3C">
        <w:t>Equation</w:t>
      </w:r>
      <w:r w:rsidR="00750CBD">
        <w:rPr>
          <w:rFonts w:hint="eastAsia"/>
        </w:rPr>
        <w:t>(2)</w:t>
      </w:r>
      <w:r w:rsidR="00750CBD">
        <w:rPr>
          <w:rFonts w:hint="eastAsia"/>
        </w:rPr>
        <w:t>為</w:t>
      </w:r>
      <w:r w:rsidR="00750CBD" w:rsidRPr="00983AC5">
        <w:rPr>
          <w:shd w:val="pct15" w:color="auto" w:fill="FFFFFF"/>
        </w:rPr>
        <w:t>詞彙豐富度</w:t>
      </w:r>
      <w:r w:rsidR="00750CBD" w:rsidRPr="00750CBD">
        <w:rPr>
          <w:rFonts w:hint="eastAsia"/>
        </w:rPr>
        <w:t>指標</w:t>
      </w:r>
      <w:r w:rsidR="00750CBD">
        <w:rPr>
          <w:rFonts w:hint="eastAsia"/>
        </w:rPr>
        <w:t>，</w:t>
      </w:r>
      <w:r w:rsidR="005F4318">
        <w:rPr>
          <w:rFonts w:hint="eastAsia"/>
        </w:rPr>
        <w:t>有</w:t>
      </w:r>
      <w:r w:rsidR="005F4318">
        <w:t>助於理解作者的語言能力與認知成熟度</w:t>
      </w:r>
      <w:r w:rsidR="005F4318">
        <w:rPr>
          <w:rFonts w:hint="eastAsia"/>
        </w:rPr>
        <w:t>。</w:t>
      </w:r>
    </w:p>
    <w:p w14:paraId="11134F40" w14:textId="7D820721" w:rsidR="005F4318" w:rsidRDefault="005F4318" w:rsidP="00E83A5B"/>
    <w:p w14:paraId="00587328" w14:textId="317AA427" w:rsidR="005F4318" w:rsidRPr="00EF0F3C" w:rsidRDefault="00000000" w:rsidP="00E83A5B">
      <m:oMathPara>
        <m:oMath>
          <m:eqArr>
            <m:eqArrPr>
              <m:maxDist m:val="1"/>
              <m:ctrlPr>
                <w:rPr>
                  <w:rFonts w:ascii="Cambria Math" w:hAnsi="Cambria Math"/>
                  <w:i/>
                </w:rPr>
              </m:ctrlPr>
            </m:eqArrPr>
            <m:e>
              <m:r>
                <m:rPr>
                  <m:nor/>
                </m:rPr>
                <m:t>Vocabulary Richness</m:t>
              </m:r>
              <m:r>
                <w:rPr>
                  <w:rFonts w:ascii="Cambria Math" w:hAnsi="Cambria Math"/>
                </w:rPr>
                <m:t>=</m:t>
              </m:r>
              <m:f>
                <m:fPr>
                  <m:ctrlPr>
                    <w:rPr>
                      <w:rFonts w:ascii="Cambria Math" w:hAnsi="Cambria Math"/>
                    </w:rPr>
                  </m:ctrlPr>
                </m:fPr>
                <m:num>
                  <m:r>
                    <m:rPr>
                      <m:nor/>
                    </m:rPr>
                    <m:t>Number of Unique Words</m:t>
                  </m:r>
                </m:num>
                <m:den>
                  <m:r>
                    <m:rPr>
                      <m:nor/>
                    </m:rPr>
                    <m:t>Total Number of Words</m:t>
                  </m:r>
                </m:den>
              </m:f>
              <m:r>
                <w:rPr>
                  <w:rFonts w:ascii="Cambria Math" w:hAnsi="Cambria Math"/>
                </w:rPr>
                <m:t>#</m:t>
              </m:r>
              <m:d>
                <m:dPr>
                  <m:ctrlPr>
                    <w:rPr>
                      <w:rFonts w:ascii="Cambria Math" w:hAnsi="Cambria Math"/>
                      <w:i/>
                    </w:rPr>
                  </m:ctrlPr>
                </m:dPr>
                <m:e>
                  <m:r>
                    <w:rPr>
                      <w:rFonts w:ascii="Cambria Math" w:hAnsi="Cambria Math" w:hint="eastAsia"/>
                    </w:rPr>
                    <m:t>2</m:t>
                  </m:r>
                </m:e>
              </m:d>
            </m:e>
          </m:eqArr>
        </m:oMath>
      </m:oMathPara>
    </w:p>
    <w:p w14:paraId="5D63071A" w14:textId="0625B281" w:rsidR="005F4318" w:rsidRDefault="005F4318" w:rsidP="00E83A5B"/>
    <w:p w14:paraId="57BFD831" w14:textId="7631D4B4" w:rsidR="001A7719" w:rsidRPr="00C8651E" w:rsidRDefault="009F31D9" w:rsidP="001A7719">
      <w:pPr>
        <w:rPr>
          <w:szCs w:val="20"/>
        </w:rPr>
      </w:pPr>
      <w:r w:rsidRPr="00C8651E">
        <w:rPr>
          <w:szCs w:val="20"/>
        </w:rPr>
        <w:t>所有特徵計算完成後</w:t>
      </w:r>
      <w:r w:rsidRPr="00C8651E">
        <w:rPr>
          <w:rFonts w:hint="eastAsia"/>
          <w:szCs w:val="20"/>
        </w:rPr>
        <w:t>，會以</w:t>
      </w:r>
      <w:r w:rsidRPr="00C8651E">
        <w:rPr>
          <w:szCs w:val="20"/>
        </w:rPr>
        <w:t>欄方式</w:t>
      </w:r>
      <w:r w:rsidRPr="00C8651E">
        <w:rPr>
          <w:rFonts w:hint="eastAsia"/>
          <w:szCs w:val="20"/>
        </w:rPr>
        <w:t>(</w:t>
      </w:r>
      <w:r w:rsidRPr="00C8651E">
        <w:rPr>
          <w:szCs w:val="20"/>
        </w:rPr>
        <w:t>column-wise</w:t>
      </w:r>
      <w:r w:rsidRPr="00C8651E">
        <w:rPr>
          <w:rFonts w:hint="eastAsia"/>
          <w:szCs w:val="20"/>
        </w:rPr>
        <w:t>)</w:t>
      </w:r>
      <w:r w:rsidRPr="00C8651E">
        <w:rPr>
          <w:szCs w:val="20"/>
        </w:rPr>
        <w:t>串接進原始資料集中，並針對</w:t>
      </w:r>
      <w:r w:rsidR="00782375">
        <w:rPr>
          <w:rFonts w:hint="eastAsia"/>
          <w:szCs w:val="20"/>
        </w:rPr>
        <w:t>文章</w:t>
      </w:r>
      <w:r w:rsidRPr="00C8651E">
        <w:rPr>
          <w:szCs w:val="20"/>
        </w:rPr>
        <w:t>重複此過程，</w:t>
      </w:r>
      <w:r w:rsidRPr="00C8651E">
        <w:rPr>
          <w:rFonts w:hint="eastAsia"/>
          <w:szCs w:val="20"/>
        </w:rPr>
        <w:t>直到全部完成整合。</w:t>
      </w:r>
      <w:r w:rsidR="001A7719" w:rsidRPr="00C8651E">
        <w:rPr>
          <w:szCs w:val="20"/>
        </w:rPr>
        <w:t>接下來</w:t>
      </w:r>
      <w:proofErr w:type="spellStart"/>
      <w:r w:rsidR="001A7719" w:rsidRPr="00C8651E">
        <w:rPr>
          <w:szCs w:val="20"/>
        </w:rPr>
        <w:t>RoBERTa</w:t>
      </w:r>
      <w:proofErr w:type="spellEnd"/>
      <w:r w:rsidR="00782375">
        <w:rPr>
          <w:rFonts w:hint="eastAsia"/>
          <w:szCs w:val="20"/>
        </w:rPr>
        <w:t>模型</w:t>
      </w:r>
      <w:r w:rsidR="001A7719" w:rsidRPr="00C8651E">
        <w:rPr>
          <w:rFonts w:hint="eastAsia"/>
          <w:szCs w:val="20"/>
        </w:rPr>
        <w:t>會</w:t>
      </w:r>
      <w:r w:rsidR="001A7719" w:rsidRPr="00C8651E">
        <w:rPr>
          <w:szCs w:val="20"/>
        </w:rPr>
        <w:t>提取語境化的</w:t>
      </w:r>
      <w:r w:rsidR="00782375">
        <w:t>embeddings</w:t>
      </w:r>
      <w:r w:rsidR="001A7719" w:rsidRPr="00C8651E">
        <w:rPr>
          <w:szCs w:val="20"/>
        </w:rPr>
        <w:t>，捕捉</w:t>
      </w:r>
      <w:r w:rsidR="00782375">
        <w:rPr>
          <w:rFonts w:hint="eastAsia"/>
          <w:szCs w:val="20"/>
        </w:rPr>
        <w:t>文章</w:t>
      </w:r>
      <w:r w:rsidR="001A7719" w:rsidRPr="00C8651E">
        <w:rPr>
          <w:szCs w:val="20"/>
        </w:rPr>
        <w:t>中精細的語意資訊。</w:t>
      </w:r>
      <w:proofErr w:type="spellStart"/>
      <w:r w:rsidR="001A7719" w:rsidRPr="00C8651E">
        <w:rPr>
          <w:szCs w:val="20"/>
        </w:rPr>
        <w:t>RoBERTa</w:t>
      </w:r>
      <w:proofErr w:type="spellEnd"/>
      <w:r w:rsidR="001A7719" w:rsidRPr="00C8651E">
        <w:rPr>
          <w:szCs w:val="20"/>
        </w:rPr>
        <w:t>具備有效編碼語言結構與語意關聯的能力</w:t>
      </w:r>
      <w:r w:rsidR="001A7719" w:rsidRPr="00C8651E">
        <w:rPr>
          <w:rFonts w:hint="eastAsia"/>
          <w:szCs w:val="20"/>
        </w:rPr>
        <w:t>，透過</w:t>
      </w:r>
      <w:r w:rsidR="001A7719" w:rsidRPr="00C8651E">
        <w:rPr>
          <w:rFonts w:cs="Times New Roman"/>
          <w:color w:val="000000"/>
          <w:szCs w:val="20"/>
          <w:shd w:val="clear" w:color="auto" w:fill="FBFBFB"/>
        </w:rPr>
        <w:t>Handcrafted Features</w:t>
      </w:r>
      <w:r w:rsidR="001A7719" w:rsidRPr="00C8651E">
        <w:rPr>
          <w:rFonts w:cs="Times New Roman" w:hint="eastAsia"/>
          <w:color w:val="000000"/>
          <w:szCs w:val="20"/>
          <w:shd w:val="clear" w:color="auto" w:fill="FBFBFB"/>
        </w:rPr>
        <w:t>與</w:t>
      </w:r>
      <w:proofErr w:type="spellStart"/>
      <w:r w:rsidR="001A7719" w:rsidRPr="00C8651E">
        <w:rPr>
          <w:szCs w:val="20"/>
        </w:rPr>
        <w:t>RoBERTa</w:t>
      </w:r>
      <w:proofErr w:type="spellEnd"/>
      <w:r w:rsidR="001A7719" w:rsidRPr="00C8651E">
        <w:rPr>
          <w:rFonts w:hint="eastAsia"/>
          <w:szCs w:val="20"/>
        </w:rPr>
        <w:t>結合，得以</w:t>
      </w:r>
      <w:r w:rsidR="001A7719" w:rsidRPr="00C8651E">
        <w:rPr>
          <w:szCs w:val="20"/>
        </w:rPr>
        <w:t>掌握文章的結構與語意品質</w:t>
      </w:r>
      <w:r w:rsidR="001A7719" w:rsidRPr="00C8651E">
        <w:rPr>
          <w:rFonts w:hint="eastAsia"/>
          <w:szCs w:val="20"/>
        </w:rPr>
        <w:t>，提升</w:t>
      </w:r>
      <w:r w:rsidR="001A7719" w:rsidRPr="00983AC5">
        <w:rPr>
          <w:rFonts w:hint="eastAsia"/>
          <w:szCs w:val="20"/>
          <w:shd w:val="pct15" w:color="auto" w:fill="FFFFFF"/>
        </w:rPr>
        <w:t>寫作評估系統</w:t>
      </w:r>
      <w:r w:rsidR="001A7719" w:rsidRPr="00C8651E">
        <w:rPr>
          <w:szCs w:val="20"/>
        </w:rPr>
        <w:t>的準確性</w:t>
      </w:r>
      <w:r w:rsidR="001A7719" w:rsidRPr="00C8651E">
        <w:rPr>
          <w:rFonts w:hint="eastAsia"/>
          <w:szCs w:val="20"/>
        </w:rPr>
        <w:t>。</w:t>
      </w:r>
    </w:p>
    <w:p w14:paraId="325D764A" w14:textId="42806E42" w:rsidR="001A7719" w:rsidRDefault="001A7719" w:rsidP="00E83A5B">
      <w:pPr>
        <w:rPr>
          <w:rFonts w:cs="Times New Roman"/>
          <w:color w:val="000000"/>
          <w:sz w:val="18"/>
          <w:szCs w:val="18"/>
          <w:shd w:val="clear" w:color="auto" w:fill="FBFBFB"/>
        </w:rPr>
      </w:pPr>
    </w:p>
    <w:p w14:paraId="5412BD68" w14:textId="77777777" w:rsidR="00C72BF1" w:rsidRPr="001A7719" w:rsidRDefault="00C72BF1" w:rsidP="00E83A5B">
      <w:pPr>
        <w:rPr>
          <w:rFonts w:cs="Times New Roman"/>
          <w:color w:val="000000"/>
          <w:sz w:val="18"/>
          <w:szCs w:val="18"/>
          <w:shd w:val="clear" w:color="auto" w:fill="FBFBFB"/>
        </w:rPr>
      </w:pPr>
    </w:p>
    <w:p w14:paraId="307E33CE" w14:textId="5626935C" w:rsidR="001A7719" w:rsidRDefault="00642A9A" w:rsidP="0033132E">
      <w:pPr>
        <w:pStyle w:val="2"/>
        <w:rPr>
          <w:shd w:val="clear" w:color="auto" w:fill="FBFBFB"/>
        </w:rPr>
      </w:pPr>
      <w:r>
        <w:rPr>
          <w:rFonts w:hint="eastAsia"/>
        </w:rPr>
        <w:t xml:space="preserve"> </w:t>
      </w:r>
      <w:r>
        <w:t>BERT</w:t>
      </w:r>
      <w:r>
        <w:rPr>
          <w:shd w:val="clear" w:color="auto" w:fill="FBFBFB"/>
        </w:rPr>
        <w:t xml:space="preserve"> </w:t>
      </w:r>
    </w:p>
    <w:p w14:paraId="403B825E" w14:textId="4605347A" w:rsidR="001A7719" w:rsidRDefault="001A7719" w:rsidP="00E83A5B">
      <w:pPr>
        <w:rPr>
          <w:rFonts w:cs="Times New Roman"/>
          <w:color w:val="000000"/>
          <w:sz w:val="18"/>
          <w:szCs w:val="18"/>
          <w:shd w:val="clear" w:color="auto" w:fill="FBFBFB"/>
        </w:rPr>
      </w:pPr>
    </w:p>
    <w:p w14:paraId="583622C2" w14:textId="77777777" w:rsidR="008021BC" w:rsidRDefault="00C72BF1" w:rsidP="00C72BF1">
      <w:r>
        <w:t>BERT</w:t>
      </w:r>
      <w:r>
        <w:rPr>
          <w:rFonts w:hint="eastAsia"/>
        </w:rPr>
        <w:t>(</w:t>
      </w:r>
      <w:r>
        <w:t>Bidirectional Encoder Representations from Transformers</w:t>
      </w:r>
      <w:r>
        <w:rPr>
          <w:rFonts w:hint="eastAsia"/>
        </w:rPr>
        <w:t>)</w:t>
      </w:r>
      <w:r w:rsidRPr="00C72BF1">
        <w:rPr>
          <w:rFonts w:hint="eastAsia"/>
        </w:rPr>
        <w:t>能捕捉文本中複雜的語境關係與細微的語意差異</w:t>
      </w:r>
      <w:r>
        <w:rPr>
          <w:rFonts w:hint="eastAsia"/>
        </w:rPr>
        <w:t>，</w:t>
      </w:r>
      <w:r>
        <w:t>顯著提升</w:t>
      </w:r>
      <w:r w:rsidR="008021BC">
        <w:rPr>
          <w:rFonts w:hint="eastAsia"/>
        </w:rPr>
        <w:t>文章</w:t>
      </w:r>
      <w:r>
        <w:t>評分的準確性</w:t>
      </w:r>
      <w:r>
        <w:rPr>
          <w:rFonts w:hint="eastAsia"/>
        </w:rPr>
        <w:t>。其</w:t>
      </w:r>
      <w:r>
        <w:t>雙向架構</w:t>
      </w:r>
      <w:r>
        <w:rPr>
          <w:rFonts w:hint="eastAsia"/>
        </w:rPr>
        <w:t>(</w:t>
      </w:r>
      <w:r>
        <w:t>bidirectional architecture</w:t>
      </w:r>
      <w:r>
        <w:rPr>
          <w:rFonts w:hint="eastAsia"/>
        </w:rPr>
        <w:t>)</w:t>
      </w:r>
      <w:r>
        <w:rPr>
          <w:rFonts w:hint="eastAsia"/>
        </w:rPr>
        <w:t>可同時理解上下文，幫助模型推敲句意、辨識語言線索、維持文本的一致性，進而更準確地表達文章內容。</w:t>
      </w:r>
    </w:p>
    <w:p w14:paraId="4DCD76DE" w14:textId="77777777" w:rsidR="008021BC" w:rsidRDefault="008021BC" w:rsidP="00C72BF1"/>
    <w:p w14:paraId="00A6530F" w14:textId="377538ED" w:rsidR="00C72BF1" w:rsidRDefault="00C72BF1" w:rsidP="00C72BF1">
      <w:r>
        <w:rPr>
          <w:rFonts w:hint="eastAsia"/>
        </w:rPr>
        <w:t>由於</w:t>
      </w:r>
      <w:r>
        <w:rPr>
          <w:rFonts w:hint="eastAsia"/>
        </w:rPr>
        <w:t>BERT</w:t>
      </w:r>
      <w:r>
        <w:rPr>
          <w:rFonts w:hint="eastAsia"/>
        </w:rPr>
        <w:t>是在大規模語料庫上預訓練，具備理解各種語言慣例與寫作風格的能力。</w:t>
      </w:r>
      <w:r>
        <w:rPr>
          <w:rFonts w:hint="eastAsia"/>
        </w:rPr>
        <w:t>BERT</w:t>
      </w:r>
      <w:r>
        <w:rPr>
          <w:rFonts w:hint="eastAsia"/>
        </w:rPr>
        <w:t>所產生的語境化嵌入向量</w:t>
      </w:r>
      <w:r>
        <w:rPr>
          <w:rFonts w:hint="eastAsia"/>
        </w:rPr>
        <w:t>(contextualized embeddings)</w:t>
      </w:r>
      <w:r>
        <w:rPr>
          <w:rFonts w:hint="eastAsia"/>
        </w:rPr>
        <w:t>能整體呈現作文的內容，增強模型對作文品質的準確判斷與深入分析能力。</w:t>
      </w:r>
      <w:r w:rsidR="004912F3">
        <w:rPr>
          <w:rFonts w:hint="eastAsia"/>
        </w:rPr>
        <w:lastRenderedPageBreak/>
        <w:t>在資料輸入模型前，我們會先提取手工特徵</w:t>
      </w:r>
      <w:r w:rsidR="004912F3">
        <w:rPr>
          <w:rFonts w:hint="eastAsia"/>
        </w:rPr>
        <w:t>(</w:t>
      </w:r>
      <w:r w:rsidR="004912F3">
        <w:rPr>
          <w:rFonts w:cs="Times New Roman"/>
          <w:color w:val="000000"/>
          <w:sz w:val="18"/>
          <w:szCs w:val="18"/>
          <w:shd w:val="clear" w:color="auto" w:fill="FBFBFB"/>
        </w:rPr>
        <w:t>Handcrafted Features</w:t>
      </w:r>
      <w:r w:rsidR="004912F3">
        <w:rPr>
          <w:rFonts w:hint="eastAsia"/>
        </w:rPr>
        <w:t>)</w:t>
      </w:r>
      <w:r w:rsidR="004912F3">
        <w:rPr>
          <w:rFonts w:hint="eastAsia"/>
        </w:rPr>
        <w:t>，接著與</w:t>
      </w:r>
      <w:r w:rsidR="004912F3">
        <w:rPr>
          <w:rFonts w:hint="eastAsia"/>
        </w:rPr>
        <w:t>BERT</w:t>
      </w:r>
      <w:r w:rsidR="004912F3">
        <w:rPr>
          <w:rFonts w:hint="eastAsia"/>
        </w:rPr>
        <w:t>串接為最終的特徵向量。其公式如</w:t>
      </w:r>
      <w:r w:rsidR="00886E68" w:rsidRPr="00EF0F3C">
        <w:t>Equation</w:t>
      </w:r>
      <w:r w:rsidR="00886E68">
        <w:t>(</w:t>
      </w:r>
      <w:r w:rsidR="00886E68">
        <w:rPr>
          <w:rFonts w:hint="eastAsia"/>
        </w:rPr>
        <w:t>3</w:t>
      </w:r>
      <w:r w:rsidR="00886E68">
        <w:t>)</w:t>
      </w:r>
      <w:r w:rsidR="00886E68" w:rsidRPr="00512AA0">
        <w:t xml:space="preserve"> </w:t>
      </w:r>
      <w:r w:rsidR="00886E68">
        <w:t>(</w:t>
      </w:r>
      <w:r w:rsidR="00886E68">
        <w:rPr>
          <w:rFonts w:hint="eastAsia"/>
        </w:rPr>
        <w:t>4</w:t>
      </w:r>
      <w:r w:rsidR="00886E68">
        <w:t>)</w:t>
      </w:r>
      <w:r w:rsidR="00886E68" w:rsidRPr="00512AA0">
        <w:t xml:space="preserve"> </w:t>
      </w:r>
      <w:r w:rsidR="00886E68">
        <w:t>(</w:t>
      </w:r>
      <w:r w:rsidR="00886E68">
        <w:rPr>
          <w:rFonts w:hint="eastAsia"/>
        </w:rPr>
        <w:t>5</w:t>
      </w:r>
      <w:r w:rsidR="00886E68">
        <w:t>)</w:t>
      </w:r>
      <w:r w:rsidR="004912F3">
        <w:rPr>
          <w:rFonts w:hint="eastAsia"/>
        </w:rPr>
        <w:t>：</w:t>
      </w:r>
    </w:p>
    <w:p w14:paraId="533CBF3B" w14:textId="2BE1CA88" w:rsidR="00C72BF1" w:rsidRPr="00C72BF1" w:rsidRDefault="00C72BF1" w:rsidP="00C72BF1"/>
    <w:p w14:paraId="30EC1C5C" w14:textId="67E0ECBE" w:rsidR="008021BC" w:rsidRPr="008021BC" w:rsidRDefault="00000000" w:rsidP="00E83A5B">
      <m:oMathPara>
        <m:oMath>
          <m:eqArr>
            <m:eqArrPr>
              <m:maxDist m:val="1"/>
              <m:ctrlPr>
                <w:rPr>
                  <w:rFonts w:ascii="Cambria Math" w:hAnsi="Cambria Math"/>
                  <w:i/>
                </w:rPr>
              </m:ctrlPr>
            </m:eqArrPr>
            <m:e>
              <m:sSubSup>
                <m:sSubSupPr>
                  <m:ctrlPr>
                    <w:rPr>
                      <w:rFonts w:ascii="Cambria Math" w:hAnsi="Cambria Math"/>
                    </w:rPr>
                  </m:ctrlPr>
                </m:sSubSupPr>
                <m:e>
                  <m:r>
                    <w:rPr>
                      <w:rFonts w:ascii="Cambria Math" w:hAnsi="Cambria Math"/>
                    </w:rPr>
                    <m:t>x</m:t>
                  </m:r>
                </m:e>
                <m:sub>
                  <m:r>
                    <w:rPr>
                      <w:rFonts w:ascii="Cambria Math" w:hAnsi="Cambria Math"/>
                    </w:rPr>
                    <m:t>i</m:t>
                  </m:r>
                </m:sub>
                <m:sup>
                  <m:r>
                    <m:rPr>
                      <m:nor/>
                    </m:rPr>
                    <m:t>hand</m:t>
                  </m:r>
                </m:sup>
              </m:sSubSup>
              <m:r>
                <w:rPr>
                  <w:rFonts w:ascii="Cambria Math" w:hAnsi="Cambria Math"/>
                </w:rPr>
                <m:t>=</m:t>
              </m:r>
              <m:sSub>
                <m:sSubPr>
                  <m:ctrlPr>
                    <w:rPr>
                      <w:rFonts w:ascii="Cambria Math" w:hAnsi="Cambria Math"/>
                    </w:rPr>
                  </m:ctrlPr>
                </m:sSubPr>
                <m:e>
                  <m:r>
                    <w:rPr>
                      <w:rFonts w:ascii="Cambria Math" w:hAnsi="Cambria Math"/>
                    </w:rPr>
                    <m:t>ϕ</m:t>
                  </m:r>
                </m:e>
                <m:sub>
                  <m:r>
                    <m:rPr>
                      <m:nor/>
                    </m:rPr>
                    <m:t>hand</m:t>
                  </m:r>
                </m:sub>
              </m:sSub>
              <m:d>
                <m:dPr>
                  <m:ctrlPr>
                    <w:rPr>
                      <w:rFonts w:ascii="Cambria Math" w:hAnsi="Cambria Math"/>
                      <w:i/>
                    </w:rPr>
                  </m:ctrlPr>
                </m:dPr>
                <m:e>
                  <m:sSub>
                    <m:sSubPr>
                      <m:ctrlPr>
                        <w:rPr>
                          <w:rFonts w:ascii="Cambria Math" w:hAnsi="Cambria Math"/>
                        </w:rPr>
                      </m:ctrlPr>
                    </m:sSubPr>
                    <m:e>
                      <m:r>
                        <w:rPr>
                          <w:rFonts w:ascii="Cambria Math" w:hAnsi="Cambria Math"/>
                        </w:rPr>
                        <m:t>e</m:t>
                      </m:r>
                    </m:e>
                    <m:sub>
                      <m:r>
                        <w:rPr>
                          <w:rFonts w:ascii="Cambria Math" w:hAnsi="Cambria Math"/>
                        </w:rPr>
                        <m:t>i</m:t>
                      </m:r>
                    </m:sub>
                  </m:sSub>
                </m:e>
              </m:d>
              <m:r>
                <w:rPr>
                  <w:rFonts w:ascii="Cambria Math" w:hAnsi="Cambria Math"/>
                </w:rPr>
                <m:t>#</m:t>
              </m:r>
              <m:d>
                <m:dPr>
                  <m:ctrlPr>
                    <w:rPr>
                      <w:rFonts w:ascii="Cambria Math" w:hAnsi="Cambria Math"/>
                      <w:i/>
                    </w:rPr>
                  </m:ctrlPr>
                </m:dPr>
                <m:e>
                  <m:r>
                    <w:rPr>
                      <w:rFonts w:ascii="Cambria Math" w:hAnsi="Cambria Math"/>
                    </w:rPr>
                    <m:t>3</m:t>
                  </m:r>
                </m:e>
              </m:d>
            </m:e>
          </m:eqArr>
        </m:oMath>
      </m:oMathPara>
    </w:p>
    <w:p w14:paraId="445ABBBC" w14:textId="743CC32A" w:rsidR="008021BC" w:rsidRPr="008021BC" w:rsidRDefault="00000000" w:rsidP="00C72BF1">
      <m:oMathPara>
        <m:oMath>
          <m:eqArr>
            <m:eqArrPr>
              <m:maxDist m:val="1"/>
              <m:ctrlPr>
                <w:rPr>
                  <w:rFonts w:ascii="Cambria Math" w:hAnsi="Cambria Math"/>
                  <w:i/>
                </w:rPr>
              </m:ctrlPr>
            </m:eqArrPr>
            <m:e>
              <m:sSubSup>
                <m:sSubSupPr>
                  <m:ctrlPr>
                    <w:rPr>
                      <w:rFonts w:ascii="Cambria Math" w:hAnsi="Cambria Math"/>
                    </w:rPr>
                  </m:ctrlPr>
                </m:sSubSupPr>
                <m:e>
                  <m:r>
                    <w:rPr>
                      <w:rFonts w:ascii="Cambria Math" w:hAnsi="Cambria Math"/>
                    </w:rPr>
                    <m:t>x</m:t>
                  </m:r>
                </m:e>
                <m:sub>
                  <m:r>
                    <w:rPr>
                      <w:rFonts w:ascii="Cambria Math" w:hAnsi="Cambria Math"/>
                    </w:rPr>
                    <m:t>i</m:t>
                  </m:r>
                </m:sub>
                <m:sup>
                  <m:r>
                    <m:rPr>
                      <m:nor/>
                    </m:rPr>
                    <m:t>BERT</m:t>
                  </m:r>
                </m:sup>
              </m:sSubSup>
              <m:r>
                <w:rPr>
                  <w:rFonts w:ascii="Cambria Math" w:hAnsi="Cambria Math"/>
                </w:rPr>
                <m:t>=</m:t>
              </m:r>
              <m:sSub>
                <m:sSubPr>
                  <m:ctrlPr>
                    <w:rPr>
                      <w:rFonts w:ascii="Cambria Math" w:hAnsi="Cambria Math"/>
                    </w:rPr>
                  </m:ctrlPr>
                </m:sSubPr>
                <m:e>
                  <m:r>
                    <w:rPr>
                      <w:rFonts w:ascii="Cambria Math" w:hAnsi="Cambria Math"/>
                    </w:rPr>
                    <m:t>ϕ</m:t>
                  </m:r>
                </m:e>
                <m:sub>
                  <m:r>
                    <m:rPr>
                      <m:nor/>
                    </m:rPr>
                    <m:t>BERT</m:t>
                  </m:r>
                </m:sub>
              </m:sSub>
              <m:d>
                <m:dPr>
                  <m:ctrlPr>
                    <w:rPr>
                      <w:rFonts w:ascii="Cambria Math" w:hAnsi="Cambria Math"/>
                      <w:i/>
                    </w:rPr>
                  </m:ctrlPr>
                </m:dPr>
                <m:e>
                  <m:sSub>
                    <m:sSubPr>
                      <m:ctrlPr>
                        <w:rPr>
                          <w:rFonts w:ascii="Cambria Math" w:hAnsi="Cambria Math"/>
                        </w:rPr>
                      </m:ctrlPr>
                    </m:sSubPr>
                    <m:e>
                      <m:r>
                        <w:rPr>
                          <w:rFonts w:ascii="Cambria Math" w:hAnsi="Cambria Math"/>
                        </w:rPr>
                        <m:t>e</m:t>
                      </m:r>
                    </m:e>
                    <m:sub>
                      <m:r>
                        <w:rPr>
                          <w:rFonts w:ascii="Cambria Math" w:hAnsi="Cambria Math"/>
                        </w:rPr>
                        <m:t>i</m:t>
                      </m:r>
                    </m:sub>
                  </m:sSub>
                </m:e>
              </m:d>
              <m:r>
                <w:rPr>
                  <w:rFonts w:ascii="Cambria Math" w:hAnsi="Cambria Math"/>
                </w:rPr>
                <m:t>#</m:t>
              </m:r>
              <m:d>
                <m:dPr>
                  <m:ctrlPr>
                    <w:rPr>
                      <w:rFonts w:ascii="Cambria Math" w:hAnsi="Cambria Math"/>
                      <w:i/>
                    </w:rPr>
                  </m:ctrlPr>
                </m:dPr>
                <m:e>
                  <m:r>
                    <w:rPr>
                      <w:rFonts w:ascii="Cambria Math" w:hAnsi="Cambria Math"/>
                    </w:rPr>
                    <m:t>4</m:t>
                  </m:r>
                </m:e>
              </m:d>
            </m:e>
          </m:eqArr>
        </m:oMath>
      </m:oMathPara>
    </w:p>
    <w:p w14:paraId="65857FA4" w14:textId="1A299BF4" w:rsidR="00C72BF1" w:rsidRPr="008021BC" w:rsidRDefault="00000000" w:rsidP="00C72BF1">
      <m:oMathPara>
        <m:oMath>
          <m:eqArr>
            <m:eqArrPr>
              <m:maxDist m:val="1"/>
              <m:ctrlPr>
                <w:rPr>
                  <w:rFonts w:ascii="Cambria Math" w:hAnsi="Cambria Math"/>
                  <w:i/>
                </w:rPr>
              </m:ctrlPr>
            </m:eqArrPr>
            <m:e>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d>
                <m:dPr>
                  <m:begChr m:val="["/>
                  <m:sepChr m:val="∣"/>
                  <m:endChr m:val="]"/>
                  <m:ctrlPr>
                    <w:rPr>
                      <w:rFonts w:ascii="Cambria Math" w:hAnsi="Cambria Math"/>
                      <w:i/>
                    </w:rPr>
                  </m:ctrlPr>
                </m:dPr>
                <m:e>
                  <m:sSubSup>
                    <m:sSubSupPr>
                      <m:ctrlPr>
                        <w:rPr>
                          <w:rFonts w:ascii="Cambria Math" w:hAnsi="Cambria Math"/>
                        </w:rPr>
                      </m:ctrlPr>
                    </m:sSubSupPr>
                    <m:e>
                      <m:r>
                        <w:rPr>
                          <w:rFonts w:ascii="Cambria Math" w:hAnsi="Cambria Math"/>
                        </w:rPr>
                        <m:t>x</m:t>
                      </m:r>
                    </m:e>
                    <m:sub>
                      <m:r>
                        <w:rPr>
                          <w:rFonts w:ascii="Cambria Math" w:hAnsi="Cambria Math"/>
                        </w:rPr>
                        <m:t>i</m:t>
                      </m:r>
                    </m:sub>
                    <m:sup>
                      <m:r>
                        <m:rPr>
                          <m:nor/>
                        </m:rPr>
                        <m:t>hand</m:t>
                      </m:r>
                    </m:sup>
                  </m:sSubSup>
                </m:e>
                <m:e>
                  <m:sSubSup>
                    <m:sSubSupPr>
                      <m:ctrlPr>
                        <w:rPr>
                          <w:rFonts w:ascii="Cambria Math" w:hAnsi="Cambria Math"/>
                        </w:rPr>
                      </m:ctrlPr>
                    </m:sSubSupPr>
                    <m:e>
                      <m:r>
                        <w:rPr>
                          <w:rFonts w:ascii="Cambria Math" w:hAnsi="Cambria Math"/>
                        </w:rPr>
                        <m:t>x</m:t>
                      </m:r>
                    </m:e>
                    <m:sub>
                      <m:r>
                        <w:rPr>
                          <w:rFonts w:ascii="Cambria Math" w:hAnsi="Cambria Math"/>
                        </w:rPr>
                        <m:t>i</m:t>
                      </m:r>
                    </m:sub>
                    <m:sup>
                      <m:r>
                        <m:rPr>
                          <m:nor/>
                        </m:rPr>
                        <m:t>BERT</m:t>
                      </m:r>
                    </m:sup>
                  </m:sSubSup>
                </m:e>
              </m:d>
              <m:r>
                <w:rPr>
                  <w:rFonts w:ascii="Cambria Math" w:hAnsi="Cambria Math"/>
                </w:rPr>
                <m:t>#</m:t>
              </m:r>
              <m:d>
                <m:dPr>
                  <m:ctrlPr>
                    <w:rPr>
                      <w:rFonts w:ascii="Cambria Math" w:hAnsi="Cambria Math"/>
                      <w:i/>
                    </w:rPr>
                  </m:ctrlPr>
                </m:dPr>
                <m:e>
                  <m:r>
                    <w:rPr>
                      <w:rFonts w:ascii="Cambria Math" w:hAnsi="Cambria Math"/>
                    </w:rPr>
                    <m:t>5</m:t>
                  </m:r>
                </m:e>
              </m:d>
            </m:e>
          </m:eqArr>
        </m:oMath>
      </m:oMathPara>
    </w:p>
    <w:p w14:paraId="3A963BD2" w14:textId="6FFDF767" w:rsidR="00C72BF1" w:rsidRDefault="00C72BF1" w:rsidP="00C72BF1"/>
    <w:p w14:paraId="5F5FCEE2" w14:textId="2F738495" w:rsidR="00ED2AB6" w:rsidRPr="00ED2AB6" w:rsidRDefault="004912F3" w:rsidP="00ED2AB6">
      <w:r>
        <w:rPr>
          <w:rFonts w:hint="eastAsia"/>
        </w:rPr>
        <w:t>其中</w:t>
      </w:r>
      <m:oMath>
        <m:sSubSup>
          <m:sSubSupPr>
            <m:ctrlPr>
              <w:rPr>
                <w:rFonts w:ascii="Cambria Math" w:hAnsi="Cambria Math"/>
              </w:rPr>
            </m:ctrlPr>
          </m:sSubSupPr>
          <m:e>
            <m:r>
              <w:rPr>
                <w:rFonts w:ascii="Cambria Math" w:hAnsi="Cambria Math"/>
              </w:rPr>
              <m:t>x</m:t>
            </m:r>
          </m:e>
          <m:sub>
            <m:r>
              <w:rPr>
                <w:rFonts w:ascii="Cambria Math" w:hAnsi="Cambria Math"/>
              </w:rPr>
              <m:t>i</m:t>
            </m:r>
          </m:sub>
          <m:sup>
            <m:r>
              <m:rPr>
                <m:nor/>
              </m:rPr>
              <m:t>hand</m:t>
            </m:r>
          </m:sup>
        </m:sSubSup>
      </m:oMath>
      <w:r>
        <w:rPr>
          <w:rFonts w:hint="eastAsia"/>
        </w:rPr>
        <w:t>為第</w:t>
      </w:r>
      <w:proofErr w:type="spellStart"/>
      <w:r w:rsidRPr="004912F3">
        <w:rPr>
          <w:rFonts w:hint="eastAsia"/>
          <w:i/>
          <w:iCs/>
        </w:rPr>
        <w:t>i</w:t>
      </w:r>
      <w:proofErr w:type="spellEnd"/>
      <w:r>
        <w:rPr>
          <w:rFonts w:hint="eastAsia"/>
        </w:rPr>
        <w:t>篇文章之</w:t>
      </w:r>
      <w:r>
        <w:t>的手工特徵向量</w:t>
      </w:r>
      <w:r>
        <w:rPr>
          <w:rFonts w:hint="eastAsia"/>
        </w:rPr>
        <w:t>，</w:t>
      </w:r>
      <m:oMath>
        <m:sSubSup>
          <m:sSubSupPr>
            <m:ctrlPr>
              <w:rPr>
                <w:rFonts w:ascii="Cambria Math" w:hAnsi="Cambria Math"/>
              </w:rPr>
            </m:ctrlPr>
          </m:sSubSupPr>
          <m:e>
            <m:r>
              <w:rPr>
                <w:rFonts w:ascii="Cambria Math" w:hAnsi="Cambria Math"/>
              </w:rPr>
              <m:t>x</m:t>
            </m:r>
          </m:e>
          <m:sub>
            <m:r>
              <w:rPr>
                <w:rFonts w:ascii="Cambria Math" w:hAnsi="Cambria Math"/>
              </w:rPr>
              <m:t>i</m:t>
            </m:r>
          </m:sub>
          <m:sup>
            <m:r>
              <m:rPr>
                <m:nor/>
              </m:rPr>
              <m:t>BERT</m:t>
            </m:r>
          </m:sup>
        </m:sSubSup>
      </m:oMath>
      <w:r>
        <w:rPr>
          <w:rFonts w:hint="eastAsia"/>
        </w:rPr>
        <w:t>為</w:t>
      </w:r>
      <w:r>
        <w:t xml:space="preserve">BERT </w:t>
      </w:r>
      <w:r>
        <w:t>模型對第</w:t>
      </w:r>
      <w:proofErr w:type="spellStart"/>
      <w:r w:rsidRPr="004912F3">
        <w:rPr>
          <w:i/>
          <w:iCs/>
        </w:rPr>
        <w:t>i</w:t>
      </w:r>
      <w:proofErr w:type="spellEnd"/>
      <w:r>
        <w:t>篇作文產生的嵌入向量</w:t>
      </w:r>
      <w:r w:rsidR="0098297F">
        <w:rPr>
          <w:rFonts w:hint="eastAsia"/>
        </w:rPr>
        <w:t>，</w:t>
      </w:r>
      <m:oMath>
        <m:sSub>
          <m:sSubPr>
            <m:ctrlPr>
              <w:rPr>
                <w:rFonts w:ascii="Cambria Math" w:hAnsi="Cambria Math"/>
              </w:rPr>
            </m:ctrlPr>
          </m:sSubPr>
          <m:e>
            <m:r>
              <w:rPr>
                <w:rFonts w:ascii="Cambria Math" w:hAnsi="Cambria Math"/>
              </w:rPr>
              <m:t>x</m:t>
            </m:r>
          </m:e>
          <m:sub>
            <m:r>
              <w:rPr>
                <w:rFonts w:ascii="Cambria Math" w:hAnsi="Cambria Math"/>
              </w:rPr>
              <m:t>i</m:t>
            </m:r>
          </m:sub>
        </m:sSub>
      </m:oMath>
      <w:r w:rsidR="0098297F">
        <w:rPr>
          <w:rFonts w:hint="eastAsia"/>
        </w:rPr>
        <w:t>為</w:t>
      </w:r>
      <w:r w:rsidR="0098297F">
        <w:t>合併後的特徵向量</w:t>
      </w:r>
      <w:r w:rsidR="00ED2AB6">
        <w:rPr>
          <w:rFonts w:hint="eastAsia"/>
        </w:rPr>
        <w:t>，</w:t>
      </w:r>
      <w:r w:rsidR="00ED2AB6">
        <w:rPr>
          <w:rFonts w:ascii="Cambria" w:hAnsi="Cambria" w:cs="Cambria"/>
        </w:rPr>
        <w:t>ϕ</w:t>
      </w:r>
      <w:r w:rsidR="00ED2AB6">
        <w:rPr>
          <w:rFonts w:ascii="Cambria" w:hAnsi="Cambria" w:cs="Cambria" w:hint="eastAsia"/>
        </w:rPr>
        <w:t>則為</w:t>
      </w:r>
      <w:r w:rsidR="00ED2AB6" w:rsidRPr="00ED2AB6">
        <w:rPr>
          <w:rFonts w:ascii="Cambria" w:hAnsi="Cambria" w:cs="Cambria" w:hint="eastAsia"/>
        </w:rPr>
        <w:t>特徵提取函數</w:t>
      </w:r>
      <w:r w:rsidR="00855860">
        <w:rPr>
          <w:rFonts w:ascii="Cambria" w:hAnsi="Cambria" w:cs="Cambria" w:hint="eastAsia"/>
        </w:rPr>
        <w:t>。</w:t>
      </w:r>
      <w:r w:rsidR="00432DB7">
        <w:rPr>
          <w:rFonts w:hint="eastAsia"/>
        </w:rPr>
        <w:t>而</w:t>
      </w:r>
      <w:r w:rsidR="00432DB7">
        <w:t>模型訓練階段</w:t>
      </w:r>
      <w:r w:rsidR="00432DB7">
        <w:rPr>
          <w:rFonts w:hint="eastAsia"/>
        </w:rPr>
        <w:t>的公式如</w:t>
      </w:r>
      <w:r w:rsidR="00D53F57" w:rsidRPr="00EF0F3C">
        <w:t>Equation</w:t>
      </w:r>
      <w:r w:rsidR="00D53F57">
        <w:rPr>
          <w:rFonts w:hint="eastAsia"/>
        </w:rPr>
        <w:t>(</w:t>
      </w:r>
      <w:r w:rsidR="00D53F57">
        <w:t>6</w:t>
      </w:r>
      <w:r w:rsidR="00D53F57">
        <w:rPr>
          <w:rFonts w:hint="eastAsia"/>
        </w:rPr>
        <w:t>)</w:t>
      </w:r>
      <w:r w:rsidR="00D53F57">
        <w:rPr>
          <w:rFonts w:hint="eastAsia"/>
        </w:rPr>
        <w:t>，</w:t>
      </w:r>
      <w:r w:rsidR="00252CF8">
        <w:rPr>
          <w:rFonts w:hint="eastAsia"/>
        </w:rPr>
        <w:t>模型使用</w:t>
      </w:r>
      <w:r w:rsidR="00252CF8">
        <w:rPr>
          <w:rFonts w:ascii="Cambria" w:hAnsi="Cambria" w:cs="Cambria" w:hint="eastAsia"/>
        </w:rPr>
        <w:t>參數</w:t>
      </w:r>
      <m:oMath>
        <m:r>
          <m:rPr>
            <m:sty m:val="p"/>
          </m:rPr>
          <w:rPr>
            <w:rFonts w:ascii="Cambria Math" w:hAnsi="Cambria Math"/>
          </w:rPr>
          <m:t>Θ</m:t>
        </m:r>
      </m:oMath>
      <w:r w:rsidR="00252CF8">
        <w:rPr>
          <w:rFonts w:ascii="Cambria" w:hAnsi="Cambria" w:cs="Cambria" w:hint="eastAsia"/>
        </w:rPr>
        <w:t>對每篇文章</w:t>
      </w:r>
      <w:r w:rsidR="00252CF8">
        <w:t>的合併特徵向量</w:t>
      </w:r>
      <m:oMath>
        <m:sSub>
          <m:sSubPr>
            <m:ctrlPr>
              <w:rPr>
                <w:rFonts w:ascii="Cambria Math" w:hAnsi="Cambria Math"/>
              </w:rPr>
            </m:ctrlPr>
          </m:sSubPr>
          <m:e>
            <m:r>
              <w:rPr>
                <w:rFonts w:ascii="Cambria Math" w:hAnsi="Cambria Math"/>
              </w:rPr>
              <m:t>x</m:t>
            </m:r>
          </m:e>
          <m:sub>
            <m:r>
              <w:rPr>
                <w:rFonts w:ascii="Cambria Math" w:hAnsi="Cambria Math"/>
              </w:rPr>
              <m:t>i</m:t>
            </m:r>
          </m:sub>
        </m:sSub>
      </m:oMath>
      <w:r w:rsidR="00252CF8">
        <w:rPr>
          <w:rFonts w:hint="eastAsia"/>
        </w:rPr>
        <w:t>預測其得分</w:t>
      </w:r>
      <m:oMath>
        <m:sSub>
          <m:sSubPr>
            <m:ctrlPr>
              <w:rPr>
                <w:rFonts w:ascii="Cambria Math" w:hAnsi="Cambria Math"/>
              </w:rPr>
            </m:ctrlPr>
          </m:sSubPr>
          <m:e>
            <m:limUpp>
              <m:limUppPr>
                <m:ctrlPr>
                  <w:rPr>
                    <w:rFonts w:ascii="Cambria Math" w:hAnsi="Cambria Math"/>
                  </w:rPr>
                </m:ctrlPr>
              </m:limUppPr>
              <m:e>
                <m:r>
                  <w:rPr>
                    <w:rFonts w:ascii="Cambria Math" w:hAnsi="Cambria Math"/>
                  </w:rPr>
                  <m:t>y</m:t>
                </m:r>
              </m:e>
              <m:lim>
                <m:r>
                  <w:rPr>
                    <w:rFonts w:ascii="Cambria Math" w:hAnsi="Cambria Math"/>
                  </w:rPr>
                  <m:t>^</m:t>
                </m:r>
              </m:lim>
            </m:limUpp>
          </m:e>
          <m:sub>
            <m:r>
              <w:rPr>
                <w:rFonts w:ascii="Cambria Math" w:hAnsi="Cambria Math"/>
              </w:rPr>
              <m:t>i</m:t>
            </m:r>
          </m:sub>
        </m:sSub>
      </m:oMath>
      <w:r w:rsidR="00252CF8">
        <w:rPr>
          <w:rFonts w:hint="eastAsia"/>
        </w:rPr>
        <w:t>。</w:t>
      </w:r>
    </w:p>
    <w:p w14:paraId="07DFECE4" w14:textId="77777777" w:rsidR="00C72BF1" w:rsidRPr="00C72BF1" w:rsidRDefault="00C72BF1" w:rsidP="00E83A5B"/>
    <w:p w14:paraId="399C76A5" w14:textId="6DFC6E54" w:rsidR="00C72BF1" w:rsidRPr="00D53F57" w:rsidRDefault="00000000" w:rsidP="00E83A5B">
      <m:oMathPara>
        <m:oMath>
          <m:eqArr>
            <m:eqArrPr>
              <m:maxDist m:val="1"/>
              <m:ctrlPr>
                <w:rPr>
                  <w:rFonts w:ascii="Cambria Math" w:hAnsi="Cambria Math"/>
                  <w:i/>
                </w:rPr>
              </m:ctrlPr>
            </m:eqArrPr>
            <m:e>
              <m:sSub>
                <m:sSubPr>
                  <m:ctrlPr>
                    <w:rPr>
                      <w:rFonts w:ascii="Cambria Math" w:hAnsi="Cambria Math"/>
                    </w:rPr>
                  </m:ctrlPr>
                </m:sSubPr>
                <m:e>
                  <m:limUpp>
                    <m:limUppPr>
                      <m:ctrlPr>
                        <w:rPr>
                          <w:rFonts w:ascii="Cambria Math" w:hAnsi="Cambria Math"/>
                        </w:rPr>
                      </m:ctrlPr>
                    </m:limUppPr>
                    <m:e>
                      <m:r>
                        <w:rPr>
                          <w:rFonts w:ascii="Cambria Math" w:hAnsi="Cambria Math"/>
                        </w:rPr>
                        <m:t>y</m:t>
                      </m:r>
                    </m:e>
                    <m:lim>
                      <m:r>
                        <w:rPr>
                          <w:rFonts w:ascii="Cambria Math" w:hAnsi="Cambria Math"/>
                        </w:rPr>
                        <m:t>^</m:t>
                      </m:r>
                    </m:lim>
                  </m:limUpp>
                </m:e>
                <m:sub>
                  <m:r>
                    <w:rPr>
                      <w:rFonts w:ascii="Cambria Math" w:hAnsi="Cambria Math"/>
                    </w:rPr>
                    <m:t>i</m:t>
                  </m:r>
                </m:sub>
              </m:sSub>
              <m:r>
                <w:rPr>
                  <w:rFonts w:ascii="Cambria Math" w:hAnsi="Cambria Math"/>
                </w:rPr>
                <m:t>=g</m:t>
              </m:r>
              <m:d>
                <m:dPr>
                  <m:ctrlPr>
                    <w:rPr>
                      <w:rFonts w:ascii="Cambria Math" w:hAnsi="Cambria Math"/>
                      <w:i/>
                    </w:rPr>
                  </m:ctrlPr>
                </m:dPr>
                <m:e>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r>
                    <m:rPr>
                      <m:sty m:val="p"/>
                    </m:rPr>
                    <w:rPr>
                      <w:rFonts w:ascii="Cambria Math" w:hAnsi="Cambria Math"/>
                    </w:rPr>
                    <m:t>Θ</m:t>
                  </m:r>
                </m:e>
              </m:d>
              <m:r>
                <w:rPr>
                  <w:rFonts w:ascii="Cambria Math" w:hAnsi="Cambria Math"/>
                </w:rPr>
                <m:t>#</m:t>
              </m:r>
              <m:d>
                <m:dPr>
                  <m:ctrlPr>
                    <w:rPr>
                      <w:rFonts w:ascii="Cambria Math" w:hAnsi="Cambria Math"/>
                      <w:i/>
                    </w:rPr>
                  </m:ctrlPr>
                </m:dPr>
                <m:e>
                  <m:r>
                    <w:rPr>
                      <w:rFonts w:ascii="Cambria Math" w:hAnsi="Cambria Math"/>
                    </w:rPr>
                    <m:t>6</m:t>
                  </m:r>
                </m:e>
              </m:d>
            </m:e>
          </m:eqArr>
        </m:oMath>
      </m:oMathPara>
    </w:p>
    <w:p w14:paraId="707D9BB9" w14:textId="77777777" w:rsidR="00D53F57" w:rsidRPr="00D53F57" w:rsidRDefault="00D53F57" w:rsidP="00E83A5B"/>
    <w:p w14:paraId="23673E5C" w14:textId="77777777" w:rsidR="0027397A" w:rsidRDefault="0027397A" w:rsidP="00C02ADC"/>
    <w:p w14:paraId="31AA2966" w14:textId="1B823A17" w:rsidR="0027397A" w:rsidRDefault="0027397A" w:rsidP="0027397A">
      <w:pPr>
        <w:pStyle w:val="2"/>
      </w:pPr>
      <w:r>
        <w:rPr>
          <w:rFonts w:hint="eastAsia"/>
        </w:rPr>
        <w:t xml:space="preserve"> </w:t>
      </w:r>
      <w:proofErr w:type="spellStart"/>
      <w:r>
        <w:t>RoBERTa</w:t>
      </w:r>
      <w:proofErr w:type="spellEnd"/>
    </w:p>
    <w:p w14:paraId="55F9BD62" w14:textId="68E32DCB" w:rsidR="0027397A" w:rsidRDefault="0027397A" w:rsidP="00C02ADC"/>
    <w:p w14:paraId="56B88882" w14:textId="7B2A6968" w:rsidR="00B62EDC" w:rsidRPr="00B62EDC" w:rsidRDefault="00BD6497" w:rsidP="00C02ADC">
      <w:proofErr w:type="spellStart"/>
      <w:r>
        <w:t>RoBERTa</w:t>
      </w:r>
      <w:proofErr w:type="spellEnd"/>
      <w:r>
        <w:rPr>
          <w:rFonts w:hint="eastAsia"/>
        </w:rPr>
        <w:t>(</w:t>
      </w:r>
      <w:r>
        <w:t>Robustly Optimized BERT Approach</w:t>
      </w:r>
      <w:r>
        <w:rPr>
          <w:rFonts w:hint="eastAsia"/>
        </w:rPr>
        <w:t>)</w:t>
      </w:r>
      <w:r>
        <w:rPr>
          <w:rFonts w:hint="eastAsia"/>
        </w:rPr>
        <w:t>是</w:t>
      </w:r>
      <w:r>
        <w:rPr>
          <w:rFonts w:hint="eastAsia"/>
        </w:rPr>
        <w:t>BERT</w:t>
      </w:r>
      <w:r>
        <w:rPr>
          <w:rFonts w:hint="eastAsia"/>
        </w:rPr>
        <w:t>的</w:t>
      </w:r>
      <w:r>
        <w:t>改良版本</w:t>
      </w:r>
      <w:r>
        <w:rPr>
          <w:rFonts w:hint="eastAsia"/>
        </w:rPr>
        <w:t>，</w:t>
      </w:r>
      <w:r>
        <w:t>旨在克服</w:t>
      </w:r>
      <w:r>
        <w:t>BERT</w:t>
      </w:r>
      <w:r>
        <w:t>模型的一些限制</w:t>
      </w:r>
      <w:r>
        <w:rPr>
          <w:rFonts w:hint="eastAsia"/>
        </w:rPr>
        <w:t>。</w:t>
      </w:r>
      <w:r w:rsidR="00BD516A">
        <w:rPr>
          <w:rFonts w:hint="eastAsia"/>
        </w:rPr>
        <w:t>也因為</w:t>
      </w:r>
      <w:proofErr w:type="spellStart"/>
      <w:r w:rsidR="00BD516A">
        <w:t>RoBERTa</w:t>
      </w:r>
      <w:proofErr w:type="spellEnd"/>
      <w:r w:rsidR="00BD516A">
        <w:rPr>
          <w:rFonts w:hint="eastAsia"/>
        </w:rPr>
        <w:t>是在</w:t>
      </w:r>
      <w:r w:rsidR="00BD516A">
        <w:t>更大規模的資料集與更長的輸入序列上</w:t>
      </w:r>
      <w:r w:rsidR="00BD516A">
        <w:rPr>
          <w:rFonts w:hint="eastAsia"/>
        </w:rPr>
        <w:t>所</w:t>
      </w:r>
      <w:r w:rsidR="00BD516A">
        <w:t>訓練</w:t>
      </w:r>
      <w:r w:rsidR="00BD516A">
        <w:rPr>
          <w:rFonts w:hint="eastAsia"/>
        </w:rPr>
        <w:t>，在</w:t>
      </w:r>
      <w:r w:rsidR="00512AA0">
        <w:t>自動文</w:t>
      </w:r>
      <w:r w:rsidR="00512AA0">
        <w:rPr>
          <w:rFonts w:hint="eastAsia"/>
        </w:rPr>
        <w:t>章</w:t>
      </w:r>
      <w:r w:rsidR="00512AA0">
        <w:t>評分</w:t>
      </w:r>
      <w:r w:rsidR="00512AA0">
        <w:rPr>
          <w:rFonts w:hint="eastAsia"/>
        </w:rPr>
        <w:t>(</w:t>
      </w:r>
      <w:r w:rsidR="00512AA0">
        <w:t>Automated Essay Scoring, AES)</w:t>
      </w:r>
      <w:r w:rsidR="00512AA0" w:rsidRPr="00BD6497">
        <w:t xml:space="preserve"> </w:t>
      </w:r>
      <w:r w:rsidR="00512AA0">
        <w:t>這類需要理解</w:t>
      </w:r>
      <w:r w:rsidR="00512AA0" w:rsidRPr="00BD6497">
        <w:rPr>
          <w:rStyle w:val="ab"/>
          <w:b w:val="0"/>
          <w:bCs w:val="0"/>
        </w:rPr>
        <w:t>局部與全局語境</w:t>
      </w:r>
      <w:r w:rsidR="00512AA0">
        <w:t>的任務中</w:t>
      </w:r>
      <w:r w:rsidR="00512AA0">
        <w:rPr>
          <w:rFonts w:hint="eastAsia"/>
        </w:rPr>
        <w:t>表現更加出色。</w:t>
      </w:r>
      <w:r w:rsidR="00512AA0" w:rsidRPr="00EF0F3C">
        <w:t>Equation</w:t>
      </w:r>
      <w:r w:rsidR="00512AA0">
        <w:t>(7)</w:t>
      </w:r>
      <w:r w:rsidR="00512AA0" w:rsidRPr="00512AA0">
        <w:t xml:space="preserve"> </w:t>
      </w:r>
      <w:r w:rsidR="00512AA0">
        <w:t>(8)</w:t>
      </w:r>
      <w:r w:rsidR="00512AA0" w:rsidRPr="00512AA0">
        <w:t xml:space="preserve"> </w:t>
      </w:r>
      <w:r w:rsidR="00512AA0">
        <w:t>(9)</w:t>
      </w:r>
      <w:r w:rsidR="00512AA0">
        <w:rPr>
          <w:rFonts w:hint="eastAsia"/>
        </w:rPr>
        <w:t>為</w:t>
      </w:r>
      <w:proofErr w:type="spellStart"/>
      <w:r w:rsidR="00512AA0">
        <w:t>RoBERTa</w:t>
      </w:r>
      <w:proofErr w:type="spellEnd"/>
      <w:r w:rsidR="00512AA0">
        <w:rPr>
          <w:rFonts w:hint="eastAsia"/>
        </w:rPr>
        <w:t>的</w:t>
      </w:r>
      <w:r w:rsidR="00512AA0">
        <w:t>特徵向量整合公式</w:t>
      </w:r>
      <w:r w:rsidR="00512AA0">
        <w:rPr>
          <w:rFonts w:hint="eastAsia"/>
        </w:rPr>
        <w:t>。</w:t>
      </w:r>
      <w:r w:rsidR="00B62EDC">
        <w:rPr>
          <w:rFonts w:hint="eastAsia"/>
        </w:rPr>
        <w:t>在本研究中，</w:t>
      </w:r>
      <w:proofErr w:type="spellStart"/>
      <w:r w:rsidR="00B62EDC">
        <w:t>RoBERTa</w:t>
      </w:r>
      <w:proofErr w:type="spellEnd"/>
      <w:r w:rsidR="00B62EDC">
        <w:rPr>
          <w:rFonts w:hint="eastAsia"/>
        </w:rPr>
        <w:t>被作為獨立模型使用，其接收</w:t>
      </w:r>
      <w:proofErr w:type="spellStart"/>
      <w:r w:rsidR="00B62EDC">
        <w:t>RoBERTa</w:t>
      </w:r>
      <w:proofErr w:type="spellEnd"/>
      <w:r w:rsidR="00B62EDC">
        <w:rPr>
          <w:rFonts w:hint="eastAsia"/>
        </w:rPr>
        <w:t xml:space="preserve"> </w:t>
      </w:r>
      <w:r w:rsidR="00B62EDC">
        <w:t>embeddings</w:t>
      </w:r>
      <w:r w:rsidR="00B62EDC">
        <w:rPr>
          <w:rFonts w:hint="eastAsia"/>
        </w:rPr>
        <w:t>與</w:t>
      </w:r>
      <w:r w:rsidR="00B62EDC" w:rsidRPr="00C8651E">
        <w:rPr>
          <w:rFonts w:cs="Times New Roman"/>
          <w:color w:val="000000"/>
          <w:szCs w:val="20"/>
          <w:shd w:val="clear" w:color="auto" w:fill="FBFBFB"/>
        </w:rPr>
        <w:t>Handcrafted Features</w:t>
      </w:r>
      <w:r w:rsidR="00B62EDC">
        <w:t>作為輸入</w:t>
      </w:r>
      <w:r w:rsidR="00B62EDC">
        <w:rPr>
          <w:rFonts w:hint="eastAsia"/>
        </w:rPr>
        <w:t>，例如</w:t>
      </w:r>
      <w:r w:rsidR="00B62EDC" w:rsidRPr="0047052A">
        <w:rPr>
          <w:shd w:val="pct15" w:color="auto" w:fill="FFFFFF"/>
        </w:rPr>
        <w:t>語法錯誤數量</w:t>
      </w:r>
      <w:r w:rsidR="00B62EDC" w:rsidRPr="0047052A">
        <w:rPr>
          <w:rFonts w:hint="eastAsia"/>
          <w:shd w:val="pct15" w:color="auto" w:fill="FFFFFF"/>
        </w:rPr>
        <w:t>、語意相似度與、</w:t>
      </w:r>
      <w:r w:rsidR="00B62EDC" w:rsidRPr="0047052A">
        <w:rPr>
          <w:shd w:val="pct15" w:color="auto" w:fill="FFFFFF"/>
        </w:rPr>
        <w:t>詞彙豐富度</w:t>
      </w:r>
      <w:r w:rsidR="00B62EDC" w:rsidRPr="00C8651E">
        <w:rPr>
          <w:rFonts w:hint="eastAsia"/>
        </w:rPr>
        <w:t>。</w:t>
      </w:r>
    </w:p>
    <w:p w14:paraId="110FA050" w14:textId="77777777" w:rsidR="00B62EDC" w:rsidRDefault="00B62EDC" w:rsidP="00C02ADC"/>
    <w:p w14:paraId="5FDB68C0" w14:textId="7F4E8063" w:rsidR="00512AA0" w:rsidRPr="00512AA0" w:rsidRDefault="00000000" w:rsidP="00C02ADC">
      <m:oMathPara>
        <m:oMath>
          <m:eqArr>
            <m:eqArrPr>
              <m:maxDist m:val="1"/>
              <m:ctrlPr>
                <w:rPr>
                  <w:rFonts w:ascii="Cambria Math" w:hAnsi="Cambria Math"/>
                  <w:i/>
                </w:rPr>
              </m:ctrlPr>
            </m:eqArrPr>
            <m:e>
              <m:sSubSup>
                <m:sSubSupPr>
                  <m:ctrlPr>
                    <w:rPr>
                      <w:rFonts w:ascii="Cambria Math" w:hAnsi="Cambria Math"/>
                    </w:rPr>
                  </m:ctrlPr>
                </m:sSubSupPr>
                <m:e>
                  <m:r>
                    <w:rPr>
                      <w:rFonts w:ascii="Cambria Math" w:hAnsi="Cambria Math"/>
                    </w:rPr>
                    <m:t>x</m:t>
                  </m:r>
                </m:e>
                <m:sub>
                  <m:r>
                    <w:rPr>
                      <w:rFonts w:ascii="Cambria Math" w:hAnsi="Cambria Math"/>
                    </w:rPr>
                    <m:t>i</m:t>
                  </m:r>
                </m:sub>
                <m:sup>
                  <m:r>
                    <m:rPr>
                      <m:nor/>
                    </m:rPr>
                    <m:t>hand</m:t>
                  </m:r>
                </m:sup>
              </m:sSubSup>
              <m:r>
                <w:rPr>
                  <w:rFonts w:ascii="Cambria Math" w:hAnsi="Cambria Math"/>
                </w:rPr>
                <m:t>=</m:t>
              </m:r>
              <m:sSub>
                <m:sSubPr>
                  <m:ctrlPr>
                    <w:rPr>
                      <w:rFonts w:ascii="Cambria Math" w:hAnsi="Cambria Math"/>
                    </w:rPr>
                  </m:ctrlPr>
                </m:sSubPr>
                <m:e>
                  <m:r>
                    <w:rPr>
                      <w:rFonts w:ascii="Cambria Math" w:hAnsi="Cambria Math"/>
                    </w:rPr>
                    <m:t>ϕ</m:t>
                  </m:r>
                </m:e>
                <m:sub>
                  <m:r>
                    <m:rPr>
                      <m:nor/>
                    </m:rPr>
                    <m:t>hand</m:t>
                  </m:r>
                </m:sub>
              </m:sSub>
              <m:d>
                <m:dPr>
                  <m:ctrlPr>
                    <w:rPr>
                      <w:rFonts w:ascii="Cambria Math" w:hAnsi="Cambria Math"/>
                      <w:i/>
                    </w:rPr>
                  </m:ctrlPr>
                </m:dPr>
                <m:e>
                  <m:sSub>
                    <m:sSubPr>
                      <m:ctrlPr>
                        <w:rPr>
                          <w:rFonts w:ascii="Cambria Math" w:hAnsi="Cambria Math"/>
                        </w:rPr>
                      </m:ctrlPr>
                    </m:sSubPr>
                    <m:e>
                      <m:r>
                        <w:rPr>
                          <w:rFonts w:ascii="Cambria Math" w:hAnsi="Cambria Math"/>
                        </w:rPr>
                        <m:t>e</m:t>
                      </m:r>
                    </m:e>
                    <m:sub>
                      <m:r>
                        <w:rPr>
                          <w:rFonts w:ascii="Cambria Math" w:hAnsi="Cambria Math"/>
                        </w:rPr>
                        <m:t>i</m:t>
                      </m:r>
                    </m:sub>
                  </m:sSub>
                </m:e>
              </m:d>
              <m:r>
                <w:rPr>
                  <w:rFonts w:ascii="Cambria Math" w:hAnsi="Cambria Math"/>
                </w:rPr>
                <m:t>#</m:t>
              </m:r>
              <m:d>
                <m:dPr>
                  <m:ctrlPr>
                    <w:rPr>
                      <w:rFonts w:ascii="Cambria Math" w:hAnsi="Cambria Math"/>
                      <w:i/>
                    </w:rPr>
                  </m:ctrlPr>
                </m:dPr>
                <m:e>
                  <m:r>
                    <w:rPr>
                      <w:rFonts w:ascii="Cambria Math" w:hAnsi="Cambria Math"/>
                    </w:rPr>
                    <m:t>7</m:t>
                  </m:r>
                </m:e>
              </m:d>
            </m:e>
          </m:eqArr>
        </m:oMath>
      </m:oMathPara>
    </w:p>
    <w:p w14:paraId="5E2DCD5B" w14:textId="1E2C03FD" w:rsidR="00512AA0" w:rsidRPr="00512AA0" w:rsidRDefault="00000000" w:rsidP="00C02ADC">
      <m:oMathPara>
        <m:oMath>
          <m:eqArr>
            <m:eqArrPr>
              <m:maxDist m:val="1"/>
              <m:ctrlPr>
                <w:rPr>
                  <w:rFonts w:ascii="Cambria Math" w:hAnsi="Cambria Math"/>
                  <w:i/>
                </w:rPr>
              </m:ctrlPr>
            </m:eqArrPr>
            <m:e>
              <m:sSubSup>
                <m:sSubSupPr>
                  <m:ctrlPr>
                    <w:rPr>
                      <w:rFonts w:ascii="Cambria Math" w:hAnsi="Cambria Math"/>
                    </w:rPr>
                  </m:ctrlPr>
                </m:sSubSupPr>
                <m:e>
                  <m:r>
                    <w:rPr>
                      <w:rFonts w:ascii="Cambria Math" w:hAnsi="Cambria Math"/>
                    </w:rPr>
                    <m:t>x</m:t>
                  </m:r>
                </m:e>
                <m:sub>
                  <m:r>
                    <w:rPr>
                      <w:rFonts w:ascii="Cambria Math" w:hAnsi="Cambria Math"/>
                    </w:rPr>
                    <m:t>i</m:t>
                  </m:r>
                </m:sub>
                <m:sup>
                  <m:r>
                    <m:rPr>
                      <m:nor/>
                    </m:rPr>
                    <m:t>RoBERTa</m:t>
                  </m:r>
                </m:sup>
              </m:sSubSup>
              <m:r>
                <w:rPr>
                  <w:rFonts w:ascii="Cambria Math" w:hAnsi="Cambria Math"/>
                </w:rPr>
                <m:t>=</m:t>
              </m:r>
              <m:sSub>
                <m:sSubPr>
                  <m:ctrlPr>
                    <w:rPr>
                      <w:rFonts w:ascii="Cambria Math" w:hAnsi="Cambria Math"/>
                    </w:rPr>
                  </m:ctrlPr>
                </m:sSubPr>
                <m:e>
                  <m:r>
                    <w:rPr>
                      <w:rFonts w:ascii="Cambria Math" w:hAnsi="Cambria Math"/>
                    </w:rPr>
                    <m:t>ϕ</m:t>
                  </m:r>
                </m:e>
                <m:sub>
                  <m:r>
                    <m:rPr>
                      <m:nor/>
                    </m:rPr>
                    <m:t>RoBERTa</m:t>
                  </m:r>
                </m:sub>
              </m:sSub>
              <m:d>
                <m:dPr>
                  <m:ctrlPr>
                    <w:rPr>
                      <w:rFonts w:ascii="Cambria Math" w:hAnsi="Cambria Math"/>
                      <w:i/>
                    </w:rPr>
                  </m:ctrlPr>
                </m:dPr>
                <m:e>
                  <m:sSub>
                    <m:sSubPr>
                      <m:ctrlPr>
                        <w:rPr>
                          <w:rFonts w:ascii="Cambria Math" w:hAnsi="Cambria Math"/>
                        </w:rPr>
                      </m:ctrlPr>
                    </m:sSubPr>
                    <m:e>
                      <m:r>
                        <w:rPr>
                          <w:rFonts w:ascii="Cambria Math" w:hAnsi="Cambria Math"/>
                        </w:rPr>
                        <m:t>e</m:t>
                      </m:r>
                    </m:e>
                    <m:sub>
                      <m:r>
                        <w:rPr>
                          <w:rFonts w:ascii="Cambria Math" w:hAnsi="Cambria Math"/>
                        </w:rPr>
                        <m:t>i</m:t>
                      </m:r>
                    </m:sub>
                  </m:sSub>
                </m:e>
              </m:d>
              <m:r>
                <w:rPr>
                  <w:rFonts w:ascii="Cambria Math" w:hAnsi="Cambria Math"/>
                </w:rPr>
                <m:t>#</m:t>
              </m:r>
              <m:d>
                <m:dPr>
                  <m:ctrlPr>
                    <w:rPr>
                      <w:rFonts w:ascii="Cambria Math" w:hAnsi="Cambria Math"/>
                      <w:i/>
                    </w:rPr>
                  </m:ctrlPr>
                </m:dPr>
                <m:e>
                  <m:r>
                    <w:rPr>
                      <w:rFonts w:ascii="Cambria Math" w:hAnsi="Cambria Math"/>
                    </w:rPr>
                    <m:t>8</m:t>
                  </m:r>
                </m:e>
              </m:d>
            </m:e>
          </m:eqArr>
        </m:oMath>
      </m:oMathPara>
    </w:p>
    <w:p w14:paraId="1F5D5CE8" w14:textId="5A95BFC9" w:rsidR="00B62EDC" w:rsidRPr="00512AA0" w:rsidRDefault="00000000" w:rsidP="00C02ADC">
      <m:oMathPara>
        <m:oMath>
          <m:eqArr>
            <m:eqArrPr>
              <m:maxDist m:val="1"/>
              <m:ctrlPr>
                <w:rPr>
                  <w:rFonts w:ascii="Cambria Math" w:hAnsi="Cambria Math"/>
                  <w:i/>
                </w:rPr>
              </m:ctrlPr>
            </m:eqArrPr>
            <m:e>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d>
                <m:dPr>
                  <m:begChr m:val="["/>
                  <m:sepChr m:val="∣"/>
                  <m:endChr m:val="]"/>
                  <m:ctrlPr>
                    <w:rPr>
                      <w:rFonts w:ascii="Cambria Math" w:hAnsi="Cambria Math"/>
                      <w:i/>
                    </w:rPr>
                  </m:ctrlPr>
                </m:dPr>
                <m:e>
                  <m:sSubSup>
                    <m:sSubSupPr>
                      <m:ctrlPr>
                        <w:rPr>
                          <w:rFonts w:ascii="Cambria Math" w:hAnsi="Cambria Math"/>
                        </w:rPr>
                      </m:ctrlPr>
                    </m:sSubSupPr>
                    <m:e>
                      <m:r>
                        <w:rPr>
                          <w:rFonts w:ascii="Cambria Math" w:hAnsi="Cambria Math"/>
                        </w:rPr>
                        <m:t>x</m:t>
                      </m:r>
                    </m:e>
                    <m:sub>
                      <m:r>
                        <w:rPr>
                          <w:rFonts w:ascii="Cambria Math" w:hAnsi="Cambria Math"/>
                        </w:rPr>
                        <m:t>i</m:t>
                      </m:r>
                    </m:sub>
                    <m:sup>
                      <m:r>
                        <m:rPr>
                          <m:nor/>
                        </m:rPr>
                        <m:t>hand</m:t>
                      </m:r>
                    </m:sup>
                  </m:sSubSup>
                </m:e>
                <m:e>
                  <m:sSubSup>
                    <m:sSubSupPr>
                      <m:ctrlPr>
                        <w:rPr>
                          <w:rFonts w:ascii="Cambria Math" w:hAnsi="Cambria Math"/>
                        </w:rPr>
                      </m:ctrlPr>
                    </m:sSubSupPr>
                    <m:e>
                      <m:r>
                        <w:rPr>
                          <w:rFonts w:ascii="Cambria Math" w:hAnsi="Cambria Math"/>
                        </w:rPr>
                        <m:t>x</m:t>
                      </m:r>
                    </m:e>
                    <m:sub>
                      <m:r>
                        <w:rPr>
                          <w:rFonts w:ascii="Cambria Math" w:hAnsi="Cambria Math"/>
                        </w:rPr>
                        <m:t>i</m:t>
                      </m:r>
                    </m:sub>
                    <m:sup>
                      <m:r>
                        <m:rPr>
                          <m:nor/>
                        </m:rPr>
                        <m:t>RoBERTa</m:t>
                      </m:r>
                    </m:sup>
                  </m:sSubSup>
                </m:e>
              </m:d>
              <m:r>
                <w:rPr>
                  <w:rFonts w:ascii="Cambria Math" w:hAnsi="Cambria Math"/>
                </w:rPr>
                <m:t>#</m:t>
              </m:r>
              <m:d>
                <m:dPr>
                  <m:ctrlPr>
                    <w:rPr>
                      <w:rFonts w:ascii="Cambria Math" w:hAnsi="Cambria Math"/>
                      <w:i/>
                    </w:rPr>
                  </m:ctrlPr>
                </m:dPr>
                <m:e>
                  <m:r>
                    <w:rPr>
                      <w:rFonts w:ascii="Cambria Math" w:hAnsi="Cambria Math"/>
                    </w:rPr>
                    <m:t>9</m:t>
                  </m:r>
                </m:e>
              </m:d>
            </m:e>
          </m:eqArr>
        </m:oMath>
      </m:oMathPara>
    </w:p>
    <w:p w14:paraId="38A9D641" w14:textId="77777777" w:rsidR="00512AA0" w:rsidRPr="00512AA0" w:rsidRDefault="00512AA0" w:rsidP="00C02ADC"/>
    <w:p w14:paraId="1C248BD0" w14:textId="77777777" w:rsidR="007A29EE" w:rsidRDefault="007A29EE" w:rsidP="00C02ADC"/>
    <w:p w14:paraId="4273F0D0" w14:textId="66F5D04A" w:rsidR="00061565" w:rsidRDefault="00061565" w:rsidP="00061565">
      <w:pPr>
        <w:pStyle w:val="2"/>
      </w:pPr>
      <w:r>
        <w:rPr>
          <w:rFonts w:hint="eastAsia"/>
        </w:rPr>
        <w:t xml:space="preserve"> </w:t>
      </w:r>
      <w:r>
        <w:t>Evaluation Metrics</w:t>
      </w:r>
    </w:p>
    <w:p w14:paraId="55270396" w14:textId="266D543D" w:rsidR="00061565" w:rsidRDefault="00061565" w:rsidP="00C02ADC"/>
    <w:p w14:paraId="69DD0AD7" w14:textId="346A7882" w:rsidR="007F0525" w:rsidRDefault="005469DE" w:rsidP="007F0525">
      <w:r w:rsidRPr="005469DE">
        <w:t>Evaluation Metrics</w:t>
      </w:r>
      <w:r>
        <w:rPr>
          <w:rFonts w:hint="eastAsia"/>
        </w:rPr>
        <w:t>在</w:t>
      </w:r>
      <w:r w:rsidRPr="0047052A">
        <w:rPr>
          <w:rFonts w:hint="eastAsia"/>
          <w:shd w:val="pct15" w:color="auto" w:fill="FFFFFF"/>
        </w:rPr>
        <w:t>寫作評估系統</w:t>
      </w:r>
      <w:r>
        <w:rPr>
          <w:rFonts w:hint="eastAsia"/>
        </w:rPr>
        <w:t>中扮演</w:t>
      </w:r>
      <w:r>
        <w:t>衡量模型效能的角色</w:t>
      </w:r>
      <w:r>
        <w:rPr>
          <w:rFonts w:hint="eastAsia"/>
        </w:rPr>
        <w:t>。</w:t>
      </w:r>
      <w:r w:rsidRPr="005469DE">
        <w:t>Evaluation Metrics</w:t>
      </w:r>
      <w:r>
        <w:t>能以量化方式評估模型在</w:t>
      </w:r>
      <w:r w:rsidRPr="005469DE">
        <w:rPr>
          <w:rStyle w:val="ab"/>
          <w:b w:val="0"/>
          <w:bCs w:val="0"/>
        </w:rPr>
        <w:t>精確性、一致性與可靠性</w:t>
      </w:r>
      <w:r>
        <w:t>等層面的表現，從而判斷模型對文</w:t>
      </w:r>
      <w:r w:rsidR="00512AA0">
        <w:rPr>
          <w:rFonts w:hint="eastAsia"/>
        </w:rPr>
        <w:t>章</w:t>
      </w:r>
      <w:r>
        <w:t>內容與品質的評估能力是否符合預期。</w:t>
      </w:r>
      <w:r w:rsidRPr="0047052A">
        <w:rPr>
          <w:rFonts w:hint="eastAsia"/>
          <w:shd w:val="pct15" w:color="auto" w:fill="FFFFFF"/>
        </w:rPr>
        <w:t>寫作評估系統</w:t>
      </w:r>
      <w:r>
        <w:rPr>
          <w:rFonts w:hint="eastAsia"/>
        </w:rPr>
        <w:t>使用</w:t>
      </w:r>
      <w:r>
        <w:t>QWK</w:t>
      </w:r>
      <w:r>
        <w:rPr>
          <w:rFonts w:hint="eastAsia"/>
        </w:rPr>
        <w:t>(</w:t>
      </w:r>
      <w:r>
        <w:t>Quadratic Weighted Kappa</w:t>
      </w:r>
      <w:r>
        <w:rPr>
          <w:rFonts w:hint="eastAsia"/>
        </w:rPr>
        <w:t>)</w:t>
      </w:r>
      <w:r>
        <w:rPr>
          <w:rFonts w:hint="eastAsia"/>
        </w:rPr>
        <w:t>作為</w:t>
      </w:r>
      <w:r>
        <w:t>主要效能指標</w:t>
      </w:r>
      <w:r w:rsidR="004C0438">
        <w:rPr>
          <w:rFonts w:hint="eastAsia"/>
        </w:rPr>
        <w:t>，可以</w:t>
      </w:r>
      <w:r w:rsidR="004C0438">
        <w:t>用來衡量模型預測分數與人工標註分數之間的一致性</w:t>
      </w:r>
      <w:r w:rsidR="004C0438">
        <w:rPr>
          <w:rFonts w:hint="eastAsia"/>
        </w:rPr>
        <w:t>。公式如</w:t>
      </w:r>
      <w:r w:rsidR="004C0438" w:rsidRPr="005469DE">
        <w:t>Equation</w:t>
      </w:r>
      <w:r w:rsidR="004C0438">
        <w:t>(10)</w:t>
      </w:r>
      <w:r w:rsidR="004C0438">
        <w:rPr>
          <w:rFonts w:hint="eastAsia"/>
        </w:rPr>
        <w:t>所表示。其中</w:t>
      </w:r>
      <m:oMath>
        <m:sSub>
          <m:sSubPr>
            <m:ctrlPr>
              <w:rPr>
                <w:rFonts w:ascii="Cambria Math" w:hAnsi="Cambria Math"/>
              </w:rPr>
            </m:ctrlPr>
          </m:sSubPr>
          <m:e>
            <m:r>
              <w:rPr>
                <w:rFonts w:ascii="Cambria Math" w:hAnsi="Cambria Math"/>
              </w:rPr>
              <m:t>O</m:t>
            </m:r>
          </m:e>
          <m:sub>
            <m:r>
              <w:rPr>
                <w:rFonts w:ascii="Cambria Math" w:hAnsi="Cambria Math"/>
              </w:rPr>
              <m:t>ij</m:t>
            </m:r>
          </m:sub>
        </m:sSub>
      </m:oMath>
      <w:r w:rsidR="004C0438">
        <w:rPr>
          <w:rFonts w:hint="eastAsia"/>
        </w:rPr>
        <w:t>為</w:t>
      </w:r>
      <w:r w:rsidR="004C0438">
        <w:t>觀察到的分數矩陣</w:t>
      </w:r>
      <w:r w:rsidR="004C0438">
        <w:rPr>
          <w:rFonts w:hint="eastAsia"/>
        </w:rPr>
        <w:t>(</w:t>
      </w:r>
      <w:r w:rsidR="004C0438">
        <w:t>實際與預測的混淆矩陣</w:t>
      </w:r>
      <w:r w:rsidR="004C0438">
        <w:rPr>
          <w:rFonts w:hint="eastAsia"/>
        </w:rPr>
        <w:t>)</w:t>
      </w:r>
      <w:r w:rsidR="004C0438">
        <w:rPr>
          <w:rFonts w:hint="eastAsia"/>
        </w:rPr>
        <w:t>，</w:t>
      </w:r>
      <w:r w:rsidR="004C0438">
        <w:t xml:space="preserve"> </w:t>
      </w:r>
      <m:oMath>
        <m:sSub>
          <m:sSubPr>
            <m:ctrlPr>
              <w:rPr>
                <w:rFonts w:ascii="Cambria Math" w:hAnsi="Cambria Math"/>
              </w:rPr>
            </m:ctrlPr>
          </m:sSubPr>
          <m:e>
            <m:r>
              <w:rPr>
                <w:rFonts w:ascii="Cambria Math" w:hAnsi="Cambria Math"/>
              </w:rPr>
              <m:t>E</m:t>
            </m:r>
          </m:e>
          <m:sub>
            <m:r>
              <w:rPr>
                <w:rFonts w:ascii="Cambria Math" w:hAnsi="Cambria Math"/>
              </w:rPr>
              <m:t>ij</m:t>
            </m:r>
          </m:sub>
        </m:sSub>
      </m:oMath>
      <w:r w:rsidR="004C0438">
        <w:rPr>
          <w:rFonts w:hint="eastAsia"/>
        </w:rPr>
        <w:t>為</w:t>
      </w:r>
      <w:r w:rsidR="004C0438">
        <w:t>期望分數矩陣</w:t>
      </w:r>
      <w:r w:rsidR="004C0438">
        <w:rPr>
          <w:rFonts w:hint="eastAsia"/>
        </w:rPr>
        <w:t>(</w:t>
      </w:r>
      <w:r w:rsidR="004C0438">
        <w:t>假設完全隨機</w:t>
      </w:r>
      <w:r w:rsidR="004C0438">
        <w:rPr>
          <w:rFonts w:hint="eastAsia"/>
        </w:rPr>
        <w:t>)</w:t>
      </w:r>
      <w:r w:rsidR="004C0438">
        <w:rPr>
          <w:rFonts w:hint="eastAsia"/>
        </w:rPr>
        <w:t>，</w:t>
      </w:r>
      <m:oMath>
        <m:sSub>
          <m:sSubPr>
            <m:ctrlPr>
              <w:rPr>
                <w:rFonts w:ascii="Cambria Math" w:hAnsi="Cambria Math"/>
              </w:rPr>
            </m:ctrlPr>
          </m:sSubPr>
          <m:e>
            <m:r>
              <w:rPr>
                <w:rFonts w:ascii="Cambria Math" w:hAnsi="Cambria Math"/>
              </w:rPr>
              <m:t>ω</m:t>
            </m:r>
          </m:e>
          <m:sub>
            <m:r>
              <w:rPr>
                <w:rFonts w:ascii="Cambria Math" w:hAnsi="Cambria Math"/>
              </w:rPr>
              <m:t>ij</m:t>
            </m:r>
          </m:sub>
        </m:sSub>
      </m:oMath>
      <w:r w:rsidR="004C0438">
        <w:rPr>
          <w:rFonts w:hint="eastAsia"/>
        </w:rPr>
        <w:t>為</w:t>
      </w:r>
      <w:r w:rsidR="004C0438">
        <w:t>權重矩陣</w:t>
      </w:r>
      <w:r w:rsidR="004C0438">
        <w:rPr>
          <w:rFonts w:hint="eastAsia"/>
        </w:rPr>
        <w:t>，</w:t>
      </w:r>
      <m:oMath>
        <m:r>
          <w:rPr>
            <w:rFonts w:ascii="Cambria Math" w:hAnsi="Cambria Math"/>
          </w:rPr>
          <m:t>κ</m:t>
        </m:r>
      </m:oMath>
      <w:r w:rsidR="004C0438">
        <w:rPr>
          <w:rFonts w:hint="eastAsia"/>
        </w:rPr>
        <w:t>則</w:t>
      </w:r>
      <w:r w:rsidR="004C0438">
        <w:t>是所有可能的分數等級數</w:t>
      </w:r>
      <w:r w:rsidR="004C0438">
        <w:rPr>
          <w:rFonts w:hint="eastAsia"/>
        </w:rPr>
        <w:t>。</w:t>
      </w:r>
      <w:r w:rsidR="004C0438" w:rsidRPr="005469DE">
        <w:rPr>
          <w:rFonts w:hint="eastAsia"/>
        </w:rPr>
        <w:t>相較於僅計算分類正確率的傳統準確度指標，</w:t>
      </w:r>
      <w:r w:rsidR="004C0438" w:rsidRPr="005469DE">
        <w:rPr>
          <w:rFonts w:hint="eastAsia"/>
        </w:rPr>
        <w:t xml:space="preserve">QWK </w:t>
      </w:r>
      <w:r w:rsidR="004C0438" w:rsidRPr="005469DE">
        <w:rPr>
          <w:rFonts w:hint="eastAsia"/>
        </w:rPr>
        <w:t>能夠納入評分等級的序數性特徵，並對預測值與實際值接近程度加權考量，提供更具區辨力的模型評估依據。為了更全面檢視模型在連續變數預測任務中的表現，</w:t>
      </w:r>
      <w:r w:rsidR="004C0438">
        <w:rPr>
          <w:rFonts w:hint="eastAsia"/>
        </w:rPr>
        <w:t>研究分別納入</w:t>
      </w:r>
      <w:r w:rsidR="004C0438" w:rsidRPr="00CD4716">
        <w:rPr>
          <w:rFonts w:hint="eastAsia"/>
        </w:rPr>
        <w:t>MSE</w:t>
      </w:r>
      <w:r w:rsidR="004C0438">
        <w:rPr>
          <w:rFonts w:hint="eastAsia"/>
        </w:rPr>
        <w:t>與</w:t>
      </w:r>
      <w:r w:rsidR="004C0438" w:rsidRPr="00CD4716">
        <w:rPr>
          <w:rFonts w:hint="eastAsia"/>
        </w:rPr>
        <w:t>RMS</w:t>
      </w:r>
      <w:r w:rsidR="002D70C1">
        <w:t>E</w:t>
      </w:r>
      <w:r w:rsidR="004C0438" w:rsidRPr="005469DE">
        <w:rPr>
          <w:rFonts w:hint="eastAsia"/>
        </w:rPr>
        <w:t>輔助指標。</w:t>
      </w:r>
      <w:r>
        <w:rPr>
          <w:rFonts w:hint="eastAsia"/>
        </w:rPr>
        <w:t>公式如</w:t>
      </w:r>
      <w:r w:rsidRPr="00CD4716">
        <w:t>Equation</w:t>
      </w:r>
      <w:r w:rsidR="004C0438">
        <w:t>(11)</w:t>
      </w:r>
      <w:r>
        <w:rPr>
          <w:rFonts w:hint="eastAsia"/>
        </w:rPr>
        <w:t>與</w:t>
      </w:r>
      <w:r w:rsidRPr="00CD4716">
        <w:t>Equation</w:t>
      </w:r>
      <w:r w:rsidR="004C0438">
        <w:t>(12)</w:t>
      </w:r>
      <w:r>
        <w:rPr>
          <w:rFonts w:hint="eastAsia"/>
        </w:rPr>
        <w:t>所表示。</w:t>
      </w:r>
      <w:r w:rsidR="007F0525">
        <w:rPr>
          <w:rFonts w:hint="eastAsia"/>
        </w:rPr>
        <w:t>其中</w:t>
      </w:r>
      <m:oMath>
        <m:sSub>
          <m:sSubPr>
            <m:ctrlPr>
              <w:rPr>
                <w:rFonts w:ascii="Cambria Math" w:hAnsi="Cambria Math"/>
              </w:rPr>
            </m:ctrlPr>
          </m:sSubPr>
          <m:e>
            <m:r>
              <w:rPr>
                <w:rFonts w:ascii="Cambria Math" w:hAnsi="Cambria Math"/>
              </w:rPr>
              <m:t>y</m:t>
            </m:r>
          </m:e>
          <m:sub>
            <m:r>
              <w:rPr>
                <w:rFonts w:ascii="Cambria Math" w:hAnsi="Cambria Math"/>
              </w:rPr>
              <m:t>i</m:t>
            </m:r>
          </m:sub>
        </m:sSub>
      </m:oMath>
      <w:r w:rsidR="007F0525">
        <w:rPr>
          <w:rFonts w:hint="eastAsia"/>
        </w:rPr>
        <w:t>為真實文章分數，</w:t>
      </w:r>
      <m:oMath>
        <m:sSub>
          <m:sSubPr>
            <m:ctrlPr>
              <w:rPr>
                <w:rFonts w:ascii="Cambria Math" w:hAnsi="Cambria Math"/>
              </w:rPr>
            </m:ctrlPr>
          </m:sSubPr>
          <m:e>
            <m:limUpp>
              <m:limUppPr>
                <m:ctrlPr>
                  <w:rPr>
                    <w:rFonts w:ascii="Cambria Math" w:hAnsi="Cambria Math"/>
                  </w:rPr>
                </m:ctrlPr>
              </m:limUppPr>
              <m:e>
                <m:r>
                  <w:rPr>
                    <w:rFonts w:ascii="Cambria Math" w:hAnsi="Cambria Math"/>
                  </w:rPr>
                  <m:t>y</m:t>
                </m:r>
              </m:e>
              <m:lim>
                <m:r>
                  <w:rPr>
                    <w:rFonts w:ascii="Cambria Math" w:hAnsi="Cambria Math"/>
                  </w:rPr>
                  <m:t>^</m:t>
                </m:r>
              </m:lim>
            </m:limUpp>
          </m:e>
          <m:sub>
            <m:r>
              <w:rPr>
                <w:rFonts w:ascii="Cambria Math" w:hAnsi="Cambria Math"/>
              </w:rPr>
              <m:t>i</m:t>
            </m:r>
          </m:sub>
        </m:sSub>
      </m:oMath>
      <w:r w:rsidR="007F0525">
        <w:rPr>
          <w:rFonts w:hint="eastAsia"/>
        </w:rPr>
        <w:t>為預測分數，</w:t>
      </w:r>
      <m:oMath>
        <m:r>
          <w:rPr>
            <w:rFonts w:ascii="Cambria Math" w:hAnsi="Cambria Math"/>
          </w:rPr>
          <m:t>n</m:t>
        </m:r>
      </m:oMath>
      <w:r w:rsidR="007F0525">
        <w:rPr>
          <w:rFonts w:hint="eastAsia"/>
        </w:rPr>
        <w:t>是文章總數。</w:t>
      </w:r>
    </w:p>
    <w:p w14:paraId="4436CC7F" w14:textId="05500B2B" w:rsidR="00252CF8" w:rsidRDefault="00252CF8" w:rsidP="00C02ADC"/>
    <w:p w14:paraId="45E212C4" w14:textId="04782A98" w:rsidR="00512AA0" w:rsidRDefault="00000000" w:rsidP="00C02ADC">
      <m:oMathPara>
        <m:oMath>
          <m:eqArr>
            <m:eqArrPr>
              <m:maxDist m:val="1"/>
              <m:ctrlPr>
                <w:rPr>
                  <w:rFonts w:ascii="Cambria Math" w:hAnsi="Cambria Math"/>
                  <w:i/>
                </w:rPr>
              </m:ctrlPr>
            </m:eqArrPr>
            <m:e>
              <m:r>
                <w:rPr>
                  <w:rFonts w:ascii="Cambria Math" w:hAnsi="Cambria Math"/>
                </w:rPr>
                <m:t>κ=1-</m:t>
              </m:r>
              <m:f>
                <m:fPr>
                  <m:ctrlPr>
                    <w:rPr>
                      <w:rFonts w:ascii="Cambria Math" w:hAnsi="Cambria Math"/>
                    </w:rPr>
                  </m:ctrlPr>
                </m:fPr>
                <m:num>
                  <m:nary>
                    <m:naryPr>
                      <m:chr m:val="∑"/>
                      <m:limLoc m:val="undOvr"/>
                      <m:grow m:val="1"/>
                      <m:supHide m:val="1"/>
                      <m:ctrlPr>
                        <w:rPr>
                          <w:rFonts w:ascii="Cambria Math" w:hAnsi="Cambria Math"/>
                        </w:rPr>
                      </m:ctrlPr>
                    </m:naryPr>
                    <m:sub>
                      <m:r>
                        <w:rPr>
                          <w:rFonts w:ascii="Cambria Math" w:hAnsi="Cambria Math"/>
                        </w:rPr>
                        <m:t>i,j</m:t>
                      </m:r>
                    </m:sub>
                    <m:sup/>
                    <m:e>
                      <m:sSub>
                        <m:sSubPr>
                          <m:ctrlPr>
                            <w:rPr>
                              <w:rFonts w:ascii="Cambria Math" w:hAnsi="Cambria Math"/>
                            </w:rPr>
                          </m:ctrlPr>
                        </m:sSubPr>
                        <m:e>
                          <m:r>
                            <w:rPr>
                              <w:rFonts w:ascii="Cambria Math" w:hAnsi="Cambria Math"/>
                            </w:rPr>
                            <m:t>ω</m:t>
                          </m:r>
                        </m:e>
                        <m:sub>
                          <m:r>
                            <w:rPr>
                              <w:rFonts w:ascii="Cambria Math" w:hAnsi="Cambria Math"/>
                            </w:rPr>
                            <m:t>ij</m:t>
                          </m:r>
                        </m:sub>
                      </m:sSub>
                      <m:sSub>
                        <m:sSubPr>
                          <m:ctrlPr>
                            <w:rPr>
                              <w:rFonts w:ascii="Cambria Math" w:hAnsi="Cambria Math"/>
                            </w:rPr>
                          </m:ctrlPr>
                        </m:sSubPr>
                        <m:e>
                          <m:r>
                            <w:rPr>
                              <w:rFonts w:ascii="Cambria Math" w:hAnsi="Cambria Math"/>
                            </w:rPr>
                            <m:t>O</m:t>
                          </m:r>
                        </m:e>
                        <m:sub>
                          <m:r>
                            <w:rPr>
                              <w:rFonts w:ascii="Cambria Math" w:hAnsi="Cambria Math"/>
                            </w:rPr>
                            <m:t>ij</m:t>
                          </m:r>
                        </m:sub>
                      </m:sSub>
                    </m:e>
                  </m:nary>
                </m:num>
                <m:den>
                  <m:nary>
                    <m:naryPr>
                      <m:chr m:val="∑"/>
                      <m:limLoc m:val="undOvr"/>
                      <m:grow m:val="1"/>
                      <m:supHide m:val="1"/>
                      <m:ctrlPr>
                        <w:rPr>
                          <w:rFonts w:ascii="Cambria Math" w:hAnsi="Cambria Math"/>
                        </w:rPr>
                      </m:ctrlPr>
                    </m:naryPr>
                    <m:sub>
                      <m:r>
                        <w:rPr>
                          <w:rFonts w:ascii="Cambria Math" w:hAnsi="Cambria Math"/>
                        </w:rPr>
                        <m:t>i,j</m:t>
                      </m:r>
                    </m:sub>
                    <m:sup/>
                    <m:e>
                      <m:sSub>
                        <m:sSubPr>
                          <m:ctrlPr>
                            <w:rPr>
                              <w:rFonts w:ascii="Cambria Math" w:hAnsi="Cambria Math"/>
                            </w:rPr>
                          </m:ctrlPr>
                        </m:sSubPr>
                        <m:e>
                          <m:r>
                            <w:rPr>
                              <w:rFonts w:ascii="Cambria Math" w:hAnsi="Cambria Math"/>
                            </w:rPr>
                            <m:t>ω</m:t>
                          </m:r>
                        </m:e>
                        <m:sub>
                          <m:r>
                            <w:rPr>
                              <w:rFonts w:ascii="Cambria Math" w:hAnsi="Cambria Math"/>
                            </w:rPr>
                            <m:t>ij</m:t>
                          </m:r>
                        </m:sub>
                      </m:sSub>
                      <m:sSub>
                        <m:sSubPr>
                          <m:ctrlPr>
                            <w:rPr>
                              <w:rFonts w:ascii="Cambria Math" w:hAnsi="Cambria Math"/>
                            </w:rPr>
                          </m:ctrlPr>
                        </m:sSubPr>
                        <m:e>
                          <m:r>
                            <w:rPr>
                              <w:rFonts w:ascii="Cambria Math" w:hAnsi="Cambria Math"/>
                            </w:rPr>
                            <m:t>E</m:t>
                          </m:r>
                        </m:e>
                        <m:sub>
                          <m:r>
                            <w:rPr>
                              <w:rFonts w:ascii="Cambria Math" w:hAnsi="Cambria Math"/>
                            </w:rPr>
                            <m:t>ij</m:t>
                          </m:r>
                        </m:sub>
                      </m:sSub>
                    </m:e>
                  </m:nary>
                </m:den>
              </m:f>
              <m:r>
                <w:rPr>
                  <w:rFonts w:ascii="Cambria Math" w:hAnsi="Cambria Math"/>
                </w:rPr>
                <m:t>#</m:t>
              </m:r>
              <m:d>
                <m:dPr>
                  <m:ctrlPr>
                    <w:rPr>
                      <w:rFonts w:ascii="Cambria Math" w:hAnsi="Cambria Math"/>
                      <w:i/>
                    </w:rPr>
                  </m:ctrlPr>
                </m:dPr>
                <m:e>
                  <m:r>
                    <w:rPr>
                      <w:rFonts w:ascii="Cambria Math" w:hAnsi="Cambria Math"/>
                    </w:rPr>
                    <m:t>10</m:t>
                  </m:r>
                </m:e>
              </m:d>
            </m:e>
          </m:eqArr>
        </m:oMath>
      </m:oMathPara>
    </w:p>
    <w:p w14:paraId="16FD7238" w14:textId="0B2BAF46" w:rsidR="00512AA0" w:rsidRPr="00512AA0" w:rsidRDefault="00000000" w:rsidP="00512AA0">
      <m:oMathPara>
        <m:oMath>
          <m:eqArr>
            <m:eqArrPr>
              <m:maxDist m:val="1"/>
              <m:ctrlPr>
                <w:rPr>
                  <w:rFonts w:ascii="Cambria Math" w:hAnsi="Cambria Math"/>
                  <w:i/>
                </w:rPr>
              </m:ctrlPr>
            </m:eqArrPr>
            <m:e>
              <m:r>
                <m:rPr>
                  <m:nor/>
                </m:rPr>
                <m:t>MSE</m:t>
              </m:r>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n</m:t>
                  </m:r>
                </m:sup>
                <m:e>
                  <m:sSup>
                    <m:sSupPr>
                      <m:ctrlPr>
                        <w:rPr>
                          <w:rFonts w:ascii="Cambria Math" w:hAnsi="Cambria Math"/>
                        </w:rPr>
                      </m:ctrlPr>
                    </m:sSupPr>
                    <m:e>
                      <m:d>
                        <m:dPr>
                          <m:ctrlPr>
                            <w:rPr>
                              <w:rFonts w:ascii="Cambria Math" w:hAnsi="Cambria Math"/>
                              <w:i/>
                            </w:rPr>
                          </m:ctrlPr>
                        </m:dPr>
                        <m:e>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rPr>
                              </m:ctrlPr>
                            </m:sSubPr>
                            <m:e>
                              <m:limUpp>
                                <m:limUppPr>
                                  <m:ctrlPr>
                                    <w:rPr>
                                      <w:rFonts w:ascii="Cambria Math" w:hAnsi="Cambria Math"/>
                                    </w:rPr>
                                  </m:ctrlPr>
                                </m:limUppPr>
                                <m:e>
                                  <m:r>
                                    <w:rPr>
                                      <w:rFonts w:ascii="Cambria Math" w:hAnsi="Cambria Math"/>
                                    </w:rPr>
                                    <m:t>y</m:t>
                                  </m:r>
                                </m:e>
                                <m:lim>
                                  <m:r>
                                    <w:rPr>
                                      <w:rFonts w:ascii="Cambria Math" w:hAnsi="Cambria Math"/>
                                    </w:rPr>
                                    <m:t>^</m:t>
                                  </m:r>
                                </m:lim>
                              </m:limUpp>
                            </m:e>
                            <m:sub>
                              <m:r>
                                <w:rPr>
                                  <w:rFonts w:ascii="Cambria Math" w:hAnsi="Cambria Math"/>
                                </w:rPr>
                                <m:t>i</m:t>
                              </m:r>
                            </m:sub>
                          </m:sSub>
                        </m:e>
                      </m:d>
                    </m:e>
                    <m:sup>
                      <m:r>
                        <w:rPr>
                          <w:rFonts w:ascii="Cambria Math" w:hAnsi="Cambria Math"/>
                        </w:rPr>
                        <m:t>2</m:t>
                      </m:r>
                    </m:sup>
                  </m:sSup>
                </m:e>
              </m:nary>
              <m:r>
                <w:rPr>
                  <w:rFonts w:ascii="Cambria Math" w:hAnsi="Cambria Math"/>
                </w:rPr>
                <m:t xml:space="preserve"> #</m:t>
              </m:r>
              <m:d>
                <m:dPr>
                  <m:ctrlPr>
                    <w:rPr>
                      <w:rFonts w:ascii="Cambria Math" w:hAnsi="Cambria Math"/>
                      <w:i/>
                    </w:rPr>
                  </m:ctrlPr>
                </m:dPr>
                <m:e>
                  <m:r>
                    <w:rPr>
                      <w:rFonts w:ascii="Cambria Math" w:hAnsi="Cambria Math"/>
                    </w:rPr>
                    <m:t>11</m:t>
                  </m:r>
                </m:e>
              </m:d>
            </m:e>
          </m:eqArr>
        </m:oMath>
      </m:oMathPara>
    </w:p>
    <w:p w14:paraId="37BF8DFD" w14:textId="5F176A25" w:rsidR="00904263" w:rsidRPr="00904263" w:rsidRDefault="00000000" w:rsidP="00904263">
      <m:oMathPara>
        <m:oMath>
          <m:eqArr>
            <m:eqArrPr>
              <m:maxDist m:val="1"/>
              <m:ctrlPr>
                <w:rPr>
                  <w:rFonts w:ascii="Cambria Math" w:hAnsi="Cambria Math"/>
                  <w:i/>
                </w:rPr>
              </m:ctrlPr>
            </m:eqArrPr>
            <m:e>
              <m:r>
                <m:rPr>
                  <m:nor/>
                </m:rPr>
                <m:t>RMSE</m:t>
              </m:r>
              <m:r>
                <w:rPr>
                  <w:rFonts w:ascii="Cambria Math" w:hAnsi="Cambria Math"/>
                </w:rPr>
                <m:t>=</m:t>
              </m:r>
              <m:rad>
                <m:radPr>
                  <m:degHide m:val="1"/>
                  <m:ctrlPr>
                    <w:rPr>
                      <w:rFonts w:ascii="Cambria Math" w:hAnsi="Cambria Math"/>
                    </w:rPr>
                  </m:ctrlPr>
                </m:radPr>
                <m:deg/>
                <m:e>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n</m:t>
                      </m:r>
                    </m:sup>
                    <m:e>
                      <m:sSup>
                        <m:sSupPr>
                          <m:ctrlPr>
                            <w:rPr>
                              <w:rFonts w:ascii="Cambria Math" w:hAnsi="Cambria Math"/>
                            </w:rPr>
                          </m:ctrlPr>
                        </m:sSupPr>
                        <m:e>
                          <m:d>
                            <m:dPr>
                              <m:ctrlPr>
                                <w:rPr>
                                  <w:rFonts w:ascii="Cambria Math" w:hAnsi="Cambria Math"/>
                                  <w:i/>
                                </w:rPr>
                              </m:ctrlPr>
                            </m:dPr>
                            <m:e>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rPr>
                                  </m:ctrlPr>
                                </m:sSubPr>
                                <m:e>
                                  <m:limUpp>
                                    <m:limUppPr>
                                      <m:ctrlPr>
                                        <w:rPr>
                                          <w:rFonts w:ascii="Cambria Math" w:hAnsi="Cambria Math"/>
                                        </w:rPr>
                                      </m:ctrlPr>
                                    </m:limUppPr>
                                    <m:e>
                                      <m:r>
                                        <w:rPr>
                                          <w:rFonts w:ascii="Cambria Math" w:hAnsi="Cambria Math"/>
                                        </w:rPr>
                                        <m:t>y</m:t>
                                      </m:r>
                                    </m:e>
                                    <m:lim>
                                      <m:r>
                                        <w:rPr>
                                          <w:rFonts w:ascii="Cambria Math" w:hAnsi="Cambria Math"/>
                                        </w:rPr>
                                        <m:t>^</m:t>
                                      </m:r>
                                    </m:lim>
                                  </m:limUpp>
                                </m:e>
                                <m:sub>
                                  <m:r>
                                    <w:rPr>
                                      <w:rFonts w:ascii="Cambria Math" w:hAnsi="Cambria Math"/>
                                    </w:rPr>
                                    <m:t>i</m:t>
                                  </m:r>
                                </m:sub>
                              </m:sSub>
                            </m:e>
                          </m:d>
                        </m:e>
                        <m:sup>
                          <m:r>
                            <w:rPr>
                              <w:rFonts w:ascii="Cambria Math" w:hAnsi="Cambria Math"/>
                            </w:rPr>
                            <m:t>2</m:t>
                          </m:r>
                        </m:sup>
                      </m:sSup>
                    </m:e>
                  </m:nary>
                </m:e>
              </m:rad>
              <m:r>
                <w:rPr>
                  <w:rFonts w:ascii="Cambria Math" w:hAnsi="Cambria Math"/>
                </w:rPr>
                <m:t>#</m:t>
              </m:r>
              <m:d>
                <m:dPr>
                  <m:ctrlPr>
                    <w:rPr>
                      <w:rFonts w:ascii="Cambria Math" w:hAnsi="Cambria Math"/>
                      <w:i/>
                    </w:rPr>
                  </m:ctrlPr>
                </m:dPr>
                <m:e>
                  <m:r>
                    <w:rPr>
                      <w:rFonts w:ascii="Cambria Math" w:hAnsi="Cambria Math"/>
                    </w:rPr>
                    <m:t>12</m:t>
                  </m:r>
                </m:e>
              </m:d>
            </m:e>
          </m:eqArr>
        </m:oMath>
      </m:oMathPara>
    </w:p>
    <w:p w14:paraId="2CB9C4E0" w14:textId="77777777" w:rsidR="00904263" w:rsidRPr="00904263" w:rsidRDefault="00904263" w:rsidP="00904263"/>
    <w:p w14:paraId="110304CB" w14:textId="77777777" w:rsidR="00252CF8" w:rsidRPr="00047BFA" w:rsidRDefault="00252CF8" w:rsidP="00C02ADC"/>
    <w:p w14:paraId="410FE99F" w14:textId="3B0A5E6A" w:rsidR="00613093" w:rsidRDefault="00D968BC" w:rsidP="00D968BC">
      <w:pPr>
        <w:pStyle w:val="1"/>
        <w:rPr>
          <w:kern w:val="0"/>
        </w:rPr>
      </w:pPr>
      <w:r>
        <w:t xml:space="preserve"> Method</w:t>
      </w:r>
    </w:p>
    <w:p w14:paraId="5CB0E0BB" w14:textId="77777777" w:rsidR="00613093" w:rsidRDefault="00613093" w:rsidP="00C02ADC">
      <w:pPr>
        <w:rPr>
          <w:kern w:val="0"/>
        </w:rPr>
      </w:pPr>
    </w:p>
    <w:p w14:paraId="4D9FD3E3" w14:textId="53BD9FF7" w:rsidR="00A21C45" w:rsidRDefault="005265D9" w:rsidP="005265D9">
      <w:pPr>
        <w:pStyle w:val="2"/>
      </w:pPr>
      <w:r>
        <w:t>Study sample</w:t>
      </w:r>
    </w:p>
    <w:p w14:paraId="4E3174B0" w14:textId="5A566C89" w:rsidR="00A21C45" w:rsidRDefault="00A21C45" w:rsidP="00C02ADC"/>
    <w:p w14:paraId="50F975C2" w14:textId="40F1B363" w:rsidR="00151A22" w:rsidRDefault="00151A22" w:rsidP="00151A22">
      <w:r>
        <w:t>本研究的參與者為來自台灣南部某大學工程學院的</w:t>
      </w:r>
      <w:r>
        <w:t>64</w:t>
      </w:r>
      <w:r>
        <w:t>位大學生</w:t>
      </w:r>
      <w:r>
        <w:rPr>
          <w:rFonts w:hint="eastAsia"/>
        </w:rPr>
        <w:t>(</w:t>
      </w:r>
      <w:r>
        <w:t>N=64)</w:t>
      </w:r>
      <w:r>
        <w:rPr>
          <w:rFonts w:hint="eastAsia"/>
        </w:rPr>
        <w:t>，</w:t>
      </w:r>
      <w:r>
        <w:t>資料收集時間為</w:t>
      </w:r>
      <w:r>
        <w:t>202</w:t>
      </w:r>
      <w:r>
        <w:rPr>
          <w:rFonts w:hint="eastAsia"/>
        </w:rPr>
        <w:t>4</w:t>
      </w:r>
      <w:r>
        <w:t>年</w:t>
      </w:r>
      <w:r>
        <w:rPr>
          <w:rFonts w:hint="eastAsia"/>
        </w:rPr>
        <w:t>4</w:t>
      </w:r>
      <w:r>
        <w:t>月至</w:t>
      </w:r>
      <w:r>
        <w:rPr>
          <w:rFonts w:hint="eastAsia"/>
        </w:rPr>
        <w:t>7</w:t>
      </w:r>
      <w:r>
        <w:t>月</w:t>
      </w:r>
      <w:r>
        <w:rPr>
          <w:rFonts w:hint="eastAsia"/>
        </w:rPr>
        <w:t>。</w:t>
      </w:r>
      <w:r>
        <w:t>該實驗課程屬於</w:t>
      </w:r>
      <w:r>
        <w:rPr>
          <w:rFonts w:hint="eastAsia"/>
        </w:rPr>
        <w:t>校內</w:t>
      </w:r>
      <w:r w:rsidR="000B595F" w:rsidRPr="000B595F">
        <w:rPr>
          <w:rFonts w:hint="eastAsia"/>
        </w:rPr>
        <w:t>人文素養</w:t>
      </w:r>
      <w:r>
        <w:rPr>
          <w:rFonts w:hint="eastAsia"/>
        </w:rPr>
        <w:t>課程</w:t>
      </w:r>
      <w:r>
        <w:t>的一部分</w:t>
      </w:r>
      <w:r>
        <w:rPr>
          <w:rFonts w:hint="eastAsia"/>
        </w:rPr>
        <w:t>。</w:t>
      </w:r>
      <w:r>
        <w:t>為確保學生在既有學業背景與基礎能力上的同質性</w:t>
      </w:r>
      <w:r>
        <w:rPr>
          <w:rFonts w:hint="eastAsia"/>
        </w:rPr>
        <w:t>，</w:t>
      </w:r>
      <w:r>
        <w:t>研究採用分層隨機分派法</w:t>
      </w:r>
      <w:r>
        <w:rPr>
          <w:rFonts w:hint="eastAsia"/>
        </w:rPr>
        <w:t>，</w:t>
      </w:r>
      <w:r>
        <w:t>將學生分為實驗組</w:t>
      </w:r>
      <w:r w:rsidR="003D5B08">
        <w:t>(</w:t>
      </w:r>
      <w:r>
        <w:t>EG</w:t>
      </w:r>
      <w:r>
        <w:t>，</w:t>
      </w:r>
      <w:r w:rsidR="00842FF8">
        <w:t>N</w:t>
      </w:r>
      <w:r>
        <w:t xml:space="preserve"> = 32</w:t>
      </w:r>
      <w:r w:rsidR="003D5B08">
        <w:t>)</w:t>
      </w:r>
      <w:r>
        <w:t>與控制組</w:t>
      </w:r>
      <w:r w:rsidR="003D5B08">
        <w:t>(</w:t>
      </w:r>
      <w:r>
        <w:t>CG</w:t>
      </w:r>
      <w:r>
        <w:t>，</w:t>
      </w:r>
      <w:r w:rsidR="00842FF8">
        <w:t>N</w:t>
      </w:r>
      <w:r>
        <w:t xml:space="preserve"> = 32</w:t>
      </w:r>
      <w:r w:rsidR="003D5B08">
        <w:t>)</w:t>
      </w:r>
      <w:r>
        <w:rPr>
          <w:rFonts w:hint="eastAsia"/>
        </w:rPr>
        <w:t>。在整體樣本中，男生佔</w:t>
      </w:r>
      <w:r>
        <w:t>5</w:t>
      </w:r>
      <w:r>
        <w:rPr>
          <w:rFonts w:hint="eastAsia"/>
        </w:rPr>
        <w:t>6</w:t>
      </w:r>
      <w:r>
        <w:t>.75%</w:t>
      </w:r>
      <w:r>
        <w:rPr>
          <w:rFonts w:hint="eastAsia"/>
        </w:rPr>
        <w:t>，</w:t>
      </w:r>
      <w:r>
        <w:t>平均年齡為</w:t>
      </w:r>
      <w:r>
        <w:t xml:space="preserve"> 1</w:t>
      </w:r>
      <w:r w:rsidR="000B595F">
        <w:rPr>
          <w:rFonts w:hint="eastAsia"/>
        </w:rPr>
        <w:t>8</w:t>
      </w:r>
      <w:r>
        <w:rPr>
          <w:rFonts w:hint="eastAsia"/>
        </w:rPr>
        <w:t>.</w:t>
      </w:r>
      <w:r w:rsidR="00193779">
        <w:t>2</w:t>
      </w:r>
      <w:r>
        <w:t xml:space="preserve"> </w:t>
      </w:r>
      <w:r>
        <w:t>歲</w:t>
      </w:r>
      <w:r>
        <w:rPr>
          <w:rFonts w:hint="eastAsia"/>
        </w:rPr>
        <w:t>；</w:t>
      </w:r>
      <w:r>
        <w:t>女生占</w:t>
      </w:r>
      <w:r>
        <w:t xml:space="preserve"> </w:t>
      </w:r>
      <w:r w:rsidR="000B595F">
        <w:t>44</w:t>
      </w:r>
      <w:r>
        <w:t>.</w:t>
      </w:r>
      <w:r w:rsidR="000B595F">
        <w:t>2</w:t>
      </w:r>
      <w:r>
        <w:t>5%</w:t>
      </w:r>
      <w:r>
        <w:t>，平均年齡為</w:t>
      </w:r>
      <w:r>
        <w:t xml:space="preserve"> 1</w:t>
      </w:r>
      <w:r w:rsidR="00193779">
        <w:t>8.7</w:t>
      </w:r>
      <w:r>
        <w:t xml:space="preserve"> </w:t>
      </w:r>
      <w:r>
        <w:t>歲</w:t>
      </w:r>
      <w:r>
        <w:rPr>
          <w:rFonts w:hint="eastAsia"/>
        </w:rPr>
        <w:t>。</w:t>
      </w:r>
    </w:p>
    <w:p w14:paraId="3D87D263" w14:textId="499DE08F" w:rsidR="005265D9" w:rsidRPr="00193779" w:rsidRDefault="005265D9" w:rsidP="00C02ADC"/>
    <w:p w14:paraId="48BCACA9" w14:textId="77777777" w:rsidR="00A039D1" w:rsidRPr="00842FF8" w:rsidRDefault="00A039D1" w:rsidP="00C02ADC"/>
    <w:p w14:paraId="36CDAF50" w14:textId="1E9EEAF8" w:rsidR="00CB6371" w:rsidRDefault="005265D9" w:rsidP="005265D9">
      <w:pPr>
        <w:pStyle w:val="2"/>
      </w:pPr>
      <w:r>
        <w:t xml:space="preserve"> Study design and procedure</w:t>
      </w:r>
    </w:p>
    <w:p w14:paraId="15D2D2C8" w14:textId="77777777" w:rsidR="00CB6371" w:rsidRDefault="00CB6371" w:rsidP="00C02ADC"/>
    <w:p w14:paraId="7D865307" w14:textId="0D72E3DE" w:rsidR="00B413A9" w:rsidRDefault="008A515A" w:rsidP="00B413A9">
      <w:r>
        <w:rPr>
          <w:rFonts w:hint="eastAsia"/>
        </w:rPr>
        <w:t>實驗流程圖如</w:t>
      </w:r>
      <w:r w:rsidR="000539F0" w:rsidRPr="00726664">
        <w:rPr>
          <w:i/>
          <w:iCs/>
        </w:rPr>
        <w:t xml:space="preserve">Figure </w:t>
      </w:r>
      <w:r w:rsidR="000539F0">
        <w:rPr>
          <w:rFonts w:hint="eastAsia"/>
          <w:i/>
          <w:iCs/>
        </w:rPr>
        <w:t>5</w:t>
      </w:r>
      <w:r w:rsidR="000539F0">
        <w:rPr>
          <w:rFonts w:hint="eastAsia"/>
        </w:rPr>
        <w:t>所表示。</w:t>
      </w:r>
      <w:r w:rsidR="00B413A9">
        <w:rPr>
          <w:rFonts w:hint="eastAsia"/>
        </w:rPr>
        <w:t>整體實驗透過</w:t>
      </w:r>
      <w:r w:rsidR="00B413A9">
        <w:t>電腦以線上問卷的形式進行。</w:t>
      </w:r>
      <w:r w:rsidR="00B413A9">
        <w:rPr>
          <w:rFonts w:hint="eastAsia"/>
        </w:rPr>
        <w:t>實驗開始前會有一個簡短說明。說明結束後，</w:t>
      </w:r>
      <w:r w:rsidR="00B413A9">
        <w:t>兩組學生皆開始進行一</w:t>
      </w:r>
      <w:r w:rsidR="00B413A9">
        <w:rPr>
          <w:rFonts w:hint="eastAsia"/>
        </w:rPr>
        <w:t>篇繁體中文的</w:t>
      </w:r>
      <w:r w:rsidR="00B413A9">
        <w:t>論說文</w:t>
      </w:r>
      <w:r w:rsidR="003D5B08">
        <w:t>(</w:t>
      </w:r>
      <w:r w:rsidR="00B413A9">
        <w:t>argumentative essay</w:t>
      </w:r>
      <w:r w:rsidR="003D5B08">
        <w:t>)</w:t>
      </w:r>
      <w:r w:rsidR="00B413A9">
        <w:rPr>
          <w:rFonts w:hint="eastAsia"/>
        </w:rPr>
        <w:t>。時間上限為</w:t>
      </w:r>
      <w:r w:rsidR="00B413A9">
        <w:rPr>
          <w:rFonts w:hint="eastAsia"/>
        </w:rPr>
        <w:t>50</w:t>
      </w:r>
      <w:r w:rsidR="00B413A9">
        <w:rPr>
          <w:rFonts w:hint="eastAsia"/>
        </w:rPr>
        <w:t>分鐘。</w:t>
      </w:r>
      <w:r w:rsidR="00B413A9">
        <w:t>論說文</w:t>
      </w:r>
      <w:r w:rsidR="00B413A9">
        <w:rPr>
          <w:rFonts w:hint="eastAsia"/>
        </w:rPr>
        <w:t>題目為以下兩者之一，無論是哪一種題目，學生都需要針對題目表</w:t>
      </w:r>
      <w:r w:rsidR="00B413A9">
        <w:t>達個人意見，並加以說明與論證。</w:t>
      </w:r>
      <w:r w:rsidR="00B413A9">
        <w:rPr>
          <w:rFonts w:hint="eastAsia"/>
        </w:rPr>
        <w:t>題目一：「</w:t>
      </w:r>
      <w:r w:rsidR="00B413A9">
        <w:t>你是否同意以下說法？</w:t>
      </w:r>
      <w:r w:rsidR="00B413A9">
        <w:rPr>
          <w:rFonts w:hint="eastAsia"/>
        </w:rPr>
        <w:t>一個人的成功來自選擇而非天賦。</w:t>
      </w:r>
      <w:r w:rsidR="00B413A9">
        <w:t>請舉出具體理由與例子來支持你的觀點</w:t>
      </w:r>
      <w:r w:rsidR="00B413A9">
        <w:rPr>
          <w:rFonts w:hint="eastAsia"/>
        </w:rPr>
        <w:t>」。題目二：「</w:t>
      </w:r>
      <w:r w:rsidR="00B413A9">
        <w:t>是否同意以下說法？</w:t>
      </w:r>
      <w:r w:rsidR="00B413A9">
        <w:rPr>
          <w:rFonts w:hint="eastAsia"/>
        </w:rPr>
        <w:t>A</w:t>
      </w:r>
      <w:r w:rsidR="00B413A9">
        <w:t>I</w:t>
      </w:r>
      <w:r w:rsidR="00B413A9">
        <w:t>終將取代大多數人類的工作</w:t>
      </w:r>
      <w:r w:rsidR="00B413A9">
        <w:rPr>
          <w:rFonts w:hint="eastAsia"/>
        </w:rPr>
        <w:t>。</w:t>
      </w:r>
      <w:r w:rsidR="00B413A9">
        <w:t>請舉出具體理由與例子來支持你的觀點</w:t>
      </w:r>
      <w:r w:rsidR="00B413A9">
        <w:rPr>
          <w:rFonts w:hint="eastAsia"/>
        </w:rPr>
        <w:t>」。</w:t>
      </w:r>
    </w:p>
    <w:p w14:paraId="252C3758" w14:textId="77777777" w:rsidR="00B413A9" w:rsidRPr="0032646B" w:rsidRDefault="00B413A9" w:rsidP="00B413A9"/>
    <w:p w14:paraId="2C53F1ED" w14:textId="05359CAA" w:rsidR="00B413A9" w:rsidRPr="00E00FA1" w:rsidRDefault="00B413A9" w:rsidP="00B413A9">
      <w:r>
        <w:rPr>
          <w:rFonts w:hint="eastAsia"/>
        </w:rPr>
        <w:t>在完成第一版初稿後，所有學生須進行一次自我評估前側，以</w:t>
      </w:r>
      <w:r>
        <w:t>評估自己的寫作表現</w:t>
      </w:r>
      <w:r>
        <w:rPr>
          <w:rFonts w:hint="eastAsia"/>
        </w:rPr>
        <w:t>。隨後，</w:t>
      </w:r>
      <w:r>
        <w:t>實驗組</w:t>
      </w:r>
      <w:r>
        <w:rPr>
          <w:rFonts w:hint="eastAsia"/>
        </w:rPr>
        <w:t>需要藉由本研究開發之</w:t>
      </w:r>
      <w:r>
        <w:rPr>
          <w:rFonts w:hint="eastAsia"/>
        </w:rPr>
        <w:t>LLM</w:t>
      </w:r>
      <w:r>
        <w:rPr>
          <w:rFonts w:hint="eastAsia"/>
        </w:rPr>
        <w:t>系統生成</w:t>
      </w:r>
      <w:r>
        <w:rPr>
          <w:rFonts w:hint="eastAsia"/>
        </w:rPr>
        <w:t>Fe</w:t>
      </w:r>
      <w:r>
        <w:t>edback</w:t>
      </w:r>
      <w:r>
        <w:rPr>
          <w:rFonts w:hint="eastAsia"/>
        </w:rPr>
        <w:t>，並</w:t>
      </w:r>
      <w:r>
        <w:t>根據</w:t>
      </w:r>
      <w:r>
        <w:rPr>
          <w:rFonts w:hint="eastAsia"/>
        </w:rPr>
        <w:t>Fe</w:t>
      </w:r>
      <w:r>
        <w:t>edback</w:t>
      </w:r>
      <w:r>
        <w:rPr>
          <w:rFonts w:hint="eastAsia"/>
        </w:rPr>
        <w:t>進行修訂。</w:t>
      </w:r>
      <w:r>
        <w:rPr>
          <w:rFonts w:hint="eastAsia"/>
        </w:rPr>
        <w:t>LLM</w:t>
      </w:r>
      <w:r>
        <w:rPr>
          <w:rFonts w:hint="eastAsia"/>
        </w:rPr>
        <w:t>系統所提供的指示如下：「</w:t>
      </w:r>
      <w:r>
        <w:t>請根據</w:t>
      </w:r>
      <w:r>
        <w:rPr>
          <w:rFonts w:hint="eastAsia"/>
        </w:rPr>
        <w:t>系統所提供之</w:t>
      </w:r>
      <w:r>
        <w:rPr>
          <w:rFonts w:hint="eastAsia"/>
        </w:rPr>
        <w:t>Fe</w:t>
      </w:r>
      <w:r>
        <w:t>edback</w:t>
      </w:r>
      <w:r>
        <w:rPr>
          <w:rFonts w:hint="eastAsia"/>
        </w:rPr>
        <w:t>(</w:t>
      </w:r>
      <w:r>
        <w:rPr>
          <w:rFonts w:hint="eastAsia"/>
        </w:rPr>
        <w:t>如</w:t>
      </w:r>
      <w:r w:rsidR="007445ED" w:rsidRPr="007F22F6">
        <w:rPr>
          <w:i/>
          <w:iCs/>
        </w:rPr>
        <w:t xml:space="preserve">Table </w:t>
      </w:r>
      <w:r w:rsidR="007445ED" w:rsidRPr="007F22F6">
        <w:rPr>
          <w:i/>
          <w:iCs/>
        </w:rPr>
        <w:fldChar w:fldCharType="begin"/>
      </w:r>
      <w:r w:rsidR="007445ED" w:rsidRPr="007F22F6">
        <w:rPr>
          <w:i/>
          <w:iCs/>
        </w:rPr>
        <w:instrText xml:space="preserve"> SEQ Table \* ARABIC </w:instrText>
      </w:r>
      <w:r w:rsidR="007445ED" w:rsidRPr="007F22F6">
        <w:rPr>
          <w:i/>
          <w:iCs/>
        </w:rPr>
        <w:fldChar w:fldCharType="separate"/>
      </w:r>
      <w:r w:rsidR="005001AB">
        <w:rPr>
          <w:i/>
          <w:iCs/>
          <w:noProof/>
        </w:rPr>
        <w:t>1</w:t>
      </w:r>
      <w:r w:rsidR="007445ED" w:rsidRPr="007F22F6">
        <w:rPr>
          <w:i/>
          <w:iCs/>
        </w:rPr>
        <w:fldChar w:fldCharType="end"/>
      </w:r>
      <w:r>
        <w:rPr>
          <w:rFonts w:hint="eastAsia"/>
        </w:rPr>
        <w:t>所表示</w:t>
      </w:r>
      <w:r>
        <w:rPr>
          <w:rFonts w:hint="eastAsia"/>
        </w:rPr>
        <w:t>)</w:t>
      </w:r>
      <w:r w:rsidRPr="009C7197">
        <w:t xml:space="preserve"> </w:t>
      </w:r>
      <w:r>
        <w:t>修訂您的文章，盡可能地進行完善修正，請花足夠的時間進行修訂</w:t>
      </w:r>
      <w:r>
        <w:rPr>
          <w:rFonts w:hint="eastAsia"/>
        </w:rPr>
        <w:t>。」而控制組</w:t>
      </w:r>
      <w:r>
        <w:t>雖然同樣有機會修訂自己的文章，</w:t>
      </w:r>
      <w:r>
        <w:rPr>
          <w:rFonts w:hint="eastAsia"/>
        </w:rPr>
        <w:t>但</w:t>
      </w:r>
      <w:r>
        <w:rPr>
          <w:rFonts w:hint="eastAsia"/>
        </w:rPr>
        <w:t>LLM</w:t>
      </w:r>
      <w:r>
        <w:rPr>
          <w:rFonts w:hint="eastAsia"/>
        </w:rPr>
        <w:t>系統並不會給予</w:t>
      </w:r>
      <w:r>
        <w:t>任何具體的回饋內容</w:t>
      </w:r>
      <w:r>
        <w:rPr>
          <w:rFonts w:hint="eastAsia"/>
        </w:rPr>
        <w:t>。相反的，控制組所</w:t>
      </w:r>
      <w:r>
        <w:t>看到的是一段標準化提示語</w:t>
      </w:r>
      <w:r>
        <w:rPr>
          <w:rFonts w:hint="eastAsia"/>
        </w:rPr>
        <w:t>：「</w:t>
      </w:r>
      <w:r>
        <w:t>請再次閱讀您的文</w:t>
      </w:r>
      <w:r>
        <w:rPr>
          <w:rFonts w:hint="eastAsia"/>
        </w:rPr>
        <w:t>章</w:t>
      </w:r>
      <w:r>
        <w:t>，並盡可能進行修訂。請花足夠的時間進行修正。</w:t>
      </w:r>
      <w:r>
        <w:rPr>
          <w:rFonts w:hint="eastAsia"/>
        </w:rPr>
        <w:t>」</w:t>
      </w:r>
      <w:r>
        <w:t>這段提示的目的僅是為了讓控制組學生在沒有實際回饋的情況下，也能參與修訂過程，以保持兩組在修訂程序上的一致性。兩組的修訂</w:t>
      </w:r>
      <w:r>
        <w:rPr>
          <w:rFonts w:hint="eastAsia"/>
        </w:rPr>
        <w:t>的過程中，皆可以隨時查看</w:t>
      </w:r>
      <w:r>
        <w:t>原始任務說明與自身的初稿，並直接進行修改。學生修訂時間上限同樣為</w:t>
      </w:r>
      <w:r>
        <w:rPr>
          <w:rFonts w:hint="eastAsia"/>
        </w:rPr>
        <w:t>50</w:t>
      </w:r>
      <w:r>
        <w:t>分鐘。兩組之間的唯一差異在於：實驗組有實際的回饋表與修訂指引，而控制組僅有一般性指令。</w:t>
      </w:r>
    </w:p>
    <w:p w14:paraId="2B74EB76" w14:textId="77777777" w:rsidR="00B413A9" w:rsidRPr="00BD0DDF" w:rsidRDefault="00B413A9" w:rsidP="00B413A9"/>
    <w:p w14:paraId="3F79E9F4" w14:textId="74C522B4" w:rsidR="00B413A9" w:rsidRDefault="00B413A9" w:rsidP="00B413A9">
      <w:pPr>
        <w:pStyle w:val="ad"/>
        <w:keepNext/>
        <w:jc w:val="center"/>
      </w:pPr>
      <w:r w:rsidRPr="007F22F6">
        <w:rPr>
          <w:i/>
          <w:iCs/>
        </w:rPr>
        <w:t xml:space="preserve">Table </w:t>
      </w:r>
      <w:r w:rsidR="004541DD">
        <w:rPr>
          <w:rFonts w:hint="eastAsia"/>
          <w:i/>
          <w:iCs/>
        </w:rPr>
        <w:t>1</w:t>
      </w:r>
      <w:r>
        <w:rPr>
          <w:rFonts w:hint="eastAsia"/>
        </w:rPr>
        <w:t xml:space="preserve">: </w:t>
      </w:r>
      <w:r w:rsidRPr="00FA6CD3">
        <w:t xml:space="preserve">Feedback example generated by </w:t>
      </w:r>
      <w:r>
        <w:rPr>
          <w:rFonts w:hint="eastAsia"/>
        </w:rPr>
        <w:t>LLM</w:t>
      </w:r>
      <w:r>
        <w:rPr>
          <w:rFonts w:hint="eastAsia"/>
        </w:rPr>
        <w:t>系統</w:t>
      </w:r>
    </w:p>
    <w:tbl>
      <w:tblPr>
        <w:tblStyle w:val="ac"/>
        <w:tblW w:w="5000" w:type="pct"/>
        <w:tblLook w:val="04A0" w:firstRow="1" w:lastRow="0" w:firstColumn="1" w:lastColumn="0" w:noHBand="0" w:noVBand="1"/>
      </w:tblPr>
      <w:tblGrid>
        <w:gridCol w:w="938"/>
        <w:gridCol w:w="3926"/>
        <w:gridCol w:w="4764"/>
      </w:tblGrid>
      <w:tr w:rsidR="00B413A9" w14:paraId="0F0D898B" w14:textId="77777777" w:rsidTr="0085637A">
        <w:tc>
          <w:tcPr>
            <w:tcW w:w="487" w:type="pct"/>
          </w:tcPr>
          <w:p w14:paraId="4311188C" w14:textId="77777777" w:rsidR="00B413A9" w:rsidRPr="006E0B7A" w:rsidRDefault="00B413A9" w:rsidP="0085637A">
            <w:pPr>
              <w:jc w:val="center"/>
            </w:pPr>
            <w:r w:rsidRPr="006E0B7A">
              <w:rPr>
                <w:rFonts w:hint="eastAsia"/>
              </w:rPr>
              <w:t>面向</w:t>
            </w:r>
          </w:p>
        </w:tc>
        <w:tc>
          <w:tcPr>
            <w:tcW w:w="2039" w:type="pct"/>
          </w:tcPr>
          <w:p w14:paraId="01E783B6" w14:textId="77777777" w:rsidR="00B413A9" w:rsidRPr="006E0B7A" w:rsidRDefault="00B413A9" w:rsidP="0085637A">
            <w:pPr>
              <w:jc w:val="center"/>
            </w:pPr>
            <w:r w:rsidRPr="006E0B7A">
              <w:t>改進提示</w:t>
            </w:r>
          </w:p>
        </w:tc>
        <w:tc>
          <w:tcPr>
            <w:tcW w:w="2474" w:type="pct"/>
          </w:tcPr>
          <w:p w14:paraId="29B49038" w14:textId="77777777" w:rsidR="00B413A9" w:rsidRPr="006E0B7A" w:rsidRDefault="00B413A9" w:rsidP="0085637A">
            <w:pPr>
              <w:jc w:val="center"/>
            </w:pPr>
            <w:r w:rsidRPr="006E0B7A">
              <w:t>具體改進建議</w:t>
            </w:r>
          </w:p>
        </w:tc>
      </w:tr>
      <w:tr w:rsidR="00B413A9" w14:paraId="7D8A5183" w14:textId="77777777" w:rsidTr="0085637A">
        <w:tc>
          <w:tcPr>
            <w:tcW w:w="487" w:type="pct"/>
          </w:tcPr>
          <w:p w14:paraId="156251C5" w14:textId="77777777" w:rsidR="00B413A9" w:rsidRDefault="00B413A9" w:rsidP="0085637A">
            <w:r>
              <w:t>structure</w:t>
            </w:r>
          </w:p>
        </w:tc>
        <w:tc>
          <w:tcPr>
            <w:tcW w:w="2039" w:type="pct"/>
          </w:tcPr>
          <w:p w14:paraId="77E7B5D9" w14:textId="77777777" w:rsidR="00B413A9" w:rsidRDefault="00B413A9" w:rsidP="0085637A">
            <w:r>
              <w:t>文章缺乏清楚的開頭與結尾，使得整體架構不明，讀者較難掌握內容邏輯。建議在</w:t>
            </w:r>
            <w:r>
              <w:lastRenderedPageBreak/>
              <w:t>段落之間加入銜接語句，以提升段落之間的連貫性。</w:t>
            </w:r>
          </w:p>
        </w:tc>
        <w:tc>
          <w:tcPr>
            <w:tcW w:w="2474" w:type="pct"/>
          </w:tcPr>
          <w:p w14:paraId="0F384A62" w14:textId="08248B20" w:rsidR="00B413A9" w:rsidRDefault="00B413A9" w:rsidP="0085637A">
            <w:r>
              <w:lastRenderedPageBreak/>
              <w:t>補上引言與結論段落。內容安排上應將相關觀點整理於同一段落中，並使用轉折或因果類語句</w:t>
            </w:r>
            <w:r w:rsidR="003D5B08">
              <w:t>(</w:t>
            </w:r>
            <w:r>
              <w:t>如：</w:t>
            </w:r>
            <w:r>
              <w:lastRenderedPageBreak/>
              <w:t>「然而」、「因此」、「另一方面」</w:t>
            </w:r>
            <w:r w:rsidR="003D5B08">
              <w:t>)</w:t>
            </w:r>
            <w:r>
              <w:t>協助引導閱讀。</w:t>
            </w:r>
          </w:p>
        </w:tc>
      </w:tr>
      <w:tr w:rsidR="00B413A9" w14:paraId="18CD676F" w14:textId="77777777" w:rsidTr="0085637A">
        <w:tc>
          <w:tcPr>
            <w:tcW w:w="487" w:type="pct"/>
          </w:tcPr>
          <w:p w14:paraId="3E660C78" w14:textId="77777777" w:rsidR="00B413A9" w:rsidRDefault="00B413A9" w:rsidP="0085637A">
            <w:r>
              <w:lastRenderedPageBreak/>
              <w:t>content</w:t>
            </w:r>
          </w:p>
        </w:tc>
        <w:tc>
          <w:tcPr>
            <w:tcW w:w="2039" w:type="pct"/>
          </w:tcPr>
          <w:p w14:paraId="6BF9376D" w14:textId="77777777" w:rsidR="00B413A9" w:rsidRDefault="00B413A9" w:rsidP="0085637A">
            <w:r>
              <w:t>文章中的論點支持力道不足，缺乏明確且具體的例子來佐證主張，且立場表達不夠清晰，內容顯得籠統。</w:t>
            </w:r>
          </w:p>
        </w:tc>
        <w:tc>
          <w:tcPr>
            <w:tcW w:w="2474" w:type="pct"/>
          </w:tcPr>
          <w:p w14:paraId="52D036A6" w14:textId="77777777" w:rsidR="00B413A9" w:rsidRDefault="00B413A9" w:rsidP="0085637A">
            <w:r>
              <w:t>增加具體事例來強化論點說服力，並清楚表達文章立場。避免使用模糊或概括性語句，讓讀者更容易理解作者的觀點。</w:t>
            </w:r>
          </w:p>
        </w:tc>
      </w:tr>
      <w:tr w:rsidR="00B413A9" w14:paraId="55BBC72E" w14:textId="77777777" w:rsidTr="0085637A">
        <w:tc>
          <w:tcPr>
            <w:tcW w:w="487" w:type="pct"/>
          </w:tcPr>
          <w:p w14:paraId="1B05BABC" w14:textId="77777777" w:rsidR="00B413A9" w:rsidRDefault="00B413A9" w:rsidP="0085637A">
            <w:r>
              <w:t>language</w:t>
            </w:r>
          </w:p>
        </w:tc>
        <w:tc>
          <w:tcPr>
            <w:tcW w:w="2039" w:type="pct"/>
          </w:tcPr>
          <w:p w14:paraId="45D9749F" w14:textId="77777777" w:rsidR="00B413A9" w:rsidRDefault="00B413A9" w:rsidP="0085637A">
            <w:r>
              <w:t>文章中存在多處拼字或文法錯誤，詞彙使用較為單一。部分句子過長，建議進行斷句與重構，以提升可讀性。</w:t>
            </w:r>
          </w:p>
        </w:tc>
        <w:tc>
          <w:tcPr>
            <w:tcW w:w="2474" w:type="pct"/>
          </w:tcPr>
          <w:p w14:paraId="425BC5B0" w14:textId="77777777" w:rsidR="00B413A9" w:rsidRDefault="00B413A9" w:rsidP="0085637A">
            <w:r>
              <w:t>仔細檢查並修正拼寫與語法錯誤，嘗試使用更豐富的字彙。將冗長句子拆解成較簡潔的語句，並加入如「然而」、「此外」、「儘管如此」等過渡語來強化語意連貫。</w:t>
            </w:r>
          </w:p>
        </w:tc>
      </w:tr>
    </w:tbl>
    <w:p w14:paraId="1FD50C2D" w14:textId="77777777" w:rsidR="00B413A9" w:rsidRDefault="00B413A9" w:rsidP="00B413A9"/>
    <w:p w14:paraId="4B40D35E" w14:textId="77777777" w:rsidR="00B413A9" w:rsidRDefault="00B413A9" w:rsidP="00B413A9">
      <w:r>
        <w:rPr>
          <w:rFonts w:hint="eastAsia"/>
        </w:rPr>
        <w:t>在</w:t>
      </w:r>
      <w:r>
        <w:t>完成文章修訂後，</w:t>
      </w:r>
      <w:r>
        <w:rPr>
          <w:rFonts w:hint="eastAsia"/>
        </w:rPr>
        <w:t>兩組皆需要</w:t>
      </w:r>
      <w:r>
        <w:t>再次進行自我評估後測，評估自己修訂後的寫作表現。實驗結束時，研究團隊亦蒐集了學生的基本背景資料，包括年齡、性別</w:t>
      </w:r>
      <w:r>
        <w:rPr>
          <w:rFonts w:hint="eastAsia"/>
        </w:rPr>
        <w:t>與大學國文總成績。整個實驗耗費三節課</w:t>
      </w:r>
      <w:r>
        <w:rPr>
          <w:rFonts w:hint="eastAsia"/>
        </w:rPr>
        <w:t>(</w:t>
      </w:r>
      <w:r>
        <w:rPr>
          <w:rFonts w:hint="eastAsia"/>
        </w:rPr>
        <w:t>共</w:t>
      </w:r>
      <w:r>
        <w:rPr>
          <w:rFonts w:hint="eastAsia"/>
        </w:rPr>
        <w:t>150</w:t>
      </w:r>
      <w:r>
        <w:rPr>
          <w:rFonts w:hint="eastAsia"/>
        </w:rPr>
        <w:t>分鐘</w:t>
      </w:r>
      <w:r>
        <w:rPr>
          <w:rFonts w:hint="eastAsia"/>
        </w:rPr>
        <w:t>)</w:t>
      </w:r>
      <w:r>
        <w:rPr>
          <w:rFonts w:hint="eastAsia"/>
        </w:rPr>
        <w:t>完成。</w:t>
      </w:r>
    </w:p>
    <w:p w14:paraId="10F99FC2" w14:textId="77777777" w:rsidR="00B413A9" w:rsidRDefault="00B413A9" w:rsidP="00B413A9"/>
    <w:p w14:paraId="71B5F5CE" w14:textId="0A546ADC" w:rsidR="00726664" w:rsidRDefault="00726664" w:rsidP="00726664">
      <w:pPr>
        <w:pStyle w:val="ad"/>
        <w:keepNext/>
        <w:jc w:val="center"/>
      </w:pPr>
      <w:r w:rsidRPr="00726664">
        <w:rPr>
          <w:i/>
          <w:iCs/>
        </w:rPr>
        <w:t xml:space="preserve">Figure </w:t>
      </w:r>
      <w:r w:rsidR="008A515A">
        <w:rPr>
          <w:rFonts w:hint="eastAsia"/>
          <w:i/>
          <w:iCs/>
        </w:rPr>
        <w:t>5</w:t>
      </w:r>
      <w:r>
        <w:t>:</w:t>
      </w:r>
      <w:r w:rsidRPr="00726664">
        <w:t xml:space="preserve"> Experimental procedure</w:t>
      </w:r>
    </w:p>
    <w:p w14:paraId="53728A73" w14:textId="22E339CC" w:rsidR="00B413A9" w:rsidRDefault="0045329B" w:rsidP="00F11267">
      <w:pPr>
        <w:jc w:val="center"/>
      </w:pPr>
      <w:r>
        <w:rPr>
          <w:noProof/>
        </w:rPr>
        <w:drawing>
          <wp:inline distT="0" distB="0" distL="0" distR="0" wp14:anchorId="1C56B411" wp14:editId="3CDAF514">
            <wp:extent cx="4893204" cy="3429000"/>
            <wp:effectExtent l="0" t="0" r="3175" b="0"/>
            <wp:docPr id="925691287"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898646" cy="3432813"/>
                    </a:xfrm>
                    <a:prstGeom prst="rect">
                      <a:avLst/>
                    </a:prstGeom>
                    <a:noFill/>
                    <a:ln>
                      <a:noFill/>
                    </a:ln>
                  </pic:spPr>
                </pic:pic>
              </a:graphicData>
            </a:graphic>
          </wp:inline>
        </w:drawing>
      </w:r>
    </w:p>
    <w:p w14:paraId="0272988C" w14:textId="0152DDA6" w:rsidR="00390000" w:rsidRPr="00B413A9" w:rsidRDefault="00390000" w:rsidP="00C02ADC"/>
    <w:p w14:paraId="630DD1EB" w14:textId="543E4F22" w:rsidR="00390000" w:rsidRDefault="00940ADF" w:rsidP="00753280">
      <w:pPr>
        <w:pStyle w:val="2"/>
      </w:pPr>
      <w:r>
        <w:t xml:space="preserve"> Measures</w:t>
      </w:r>
    </w:p>
    <w:p w14:paraId="756EA4D0" w14:textId="30B5BB1F" w:rsidR="00940ADF" w:rsidRDefault="00940ADF" w:rsidP="00940ADF"/>
    <w:p w14:paraId="01801402" w14:textId="4EB90865" w:rsidR="003A4087" w:rsidRDefault="00753280" w:rsidP="00C02ADC">
      <w:r>
        <w:rPr>
          <w:rFonts w:hint="eastAsia"/>
        </w:rPr>
        <w:t>學生在完成</w:t>
      </w:r>
      <w:r w:rsidR="00E501C3">
        <w:t>自我評估</w:t>
      </w:r>
      <w:r w:rsidR="00E501C3">
        <w:rPr>
          <w:rFonts w:hint="eastAsia"/>
        </w:rPr>
        <w:t>前側與</w:t>
      </w:r>
      <w:r w:rsidR="00E501C3">
        <w:t>後測</w:t>
      </w:r>
      <w:r w:rsidR="00E501C3">
        <w:rPr>
          <w:rFonts w:hint="eastAsia"/>
        </w:rPr>
        <w:t>候，會根據</w:t>
      </w:r>
      <w:r w:rsidR="00E501C3">
        <w:t>Likert</w:t>
      </w:r>
      <w:r w:rsidR="00E501C3">
        <w:rPr>
          <w:rFonts w:hint="eastAsia"/>
        </w:rPr>
        <w:t>五點量表</w:t>
      </w:r>
      <w:r w:rsidR="00E501C3">
        <w:rPr>
          <w:rFonts w:hint="eastAsia"/>
        </w:rPr>
        <w:t xml:space="preserve">(0 = </w:t>
      </w:r>
      <w:r w:rsidR="00E501C3">
        <w:rPr>
          <w:rFonts w:hint="eastAsia"/>
        </w:rPr>
        <w:t>非常差，</w:t>
      </w:r>
      <w:r w:rsidR="00E501C3">
        <w:rPr>
          <w:rFonts w:hint="eastAsia"/>
        </w:rPr>
        <w:t xml:space="preserve">6 = </w:t>
      </w:r>
      <w:r w:rsidR="00E501C3">
        <w:rPr>
          <w:rFonts w:hint="eastAsia"/>
        </w:rPr>
        <w:t>非常好</w:t>
      </w:r>
      <w:r w:rsidR="00E501C3">
        <w:rPr>
          <w:rFonts w:hint="eastAsia"/>
        </w:rPr>
        <w:t>)</w:t>
      </w:r>
      <w:r w:rsidR="00E501C3" w:rsidRPr="00E501C3">
        <w:t xml:space="preserve"> </w:t>
      </w:r>
      <w:r w:rsidR="00E501C3">
        <w:t>對自己的寫作表現進行自我評估，題目為：「請評估你剛才完成的這篇文章，你認為這篇文章的品質如何」</w:t>
      </w:r>
      <w:r w:rsidR="003A4087">
        <w:rPr>
          <w:rFonts w:hint="eastAsia"/>
        </w:rPr>
        <w:t>。研究以</w:t>
      </w:r>
      <w:r w:rsidR="003A4087">
        <w:t>自我評估分數與</w:t>
      </w:r>
      <w:r w:rsidR="003A4087">
        <w:rPr>
          <w:rFonts w:hint="eastAsia"/>
        </w:rPr>
        <w:t>LLM</w:t>
      </w:r>
      <w:r w:rsidR="003A4087">
        <w:rPr>
          <w:rFonts w:hint="eastAsia"/>
        </w:rPr>
        <w:t>系統給予分數</w:t>
      </w:r>
      <w:r w:rsidR="003A4087">
        <w:t>之間的絕對差距來衡量</w:t>
      </w:r>
      <w:r w:rsidR="003A4087">
        <w:rPr>
          <w:rFonts w:hint="eastAsia"/>
        </w:rPr>
        <w:t>SAA</w:t>
      </w:r>
      <w:r w:rsidR="00B8291C">
        <w:rPr>
          <w:rFonts w:hint="eastAsia"/>
        </w:rPr>
        <w:t>。其公式</w:t>
      </w:r>
      <w:r w:rsidR="00E469C0">
        <w:rPr>
          <w:rFonts w:hint="eastAsia"/>
        </w:rPr>
        <w:t>參考自</w:t>
      </w:r>
      <w:r w:rsidR="00E469C0" w:rsidRPr="001F002D">
        <w:rPr>
          <w:color w:val="FF0000"/>
        </w:rPr>
        <w:t>Schraw</w:t>
      </w:r>
      <w:r w:rsidR="00E469C0" w:rsidRPr="001F002D">
        <w:rPr>
          <w:rFonts w:hint="eastAsia"/>
          <w:color w:val="FF0000"/>
        </w:rPr>
        <w:t>(2009)</w:t>
      </w:r>
      <w:r w:rsidR="00E469C0">
        <w:rPr>
          <w:rFonts w:hint="eastAsia"/>
        </w:rPr>
        <w:t>公式</w:t>
      </w:r>
      <w:r w:rsidR="008F775A">
        <w:rPr>
          <w:rFonts w:hint="eastAsia"/>
        </w:rPr>
        <w:t>(</w:t>
      </w:r>
      <w:r w:rsidR="00463436" w:rsidRPr="00CD4716">
        <w:t>Equation</w:t>
      </w:r>
      <w:r w:rsidR="00463436">
        <w:t>(1</w:t>
      </w:r>
      <w:r w:rsidR="00463436">
        <w:rPr>
          <w:rFonts w:hint="eastAsia"/>
        </w:rPr>
        <w:t>3</w:t>
      </w:r>
      <w:r w:rsidR="00463436">
        <w:t>)</w:t>
      </w:r>
      <w:r w:rsidR="008F775A">
        <w:rPr>
          <w:rFonts w:hint="eastAsia"/>
        </w:rPr>
        <w:t>)</w:t>
      </w:r>
      <w:r w:rsidR="007227F6">
        <w:rPr>
          <w:rFonts w:hint="eastAsia"/>
        </w:rPr>
        <w:t>，其中</w:t>
      </w:r>
      <w:r w:rsidR="007227F6">
        <w:rPr>
          <w:rFonts w:hint="eastAsia"/>
        </w:rPr>
        <w:t>N</w:t>
      </w:r>
      <w:r w:rsidR="007227F6">
        <w:rPr>
          <w:rFonts w:hint="eastAsia"/>
        </w:rPr>
        <w:t>為學生樣本數，</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7227F6">
        <w:rPr>
          <w:rFonts w:hint="eastAsia"/>
        </w:rPr>
        <w:t>為第</w:t>
      </w:r>
      <w:proofErr w:type="spellStart"/>
      <w:r w:rsidR="007227F6" w:rsidRPr="008A281D">
        <w:rPr>
          <w:rFonts w:hint="eastAsia"/>
          <w:i/>
          <w:iCs/>
        </w:rPr>
        <w:t>i</w:t>
      </w:r>
      <w:proofErr w:type="spellEnd"/>
      <w:r w:rsidR="007227F6">
        <w:rPr>
          <w:rFonts w:hint="eastAsia"/>
        </w:rPr>
        <w:t>個學生的</w:t>
      </w:r>
      <w:r w:rsidR="007227F6" w:rsidRPr="008A281D">
        <w:t>自我評估分數</w:t>
      </w:r>
      <w:r w:rsidR="007227F6">
        <w:rPr>
          <w:rFonts w:hint="eastAsia"/>
        </w:rPr>
        <w:t>；</w:t>
      </w:r>
      <m:oMath>
        <m:sSub>
          <m:sSubPr>
            <m:ctrlPr>
              <w:rPr>
                <w:rFonts w:ascii="Cambria Math" w:hAnsi="Cambria Math"/>
              </w:rPr>
            </m:ctrlPr>
          </m:sSubPr>
          <m:e>
            <m:r>
              <w:rPr>
                <w:rFonts w:ascii="Cambria Math" w:hAnsi="Cambria Math"/>
              </w:rPr>
              <m:t>p</m:t>
            </m:r>
          </m:e>
          <m:sub>
            <m:r>
              <w:rPr>
                <w:rFonts w:ascii="Cambria Math" w:hAnsi="Cambria Math"/>
              </w:rPr>
              <m:t>i</m:t>
            </m:r>
          </m:sub>
        </m:sSub>
      </m:oMath>
      <w:r w:rsidR="007227F6">
        <w:t xml:space="preserve"> </w:t>
      </w:r>
      <w:r w:rsidR="007227F6">
        <w:rPr>
          <w:rFonts w:hint="eastAsia"/>
        </w:rPr>
        <w:t>為第</w:t>
      </w:r>
      <w:proofErr w:type="spellStart"/>
      <w:r w:rsidR="007227F6" w:rsidRPr="008A281D">
        <w:rPr>
          <w:rFonts w:hint="eastAsia"/>
          <w:i/>
          <w:iCs/>
        </w:rPr>
        <w:t>i</w:t>
      </w:r>
      <w:proofErr w:type="spellEnd"/>
      <w:r w:rsidR="007227F6">
        <w:rPr>
          <w:rFonts w:hint="eastAsia"/>
        </w:rPr>
        <w:t>個學生的</w:t>
      </w:r>
      <w:r w:rsidR="007227F6">
        <w:rPr>
          <w:rFonts w:hint="eastAsia"/>
        </w:rPr>
        <w:t>L</w:t>
      </w:r>
      <w:r w:rsidR="007227F6">
        <w:t>LM</w:t>
      </w:r>
      <w:r w:rsidR="007227F6">
        <w:rPr>
          <w:rFonts w:hint="eastAsia"/>
        </w:rPr>
        <w:t>系統分數。</w:t>
      </w:r>
    </w:p>
    <w:p w14:paraId="6C1929E0" w14:textId="77777777" w:rsidR="000022C1" w:rsidRDefault="000022C1" w:rsidP="00C02ADC"/>
    <w:p w14:paraId="0B5EADCA" w14:textId="7C44421D" w:rsidR="008A281D" w:rsidRPr="0075082D" w:rsidRDefault="00000000" w:rsidP="008A281D">
      <m:oMathPara>
        <m:oMath>
          <m:eqArr>
            <m:eqArrPr>
              <m:maxDist m:val="1"/>
              <m:ctrlPr>
                <w:rPr>
                  <w:rFonts w:ascii="Cambria Math" w:hAnsi="Cambria Math"/>
                  <w:i/>
                </w:rPr>
              </m:ctrlPr>
            </m:eqArrPr>
            <m:e>
              <m:m>
                <m:mPr>
                  <m:plcHide m:val="1"/>
                  <m:mcs>
                    <m:mc>
                      <m:mcPr>
                        <m:count m:val="1"/>
                        <m:mcJc m:val="center"/>
                      </m:mcPr>
                    </m:mc>
                  </m:mcs>
                  <m:ctrlPr>
                    <w:rPr>
                      <w:rFonts w:ascii="Cambria Math" w:hAnsi="Cambria Math"/>
                    </w:rPr>
                  </m:ctrlPr>
                </m:mPr>
                <m:mr>
                  <m:e>
                    <m:r>
                      <m:rPr>
                        <m:nor/>
                      </m:rPr>
                      <m:t>Absolute Accuracy Index</m:t>
                    </m:r>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sub>
                        </m:sSub>
                        <m:sSup>
                          <m:sSupPr>
                            <m:ctrlPr>
                              <w:rPr>
                                <w:rFonts w:ascii="Cambria Math" w:hAnsi="Cambria Math"/>
                              </w:rPr>
                            </m:ctrlPr>
                          </m:sSupPr>
                          <m:e>
                            <m:r>
                              <w:rPr>
                                <w:rFonts w:ascii="Cambria Math" w:hAnsi="Cambria Math"/>
                              </w:rPr>
                              <m:t>)</m:t>
                            </m:r>
                          </m:e>
                          <m:sup>
                            <m:r>
                              <w:rPr>
                                <w:rFonts w:ascii="Cambria Math" w:hAnsi="Cambria Math"/>
                              </w:rPr>
                              <m:t>2</m:t>
                            </m:r>
                          </m:sup>
                        </m:sSup>
                      </m:e>
                    </m:nary>
                  </m:e>
                </m:mr>
              </m:m>
              <m:r>
                <w:rPr>
                  <w:rFonts w:ascii="Cambria Math" w:hAnsi="Cambria Math"/>
                </w:rPr>
                <m:t>#</m:t>
              </m:r>
              <m:d>
                <m:dPr>
                  <m:ctrlPr>
                    <w:rPr>
                      <w:rFonts w:ascii="Cambria Math" w:hAnsi="Cambria Math"/>
                      <w:i/>
                    </w:rPr>
                  </m:ctrlPr>
                </m:dPr>
                <m:e>
                  <m:r>
                    <w:rPr>
                      <w:rFonts w:ascii="Cambria Math" w:hAnsi="Cambria Math" w:hint="eastAsia"/>
                    </w:rPr>
                    <m:t>13</m:t>
                  </m:r>
                </m:e>
              </m:d>
            </m:e>
          </m:eqArr>
        </m:oMath>
      </m:oMathPara>
    </w:p>
    <w:p w14:paraId="5F7EE188" w14:textId="77777777" w:rsidR="000022C1" w:rsidRDefault="000022C1" w:rsidP="008A281D"/>
    <w:p w14:paraId="6A359439" w14:textId="5E1103EF" w:rsidR="000022C1" w:rsidRDefault="007227F6" w:rsidP="008A281D">
      <w:r>
        <w:rPr>
          <w:rFonts w:hint="eastAsia"/>
        </w:rPr>
        <w:lastRenderedPageBreak/>
        <w:t>同時，</w:t>
      </w:r>
      <w:r w:rsidR="008F775A">
        <w:rPr>
          <w:rFonts w:hint="eastAsia"/>
        </w:rPr>
        <w:t>本研究</w:t>
      </w:r>
      <w:r>
        <w:rPr>
          <w:rFonts w:hint="eastAsia"/>
        </w:rPr>
        <w:t>也評估學生的</w:t>
      </w:r>
      <w:r>
        <w:rPr>
          <w:rFonts w:hint="eastAsia"/>
        </w:rPr>
        <w:t>bias</w:t>
      </w:r>
      <w:r>
        <w:rPr>
          <w:rFonts w:hint="eastAsia"/>
        </w:rPr>
        <w:t>，即自我評估與實際表現之間的簡單差值</w:t>
      </w:r>
      <w:r>
        <w:rPr>
          <w:rFonts w:hint="eastAsia"/>
        </w:rPr>
        <w:t>(</w:t>
      </w:r>
      <w:r>
        <w:rPr>
          <w:rFonts w:hint="eastAsia"/>
        </w:rPr>
        <w:t>正值表示高估，負值表示低估</w:t>
      </w:r>
      <w:r>
        <w:rPr>
          <w:rFonts w:hint="eastAsia"/>
        </w:rPr>
        <w:t>)</w:t>
      </w:r>
      <w:r>
        <w:rPr>
          <w:rFonts w:hint="eastAsia"/>
        </w:rPr>
        <w:t>。</w:t>
      </w:r>
      <w:r w:rsidR="008F775A">
        <w:rPr>
          <w:rFonts w:hint="eastAsia"/>
        </w:rPr>
        <w:t>依據</w:t>
      </w:r>
      <w:r w:rsidR="008F775A" w:rsidRPr="001F002D">
        <w:rPr>
          <w:color w:val="FF0000"/>
        </w:rPr>
        <w:t>Schraw</w:t>
      </w:r>
      <w:r w:rsidR="008F775A" w:rsidRPr="001F002D">
        <w:rPr>
          <w:rFonts w:hint="eastAsia"/>
          <w:color w:val="FF0000"/>
        </w:rPr>
        <w:t>(2009)</w:t>
      </w:r>
      <w:r w:rsidR="008F775A">
        <w:rPr>
          <w:rFonts w:hint="eastAsia"/>
        </w:rPr>
        <w:t>公式</w:t>
      </w:r>
      <w:r w:rsidR="008F775A">
        <w:rPr>
          <w:rFonts w:hint="eastAsia"/>
        </w:rPr>
        <w:t>(</w:t>
      </w:r>
      <w:r w:rsidR="00B33F62" w:rsidRPr="00CD4716">
        <w:t>Equation</w:t>
      </w:r>
      <w:r w:rsidR="00B33F62">
        <w:t>(14)</w:t>
      </w:r>
      <w:r w:rsidR="008F775A">
        <w:rPr>
          <w:rFonts w:hint="eastAsia"/>
        </w:rPr>
        <w:t>)</w:t>
      </w:r>
      <w:r w:rsidR="008F775A">
        <w:rPr>
          <w:rFonts w:hint="eastAsia"/>
        </w:rPr>
        <w:t>，納入</w:t>
      </w:r>
      <w:r w:rsidR="008F775A">
        <w:rPr>
          <w:rFonts w:hint="eastAsia"/>
        </w:rPr>
        <w:t>bias</w:t>
      </w:r>
      <w:r w:rsidR="008F775A">
        <w:rPr>
          <w:rFonts w:hint="eastAsia"/>
        </w:rPr>
        <w:t>是為了了解學生自我評估準確性的變化情形。透過分析學生的</w:t>
      </w:r>
      <w:r w:rsidR="008F775A">
        <w:rPr>
          <w:rFonts w:hint="eastAsia"/>
        </w:rPr>
        <w:t>b</w:t>
      </w:r>
      <w:r w:rsidR="008F775A">
        <w:t>ias</w:t>
      </w:r>
      <w:r w:rsidR="008F775A">
        <w:rPr>
          <w:rFonts w:hint="eastAsia"/>
        </w:rPr>
        <w:t>分數，我們希望探討學生</w:t>
      </w:r>
      <w:r w:rsidR="008F775A">
        <w:rPr>
          <w:rFonts w:hint="eastAsia"/>
        </w:rPr>
        <w:t xml:space="preserve"> SAA </w:t>
      </w:r>
      <w:r w:rsidR="008F775A">
        <w:rPr>
          <w:rFonts w:hint="eastAsia"/>
        </w:rPr>
        <w:t>的進步是否可解釋為對自身表現之高估或低估的減少。</w:t>
      </w:r>
      <w:r w:rsidR="000022C1">
        <w:rPr>
          <w:rFonts w:hint="eastAsia"/>
        </w:rPr>
        <w:t>其中</w:t>
      </w:r>
      <w:r w:rsidR="000022C1">
        <w:rPr>
          <w:rFonts w:hint="eastAsia"/>
        </w:rPr>
        <w:t>N</w:t>
      </w:r>
      <w:r w:rsidR="000022C1">
        <w:rPr>
          <w:rFonts w:hint="eastAsia"/>
        </w:rPr>
        <w:t>為學生樣本數，</w:t>
      </w:r>
      <m:oMath>
        <m:sSub>
          <m:sSubPr>
            <m:ctrlPr>
              <w:rPr>
                <w:rFonts w:ascii="Cambria Math" w:hAnsi="Cambria Math"/>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sub>
        </m:sSub>
      </m:oMath>
      <w:r w:rsidR="000022C1">
        <w:rPr>
          <w:rFonts w:hint="eastAsia"/>
        </w:rPr>
        <w:t>為</w:t>
      </w:r>
      <w:r w:rsidR="000022C1">
        <w:t>學生的自評分數減去</w:t>
      </w:r>
      <w:r w:rsidR="000022C1">
        <w:rPr>
          <w:rFonts w:hint="eastAsia"/>
        </w:rPr>
        <w:t>L</w:t>
      </w:r>
      <w:r w:rsidR="000022C1">
        <w:t>LM</w:t>
      </w:r>
      <w:r w:rsidR="000022C1">
        <w:rPr>
          <w:rFonts w:hint="eastAsia"/>
        </w:rPr>
        <w:t>系統分數。然而，</w:t>
      </w:r>
      <w:r w:rsidR="000022C1">
        <w:rPr>
          <w:rFonts w:hint="eastAsia"/>
        </w:rPr>
        <w:t>bias</w:t>
      </w:r>
      <w:r w:rsidR="000022C1">
        <w:rPr>
          <w:rFonts w:hint="eastAsia"/>
        </w:rPr>
        <w:t>分數並不等於</w:t>
      </w:r>
      <w:r w:rsidR="000022C1">
        <w:t>絕對準確性</w:t>
      </w:r>
      <w:r w:rsidR="000022C1">
        <w:rPr>
          <w:rFonts w:hint="eastAsia"/>
        </w:rPr>
        <w:t>(</w:t>
      </w:r>
      <w:r w:rsidR="000022C1" w:rsidRPr="000022C1">
        <w:t>Absolute</w:t>
      </w:r>
      <w:r w:rsidR="000022C1">
        <w:rPr>
          <w:rFonts w:hint="eastAsia"/>
        </w:rPr>
        <w:t xml:space="preserve"> </w:t>
      </w:r>
      <w:r w:rsidR="000022C1" w:rsidRPr="000022C1">
        <w:t>Accuracy</w:t>
      </w:r>
      <w:r w:rsidR="000022C1">
        <w:rPr>
          <w:rFonts w:hint="eastAsia"/>
        </w:rPr>
        <w:t xml:space="preserve"> </w:t>
      </w:r>
      <w:r w:rsidR="000022C1" w:rsidRPr="000022C1">
        <w:t>Index</w:t>
      </w:r>
      <w:r w:rsidR="000022C1">
        <w:rPr>
          <w:rFonts w:hint="eastAsia"/>
        </w:rPr>
        <w:t>)</w:t>
      </w:r>
      <w:r w:rsidR="00626D40">
        <w:rPr>
          <w:rFonts w:hint="eastAsia"/>
        </w:rPr>
        <w:t>，</w:t>
      </w:r>
      <w:r w:rsidR="00626D40">
        <w:t>故在解讀結果時可能具誤導性</w:t>
      </w:r>
      <w:r w:rsidR="00816FA8">
        <w:rPr>
          <w:rFonts w:hint="eastAsia"/>
        </w:rPr>
        <w:t>(</w:t>
      </w:r>
      <w:r w:rsidR="00816FA8" w:rsidRPr="001F002D">
        <w:rPr>
          <w:color w:val="FF0000"/>
        </w:rPr>
        <w:t>Schraw</w:t>
      </w:r>
      <w:r w:rsidR="00816FA8">
        <w:rPr>
          <w:color w:val="FF0000"/>
        </w:rPr>
        <w:t>, 2009</w:t>
      </w:r>
      <w:r w:rsidR="00816FA8">
        <w:rPr>
          <w:rFonts w:hint="eastAsia"/>
        </w:rPr>
        <w:t>)</w:t>
      </w:r>
      <w:r w:rsidR="00626D40">
        <w:rPr>
          <w:rFonts w:hint="eastAsia"/>
        </w:rPr>
        <w:t>。</w:t>
      </w:r>
    </w:p>
    <w:p w14:paraId="699AB723" w14:textId="77777777" w:rsidR="000022C1" w:rsidRPr="008F775A" w:rsidRDefault="000022C1" w:rsidP="008A281D"/>
    <w:p w14:paraId="33A80970" w14:textId="42B568BC" w:rsidR="005F6A2D" w:rsidRPr="005F6A2D" w:rsidRDefault="00000000" w:rsidP="00C02ADC">
      <m:oMathPara>
        <m:oMath>
          <m:eqArr>
            <m:eqArrPr>
              <m:maxDist m:val="1"/>
              <m:ctrlPr>
                <w:rPr>
                  <w:rFonts w:ascii="Cambria Math" w:hAnsi="Cambria Math"/>
                  <w:i/>
                </w:rPr>
              </m:ctrlPr>
            </m:eqArrPr>
            <m:e>
              <m:r>
                <m:rPr>
                  <m:nor/>
                </m:rPr>
                <m:t>Bias Index</m:t>
              </m:r>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N</m:t>
                  </m:r>
                </m:sup>
                <m:e>
                  <m:d>
                    <m:dPr>
                      <m:ctrlPr>
                        <w:rPr>
                          <w:rFonts w:ascii="Cambria Math" w:hAnsi="Cambria Math"/>
                          <w:i/>
                        </w:rPr>
                      </m:ctrlPr>
                    </m:dPr>
                    <m:e>
                      <w:bookmarkStart w:id="1" w:name="_Hlk203168914"/>
                      <m:sSub>
                        <m:sSubPr>
                          <m:ctrlPr>
                            <w:rPr>
                              <w:rFonts w:ascii="Cambria Math" w:hAnsi="Cambria Math"/>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sub>
                      </m:sSub>
                      <w:bookmarkEnd w:id="1"/>
                    </m:e>
                  </m:d>
                </m:e>
              </m:nary>
              <m:r>
                <w:rPr>
                  <w:rFonts w:ascii="Cambria Math" w:hAnsi="Cambria Math"/>
                </w:rPr>
                <m:t>#</m:t>
              </m:r>
              <m:d>
                <m:dPr>
                  <m:ctrlPr>
                    <w:rPr>
                      <w:rFonts w:ascii="Cambria Math" w:hAnsi="Cambria Math"/>
                      <w:i/>
                    </w:rPr>
                  </m:ctrlPr>
                </m:dPr>
                <m:e>
                  <m:r>
                    <w:rPr>
                      <w:rFonts w:ascii="Cambria Math" w:hAnsi="Cambria Math"/>
                    </w:rPr>
                    <m:t>14</m:t>
                  </m:r>
                </m:e>
              </m:d>
            </m:e>
          </m:eqArr>
        </m:oMath>
      </m:oMathPara>
    </w:p>
    <w:p w14:paraId="5A398647" w14:textId="1F8FA410" w:rsidR="000022C1" w:rsidRDefault="000022C1" w:rsidP="00C02ADC"/>
    <w:p w14:paraId="531EF93E" w14:textId="07B36CF4" w:rsidR="009060E7" w:rsidRDefault="009060E7" w:rsidP="009060E7">
      <w:r>
        <w:rPr>
          <w:rFonts w:hint="eastAsia"/>
        </w:rPr>
        <w:t>學生在完成</w:t>
      </w:r>
      <w:r>
        <w:t>自我評估</w:t>
      </w:r>
      <w:r>
        <w:rPr>
          <w:rFonts w:hint="eastAsia"/>
        </w:rPr>
        <w:t>前側與</w:t>
      </w:r>
      <w:r>
        <w:t>後測</w:t>
      </w:r>
      <w:r>
        <w:rPr>
          <w:rFonts w:hint="eastAsia"/>
        </w:rPr>
        <w:t>候，會根據</w:t>
      </w:r>
      <w:r>
        <w:t>Likert</w:t>
      </w:r>
      <w:r>
        <w:rPr>
          <w:rFonts w:hint="eastAsia"/>
        </w:rPr>
        <w:t>五點量表</w:t>
      </w:r>
      <w:r>
        <w:rPr>
          <w:rFonts w:hint="eastAsia"/>
        </w:rPr>
        <w:t xml:space="preserve">(0 = </w:t>
      </w:r>
      <w:r>
        <w:rPr>
          <w:rFonts w:hint="eastAsia"/>
        </w:rPr>
        <w:t>非常差，</w:t>
      </w:r>
      <w:r w:rsidR="00E553AA">
        <w:rPr>
          <w:rFonts w:hint="eastAsia"/>
        </w:rPr>
        <w:t>5</w:t>
      </w:r>
      <w:r>
        <w:rPr>
          <w:rFonts w:hint="eastAsia"/>
        </w:rPr>
        <w:t xml:space="preserve"> = </w:t>
      </w:r>
      <w:r>
        <w:rPr>
          <w:rFonts w:hint="eastAsia"/>
        </w:rPr>
        <w:t>非常好</w:t>
      </w:r>
      <w:r>
        <w:rPr>
          <w:rFonts w:hint="eastAsia"/>
        </w:rPr>
        <w:t>)</w:t>
      </w:r>
      <w:r w:rsidRPr="00E501C3">
        <w:t xml:space="preserve"> </w:t>
      </w:r>
      <w:r>
        <w:t>對自己的寫作表現進行自我評估，題目為：「請評估你剛才完成的這篇文章，你認為這篇文章的品質如何」</w:t>
      </w:r>
      <w:r>
        <w:rPr>
          <w:rFonts w:hint="eastAsia"/>
        </w:rPr>
        <w:t>。研究以</w:t>
      </w:r>
      <w:r>
        <w:t>自我評估分數與</w:t>
      </w:r>
      <w:r>
        <w:rPr>
          <w:rFonts w:hint="eastAsia"/>
        </w:rPr>
        <w:t>LLM</w:t>
      </w:r>
      <w:r>
        <w:rPr>
          <w:rFonts w:hint="eastAsia"/>
        </w:rPr>
        <w:t>系統給予分數</w:t>
      </w:r>
      <w:r>
        <w:t>之間的絕對差距來衡量</w:t>
      </w:r>
      <w:r>
        <w:rPr>
          <w:rFonts w:hint="eastAsia"/>
        </w:rPr>
        <w:t>SAA</w:t>
      </w:r>
      <w:r>
        <w:rPr>
          <w:rFonts w:hint="eastAsia"/>
        </w:rPr>
        <w:t>。其公式參考自</w:t>
      </w:r>
      <w:r w:rsidRPr="001F002D">
        <w:rPr>
          <w:color w:val="FF0000"/>
        </w:rPr>
        <w:t>Schraw</w:t>
      </w:r>
      <w:r w:rsidRPr="001F002D">
        <w:rPr>
          <w:rFonts w:hint="eastAsia"/>
          <w:color w:val="FF0000"/>
        </w:rPr>
        <w:t>(2009)</w:t>
      </w:r>
      <w:r>
        <w:rPr>
          <w:rFonts w:hint="eastAsia"/>
        </w:rPr>
        <w:t>公式</w:t>
      </w:r>
      <w:r>
        <w:rPr>
          <w:rFonts w:hint="eastAsia"/>
        </w:rPr>
        <w:t>(</w:t>
      </w:r>
      <w:r w:rsidR="002673F5" w:rsidRPr="00CD4716">
        <w:t>Equation</w:t>
      </w:r>
      <w:r w:rsidR="002673F5">
        <w:t>(1</w:t>
      </w:r>
      <w:r w:rsidR="00373AA0">
        <w:t>5</w:t>
      </w:r>
      <w:r w:rsidR="002673F5">
        <w:t>)</w:t>
      </w:r>
      <w:r>
        <w:rPr>
          <w:rFonts w:hint="eastAsia"/>
        </w:rPr>
        <w:t>，其中</w:t>
      </w:r>
      <w:r>
        <w:rPr>
          <w:rFonts w:hint="eastAsia"/>
        </w:rPr>
        <w:t>N</w:t>
      </w:r>
      <w:r>
        <w:rPr>
          <w:rFonts w:hint="eastAsia"/>
        </w:rPr>
        <w:t>為學生樣本數，</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為第</w:t>
      </w:r>
      <w:proofErr w:type="spellStart"/>
      <w:r w:rsidRPr="008A281D">
        <w:rPr>
          <w:rFonts w:hint="eastAsia"/>
          <w:i/>
          <w:iCs/>
        </w:rPr>
        <w:t>i</w:t>
      </w:r>
      <w:proofErr w:type="spellEnd"/>
      <w:r>
        <w:rPr>
          <w:rFonts w:hint="eastAsia"/>
        </w:rPr>
        <w:t>個學生的</w:t>
      </w:r>
      <w:r w:rsidRPr="008A281D">
        <w:t>自我評估分數</w:t>
      </w:r>
      <w:r>
        <w:rPr>
          <w:rFonts w:hint="eastAsia"/>
        </w:rPr>
        <w:t>；</w:t>
      </w:r>
      <m:oMath>
        <m:sSub>
          <m:sSubPr>
            <m:ctrlPr>
              <w:rPr>
                <w:rFonts w:ascii="Cambria Math" w:hAnsi="Cambria Math"/>
              </w:rPr>
            </m:ctrlPr>
          </m:sSubPr>
          <m:e>
            <m:r>
              <w:rPr>
                <w:rFonts w:ascii="Cambria Math" w:hAnsi="Cambria Math"/>
              </w:rPr>
              <m:t>p</m:t>
            </m:r>
          </m:e>
          <m:sub>
            <m:r>
              <w:rPr>
                <w:rFonts w:ascii="Cambria Math" w:hAnsi="Cambria Math"/>
              </w:rPr>
              <m:t>i</m:t>
            </m:r>
          </m:sub>
        </m:sSub>
      </m:oMath>
      <w:r>
        <w:t xml:space="preserve"> </w:t>
      </w:r>
      <w:r>
        <w:rPr>
          <w:rFonts w:hint="eastAsia"/>
        </w:rPr>
        <w:t>為第</w:t>
      </w:r>
      <w:proofErr w:type="spellStart"/>
      <w:r w:rsidRPr="008A281D">
        <w:rPr>
          <w:rFonts w:hint="eastAsia"/>
          <w:i/>
          <w:iCs/>
        </w:rPr>
        <w:t>i</w:t>
      </w:r>
      <w:proofErr w:type="spellEnd"/>
      <w:r>
        <w:rPr>
          <w:rFonts w:hint="eastAsia"/>
        </w:rPr>
        <w:t>個學生的</w:t>
      </w:r>
      <w:r>
        <w:rPr>
          <w:rFonts w:hint="eastAsia"/>
        </w:rPr>
        <w:t>L</w:t>
      </w:r>
      <w:r>
        <w:t>LM</w:t>
      </w:r>
      <w:r>
        <w:rPr>
          <w:rFonts w:hint="eastAsia"/>
        </w:rPr>
        <w:t>系統分數。</w:t>
      </w:r>
    </w:p>
    <w:p w14:paraId="664C9F0E" w14:textId="77777777" w:rsidR="009060E7" w:rsidRDefault="009060E7" w:rsidP="009060E7"/>
    <w:p w14:paraId="247ECCA1" w14:textId="305A1F75" w:rsidR="009060E7" w:rsidRPr="00F24A3C" w:rsidRDefault="00000000" w:rsidP="009060E7">
      <m:oMathPara>
        <m:oMath>
          <m:eqArr>
            <m:eqArrPr>
              <m:maxDist m:val="1"/>
              <m:ctrlPr>
                <w:rPr>
                  <w:rFonts w:ascii="Cambria Math" w:hAnsi="Cambria Math"/>
                  <w:i/>
                </w:rPr>
              </m:ctrlPr>
            </m:eqArrPr>
            <m:e>
              <m:m>
                <m:mPr>
                  <m:plcHide m:val="1"/>
                  <m:mcs>
                    <m:mc>
                      <m:mcPr>
                        <m:count m:val="1"/>
                        <m:mcJc m:val="center"/>
                      </m:mcPr>
                    </m:mc>
                  </m:mcs>
                  <m:ctrlPr>
                    <w:rPr>
                      <w:rFonts w:ascii="Cambria Math" w:hAnsi="Cambria Math"/>
                    </w:rPr>
                  </m:ctrlPr>
                </m:mPr>
                <m:mr>
                  <m:e>
                    <m:r>
                      <m:rPr>
                        <m:nor/>
                      </m:rPr>
                      <m:t>Absolute Accuracy Index</m:t>
                    </m:r>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sub>
                        </m:sSub>
                        <m:sSup>
                          <m:sSupPr>
                            <m:ctrlPr>
                              <w:rPr>
                                <w:rFonts w:ascii="Cambria Math" w:hAnsi="Cambria Math"/>
                              </w:rPr>
                            </m:ctrlPr>
                          </m:sSupPr>
                          <m:e>
                            <m:r>
                              <w:rPr>
                                <w:rFonts w:ascii="Cambria Math" w:hAnsi="Cambria Math"/>
                              </w:rPr>
                              <m:t>)</m:t>
                            </m:r>
                          </m:e>
                          <m:sup>
                            <m:r>
                              <w:rPr>
                                <w:rFonts w:ascii="Cambria Math" w:hAnsi="Cambria Math"/>
                              </w:rPr>
                              <m:t>2</m:t>
                            </m:r>
                          </m:sup>
                        </m:sSup>
                      </m:e>
                    </m:nary>
                  </m:e>
                </m:mr>
              </m:m>
              <m:r>
                <w:rPr>
                  <w:rFonts w:ascii="Cambria Math" w:hAnsi="Cambria Math"/>
                </w:rPr>
                <m:t>#</m:t>
              </m:r>
              <m:d>
                <m:dPr>
                  <m:ctrlPr>
                    <w:rPr>
                      <w:rFonts w:ascii="Cambria Math" w:hAnsi="Cambria Math"/>
                      <w:i/>
                    </w:rPr>
                  </m:ctrlPr>
                </m:dPr>
                <m:e>
                  <m:r>
                    <w:rPr>
                      <w:rFonts w:ascii="Cambria Math" w:hAnsi="Cambria Math"/>
                    </w:rPr>
                    <m:t>15</m:t>
                  </m:r>
                </m:e>
              </m:d>
            </m:e>
          </m:eqArr>
        </m:oMath>
      </m:oMathPara>
    </w:p>
    <w:p w14:paraId="2F7D0F96" w14:textId="77777777" w:rsidR="009060E7" w:rsidRDefault="009060E7" w:rsidP="009060E7"/>
    <w:p w14:paraId="6BCBB1D3" w14:textId="6369AB53" w:rsidR="009060E7" w:rsidRDefault="009060E7" w:rsidP="009060E7">
      <w:r>
        <w:rPr>
          <w:rFonts w:hint="eastAsia"/>
        </w:rPr>
        <w:t>同時，本研究也評估學生的</w:t>
      </w:r>
      <w:r>
        <w:rPr>
          <w:rFonts w:hint="eastAsia"/>
        </w:rPr>
        <w:t>bias</w:t>
      </w:r>
      <w:r>
        <w:rPr>
          <w:rFonts w:hint="eastAsia"/>
        </w:rPr>
        <w:t>，即自我評估與實際表現之間的簡單差值</w:t>
      </w:r>
      <w:r>
        <w:rPr>
          <w:rFonts w:hint="eastAsia"/>
        </w:rPr>
        <w:t>(</w:t>
      </w:r>
      <w:r>
        <w:rPr>
          <w:rFonts w:hint="eastAsia"/>
        </w:rPr>
        <w:t>正值表示高估，負值表示低估</w:t>
      </w:r>
      <w:r>
        <w:rPr>
          <w:rFonts w:hint="eastAsia"/>
        </w:rPr>
        <w:t>)</w:t>
      </w:r>
      <w:r>
        <w:rPr>
          <w:rFonts w:hint="eastAsia"/>
        </w:rPr>
        <w:t>。依據</w:t>
      </w:r>
      <w:r w:rsidRPr="001F002D">
        <w:rPr>
          <w:color w:val="FF0000"/>
        </w:rPr>
        <w:t>Schraw</w:t>
      </w:r>
      <w:r w:rsidRPr="001F002D">
        <w:rPr>
          <w:rFonts w:hint="eastAsia"/>
          <w:color w:val="FF0000"/>
        </w:rPr>
        <w:t>(2009)</w:t>
      </w:r>
      <w:r>
        <w:rPr>
          <w:rFonts w:hint="eastAsia"/>
        </w:rPr>
        <w:t>公式</w:t>
      </w:r>
      <w:r>
        <w:rPr>
          <w:rFonts w:hint="eastAsia"/>
        </w:rPr>
        <w:t>(</w:t>
      </w:r>
      <w:r w:rsidR="00025D71" w:rsidRPr="00CD4716">
        <w:t>Equation</w:t>
      </w:r>
      <w:r w:rsidR="00025D71">
        <w:t>(16</w:t>
      </w:r>
      <w:r>
        <w:rPr>
          <w:rFonts w:hint="eastAsia"/>
        </w:rPr>
        <w:t>)</w:t>
      </w:r>
      <w:r>
        <w:rPr>
          <w:rFonts w:hint="eastAsia"/>
        </w:rPr>
        <w:t>，納入</w:t>
      </w:r>
      <w:r>
        <w:rPr>
          <w:rFonts w:hint="eastAsia"/>
        </w:rPr>
        <w:t>bias</w:t>
      </w:r>
      <w:r>
        <w:rPr>
          <w:rFonts w:hint="eastAsia"/>
        </w:rPr>
        <w:t>是為了了解學生自我評估準確性的變化情形。透過分析學生的</w:t>
      </w:r>
      <w:r>
        <w:rPr>
          <w:rFonts w:hint="eastAsia"/>
        </w:rPr>
        <w:t>b</w:t>
      </w:r>
      <w:r>
        <w:t>ias</w:t>
      </w:r>
      <w:r>
        <w:rPr>
          <w:rFonts w:hint="eastAsia"/>
        </w:rPr>
        <w:t>分數，我們希望探討學生</w:t>
      </w:r>
      <w:r>
        <w:rPr>
          <w:rFonts w:hint="eastAsia"/>
        </w:rPr>
        <w:t xml:space="preserve"> SAA </w:t>
      </w:r>
      <w:r>
        <w:rPr>
          <w:rFonts w:hint="eastAsia"/>
        </w:rPr>
        <w:t>的進步是否可解釋為對自身表現之高估或低估的減少。其中</w:t>
      </w:r>
      <w:r>
        <w:rPr>
          <w:rFonts w:hint="eastAsia"/>
        </w:rPr>
        <w:t>N</w:t>
      </w:r>
      <w:r>
        <w:rPr>
          <w:rFonts w:hint="eastAsia"/>
        </w:rPr>
        <w:t>為學生樣本數，</w:t>
      </w:r>
      <m:oMath>
        <m:sSub>
          <m:sSubPr>
            <m:ctrlPr>
              <w:rPr>
                <w:rFonts w:ascii="Cambria Math" w:hAnsi="Cambria Math"/>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sub>
        </m:sSub>
      </m:oMath>
      <w:r>
        <w:rPr>
          <w:rFonts w:hint="eastAsia"/>
        </w:rPr>
        <w:t>為</w:t>
      </w:r>
      <w:r>
        <w:t>學生的自評分數減去</w:t>
      </w:r>
      <w:r>
        <w:rPr>
          <w:rFonts w:hint="eastAsia"/>
        </w:rPr>
        <w:t>L</w:t>
      </w:r>
      <w:r>
        <w:t>LM</w:t>
      </w:r>
      <w:r>
        <w:rPr>
          <w:rFonts w:hint="eastAsia"/>
        </w:rPr>
        <w:t>系統分數。然而，</w:t>
      </w:r>
      <w:r>
        <w:rPr>
          <w:rFonts w:hint="eastAsia"/>
        </w:rPr>
        <w:t>bias</w:t>
      </w:r>
      <w:r>
        <w:rPr>
          <w:rFonts w:hint="eastAsia"/>
        </w:rPr>
        <w:t>分數並不等於</w:t>
      </w:r>
      <w:r>
        <w:t>絕對準確性</w:t>
      </w:r>
      <w:r>
        <w:rPr>
          <w:rFonts w:hint="eastAsia"/>
        </w:rPr>
        <w:t>(</w:t>
      </w:r>
      <w:r w:rsidRPr="000022C1">
        <w:t>Absolute</w:t>
      </w:r>
      <w:r>
        <w:rPr>
          <w:rFonts w:hint="eastAsia"/>
        </w:rPr>
        <w:t xml:space="preserve"> </w:t>
      </w:r>
      <w:r w:rsidRPr="000022C1">
        <w:t>Accuracy</w:t>
      </w:r>
      <w:r>
        <w:rPr>
          <w:rFonts w:hint="eastAsia"/>
        </w:rPr>
        <w:t xml:space="preserve"> </w:t>
      </w:r>
      <w:r w:rsidRPr="000022C1">
        <w:t>Index</w:t>
      </w:r>
      <w:r>
        <w:rPr>
          <w:rFonts w:hint="eastAsia"/>
        </w:rPr>
        <w:t>)</w:t>
      </w:r>
      <w:r>
        <w:rPr>
          <w:rFonts w:hint="eastAsia"/>
        </w:rPr>
        <w:t>，</w:t>
      </w:r>
      <w:r>
        <w:t>故在解讀結果時可能具誤導性</w:t>
      </w:r>
      <w:r>
        <w:rPr>
          <w:rFonts w:hint="eastAsia"/>
        </w:rPr>
        <w:t>(</w:t>
      </w:r>
      <w:r w:rsidRPr="001F002D">
        <w:rPr>
          <w:color w:val="FF0000"/>
        </w:rPr>
        <w:t>Schraw</w:t>
      </w:r>
      <w:r>
        <w:rPr>
          <w:color w:val="FF0000"/>
        </w:rPr>
        <w:t>, 2009</w:t>
      </w:r>
      <w:r>
        <w:rPr>
          <w:rFonts w:hint="eastAsia"/>
        </w:rPr>
        <w:t>)</w:t>
      </w:r>
      <w:r>
        <w:rPr>
          <w:rFonts w:hint="eastAsia"/>
        </w:rPr>
        <w:t>。</w:t>
      </w:r>
    </w:p>
    <w:p w14:paraId="0071DEAC" w14:textId="77777777" w:rsidR="009060E7" w:rsidRPr="008F775A" w:rsidRDefault="009060E7" w:rsidP="009060E7"/>
    <w:p w14:paraId="2B781911" w14:textId="15BF6BED" w:rsidR="009060E7" w:rsidRPr="00196B7D" w:rsidRDefault="00000000" w:rsidP="009060E7">
      <m:oMathPara>
        <m:oMath>
          <m:eqArr>
            <m:eqArrPr>
              <m:maxDist m:val="1"/>
              <m:ctrlPr>
                <w:rPr>
                  <w:rFonts w:ascii="Cambria Math" w:hAnsi="Cambria Math"/>
                  <w:i/>
                </w:rPr>
              </m:ctrlPr>
            </m:eqArrPr>
            <m:e>
              <m:r>
                <m:rPr>
                  <m:nor/>
                </m:rPr>
                <m:t>Bias Index</m:t>
              </m:r>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N</m:t>
                  </m:r>
                </m:sup>
                <m:e>
                  <m:d>
                    <m:dPr>
                      <m:ctrlPr>
                        <w:rPr>
                          <w:rFonts w:ascii="Cambria Math" w:hAnsi="Cambria Math"/>
                          <w:i/>
                        </w:rPr>
                      </m:ctrlPr>
                    </m:dPr>
                    <m:e>
                      <m:sSub>
                        <m:sSubPr>
                          <m:ctrlPr>
                            <w:rPr>
                              <w:rFonts w:ascii="Cambria Math" w:hAnsi="Cambria Math"/>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sub>
                      </m:sSub>
                    </m:e>
                  </m:d>
                </m:e>
              </m:nary>
              <m:r>
                <w:rPr>
                  <w:rFonts w:ascii="Cambria Math" w:hAnsi="Cambria Math"/>
                </w:rPr>
                <m:t>#</m:t>
              </m:r>
              <m:d>
                <m:dPr>
                  <m:ctrlPr>
                    <w:rPr>
                      <w:rFonts w:ascii="Cambria Math" w:hAnsi="Cambria Math"/>
                      <w:i/>
                    </w:rPr>
                  </m:ctrlPr>
                </m:dPr>
                <m:e>
                  <m:r>
                    <w:rPr>
                      <w:rFonts w:ascii="Cambria Math" w:hAnsi="Cambria Math"/>
                    </w:rPr>
                    <m:t>16</m:t>
                  </m:r>
                </m:e>
              </m:d>
            </m:e>
          </m:eqArr>
        </m:oMath>
      </m:oMathPara>
    </w:p>
    <w:p w14:paraId="1DD19083" w14:textId="77777777" w:rsidR="00D778BD" w:rsidRDefault="00D778BD" w:rsidP="009060E7"/>
    <w:p w14:paraId="39667DF0" w14:textId="5FD231E9" w:rsidR="009060E7" w:rsidRDefault="00D778BD" w:rsidP="00D778BD">
      <w:pPr>
        <w:pStyle w:val="2"/>
      </w:pPr>
      <w:r w:rsidRPr="00D778BD">
        <w:t>Analytic approach</w:t>
      </w:r>
    </w:p>
    <w:p w14:paraId="3FE8B910" w14:textId="77777777" w:rsidR="00DE3355" w:rsidRDefault="00DE3355" w:rsidP="00E56914">
      <w:pPr>
        <w:rPr>
          <w:rFonts w:cs="Times New Roman"/>
        </w:rPr>
      </w:pPr>
    </w:p>
    <w:p w14:paraId="0717354E" w14:textId="49AD27AE" w:rsidR="00094BD6" w:rsidRPr="0076378D" w:rsidRDefault="00D778BD" w:rsidP="00E56914">
      <w:pPr>
        <w:rPr>
          <w:rFonts w:cs="Times New Roman"/>
        </w:rPr>
      </w:pPr>
      <w:r w:rsidRPr="00E56914">
        <w:rPr>
          <w:rFonts w:cs="Times New Roman"/>
        </w:rPr>
        <w:t>本研究使用</w:t>
      </w:r>
      <w:r w:rsidRPr="00E56914">
        <w:rPr>
          <w:rFonts w:cs="Times New Roman"/>
        </w:rPr>
        <w:t>Smart</w:t>
      </w:r>
      <w:r w:rsidR="00C8772F">
        <w:rPr>
          <w:rFonts w:cs="Times New Roman"/>
        </w:rPr>
        <w:t>-</w:t>
      </w:r>
      <w:r w:rsidRPr="00E56914">
        <w:rPr>
          <w:rFonts w:cs="Times New Roman"/>
        </w:rPr>
        <w:t>PLS</w:t>
      </w:r>
      <w:r w:rsidR="00F35F6A">
        <w:rPr>
          <w:rFonts w:cs="Times New Roman"/>
        </w:rPr>
        <w:t xml:space="preserve"> </w:t>
      </w:r>
      <w:r w:rsidRPr="00E56914">
        <w:rPr>
          <w:rFonts w:cs="Times New Roman"/>
        </w:rPr>
        <w:t>4</w:t>
      </w:r>
      <w:r w:rsidRPr="00E56914">
        <w:rPr>
          <w:rFonts w:cs="Times New Roman"/>
        </w:rPr>
        <w:t>的</w:t>
      </w:r>
      <w:r w:rsidRPr="00E56914">
        <w:rPr>
          <w:rFonts w:cs="Times New Roman"/>
          <w:color w:val="1F1F1F"/>
        </w:rPr>
        <w:t>structural equation model(SEM)</w:t>
      </w:r>
      <w:r w:rsidRPr="00E56914">
        <w:rPr>
          <w:rFonts w:cs="Times New Roman"/>
          <w:color w:val="1F1F1F"/>
        </w:rPr>
        <w:t>進行分析。</w:t>
      </w:r>
      <w:r w:rsidR="007662F6" w:rsidRPr="00E56914">
        <w:rPr>
          <w:rFonts w:cs="Times New Roman"/>
        </w:rPr>
        <w:t>PLS-SEM</w:t>
      </w:r>
      <w:r w:rsidR="007662F6" w:rsidRPr="00E56914">
        <w:rPr>
          <w:rFonts w:cs="Times New Roman"/>
        </w:rPr>
        <w:t>適用於處理具有中介與調節變項之複雜模型，並能同時處理形成性與反映性潛在構念，亦適合進行預測導向研究。</w:t>
      </w:r>
      <w:r w:rsidR="00F35F6A">
        <w:rPr>
          <w:rFonts w:cs="Times New Roman" w:hint="eastAsia"/>
        </w:rPr>
        <w:t xml:space="preserve">SEM </w:t>
      </w:r>
      <w:r w:rsidR="00F35F6A">
        <w:rPr>
          <w:rFonts w:cs="Times New Roman"/>
        </w:rPr>
        <w:t>Model</w:t>
      </w:r>
      <w:r w:rsidR="00F35F6A">
        <w:rPr>
          <w:rFonts w:cs="Times New Roman" w:hint="eastAsia"/>
        </w:rPr>
        <w:t>如所</w:t>
      </w:r>
      <w:r w:rsidR="00F35F6A" w:rsidRPr="00737E53">
        <w:rPr>
          <w:i/>
          <w:iCs/>
        </w:rPr>
        <w:t xml:space="preserve">Figure </w:t>
      </w:r>
      <w:r w:rsidR="00F35F6A">
        <w:rPr>
          <w:rFonts w:hint="eastAsia"/>
          <w:i/>
          <w:iCs/>
        </w:rPr>
        <w:t>6</w:t>
      </w:r>
      <w:r w:rsidR="00F35F6A">
        <w:rPr>
          <w:rFonts w:cs="Times New Roman" w:hint="eastAsia"/>
        </w:rPr>
        <w:t>表示，</w:t>
      </w:r>
      <w:r w:rsidR="00E56914" w:rsidRPr="00E56914">
        <w:rPr>
          <w:rFonts w:cs="Times New Roman"/>
        </w:rPr>
        <w:t>為了</w:t>
      </w:r>
      <w:r w:rsidR="00E56914" w:rsidRPr="00E56914">
        <w:rPr>
          <w:rFonts w:cs="Times New Roman"/>
          <w:color w:val="1F1F1F"/>
        </w:rPr>
        <w:t>檢驗</w:t>
      </w:r>
      <w:r w:rsidR="00E56914">
        <w:t>LLM</w:t>
      </w:r>
      <w:r w:rsidR="00E56914">
        <w:t>生成</w:t>
      </w:r>
      <w:r w:rsidR="00E56914">
        <w:rPr>
          <w:rFonts w:hint="eastAsia"/>
        </w:rPr>
        <w:t>Fe</w:t>
      </w:r>
      <w:r w:rsidR="00E56914">
        <w:t>edback</w:t>
      </w:r>
      <w:r w:rsidR="00E56914">
        <w:rPr>
          <w:rFonts w:hint="eastAsia"/>
        </w:rPr>
        <w:t>對</w:t>
      </w:r>
      <w:r w:rsidR="00E56914">
        <w:rPr>
          <w:rFonts w:hint="eastAsia"/>
        </w:rPr>
        <w:t>S</w:t>
      </w:r>
      <w:r w:rsidR="00E56914">
        <w:t>AA</w:t>
      </w:r>
      <w:r w:rsidR="00E56914">
        <w:rPr>
          <w:rFonts w:hint="eastAsia"/>
        </w:rPr>
        <w:t>的影響</w:t>
      </w:r>
      <w:r w:rsidR="00E56914" w:rsidRPr="00FB2A6F">
        <w:rPr>
          <w:rFonts w:hint="eastAsia"/>
          <w:shd w:val="pct15" w:color="auto" w:fill="FFFFFF"/>
        </w:rPr>
        <w:t>(RQ1)</w:t>
      </w:r>
      <w:r w:rsidR="00E56914">
        <w:rPr>
          <w:rFonts w:hint="eastAsia"/>
        </w:rPr>
        <w:t>，</w:t>
      </w:r>
      <w:r w:rsidR="00E56914">
        <w:rPr>
          <w:rFonts w:hint="eastAsia"/>
        </w:rPr>
        <w:t>SEM</w:t>
      </w:r>
      <w:r w:rsidR="00E56914">
        <w:rPr>
          <w:rFonts w:hint="eastAsia"/>
        </w:rPr>
        <w:t>設計</w:t>
      </w:r>
      <w:r w:rsidR="00E56914">
        <w:t>LLM-Generated Feedback</w:t>
      </w:r>
      <w:r w:rsidR="00603ECF">
        <w:rPr>
          <w:rFonts w:hint="eastAsia"/>
        </w:rPr>
        <w:t>(LLMF)</w:t>
      </w:r>
      <w:r w:rsidR="00E56914">
        <w:rPr>
          <w:rFonts w:hint="eastAsia"/>
        </w:rPr>
        <w:t>至</w:t>
      </w:r>
      <w:r w:rsidR="00E56914">
        <w:t>Self-Assessment Accuracy</w:t>
      </w:r>
      <w:r w:rsidR="00603ECF">
        <w:rPr>
          <w:rFonts w:hint="eastAsia"/>
        </w:rPr>
        <w:t>(SAA)</w:t>
      </w:r>
      <w:r w:rsidR="00E56914">
        <w:rPr>
          <w:rFonts w:hint="eastAsia"/>
        </w:rPr>
        <w:t>的直接路徑。並使用</w:t>
      </w:r>
      <w:r w:rsidR="00603ECF">
        <w:rPr>
          <w:rFonts w:hint="eastAsia"/>
        </w:rPr>
        <w:t>B</w:t>
      </w:r>
      <w:r w:rsidR="00E56914">
        <w:t xml:space="preserve">ootstrapping </w:t>
      </w:r>
      <w:r w:rsidR="00E56914">
        <w:t>重抽樣法檢驗路徑係數之統計顯著性</w:t>
      </w:r>
      <w:r w:rsidR="00E56914">
        <w:rPr>
          <w:rFonts w:hint="eastAsia"/>
        </w:rPr>
        <w:t>。</w:t>
      </w:r>
    </w:p>
    <w:p w14:paraId="41364605" w14:textId="5A2905C8" w:rsidR="00094BD6" w:rsidRDefault="00094BD6" w:rsidP="00E56914"/>
    <w:p w14:paraId="067B5CDA" w14:textId="173F95AF" w:rsidR="00094BD6" w:rsidRDefault="00094BD6" w:rsidP="00094BD6">
      <w:r>
        <w:rPr>
          <w:rFonts w:hint="eastAsia"/>
        </w:rPr>
        <w:t>對於了解</w:t>
      </w:r>
      <w:r>
        <w:t>初始表現</w:t>
      </w:r>
      <w:r>
        <w:rPr>
          <w:rFonts w:hint="eastAsia"/>
        </w:rPr>
        <w:t>(</w:t>
      </w:r>
      <w:r w:rsidR="005001AB" w:rsidRPr="005001AB">
        <w:t>Initial Performance</w:t>
      </w:r>
      <w:r w:rsidR="005001AB">
        <w:t xml:space="preserve">, </w:t>
      </w:r>
      <w:r>
        <w:rPr>
          <w:rFonts w:hint="eastAsia"/>
        </w:rPr>
        <w:t>IP)</w:t>
      </w:r>
      <w:r>
        <w:rPr>
          <w:rFonts w:hint="eastAsia"/>
        </w:rPr>
        <w:t>與</w:t>
      </w:r>
      <w:r>
        <w:t>初始自我評估準確度</w:t>
      </w:r>
      <w:r>
        <w:rPr>
          <w:rFonts w:hint="eastAsia"/>
        </w:rPr>
        <w:t>(</w:t>
      </w:r>
      <w:r w:rsidR="005001AB" w:rsidRPr="005001AB">
        <w:t>Initial Self-Assessment Accuracy</w:t>
      </w:r>
      <w:r w:rsidR="005001AB">
        <w:t xml:space="preserve">, </w:t>
      </w:r>
      <w:r>
        <w:rPr>
          <w:rFonts w:hint="eastAsia"/>
        </w:rPr>
        <w:t>ISAA)</w:t>
      </w:r>
      <w:r>
        <w:rPr>
          <w:rFonts w:hint="eastAsia"/>
        </w:rPr>
        <w:t>對</w:t>
      </w:r>
      <w:r>
        <w:t xml:space="preserve">LLM </w:t>
      </w:r>
      <w:r>
        <w:t>所產生的回饋</w:t>
      </w:r>
      <w:r>
        <w:rPr>
          <w:rFonts w:hint="eastAsia"/>
        </w:rPr>
        <w:t>(LLMF)</w:t>
      </w:r>
      <w:r>
        <w:rPr>
          <w:rFonts w:hint="eastAsia"/>
        </w:rPr>
        <w:t>，本研究進一步</w:t>
      </w:r>
      <w:r>
        <w:t>納入兩個交互作用項</w:t>
      </w:r>
      <w:r>
        <w:rPr>
          <w:rFonts w:hint="eastAsia"/>
        </w:rPr>
        <w:t>：</w:t>
      </w:r>
      <w:r>
        <w:rPr>
          <w:rFonts w:hint="eastAsia"/>
        </w:rPr>
        <w:t>(1)</w:t>
      </w:r>
      <w:r w:rsidRPr="00094BD6">
        <w:t xml:space="preserve"> </w:t>
      </w:r>
      <w:r>
        <w:t>I</w:t>
      </w:r>
      <w:r>
        <w:rPr>
          <w:rFonts w:hint="eastAsia"/>
        </w:rPr>
        <w:t>P</w:t>
      </w:r>
      <w:r>
        <w:rPr>
          <w:rFonts w:hint="eastAsia"/>
        </w:rPr>
        <w:t>至</w:t>
      </w:r>
      <w:r>
        <w:t>LLMF</w:t>
      </w:r>
      <w:r>
        <w:rPr>
          <w:rFonts w:hint="eastAsia"/>
        </w:rPr>
        <w:t>的直接路徑</w:t>
      </w:r>
      <w:r>
        <w:rPr>
          <w:rFonts w:hint="eastAsia"/>
        </w:rPr>
        <w:t>(RQ2)</w:t>
      </w:r>
      <w:r>
        <w:rPr>
          <w:rFonts w:hint="eastAsia"/>
        </w:rPr>
        <w:t>；</w:t>
      </w:r>
      <w:r>
        <w:rPr>
          <w:rFonts w:hint="eastAsia"/>
        </w:rPr>
        <w:t>(2)ISAA</w:t>
      </w:r>
      <w:r>
        <w:rPr>
          <w:rFonts w:hint="eastAsia"/>
        </w:rPr>
        <w:t>至</w:t>
      </w:r>
      <w:r>
        <w:t>LLMF</w:t>
      </w:r>
      <w:r>
        <w:rPr>
          <w:rFonts w:hint="eastAsia"/>
        </w:rPr>
        <w:t>的直接路徑</w:t>
      </w:r>
      <w:r>
        <w:rPr>
          <w:rFonts w:hint="eastAsia"/>
        </w:rPr>
        <w:t>(RQ</w:t>
      </w:r>
      <w:r w:rsidR="00E553AA">
        <w:rPr>
          <w:rFonts w:hint="eastAsia"/>
        </w:rPr>
        <w:t>3</w:t>
      </w:r>
      <w:r>
        <w:rPr>
          <w:rFonts w:hint="eastAsia"/>
        </w:rPr>
        <w:t>)</w:t>
      </w:r>
      <w:r>
        <w:rPr>
          <w:rFonts w:hint="eastAsia"/>
        </w:rPr>
        <w:t>。</w:t>
      </w:r>
      <w:r>
        <w:t>為降低多重共線性問題，所有連續變項皆先行標準化後再建立交互作用項。</w:t>
      </w:r>
      <w:r>
        <w:rPr>
          <w:rFonts w:hint="eastAsia"/>
        </w:rPr>
        <w:t>同時，本研究亦以</w:t>
      </w:r>
      <w:r>
        <w:rPr>
          <w:rFonts w:hint="eastAsia"/>
        </w:rPr>
        <w:t>S</w:t>
      </w:r>
      <w:r>
        <w:t xml:space="preserve">PSS </w:t>
      </w:r>
      <w:r>
        <w:t>進行階層迴歸分析作為補充驗證，依序建立三層模型以觀察模型解釋力與效果變化</w:t>
      </w:r>
      <w:r>
        <w:rPr>
          <w:rFonts w:hint="eastAsia"/>
        </w:rPr>
        <w:t>。</w:t>
      </w:r>
      <w:r>
        <w:rPr>
          <w:rFonts w:hint="eastAsia"/>
        </w:rPr>
        <w:t>M</w:t>
      </w:r>
      <w:r>
        <w:t>odel1</w:t>
      </w:r>
      <w:r>
        <w:t>僅納入組別變項</w:t>
      </w:r>
      <w:r>
        <w:rPr>
          <w:rFonts w:hint="eastAsia"/>
        </w:rPr>
        <w:t>以</w:t>
      </w:r>
      <w:r>
        <w:t>檢驗主效應</w:t>
      </w:r>
      <w:r>
        <w:rPr>
          <w:rFonts w:hint="eastAsia"/>
        </w:rPr>
        <w:t>。</w:t>
      </w:r>
      <w:r>
        <w:rPr>
          <w:rFonts w:hint="eastAsia"/>
        </w:rPr>
        <w:t>Mo</w:t>
      </w:r>
      <w:r>
        <w:t>del2</w:t>
      </w:r>
      <w:r>
        <w:rPr>
          <w:rFonts w:hint="eastAsia"/>
        </w:rPr>
        <w:t>加入</w:t>
      </w:r>
      <w:r>
        <w:rPr>
          <w:rFonts w:hint="eastAsia"/>
        </w:rPr>
        <w:t>IP</w:t>
      </w:r>
      <w:r>
        <w:rPr>
          <w:rFonts w:hint="eastAsia"/>
        </w:rPr>
        <w:t>與</w:t>
      </w:r>
      <w:r>
        <w:rPr>
          <w:rFonts w:hint="eastAsia"/>
        </w:rPr>
        <w:t>ISAA</w:t>
      </w:r>
      <w:r>
        <w:t>兩個前測控制變項</w:t>
      </w:r>
      <w:r>
        <w:rPr>
          <w:rFonts w:hint="eastAsia"/>
        </w:rPr>
        <w:t>。</w:t>
      </w:r>
      <w:r>
        <w:rPr>
          <w:rFonts w:hint="eastAsia"/>
        </w:rPr>
        <w:t>Mo</w:t>
      </w:r>
      <w:r>
        <w:t>del3</w:t>
      </w:r>
      <w:r>
        <w:t>再納入兩個交互作用項以檢驗調節效應</w:t>
      </w:r>
      <w:r>
        <w:rPr>
          <w:rFonts w:hint="eastAsia"/>
        </w:rPr>
        <w:t>。</w:t>
      </w:r>
    </w:p>
    <w:p w14:paraId="42B8AEE8" w14:textId="6D4F9064" w:rsidR="007662F6" w:rsidRDefault="007662F6" w:rsidP="009060E7"/>
    <w:p w14:paraId="38AC1FE6" w14:textId="416ED305" w:rsidR="00737E53" w:rsidRDefault="00737E53" w:rsidP="00737E53">
      <w:pPr>
        <w:pStyle w:val="ad"/>
        <w:keepNext/>
        <w:jc w:val="center"/>
      </w:pPr>
      <w:r w:rsidRPr="00737E53">
        <w:rPr>
          <w:i/>
          <w:iCs/>
        </w:rPr>
        <w:lastRenderedPageBreak/>
        <w:t xml:space="preserve">Figure </w:t>
      </w:r>
      <w:r w:rsidR="00F35F6A">
        <w:rPr>
          <w:rFonts w:hint="eastAsia"/>
          <w:i/>
          <w:iCs/>
        </w:rPr>
        <w:t>6</w:t>
      </w:r>
      <w:r>
        <w:rPr>
          <w:rFonts w:hint="eastAsia"/>
        </w:rPr>
        <w:t xml:space="preserve">: </w:t>
      </w:r>
      <w:r w:rsidRPr="00B31705">
        <w:t>Proposed Structural Equation Model</w:t>
      </w:r>
    </w:p>
    <w:p w14:paraId="20633E4C" w14:textId="4A4F75CD" w:rsidR="00482DF9" w:rsidRDefault="00E56914" w:rsidP="00E56914">
      <w:pPr>
        <w:jc w:val="center"/>
      </w:pPr>
      <w:r>
        <w:rPr>
          <w:noProof/>
        </w:rPr>
        <w:drawing>
          <wp:inline distT="0" distB="0" distL="0" distR="0" wp14:anchorId="7447D948" wp14:editId="55F231A4">
            <wp:extent cx="4748659" cy="2650696"/>
            <wp:effectExtent l="0" t="0" r="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764137" cy="2659336"/>
                    </a:xfrm>
                    <a:prstGeom prst="rect">
                      <a:avLst/>
                    </a:prstGeom>
                    <a:noFill/>
                    <a:ln>
                      <a:noFill/>
                    </a:ln>
                  </pic:spPr>
                </pic:pic>
              </a:graphicData>
            </a:graphic>
          </wp:inline>
        </w:drawing>
      </w:r>
    </w:p>
    <w:p w14:paraId="7C84544C" w14:textId="59B6A7CD" w:rsidR="00482DF9" w:rsidRDefault="00482DF9" w:rsidP="009060E7"/>
    <w:p w14:paraId="0ACCFEF7" w14:textId="77777777" w:rsidR="00D778BD" w:rsidRDefault="00D778BD" w:rsidP="009060E7"/>
    <w:p w14:paraId="2BFA4096" w14:textId="77777777" w:rsidR="009060E7" w:rsidRDefault="009060E7" w:rsidP="009060E7">
      <w:pPr>
        <w:pStyle w:val="1"/>
        <w:rPr>
          <w:rFonts w:eastAsia="新細明體"/>
        </w:rPr>
      </w:pPr>
      <w:r>
        <w:t xml:space="preserve"> Results</w:t>
      </w:r>
      <w:r>
        <w:rPr>
          <w:rFonts w:hint="eastAsia"/>
        </w:rPr>
        <w:t>  </w:t>
      </w:r>
    </w:p>
    <w:p w14:paraId="3A8C74F0" w14:textId="77777777" w:rsidR="009060E7" w:rsidRDefault="009060E7" w:rsidP="009060E7"/>
    <w:p w14:paraId="396EE8BD" w14:textId="575001CC" w:rsidR="009060E7" w:rsidRDefault="009060E7" w:rsidP="009060E7">
      <w:pPr>
        <w:pStyle w:val="2"/>
      </w:pPr>
      <w:r w:rsidRPr="00EB3AAC">
        <w:t>Descriptive statistics</w:t>
      </w:r>
    </w:p>
    <w:p w14:paraId="3361DADC" w14:textId="43D240BF" w:rsidR="0052001C" w:rsidRDefault="0052001C" w:rsidP="0052001C"/>
    <w:p w14:paraId="58872019" w14:textId="741E994B" w:rsidR="00923847" w:rsidRDefault="005001AB" w:rsidP="00923847">
      <w:r>
        <w:fldChar w:fldCharType="begin"/>
      </w:r>
      <w:r>
        <w:instrText xml:space="preserve"> </w:instrText>
      </w:r>
      <w:r>
        <w:rPr>
          <w:rFonts w:hint="eastAsia"/>
        </w:rPr>
        <w:instrText>REF _Ref204287372 \h</w:instrText>
      </w:r>
      <w:r>
        <w:instrText xml:space="preserve"> </w:instrText>
      </w:r>
      <w:r>
        <w:fldChar w:fldCharType="separate"/>
      </w:r>
      <w:r w:rsidRPr="006E201D">
        <w:rPr>
          <w:i/>
          <w:iCs/>
        </w:rPr>
        <w:t xml:space="preserve">Table </w:t>
      </w:r>
      <w:r>
        <w:rPr>
          <w:i/>
          <w:iCs/>
          <w:noProof/>
        </w:rPr>
        <w:t>2</w:t>
      </w:r>
      <w:r>
        <w:fldChar w:fldCharType="end"/>
      </w:r>
      <w:r w:rsidR="00424B5D">
        <w:rPr>
          <w:rFonts w:hint="eastAsia"/>
        </w:rPr>
        <w:t>與</w:t>
      </w:r>
      <w:r w:rsidR="00424B5D">
        <w:fldChar w:fldCharType="begin"/>
      </w:r>
      <w:r w:rsidR="00424B5D">
        <w:instrText xml:space="preserve"> </w:instrText>
      </w:r>
      <w:r w:rsidR="00424B5D">
        <w:rPr>
          <w:rFonts w:hint="eastAsia"/>
        </w:rPr>
        <w:instrText>REF _Ref204287515 \h</w:instrText>
      </w:r>
      <w:r w:rsidR="00424B5D">
        <w:instrText xml:space="preserve"> </w:instrText>
      </w:r>
      <w:r w:rsidR="00424B5D">
        <w:fldChar w:fldCharType="separate"/>
      </w:r>
      <w:r w:rsidR="00424B5D">
        <w:t xml:space="preserve">Figure </w:t>
      </w:r>
      <w:r w:rsidR="00424B5D">
        <w:rPr>
          <w:noProof/>
        </w:rPr>
        <w:t>4</w:t>
      </w:r>
      <w:r w:rsidR="00424B5D">
        <w:fldChar w:fldCharType="end"/>
      </w:r>
      <w:r w:rsidR="0043096A">
        <w:rPr>
          <w:rFonts w:hint="eastAsia"/>
        </w:rPr>
        <w:t>呈現</w:t>
      </w:r>
      <w:r w:rsidR="0043096A">
        <w:rPr>
          <w:rFonts w:hint="eastAsia"/>
        </w:rPr>
        <w:t>SEM</w:t>
      </w:r>
      <w:r w:rsidR="0043096A">
        <w:rPr>
          <w:rFonts w:hint="eastAsia"/>
        </w:rPr>
        <w:t>中各面向之</w:t>
      </w:r>
      <w:r w:rsidR="0043096A">
        <w:rPr>
          <w:rFonts w:hint="eastAsia"/>
        </w:rPr>
        <w:t>m</w:t>
      </w:r>
      <w:r w:rsidR="0043096A" w:rsidRPr="00E5189A">
        <w:t xml:space="preserve">eans, </w:t>
      </w:r>
      <w:r w:rsidR="0043096A">
        <w:rPr>
          <w:rFonts w:hint="eastAsia"/>
        </w:rPr>
        <w:t>s</w:t>
      </w:r>
      <w:r w:rsidR="0043096A" w:rsidRPr="00E5189A">
        <w:t xml:space="preserve">tandard deviation, </w:t>
      </w:r>
      <w:r w:rsidR="0043096A">
        <w:rPr>
          <w:rFonts w:hint="eastAsia"/>
        </w:rPr>
        <w:t>與</w:t>
      </w:r>
      <w:r w:rsidR="0043096A" w:rsidRPr="00E5189A">
        <w:t>partial correlation</w:t>
      </w:r>
      <w:r w:rsidR="0043096A">
        <w:rPr>
          <w:rFonts w:hint="eastAsia"/>
        </w:rPr>
        <w:t>。</w:t>
      </w:r>
      <w:r w:rsidR="0043096A">
        <w:t>學</w:t>
      </w:r>
      <w:r w:rsidR="0043096A">
        <w:rPr>
          <w:rFonts w:hint="eastAsia"/>
        </w:rPr>
        <w:t>生的</w:t>
      </w:r>
      <w:r w:rsidR="00923847">
        <w:rPr>
          <w:rFonts w:hint="eastAsia"/>
        </w:rPr>
        <w:t>IP</w:t>
      </w:r>
      <w:r w:rsidR="00923847">
        <w:rPr>
          <w:rFonts w:hint="eastAsia"/>
        </w:rPr>
        <w:t>平均得分為</w:t>
      </w:r>
      <w:r w:rsidR="00923847">
        <w:rPr>
          <w:rFonts w:hint="eastAsia"/>
        </w:rPr>
        <w:t>2.43(</w:t>
      </w:r>
      <w:r w:rsidR="00923847" w:rsidRPr="00923847">
        <w:rPr>
          <w:rFonts w:hint="eastAsia"/>
          <w:i/>
          <w:iCs/>
        </w:rPr>
        <w:t>SD</w:t>
      </w:r>
      <w:r w:rsidR="00923847">
        <w:rPr>
          <w:rFonts w:hint="eastAsia"/>
        </w:rPr>
        <w:t xml:space="preserve"> = 0.85)</w:t>
      </w:r>
      <w:r w:rsidR="00923847">
        <w:rPr>
          <w:rFonts w:hint="eastAsia"/>
        </w:rPr>
        <w:t>，</w:t>
      </w:r>
      <w:r w:rsidR="00923847">
        <w:t>I</w:t>
      </w:r>
      <w:r w:rsidR="00923847">
        <w:rPr>
          <w:rFonts w:hint="eastAsia"/>
        </w:rPr>
        <w:t>SAA</w:t>
      </w:r>
      <w:r w:rsidR="00923847">
        <w:rPr>
          <w:rFonts w:hint="eastAsia"/>
        </w:rPr>
        <w:t>平均得分為</w:t>
      </w:r>
      <w:r w:rsidR="00923847">
        <w:rPr>
          <w:rFonts w:hint="eastAsia"/>
        </w:rPr>
        <w:t>1.82(</w:t>
      </w:r>
      <w:r w:rsidR="00923847" w:rsidRPr="00923847">
        <w:rPr>
          <w:rFonts w:hint="eastAsia"/>
          <w:i/>
          <w:iCs/>
        </w:rPr>
        <w:t>SD</w:t>
      </w:r>
      <w:r w:rsidR="00923847">
        <w:rPr>
          <w:rFonts w:hint="eastAsia"/>
        </w:rPr>
        <w:t xml:space="preserve"> = 0.73)</w:t>
      </w:r>
      <w:r w:rsidR="00923847">
        <w:rPr>
          <w:rFonts w:hint="eastAsia"/>
        </w:rPr>
        <w:t>，兩者</w:t>
      </w:r>
      <w:r w:rsidR="00923847">
        <w:t>存在一定落差</w:t>
      </w:r>
      <w:r w:rsidR="00923847">
        <w:rPr>
          <w:rFonts w:hint="eastAsia"/>
        </w:rPr>
        <w:t>。在使用</w:t>
      </w:r>
      <w:r w:rsidR="00923847" w:rsidRPr="005001AB">
        <w:rPr>
          <w:rFonts w:hint="eastAsia"/>
          <w:shd w:val="pct15" w:color="auto" w:fill="FFFFFF"/>
        </w:rPr>
        <w:t>寫作評估系統</w:t>
      </w:r>
      <w:r w:rsidR="00923847">
        <w:rPr>
          <w:rFonts w:hint="eastAsia"/>
        </w:rPr>
        <w:t>後，學生的</w:t>
      </w:r>
      <w:r w:rsidR="00923847">
        <w:rPr>
          <w:rFonts w:hint="eastAsia"/>
        </w:rPr>
        <w:t>LLMF</w:t>
      </w:r>
      <w:r w:rsidR="00923847">
        <w:rPr>
          <w:rFonts w:hint="eastAsia"/>
        </w:rPr>
        <w:t>得分為</w:t>
      </w:r>
      <w:r w:rsidR="00923847">
        <w:rPr>
          <w:rFonts w:hint="eastAsia"/>
        </w:rPr>
        <w:t>3.01(</w:t>
      </w:r>
      <w:r w:rsidR="00923847" w:rsidRPr="00923847">
        <w:rPr>
          <w:rFonts w:hint="eastAsia"/>
          <w:i/>
          <w:iCs/>
        </w:rPr>
        <w:t>SD</w:t>
      </w:r>
      <w:r w:rsidR="00923847">
        <w:rPr>
          <w:rFonts w:hint="eastAsia"/>
        </w:rPr>
        <w:t xml:space="preserve"> = 0.</w:t>
      </w:r>
      <w:r w:rsidR="00923847">
        <w:t>64</w:t>
      </w:r>
      <w:r w:rsidR="00923847">
        <w:rPr>
          <w:rFonts w:hint="eastAsia"/>
        </w:rPr>
        <w:t>)</w:t>
      </w:r>
      <w:r w:rsidR="00923847">
        <w:rPr>
          <w:rFonts w:hint="eastAsia"/>
        </w:rPr>
        <w:t>，</w:t>
      </w:r>
      <w:r w:rsidR="00923847">
        <w:rPr>
          <w:rFonts w:hint="eastAsia"/>
        </w:rPr>
        <w:t>S</w:t>
      </w:r>
      <w:r w:rsidR="00923847">
        <w:t>AA</w:t>
      </w:r>
      <w:r w:rsidR="00923847">
        <w:rPr>
          <w:rFonts w:hint="eastAsia"/>
        </w:rPr>
        <w:t>也相較於</w:t>
      </w:r>
      <w:r w:rsidR="00923847">
        <w:t>I</w:t>
      </w:r>
      <w:r w:rsidR="00923847">
        <w:rPr>
          <w:rFonts w:hint="eastAsia"/>
        </w:rPr>
        <w:t>SAA</w:t>
      </w:r>
      <w:r w:rsidR="00923847">
        <w:rPr>
          <w:rFonts w:hint="eastAsia"/>
        </w:rPr>
        <w:t>有所提升</w:t>
      </w:r>
      <w:r w:rsidR="00923847">
        <w:t>(</w:t>
      </w:r>
      <w:r w:rsidR="00923847" w:rsidRPr="0043096A">
        <w:rPr>
          <w:rFonts w:hint="eastAsia"/>
          <w:i/>
          <w:iCs/>
        </w:rPr>
        <w:t>M</w:t>
      </w:r>
      <w:r w:rsidR="00923847">
        <w:rPr>
          <w:rFonts w:hint="eastAsia"/>
        </w:rPr>
        <w:t xml:space="preserve"> = </w:t>
      </w:r>
      <w:r w:rsidR="00923847">
        <w:t xml:space="preserve">2.10, </w:t>
      </w:r>
      <w:r w:rsidR="00923847" w:rsidRPr="0043096A">
        <w:rPr>
          <w:i/>
          <w:iCs/>
        </w:rPr>
        <w:t>SD</w:t>
      </w:r>
      <w:r w:rsidR="00923847">
        <w:t xml:space="preserve"> = 0.81)</w:t>
      </w:r>
      <w:r w:rsidR="00923847">
        <w:rPr>
          <w:rFonts w:hint="eastAsia"/>
        </w:rPr>
        <w:t>，</w:t>
      </w:r>
      <w:r w:rsidR="00923847">
        <w:t>而最終</w:t>
      </w:r>
      <w:r w:rsidR="00923847" w:rsidRPr="00BA5806">
        <w:t>Learning Performance</w:t>
      </w:r>
      <w:r w:rsidR="00923847">
        <w:rPr>
          <w:rFonts w:hint="eastAsia"/>
        </w:rPr>
        <w:t>平均為</w:t>
      </w:r>
      <w:r w:rsidR="00923847">
        <w:rPr>
          <w:rFonts w:hint="eastAsia"/>
        </w:rPr>
        <w:t>2.89(</w:t>
      </w:r>
      <w:r w:rsidR="00923847" w:rsidRPr="00666220">
        <w:rPr>
          <w:rFonts w:hint="eastAsia"/>
        </w:rPr>
        <w:t>SD</w:t>
      </w:r>
      <w:r w:rsidR="00923847">
        <w:rPr>
          <w:rFonts w:hint="eastAsia"/>
        </w:rPr>
        <w:t xml:space="preserve"> = 0.76)</w:t>
      </w:r>
      <w:r w:rsidR="00923847">
        <w:rPr>
          <w:rFonts w:hint="eastAsia"/>
        </w:rPr>
        <w:t>。</w:t>
      </w:r>
    </w:p>
    <w:p w14:paraId="61810931" w14:textId="77777777" w:rsidR="0043096A" w:rsidRDefault="0043096A" w:rsidP="0052001C"/>
    <w:p w14:paraId="2EB00DA1" w14:textId="7C259ECA" w:rsidR="002603BA" w:rsidRDefault="00923847" w:rsidP="0052001C">
      <w:r>
        <w:rPr>
          <w:rFonts w:hint="eastAsia"/>
        </w:rPr>
        <w:t>在</w:t>
      </w:r>
      <w:r w:rsidR="00521296" w:rsidRPr="00E5189A">
        <w:t>partial correlation</w:t>
      </w:r>
      <w:r>
        <w:rPr>
          <w:rFonts w:hint="eastAsia"/>
        </w:rPr>
        <w:t>上，</w:t>
      </w:r>
      <w:r w:rsidR="00637678">
        <w:rPr>
          <w:rFonts w:hint="eastAsia"/>
        </w:rPr>
        <w:t>IP</w:t>
      </w:r>
      <w:r w:rsidR="00637678">
        <w:rPr>
          <w:rFonts w:hint="eastAsia"/>
        </w:rPr>
        <w:t>與</w:t>
      </w:r>
      <w:r w:rsidR="00637678">
        <w:t>LLMF</w:t>
      </w:r>
      <w:r w:rsidR="00637678">
        <w:rPr>
          <w:rFonts w:hint="eastAsia"/>
        </w:rPr>
        <w:t>(</w:t>
      </w:r>
      <w:r w:rsidR="00637678" w:rsidRPr="00637678">
        <w:rPr>
          <w:rFonts w:hint="eastAsia"/>
          <w:i/>
          <w:iCs/>
        </w:rPr>
        <w:t>r</w:t>
      </w:r>
      <w:r w:rsidR="00637678">
        <w:t xml:space="preserve"> = 0.35, </w:t>
      </w:r>
      <w:r w:rsidR="00637678" w:rsidRPr="00637678">
        <w:rPr>
          <w:i/>
          <w:iCs/>
        </w:rPr>
        <w:t>p</w:t>
      </w:r>
      <w:r w:rsidR="00637678">
        <w:rPr>
          <w:i/>
          <w:iCs/>
        </w:rPr>
        <w:t xml:space="preserve"> </w:t>
      </w:r>
      <w:r w:rsidR="00637678">
        <w:t>&lt;.01**</w:t>
      </w:r>
      <w:r w:rsidR="00637678">
        <w:rPr>
          <w:rFonts w:hint="eastAsia"/>
        </w:rPr>
        <w:t>)</w:t>
      </w:r>
      <w:r w:rsidR="00637678">
        <w:rPr>
          <w:rFonts w:hint="eastAsia"/>
        </w:rPr>
        <w:t>及</w:t>
      </w:r>
      <w:r w:rsidR="00637678">
        <w:rPr>
          <w:rFonts w:hint="eastAsia"/>
        </w:rPr>
        <w:t>IP</w:t>
      </w:r>
      <w:r w:rsidR="00637678">
        <w:rPr>
          <w:rFonts w:hint="eastAsia"/>
        </w:rPr>
        <w:t>與</w:t>
      </w:r>
      <w:r w:rsidR="00637678">
        <w:rPr>
          <w:rFonts w:hint="eastAsia"/>
        </w:rPr>
        <w:t>LP(</w:t>
      </w:r>
      <w:r w:rsidR="00637678" w:rsidRPr="00637678">
        <w:rPr>
          <w:rFonts w:hint="eastAsia"/>
          <w:i/>
          <w:iCs/>
        </w:rPr>
        <w:t>r</w:t>
      </w:r>
      <w:r w:rsidR="00637678">
        <w:t xml:space="preserve"> = 0.</w:t>
      </w:r>
      <w:r w:rsidR="00637678">
        <w:rPr>
          <w:rFonts w:hint="eastAsia"/>
        </w:rPr>
        <w:t>40</w:t>
      </w:r>
      <w:r w:rsidR="00637678">
        <w:t xml:space="preserve">, </w:t>
      </w:r>
      <w:r w:rsidR="00637678" w:rsidRPr="00637678">
        <w:rPr>
          <w:i/>
          <w:iCs/>
        </w:rPr>
        <w:t>p</w:t>
      </w:r>
      <w:r w:rsidR="00637678">
        <w:rPr>
          <w:i/>
          <w:iCs/>
        </w:rPr>
        <w:t xml:space="preserve"> </w:t>
      </w:r>
      <w:r w:rsidR="00637678">
        <w:t>&lt;.01**</w:t>
      </w:r>
      <w:r w:rsidR="00637678">
        <w:rPr>
          <w:rFonts w:hint="eastAsia"/>
        </w:rPr>
        <w:t>)</w:t>
      </w:r>
      <w:r w:rsidR="00637678">
        <w:t>呈現正向偏相關</w:t>
      </w:r>
      <w:r w:rsidR="00637678">
        <w:rPr>
          <w:rFonts w:hint="eastAsia"/>
        </w:rPr>
        <w:t>，表</w:t>
      </w:r>
      <w:r w:rsidR="00637678">
        <w:t>示起始能力較佳的學生，傾向獲得更多回饋且學習表現也相對較高。</w:t>
      </w:r>
      <w:r w:rsidR="00ED2728" w:rsidRPr="00ED2728">
        <w:rPr>
          <w:rFonts w:hint="eastAsia"/>
        </w:rPr>
        <w:t>ISAA</w:t>
      </w:r>
      <w:r w:rsidR="00ED2728" w:rsidRPr="00ED2728">
        <w:rPr>
          <w:rFonts w:hint="eastAsia"/>
        </w:rPr>
        <w:t>與</w:t>
      </w:r>
      <w:r w:rsidR="00ED2728" w:rsidRPr="00ED2728">
        <w:rPr>
          <w:rFonts w:hint="eastAsia"/>
        </w:rPr>
        <w:t>SAA</w:t>
      </w:r>
      <w:r w:rsidR="00ED2728" w:rsidRPr="00ED2728">
        <w:rPr>
          <w:rFonts w:hint="eastAsia"/>
        </w:rPr>
        <w:t>呈現正向偏相關</w:t>
      </w:r>
      <w:r w:rsidR="00ED2728">
        <w:rPr>
          <w:rFonts w:hint="eastAsia"/>
        </w:rPr>
        <w:t>(</w:t>
      </w:r>
      <w:r w:rsidR="00ED2728" w:rsidRPr="00637678">
        <w:rPr>
          <w:rFonts w:hint="eastAsia"/>
          <w:i/>
          <w:iCs/>
        </w:rPr>
        <w:t>r</w:t>
      </w:r>
      <w:r w:rsidR="00ED2728">
        <w:t xml:space="preserve"> = 0.</w:t>
      </w:r>
      <w:r w:rsidR="00ED2728">
        <w:rPr>
          <w:rFonts w:hint="eastAsia"/>
        </w:rPr>
        <w:t>39</w:t>
      </w:r>
      <w:r w:rsidR="00ED2728">
        <w:t xml:space="preserve">, </w:t>
      </w:r>
      <w:r w:rsidR="00ED2728" w:rsidRPr="00637678">
        <w:rPr>
          <w:i/>
          <w:iCs/>
        </w:rPr>
        <w:t>p</w:t>
      </w:r>
      <w:r w:rsidR="00ED2728">
        <w:rPr>
          <w:i/>
          <w:iCs/>
        </w:rPr>
        <w:t xml:space="preserve"> </w:t>
      </w:r>
      <w:r w:rsidR="00ED2728">
        <w:t>&lt;.01**</w:t>
      </w:r>
      <w:r w:rsidR="00ED2728">
        <w:rPr>
          <w:rFonts w:hint="eastAsia"/>
        </w:rPr>
        <w:t>)</w:t>
      </w:r>
      <w:r w:rsidR="00ED2728" w:rsidRPr="00ED2728">
        <w:rPr>
          <w:rFonts w:hint="eastAsia"/>
        </w:rPr>
        <w:t>，顯示初始評量準確度較高者，傾向在學習後保有較佳的自我評估能力。</w:t>
      </w:r>
      <w:r w:rsidR="002603BA" w:rsidRPr="002603BA">
        <w:rPr>
          <w:rFonts w:hint="eastAsia"/>
        </w:rPr>
        <w:t>LLMF</w:t>
      </w:r>
      <w:r w:rsidR="002603BA" w:rsidRPr="002603BA">
        <w:rPr>
          <w:rFonts w:hint="eastAsia"/>
        </w:rPr>
        <w:t>與</w:t>
      </w:r>
      <w:r w:rsidR="002603BA" w:rsidRPr="002603BA">
        <w:rPr>
          <w:rFonts w:hint="eastAsia"/>
        </w:rPr>
        <w:t>SAA</w:t>
      </w:r>
      <w:r w:rsidR="002603BA">
        <w:rPr>
          <w:rFonts w:hint="eastAsia"/>
        </w:rPr>
        <w:t>(</w:t>
      </w:r>
      <w:r w:rsidR="002603BA" w:rsidRPr="00637678">
        <w:rPr>
          <w:rFonts w:hint="eastAsia"/>
          <w:i/>
          <w:iCs/>
        </w:rPr>
        <w:t>r</w:t>
      </w:r>
      <w:r w:rsidR="002603BA">
        <w:t xml:space="preserve"> = 0.</w:t>
      </w:r>
      <w:r w:rsidR="002603BA">
        <w:rPr>
          <w:rFonts w:hint="eastAsia"/>
        </w:rPr>
        <w:t>44</w:t>
      </w:r>
      <w:r w:rsidR="002603BA">
        <w:t xml:space="preserve">, </w:t>
      </w:r>
      <w:r w:rsidR="002603BA" w:rsidRPr="00637678">
        <w:rPr>
          <w:i/>
          <w:iCs/>
        </w:rPr>
        <w:t>p</w:t>
      </w:r>
      <w:r w:rsidR="002603BA">
        <w:rPr>
          <w:i/>
          <w:iCs/>
        </w:rPr>
        <w:t xml:space="preserve"> </w:t>
      </w:r>
      <w:r w:rsidR="002603BA">
        <w:t>&lt;.01**</w:t>
      </w:r>
      <w:r w:rsidR="002603BA">
        <w:rPr>
          <w:rFonts w:hint="eastAsia"/>
        </w:rPr>
        <w:t>)</w:t>
      </w:r>
      <w:r w:rsidR="002603BA" w:rsidRPr="002603BA">
        <w:rPr>
          <w:rFonts w:hint="eastAsia"/>
        </w:rPr>
        <w:t>以及</w:t>
      </w:r>
      <w:r w:rsidR="002603BA">
        <w:rPr>
          <w:rFonts w:hint="eastAsia"/>
        </w:rPr>
        <w:t>LLMF</w:t>
      </w:r>
      <w:r w:rsidR="002603BA">
        <w:rPr>
          <w:rFonts w:hint="eastAsia"/>
        </w:rPr>
        <w:t>與</w:t>
      </w:r>
      <w:r w:rsidR="002603BA">
        <w:rPr>
          <w:rFonts w:hint="eastAsia"/>
        </w:rPr>
        <w:t>LP</w:t>
      </w:r>
      <w:r w:rsidR="002603BA" w:rsidRPr="002603BA">
        <w:rPr>
          <w:kern w:val="0"/>
        </w:rPr>
        <w:t xml:space="preserve"> </w:t>
      </w:r>
      <w:r w:rsidR="002603BA">
        <w:rPr>
          <w:kern w:val="0"/>
        </w:rPr>
        <w:t>(</w:t>
      </w:r>
      <w:r w:rsidR="002603BA">
        <w:rPr>
          <w:i/>
          <w:iCs/>
          <w:kern w:val="0"/>
        </w:rPr>
        <w:t>r</w:t>
      </w:r>
      <w:r w:rsidR="002603BA">
        <w:rPr>
          <w:kern w:val="0"/>
        </w:rPr>
        <w:t xml:space="preserve"> = 0.36, </w:t>
      </w:r>
      <w:r w:rsidR="002603BA">
        <w:rPr>
          <w:i/>
          <w:iCs/>
          <w:kern w:val="0"/>
        </w:rPr>
        <w:t xml:space="preserve">p </w:t>
      </w:r>
      <w:r w:rsidR="002603BA">
        <w:rPr>
          <w:kern w:val="0"/>
        </w:rPr>
        <w:t>&lt;.01**)</w:t>
      </w:r>
      <w:r w:rsidR="002603BA" w:rsidRPr="002603BA">
        <w:rPr>
          <w:rFonts w:hint="eastAsia"/>
        </w:rPr>
        <w:t>皆呈現中度正向偏相關，指出</w:t>
      </w:r>
      <w:r w:rsidR="002603BA" w:rsidRPr="002603BA">
        <w:rPr>
          <w:rFonts w:hint="eastAsia"/>
        </w:rPr>
        <w:t xml:space="preserve"> LLM </w:t>
      </w:r>
      <w:r w:rsidR="002603BA" w:rsidRPr="002603BA">
        <w:rPr>
          <w:rFonts w:hint="eastAsia"/>
        </w:rPr>
        <w:t>所產生的回饋可能對自我評估的修正與學習成果具有實質助益。</w:t>
      </w:r>
      <w:r w:rsidR="002603BA" w:rsidRPr="002603BA">
        <w:rPr>
          <w:rFonts w:hint="eastAsia"/>
        </w:rPr>
        <w:t>SAA</w:t>
      </w:r>
      <w:r w:rsidR="002603BA" w:rsidRPr="002603BA">
        <w:rPr>
          <w:rFonts w:hint="eastAsia"/>
        </w:rPr>
        <w:t>與</w:t>
      </w:r>
      <w:r w:rsidR="002603BA" w:rsidRPr="002603BA">
        <w:rPr>
          <w:rFonts w:hint="eastAsia"/>
        </w:rPr>
        <w:t>LP</w:t>
      </w:r>
      <w:r w:rsidR="002603BA" w:rsidRPr="002603BA">
        <w:rPr>
          <w:rFonts w:hint="eastAsia"/>
        </w:rPr>
        <w:t>間的偏相關係數最高</w:t>
      </w:r>
      <w:r w:rsidR="002603BA">
        <w:rPr>
          <w:kern w:val="0"/>
        </w:rPr>
        <w:t>(</w:t>
      </w:r>
      <w:r w:rsidR="002603BA">
        <w:rPr>
          <w:i/>
          <w:iCs/>
          <w:kern w:val="0"/>
        </w:rPr>
        <w:t>r</w:t>
      </w:r>
      <w:r w:rsidR="002603BA">
        <w:rPr>
          <w:kern w:val="0"/>
        </w:rPr>
        <w:t xml:space="preserve"> = 0.</w:t>
      </w:r>
      <w:r w:rsidR="002603BA">
        <w:rPr>
          <w:rFonts w:hint="eastAsia"/>
          <w:kern w:val="0"/>
        </w:rPr>
        <w:t>51</w:t>
      </w:r>
      <w:r w:rsidR="002603BA">
        <w:rPr>
          <w:kern w:val="0"/>
        </w:rPr>
        <w:t xml:space="preserve">, </w:t>
      </w:r>
      <w:r w:rsidR="002603BA">
        <w:rPr>
          <w:i/>
          <w:iCs/>
          <w:kern w:val="0"/>
        </w:rPr>
        <w:t xml:space="preserve">p </w:t>
      </w:r>
      <w:r w:rsidR="002603BA">
        <w:rPr>
          <w:kern w:val="0"/>
        </w:rPr>
        <w:t>&lt;.01**)</w:t>
      </w:r>
      <w:r w:rsidR="002603BA" w:rsidRPr="002603BA">
        <w:rPr>
          <w:rFonts w:hint="eastAsia"/>
        </w:rPr>
        <w:t>，顯示更準確的自我評估能力與更佳的學習表現間存在穩定的正向關係。</w:t>
      </w:r>
    </w:p>
    <w:p w14:paraId="72585CA0" w14:textId="77777777" w:rsidR="006E201D" w:rsidRPr="00DA1DF1" w:rsidRDefault="006E201D" w:rsidP="0052001C"/>
    <w:p w14:paraId="2FF77288" w14:textId="1AFBA29B" w:rsidR="006E201D" w:rsidRDefault="006E201D" w:rsidP="006E201D">
      <w:pPr>
        <w:pStyle w:val="ad"/>
        <w:keepNext/>
        <w:jc w:val="center"/>
      </w:pPr>
      <w:bookmarkStart w:id="2" w:name="_Ref204287372"/>
      <w:r w:rsidRPr="006E201D">
        <w:rPr>
          <w:i/>
          <w:iCs/>
        </w:rPr>
        <w:t xml:space="preserve">Table </w:t>
      </w:r>
      <w:r w:rsidRPr="006E201D">
        <w:rPr>
          <w:i/>
          <w:iCs/>
        </w:rPr>
        <w:fldChar w:fldCharType="begin"/>
      </w:r>
      <w:r w:rsidRPr="006E201D">
        <w:rPr>
          <w:i/>
          <w:iCs/>
        </w:rPr>
        <w:instrText xml:space="preserve"> SEQ Table \* ARABIC </w:instrText>
      </w:r>
      <w:r w:rsidRPr="006E201D">
        <w:rPr>
          <w:i/>
          <w:iCs/>
        </w:rPr>
        <w:fldChar w:fldCharType="separate"/>
      </w:r>
      <w:r w:rsidR="005001AB">
        <w:rPr>
          <w:i/>
          <w:iCs/>
          <w:noProof/>
        </w:rPr>
        <w:t>2</w:t>
      </w:r>
      <w:r w:rsidRPr="006E201D">
        <w:rPr>
          <w:i/>
          <w:iCs/>
        </w:rPr>
        <w:fldChar w:fldCharType="end"/>
      </w:r>
      <w:bookmarkEnd w:id="2"/>
      <w:r>
        <w:t xml:space="preserve">: </w:t>
      </w:r>
      <w:r w:rsidRPr="00E5189A">
        <w:t>Means, standard deviations, and partial correlations</w:t>
      </w:r>
    </w:p>
    <w:tbl>
      <w:tblPr>
        <w:tblStyle w:val="ac"/>
        <w:tblW w:w="5000" w:type="pct"/>
        <w:tblLook w:val="04A0" w:firstRow="1" w:lastRow="0" w:firstColumn="1" w:lastColumn="0" w:noHBand="0" w:noVBand="1"/>
      </w:tblPr>
      <w:tblGrid>
        <w:gridCol w:w="4072"/>
        <w:gridCol w:w="774"/>
        <w:gridCol w:w="653"/>
        <w:gridCol w:w="961"/>
        <w:gridCol w:w="884"/>
        <w:gridCol w:w="884"/>
        <w:gridCol w:w="884"/>
        <w:gridCol w:w="516"/>
      </w:tblGrid>
      <w:tr w:rsidR="00BA5806" w14:paraId="41999390" w14:textId="5558F46F" w:rsidTr="00C52228">
        <w:tc>
          <w:tcPr>
            <w:tcW w:w="2115" w:type="pct"/>
          </w:tcPr>
          <w:p w14:paraId="7CFE21ED" w14:textId="648AC16B" w:rsidR="00BA5806" w:rsidRPr="0061172F" w:rsidRDefault="00BA5806" w:rsidP="0052001C">
            <w:pPr>
              <w:jc w:val="center"/>
              <w:rPr>
                <w:i/>
                <w:iCs/>
              </w:rPr>
            </w:pPr>
            <w:r w:rsidRPr="0061172F">
              <w:rPr>
                <w:i/>
                <w:iCs/>
              </w:rPr>
              <w:t>Variable</w:t>
            </w:r>
          </w:p>
        </w:tc>
        <w:tc>
          <w:tcPr>
            <w:tcW w:w="402" w:type="pct"/>
          </w:tcPr>
          <w:p w14:paraId="3C686DF8" w14:textId="09A5C033" w:rsidR="00BA5806" w:rsidRPr="0061172F" w:rsidRDefault="00BA5806" w:rsidP="0052001C">
            <w:pPr>
              <w:jc w:val="center"/>
              <w:rPr>
                <w:i/>
                <w:iCs/>
              </w:rPr>
            </w:pPr>
            <w:r w:rsidRPr="0061172F">
              <w:rPr>
                <w:rFonts w:hint="eastAsia"/>
                <w:i/>
                <w:iCs/>
              </w:rPr>
              <w:t>Me</w:t>
            </w:r>
            <w:r w:rsidRPr="0061172F">
              <w:rPr>
                <w:i/>
                <w:iCs/>
              </w:rPr>
              <w:t>an</w:t>
            </w:r>
          </w:p>
        </w:tc>
        <w:tc>
          <w:tcPr>
            <w:tcW w:w="339" w:type="pct"/>
          </w:tcPr>
          <w:p w14:paraId="0D4F9A17" w14:textId="29226780" w:rsidR="00BA5806" w:rsidRPr="0061172F" w:rsidRDefault="00BA5806" w:rsidP="0052001C">
            <w:pPr>
              <w:jc w:val="center"/>
              <w:rPr>
                <w:i/>
                <w:iCs/>
              </w:rPr>
            </w:pPr>
            <w:r w:rsidRPr="0061172F">
              <w:rPr>
                <w:rFonts w:hint="eastAsia"/>
                <w:i/>
                <w:iCs/>
              </w:rPr>
              <w:t>S</w:t>
            </w:r>
            <w:r w:rsidRPr="0061172F">
              <w:rPr>
                <w:i/>
                <w:iCs/>
              </w:rPr>
              <w:t>D</w:t>
            </w:r>
          </w:p>
        </w:tc>
        <w:tc>
          <w:tcPr>
            <w:tcW w:w="499" w:type="pct"/>
          </w:tcPr>
          <w:p w14:paraId="41D71369" w14:textId="2459E31A" w:rsidR="00BA5806" w:rsidRPr="0061172F" w:rsidRDefault="00BA5806" w:rsidP="0052001C">
            <w:pPr>
              <w:jc w:val="center"/>
              <w:rPr>
                <w:i/>
                <w:iCs/>
              </w:rPr>
            </w:pPr>
            <w:r w:rsidRPr="0061172F">
              <w:rPr>
                <w:rFonts w:hint="eastAsia"/>
                <w:i/>
                <w:iCs/>
              </w:rPr>
              <w:t>I</w:t>
            </w:r>
            <w:r w:rsidRPr="0061172F">
              <w:rPr>
                <w:i/>
                <w:iCs/>
              </w:rPr>
              <w:t>P</w:t>
            </w:r>
          </w:p>
        </w:tc>
        <w:tc>
          <w:tcPr>
            <w:tcW w:w="459" w:type="pct"/>
          </w:tcPr>
          <w:p w14:paraId="73107FAE" w14:textId="75C98E37" w:rsidR="00BA5806" w:rsidRPr="0061172F" w:rsidRDefault="00BA5806" w:rsidP="0052001C">
            <w:pPr>
              <w:jc w:val="center"/>
              <w:rPr>
                <w:i/>
                <w:iCs/>
              </w:rPr>
            </w:pPr>
            <w:r w:rsidRPr="0061172F">
              <w:rPr>
                <w:rFonts w:hint="eastAsia"/>
                <w:i/>
                <w:iCs/>
              </w:rPr>
              <w:t>I</w:t>
            </w:r>
            <w:r w:rsidRPr="0061172F">
              <w:rPr>
                <w:i/>
                <w:iCs/>
              </w:rPr>
              <w:t>SAA</w:t>
            </w:r>
          </w:p>
        </w:tc>
        <w:tc>
          <w:tcPr>
            <w:tcW w:w="459" w:type="pct"/>
          </w:tcPr>
          <w:p w14:paraId="5AFF1C90" w14:textId="69017A51" w:rsidR="00BA5806" w:rsidRPr="0061172F" w:rsidRDefault="00BA5806" w:rsidP="0052001C">
            <w:pPr>
              <w:jc w:val="center"/>
              <w:rPr>
                <w:i/>
                <w:iCs/>
              </w:rPr>
            </w:pPr>
            <w:r w:rsidRPr="0061172F">
              <w:rPr>
                <w:i/>
                <w:iCs/>
              </w:rPr>
              <w:t>LLMF</w:t>
            </w:r>
          </w:p>
        </w:tc>
        <w:tc>
          <w:tcPr>
            <w:tcW w:w="459" w:type="pct"/>
          </w:tcPr>
          <w:p w14:paraId="07F79EF3" w14:textId="56F90AF7" w:rsidR="00BA5806" w:rsidRPr="0061172F" w:rsidRDefault="00BA5806" w:rsidP="0052001C">
            <w:pPr>
              <w:jc w:val="center"/>
              <w:rPr>
                <w:i/>
                <w:iCs/>
              </w:rPr>
            </w:pPr>
            <w:r w:rsidRPr="0061172F">
              <w:rPr>
                <w:rFonts w:hint="eastAsia"/>
                <w:i/>
                <w:iCs/>
              </w:rPr>
              <w:t>SAA</w:t>
            </w:r>
          </w:p>
        </w:tc>
        <w:tc>
          <w:tcPr>
            <w:tcW w:w="269" w:type="pct"/>
          </w:tcPr>
          <w:p w14:paraId="50A61F90" w14:textId="6D1CFD9C" w:rsidR="00BA5806" w:rsidRPr="0061172F" w:rsidRDefault="00BA5806" w:rsidP="0052001C">
            <w:pPr>
              <w:jc w:val="center"/>
              <w:rPr>
                <w:i/>
                <w:iCs/>
              </w:rPr>
            </w:pPr>
            <w:r w:rsidRPr="0061172F">
              <w:rPr>
                <w:rFonts w:hint="eastAsia"/>
                <w:i/>
                <w:iCs/>
              </w:rPr>
              <w:t>LP</w:t>
            </w:r>
          </w:p>
        </w:tc>
      </w:tr>
      <w:tr w:rsidR="00BA5806" w14:paraId="786BE025" w14:textId="2D2580BA" w:rsidTr="00C52228">
        <w:tc>
          <w:tcPr>
            <w:tcW w:w="2115" w:type="pct"/>
          </w:tcPr>
          <w:p w14:paraId="3BBED97F" w14:textId="7F750EEF" w:rsidR="00BA5806" w:rsidRDefault="00BA5806" w:rsidP="009060E7">
            <w:r w:rsidRPr="00BA5806">
              <w:t>Initial Performance (IP)</w:t>
            </w:r>
          </w:p>
        </w:tc>
        <w:tc>
          <w:tcPr>
            <w:tcW w:w="402" w:type="pct"/>
          </w:tcPr>
          <w:p w14:paraId="23AAC357" w14:textId="10A09C6D" w:rsidR="00BA5806" w:rsidRDefault="002223B9" w:rsidP="002D707C">
            <w:pPr>
              <w:jc w:val="center"/>
            </w:pPr>
            <w:r>
              <w:rPr>
                <w:rFonts w:hint="eastAsia"/>
              </w:rPr>
              <w:t>2.43</w:t>
            </w:r>
          </w:p>
        </w:tc>
        <w:tc>
          <w:tcPr>
            <w:tcW w:w="339" w:type="pct"/>
          </w:tcPr>
          <w:p w14:paraId="6914B127" w14:textId="3EF30CA1" w:rsidR="00BA5806" w:rsidRDefault="002223B9" w:rsidP="002D707C">
            <w:pPr>
              <w:jc w:val="center"/>
            </w:pPr>
            <w:r>
              <w:rPr>
                <w:rFonts w:hint="eastAsia"/>
              </w:rPr>
              <w:t>0.85</w:t>
            </w:r>
          </w:p>
        </w:tc>
        <w:tc>
          <w:tcPr>
            <w:tcW w:w="499" w:type="pct"/>
          </w:tcPr>
          <w:p w14:paraId="59DD091F" w14:textId="403CDD1C" w:rsidR="00BA5806" w:rsidRDefault="00BA5806" w:rsidP="002D707C">
            <w:pPr>
              <w:jc w:val="center"/>
            </w:pPr>
          </w:p>
        </w:tc>
        <w:tc>
          <w:tcPr>
            <w:tcW w:w="459" w:type="pct"/>
          </w:tcPr>
          <w:p w14:paraId="0FB3CFF1" w14:textId="77777777" w:rsidR="00BA5806" w:rsidRDefault="00BA5806" w:rsidP="002D707C">
            <w:pPr>
              <w:jc w:val="center"/>
            </w:pPr>
          </w:p>
        </w:tc>
        <w:tc>
          <w:tcPr>
            <w:tcW w:w="459" w:type="pct"/>
          </w:tcPr>
          <w:p w14:paraId="003D16B0" w14:textId="77777777" w:rsidR="00BA5806" w:rsidRDefault="00BA5806" w:rsidP="002D707C">
            <w:pPr>
              <w:jc w:val="center"/>
            </w:pPr>
          </w:p>
        </w:tc>
        <w:tc>
          <w:tcPr>
            <w:tcW w:w="459" w:type="pct"/>
          </w:tcPr>
          <w:p w14:paraId="429C1203" w14:textId="77777777" w:rsidR="00BA5806" w:rsidRDefault="00BA5806" w:rsidP="002D707C">
            <w:pPr>
              <w:jc w:val="center"/>
            </w:pPr>
          </w:p>
        </w:tc>
        <w:tc>
          <w:tcPr>
            <w:tcW w:w="269" w:type="pct"/>
          </w:tcPr>
          <w:p w14:paraId="12C82ACD" w14:textId="77777777" w:rsidR="00BA5806" w:rsidRDefault="00BA5806" w:rsidP="002D707C">
            <w:pPr>
              <w:jc w:val="center"/>
            </w:pPr>
          </w:p>
        </w:tc>
      </w:tr>
      <w:tr w:rsidR="00BA5806" w14:paraId="2D6C9AA1" w14:textId="4A207CA3" w:rsidTr="00C52228">
        <w:tc>
          <w:tcPr>
            <w:tcW w:w="2115" w:type="pct"/>
          </w:tcPr>
          <w:p w14:paraId="5D82D89C" w14:textId="27A1FD46" w:rsidR="00BA5806" w:rsidRPr="00BA5806" w:rsidRDefault="00BA5806" w:rsidP="009060E7">
            <w:r w:rsidRPr="00BA5806">
              <w:t>Initial Self-Assessment Accuracy (ISAA)</w:t>
            </w:r>
          </w:p>
        </w:tc>
        <w:tc>
          <w:tcPr>
            <w:tcW w:w="402" w:type="pct"/>
          </w:tcPr>
          <w:p w14:paraId="7FBCCB89" w14:textId="55E7EFA9" w:rsidR="00BA5806" w:rsidRDefault="002223B9" w:rsidP="002D707C">
            <w:pPr>
              <w:jc w:val="center"/>
            </w:pPr>
            <w:r>
              <w:rPr>
                <w:rFonts w:hint="eastAsia"/>
              </w:rPr>
              <w:t>1.82</w:t>
            </w:r>
          </w:p>
        </w:tc>
        <w:tc>
          <w:tcPr>
            <w:tcW w:w="339" w:type="pct"/>
          </w:tcPr>
          <w:p w14:paraId="08D93212" w14:textId="2F6B4A3A" w:rsidR="00BA5806" w:rsidRDefault="002223B9" w:rsidP="002D707C">
            <w:pPr>
              <w:jc w:val="center"/>
            </w:pPr>
            <w:r>
              <w:rPr>
                <w:rFonts w:hint="eastAsia"/>
              </w:rPr>
              <w:t>0.73</w:t>
            </w:r>
          </w:p>
        </w:tc>
        <w:tc>
          <w:tcPr>
            <w:tcW w:w="499" w:type="pct"/>
          </w:tcPr>
          <w:p w14:paraId="0F629437" w14:textId="41C7CCB1" w:rsidR="00BA5806" w:rsidRDefault="002223B9" w:rsidP="002D707C">
            <w:pPr>
              <w:jc w:val="center"/>
            </w:pPr>
            <w:r>
              <w:rPr>
                <w:rFonts w:hint="eastAsia"/>
              </w:rPr>
              <w:t>-0.28**</w:t>
            </w:r>
          </w:p>
        </w:tc>
        <w:tc>
          <w:tcPr>
            <w:tcW w:w="459" w:type="pct"/>
          </w:tcPr>
          <w:p w14:paraId="53DCB3E2" w14:textId="79FB45B9" w:rsidR="00BA5806" w:rsidRDefault="00BA5806" w:rsidP="002D707C">
            <w:pPr>
              <w:jc w:val="center"/>
            </w:pPr>
          </w:p>
        </w:tc>
        <w:tc>
          <w:tcPr>
            <w:tcW w:w="459" w:type="pct"/>
          </w:tcPr>
          <w:p w14:paraId="54EDBDE4" w14:textId="77777777" w:rsidR="00BA5806" w:rsidRDefault="00BA5806" w:rsidP="002D707C">
            <w:pPr>
              <w:jc w:val="center"/>
            </w:pPr>
          </w:p>
        </w:tc>
        <w:tc>
          <w:tcPr>
            <w:tcW w:w="459" w:type="pct"/>
          </w:tcPr>
          <w:p w14:paraId="3F9AB709" w14:textId="77777777" w:rsidR="00BA5806" w:rsidRDefault="00BA5806" w:rsidP="002D707C">
            <w:pPr>
              <w:jc w:val="center"/>
            </w:pPr>
          </w:p>
        </w:tc>
        <w:tc>
          <w:tcPr>
            <w:tcW w:w="269" w:type="pct"/>
          </w:tcPr>
          <w:p w14:paraId="5B5A4B1C" w14:textId="77777777" w:rsidR="00BA5806" w:rsidRDefault="00BA5806" w:rsidP="002D707C">
            <w:pPr>
              <w:jc w:val="center"/>
            </w:pPr>
          </w:p>
        </w:tc>
      </w:tr>
      <w:tr w:rsidR="00BA5806" w14:paraId="5FAE8099" w14:textId="535B4074" w:rsidTr="00C52228">
        <w:tc>
          <w:tcPr>
            <w:tcW w:w="2115" w:type="pct"/>
          </w:tcPr>
          <w:p w14:paraId="3A74DB78" w14:textId="6B423991" w:rsidR="00BA5806" w:rsidRPr="00BA5806" w:rsidRDefault="00BA5806" w:rsidP="009060E7">
            <w:r w:rsidRPr="00BA5806">
              <w:t>LLM-Generated Feedback (LLMF)</w:t>
            </w:r>
          </w:p>
        </w:tc>
        <w:tc>
          <w:tcPr>
            <w:tcW w:w="402" w:type="pct"/>
          </w:tcPr>
          <w:p w14:paraId="30146149" w14:textId="1F8FC3BE" w:rsidR="00BA5806" w:rsidRDefault="002223B9" w:rsidP="002D707C">
            <w:pPr>
              <w:jc w:val="center"/>
            </w:pPr>
            <w:r>
              <w:rPr>
                <w:rFonts w:hint="eastAsia"/>
              </w:rPr>
              <w:t>3.01</w:t>
            </w:r>
          </w:p>
        </w:tc>
        <w:tc>
          <w:tcPr>
            <w:tcW w:w="339" w:type="pct"/>
          </w:tcPr>
          <w:p w14:paraId="18E50D6E" w14:textId="6133CE47" w:rsidR="00BA5806" w:rsidRDefault="002223B9" w:rsidP="002D707C">
            <w:pPr>
              <w:jc w:val="center"/>
            </w:pPr>
            <w:r>
              <w:rPr>
                <w:rFonts w:hint="eastAsia"/>
              </w:rPr>
              <w:t>0.64</w:t>
            </w:r>
          </w:p>
        </w:tc>
        <w:tc>
          <w:tcPr>
            <w:tcW w:w="499" w:type="pct"/>
          </w:tcPr>
          <w:p w14:paraId="2640FB9F" w14:textId="7E9C3876" w:rsidR="00BA5806" w:rsidRDefault="002223B9" w:rsidP="002D707C">
            <w:pPr>
              <w:jc w:val="center"/>
            </w:pPr>
            <w:r>
              <w:rPr>
                <w:rFonts w:hint="eastAsia"/>
              </w:rPr>
              <w:t>0.35**</w:t>
            </w:r>
          </w:p>
        </w:tc>
        <w:tc>
          <w:tcPr>
            <w:tcW w:w="459" w:type="pct"/>
          </w:tcPr>
          <w:p w14:paraId="2601C141" w14:textId="36D7DBC5" w:rsidR="00BA5806" w:rsidRDefault="002223B9" w:rsidP="002D707C">
            <w:pPr>
              <w:jc w:val="center"/>
            </w:pPr>
            <w:r>
              <w:rPr>
                <w:rFonts w:hint="eastAsia"/>
              </w:rPr>
              <w:t>-0.14</w:t>
            </w:r>
          </w:p>
        </w:tc>
        <w:tc>
          <w:tcPr>
            <w:tcW w:w="459" w:type="pct"/>
          </w:tcPr>
          <w:p w14:paraId="2C5FA0D3" w14:textId="37AEC025" w:rsidR="00BA5806" w:rsidRDefault="00BA5806" w:rsidP="002D707C">
            <w:pPr>
              <w:jc w:val="center"/>
            </w:pPr>
          </w:p>
        </w:tc>
        <w:tc>
          <w:tcPr>
            <w:tcW w:w="459" w:type="pct"/>
          </w:tcPr>
          <w:p w14:paraId="6BA979B2" w14:textId="77777777" w:rsidR="00BA5806" w:rsidRDefault="00BA5806" w:rsidP="002D707C">
            <w:pPr>
              <w:jc w:val="center"/>
            </w:pPr>
          </w:p>
        </w:tc>
        <w:tc>
          <w:tcPr>
            <w:tcW w:w="269" w:type="pct"/>
          </w:tcPr>
          <w:p w14:paraId="6EC49561" w14:textId="77777777" w:rsidR="00BA5806" w:rsidRDefault="00BA5806" w:rsidP="002D707C">
            <w:pPr>
              <w:jc w:val="center"/>
            </w:pPr>
          </w:p>
        </w:tc>
      </w:tr>
      <w:tr w:rsidR="00BA5806" w14:paraId="27B88AE3" w14:textId="4C256CF5" w:rsidTr="00C52228">
        <w:tc>
          <w:tcPr>
            <w:tcW w:w="2115" w:type="pct"/>
          </w:tcPr>
          <w:p w14:paraId="44884CD1" w14:textId="798D8D33" w:rsidR="00BA5806" w:rsidRPr="00BA5806" w:rsidRDefault="00BA5806" w:rsidP="009060E7">
            <w:r w:rsidRPr="00BA5806">
              <w:t>Self-Assessment Accuracy (SAA)</w:t>
            </w:r>
          </w:p>
        </w:tc>
        <w:tc>
          <w:tcPr>
            <w:tcW w:w="402" w:type="pct"/>
          </w:tcPr>
          <w:p w14:paraId="3BF7C298" w14:textId="04FB216B" w:rsidR="00BA5806" w:rsidRDefault="002223B9" w:rsidP="002D707C">
            <w:pPr>
              <w:jc w:val="center"/>
            </w:pPr>
            <w:r>
              <w:rPr>
                <w:rFonts w:hint="eastAsia"/>
              </w:rPr>
              <w:t>2.10</w:t>
            </w:r>
          </w:p>
        </w:tc>
        <w:tc>
          <w:tcPr>
            <w:tcW w:w="339" w:type="pct"/>
          </w:tcPr>
          <w:p w14:paraId="2AF124CD" w14:textId="4A425903" w:rsidR="00BA5806" w:rsidRDefault="002223B9" w:rsidP="002D707C">
            <w:pPr>
              <w:jc w:val="center"/>
            </w:pPr>
            <w:r>
              <w:rPr>
                <w:rFonts w:hint="eastAsia"/>
              </w:rPr>
              <w:t>0.81</w:t>
            </w:r>
          </w:p>
        </w:tc>
        <w:tc>
          <w:tcPr>
            <w:tcW w:w="499" w:type="pct"/>
          </w:tcPr>
          <w:p w14:paraId="001D8F50" w14:textId="1CD181B2" w:rsidR="002223B9" w:rsidRDefault="002223B9" w:rsidP="002D707C">
            <w:pPr>
              <w:jc w:val="center"/>
            </w:pPr>
            <w:r>
              <w:rPr>
                <w:rFonts w:hint="eastAsia"/>
              </w:rPr>
              <w:t>0.22*</w:t>
            </w:r>
          </w:p>
        </w:tc>
        <w:tc>
          <w:tcPr>
            <w:tcW w:w="459" w:type="pct"/>
          </w:tcPr>
          <w:p w14:paraId="090FA471" w14:textId="2620B7BA" w:rsidR="00BA5806" w:rsidRDefault="002223B9" w:rsidP="002D707C">
            <w:pPr>
              <w:jc w:val="center"/>
            </w:pPr>
            <w:r>
              <w:rPr>
                <w:rFonts w:hint="eastAsia"/>
              </w:rPr>
              <w:t>0.39**</w:t>
            </w:r>
          </w:p>
        </w:tc>
        <w:tc>
          <w:tcPr>
            <w:tcW w:w="459" w:type="pct"/>
          </w:tcPr>
          <w:p w14:paraId="38243541" w14:textId="702C3C8F" w:rsidR="00BA5806" w:rsidRDefault="002223B9" w:rsidP="002D707C">
            <w:pPr>
              <w:jc w:val="center"/>
            </w:pPr>
            <w:r>
              <w:rPr>
                <w:rFonts w:hint="eastAsia"/>
              </w:rPr>
              <w:t>0.44**</w:t>
            </w:r>
          </w:p>
        </w:tc>
        <w:tc>
          <w:tcPr>
            <w:tcW w:w="459" w:type="pct"/>
          </w:tcPr>
          <w:p w14:paraId="601BDB4A" w14:textId="460E21AF" w:rsidR="00BA5806" w:rsidRDefault="00BA5806" w:rsidP="002D707C">
            <w:pPr>
              <w:jc w:val="center"/>
            </w:pPr>
          </w:p>
        </w:tc>
        <w:tc>
          <w:tcPr>
            <w:tcW w:w="269" w:type="pct"/>
          </w:tcPr>
          <w:p w14:paraId="52D1D41C" w14:textId="77777777" w:rsidR="00BA5806" w:rsidRDefault="00BA5806" w:rsidP="002D707C">
            <w:pPr>
              <w:jc w:val="center"/>
            </w:pPr>
          </w:p>
        </w:tc>
      </w:tr>
      <w:tr w:rsidR="00BA5806" w14:paraId="22067577" w14:textId="169FF9DD" w:rsidTr="00C52228">
        <w:tc>
          <w:tcPr>
            <w:tcW w:w="2115" w:type="pct"/>
          </w:tcPr>
          <w:p w14:paraId="6DB4FA9B" w14:textId="64C0E9BB" w:rsidR="00BA5806" w:rsidRDefault="00BA5806" w:rsidP="009060E7">
            <w:r w:rsidRPr="00BA5806">
              <w:t>Learning Performance (LP)</w:t>
            </w:r>
          </w:p>
        </w:tc>
        <w:tc>
          <w:tcPr>
            <w:tcW w:w="402" w:type="pct"/>
          </w:tcPr>
          <w:p w14:paraId="52FF0BD6" w14:textId="489D35F5" w:rsidR="00BA5806" w:rsidRDefault="002223B9" w:rsidP="002D707C">
            <w:pPr>
              <w:jc w:val="center"/>
            </w:pPr>
            <w:r>
              <w:rPr>
                <w:rFonts w:hint="eastAsia"/>
              </w:rPr>
              <w:t>2.89</w:t>
            </w:r>
          </w:p>
        </w:tc>
        <w:tc>
          <w:tcPr>
            <w:tcW w:w="339" w:type="pct"/>
          </w:tcPr>
          <w:p w14:paraId="1D75F094" w14:textId="3987CCD7" w:rsidR="00BA5806" w:rsidRDefault="002223B9" w:rsidP="002D707C">
            <w:pPr>
              <w:jc w:val="center"/>
            </w:pPr>
            <w:r>
              <w:rPr>
                <w:rFonts w:hint="eastAsia"/>
              </w:rPr>
              <w:t>0.76</w:t>
            </w:r>
          </w:p>
        </w:tc>
        <w:tc>
          <w:tcPr>
            <w:tcW w:w="499" w:type="pct"/>
          </w:tcPr>
          <w:p w14:paraId="509B1D74" w14:textId="06B7870F" w:rsidR="00BA5806" w:rsidRDefault="002223B9" w:rsidP="002D707C">
            <w:pPr>
              <w:jc w:val="center"/>
            </w:pPr>
            <w:r>
              <w:rPr>
                <w:rFonts w:hint="eastAsia"/>
              </w:rPr>
              <w:t>0.40**</w:t>
            </w:r>
          </w:p>
        </w:tc>
        <w:tc>
          <w:tcPr>
            <w:tcW w:w="459" w:type="pct"/>
          </w:tcPr>
          <w:p w14:paraId="69C5D41D" w14:textId="57AB9284" w:rsidR="00BA5806" w:rsidRDefault="002223B9" w:rsidP="002D707C">
            <w:pPr>
              <w:jc w:val="center"/>
            </w:pPr>
            <w:r>
              <w:rPr>
                <w:rFonts w:hint="eastAsia"/>
              </w:rPr>
              <w:t>-0.10</w:t>
            </w:r>
          </w:p>
        </w:tc>
        <w:tc>
          <w:tcPr>
            <w:tcW w:w="459" w:type="pct"/>
          </w:tcPr>
          <w:p w14:paraId="656748BB" w14:textId="23E0EAE6" w:rsidR="00BA5806" w:rsidRDefault="002223B9" w:rsidP="002D707C">
            <w:pPr>
              <w:jc w:val="center"/>
            </w:pPr>
            <w:r>
              <w:rPr>
                <w:rFonts w:hint="eastAsia"/>
              </w:rPr>
              <w:t>0.36**</w:t>
            </w:r>
          </w:p>
        </w:tc>
        <w:tc>
          <w:tcPr>
            <w:tcW w:w="459" w:type="pct"/>
          </w:tcPr>
          <w:p w14:paraId="465E12DD" w14:textId="56125C4A" w:rsidR="00BA5806" w:rsidRDefault="002223B9" w:rsidP="002D707C">
            <w:pPr>
              <w:jc w:val="center"/>
            </w:pPr>
            <w:r>
              <w:rPr>
                <w:rFonts w:hint="eastAsia"/>
              </w:rPr>
              <w:t>0.51**</w:t>
            </w:r>
          </w:p>
        </w:tc>
        <w:tc>
          <w:tcPr>
            <w:tcW w:w="269" w:type="pct"/>
          </w:tcPr>
          <w:p w14:paraId="12415F7E" w14:textId="272F130A" w:rsidR="00BA5806" w:rsidRDefault="00BA5806" w:rsidP="002D707C">
            <w:pPr>
              <w:jc w:val="center"/>
            </w:pPr>
          </w:p>
        </w:tc>
      </w:tr>
    </w:tbl>
    <w:p w14:paraId="6EE3746C" w14:textId="44C88399" w:rsidR="009060E7" w:rsidRDefault="00A857CB" w:rsidP="009060E7">
      <w:r w:rsidRPr="00A857CB">
        <w:t>Note.</w:t>
      </w:r>
      <w:r>
        <w:t xml:space="preserve"> </w:t>
      </w:r>
      <w:r w:rsidR="00FB77E4">
        <w:t>*</w:t>
      </w:r>
      <w:r w:rsidR="00FB77E4" w:rsidRPr="00F37CBE">
        <w:rPr>
          <w:i/>
          <w:iCs/>
        </w:rPr>
        <w:t>p</w:t>
      </w:r>
      <w:r w:rsidR="00FB77E4">
        <w:t xml:space="preserve"> &lt; .05; **</w:t>
      </w:r>
      <w:r w:rsidR="00FB77E4" w:rsidRPr="00F37CBE">
        <w:rPr>
          <w:i/>
          <w:iCs/>
        </w:rPr>
        <w:t>p</w:t>
      </w:r>
      <w:r w:rsidR="00FB77E4">
        <w:t xml:space="preserve"> &lt; .01; ***</w:t>
      </w:r>
      <w:r w:rsidR="00FB77E4" w:rsidRPr="00F37CBE">
        <w:rPr>
          <w:i/>
          <w:iCs/>
        </w:rPr>
        <w:t>p</w:t>
      </w:r>
      <w:r w:rsidR="00FB77E4">
        <w:t xml:space="preserve"> &lt; .001</w:t>
      </w:r>
    </w:p>
    <w:p w14:paraId="6495C7BC" w14:textId="611C73E7" w:rsidR="000022C1" w:rsidRDefault="000022C1" w:rsidP="00C02ADC"/>
    <w:p w14:paraId="7F6F5617" w14:textId="22B7EAB5" w:rsidR="008542B5" w:rsidRDefault="008542B5" w:rsidP="008542B5">
      <w:pPr>
        <w:pStyle w:val="ad"/>
        <w:keepNext/>
        <w:jc w:val="center"/>
      </w:pPr>
      <w:bookmarkStart w:id="3" w:name="_Ref204287515"/>
      <w:r w:rsidRPr="00DD5E75">
        <w:rPr>
          <w:i/>
          <w:iCs/>
        </w:rPr>
        <w:lastRenderedPageBreak/>
        <w:t xml:space="preserve">Figure </w:t>
      </w:r>
      <w:r w:rsidR="006B367E" w:rsidRPr="00DD5E75">
        <w:rPr>
          <w:i/>
          <w:iCs/>
        </w:rPr>
        <w:fldChar w:fldCharType="begin"/>
      </w:r>
      <w:r w:rsidR="006B367E" w:rsidRPr="00DD5E75">
        <w:rPr>
          <w:i/>
          <w:iCs/>
        </w:rPr>
        <w:instrText xml:space="preserve"> SEQ Figure \* ARABIC </w:instrText>
      </w:r>
      <w:r w:rsidR="006B367E" w:rsidRPr="00DD5E75">
        <w:rPr>
          <w:i/>
          <w:iCs/>
        </w:rPr>
        <w:fldChar w:fldCharType="separate"/>
      </w:r>
      <w:r w:rsidR="005001AB" w:rsidRPr="00DD5E75">
        <w:rPr>
          <w:i/>
          <w:iCs/>
          <w:noProof/>
        </w:rPr>
        <w:t>4</w:t>
      </w:r>
      <w:r w:rsidR="006B367E" w:rsidRPr="00DD5E75">
        <w:rPr>
          <w:i/>
          <w:iCs/>
          <w:noProof/>
        </w:rPr>
        <w:fldChar w:fldCharType="end"/>
      </w:r>
      <w:bookmarkEnd w:id="3"/>
      <w:r w:rsidR="00B61312">
        <w:rPr>
          <w:rFonts w:hint="eastAsia"/>
        </w:rPr>
        <w:t>:</w:t>
      </w:r>
      <w:r w:rsidR="00B61312">
        <w:t xml:space="preserve"> </w:t>
      </w:r>
      <w:r w:rsidRPr="00EC2975">
        <w:t>Path coefficients of the structural model</w:t>
      </w:r>
    </w:p>
    <w:p w14:paraId="1B974162" w14:textId="4BF5E34E" w:rsidR="000022C1" w:rsidRDefault="008542B5" w:rsidP="008542B5">
      <w:pPr>
        <w:jc w:val="center"/>
      </w:pPr>
      <w:r>
        <w:rPr>
          <w:noProof/>
        </w:rPr>
        <w:drawing>
          <wp:inline distT="0" distB="0" distL="0" distR="0" wp14:anchorId="2DD71DD7" wp14:editId="3B0E034E">
            <wp:extent cx="4591970" cy="2565324"/>
            <wp:effectExtent l="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637031" cy="2590497"/>
                    </a:xfrm>
                    <a:prstGeom prst="rect">
                      <a:avLst/>
                    </a:prstGeom>
                    <a:noFill/>
                    <a:ln>
                      <a:noFill/>
                    </a:ln>
                  </pic:spPr>
                </pic:pic>
              </a:graphicData>
            </a:graphic>
          </wp:inline>
        </w:drawing>
      </w:r>
    </w:p>
    <w:p w14:paraId="5F973A81" w14:textId="05695E4D" w:rsidR="008542B5" w:rsidRDefault="008542B5" w:rsidP="00C02ADC">
      <w:r>
        <w:t>Note. Solid lines represent significant paths (*</w:t>
      </w:r>
      <w:r w:rsidRPr="00F37CBE">
        <w:rPr>
          <w:i/>
          <w:iCs/>
        </w:rPr>
        <w:t>p</w:t>
      </w:r>
      <w:r>
        <w:t xml:space="preserve"> &lt; .05; **</w:t>
      </w:r>
      <w:r w:rsidRPr="00F37CBE">
        <w:rPr>
          <w:i/>
          <w:iCs/>
        </w:rPr>
        <w:t>p</w:t>
      </w:r>
      <w:r>
        <w:t xml:space="preserve"> &lt; .01; ***</w:t>
      </w:r>
      <w:r w:rsidRPr="00F37CBE">
        <w:rPr>
          <w:i/>
          <w:iCs/>
        </w:rPr>
        <w:t>p</w:t>
      </w:r>
      <w:r>
        <w:t xml:space="preserve"> &lt; .001); dashed line represents a nonsignificant path.</w:t>
      </w:r>
    </w:p>
    <w:p w14:paraId="21F20131" w14:textId="77777777" w:rsidR="008542B5" w:rsidRPr="008542B5" w:rsidRDefault="008542B5" w:rsidP="00C02ADC"/>
    <w:p w14:paraId="263F3DB6" w14:textId="090C436D" w:rsidR="007227F6" w:rsidRDefault="00AC31C0" w:rsidP="00AC31C0">
      <w:pPr>
        <w:pStyle w:val="2"/>
      </w:pPr>
      <w:r>
        <w:t>Testing hypotheses</w:t>
      </w:r>
    </w:p>
    <w:p w14:paraId="266DE36E" w14:textId="77777777" w:rsidR="007227F6" w:rsidRDefault="007227F6" w:rsidP="00C02ADC"/>
    <w:p w14:paraId="176AA82F" w14:textId="01A20E1A" w:rsidR="00726091" w:rsidRDefault="00FB25F6" w:rsidP="00726091">
      <w:r w:rsidRPr="00FB25F6">
        <w:rPr>
          <w:rFonts w:hint="eastAsia"/>
        </w:rPr>
        <w:t>為了檢驗本研究假設，我們進行三層次的階層迴歸分析，結果如表</w:t>
      </w:r>
      <w:r w:rsidR="004230CB" w:rsidRPr="00CA2E76">
        <w:rPr>
          <w:i/>
          <w:iCs/>
        </w:rPr>
        <w:t>Table 3</w:t>
      </w:r>
      <w:r>
        <w:rPr>
          <w:rFonts w:hint="eastAsia"/>
        </w:rPr>
        <w:t>與</w:t>
      </w:r>
      <w:r w:rsidR="004230CB" w:rsidRPr="009C43BC">
        <w:rPr>
          <w:i/>
          <w:iCs/>
        </w:rPr>
        <w:t>Table 4</w:t>
      </w:r>
      <w:r w:rsidRPr="00FB25F6">
        <w:rPr>
          <w:rFonts w:hint="eastAsia"/>
        </w:rPr>
        <w:t>所</w:t>
      </w:r>
      <w:r>
        <w:rPr>
          <w:rFonts w:hint="eastAsia"/>
        </w:rPr>
        <w:t>表</w:t>
      </w:r>
      <w:r w:rsidRPr="00FB25F6">
        <w:rPr>
          <w:rFonts w:hint="eastAsia"/>
        </w:rPr>
        <w:t>示。</w:t>
      </w:r>
      <w:r w:rsidR="00E67BBC">
        <w:rPr>
          <w:rFonts w:hint="eastAsia"/>
        </w:rPr>
        <w:t>在</w:t>
      </w:r>
      <w:r w:rsidR="00E67BBC">
        <w:rPr>
          <w:rFonts w:hint="eastAsia"/>
        </w:rPr>
        <w:t>Mo</w:t>
      </w:r>
      <w:r w:rsidR="00E67BBC">
        <w:t>del1</w:t>
      </w:r>
      <w:r w:rsidR="00E67BBC">
        <w:rPr>
          <w:rFonts w:hint="eastAsia"/>
        </w:rPr>
        <w:t>僅納入</w:t>
      </w:r>
      <w:r w:rsidR="00E67BBC">
        <w:t>組別變項</w:t>
      </w:r>
      <w:r w:rsidR="00E67BBC">
        <w:rPr>
          <w:rFonts w:hint="eastAsia"/>
        </w:rPr>
        <w:t>，用以檢驗</w:t>
      </w:r>
      <w:r w:rsidR="00E67BBC">
        <w:rPr>
          <w:rFonts w:hint="eastAsia"/>
        </w:rPr>
        <w:t>LLMF</w:t>
      </w:r>
      <w:r w:rsidR="00E67BBC">
        <w:rPr>
          <w:rFonts w:hint="eastAsia"/>
        </w:rPr>
        <w:t>對</w:t>
      </w:r>
      <w:r w:rsidR="00E67BBC">
        <w:rPr>
          <w:rFonts w:hint="eastAsia"/>
        </w:rPr>
        <w:t>SAA</w:t>
      </w:r>
      <w:r w:rsidR="00E67BBC">
        <w:rPr>
          <w:rFonts w:hint="eastAsia"/>
        </w:rPr>
        <w:t>的直接影響</w:t>
      </w:r>
      <w:r w:rsidR="00BC434E">
        <w:rPr>
          <w:rFonts w:hint="eastAsia"/>
        </w:rPr>
        <w:t>(</w:t>
      </w:r>
      <w:r w:rsidR="00BC434E">
        <w:t>RQ1)</w:t>
      </w:r>
      <w:r w:rsidR="00E67BBC">
        <w:rPr>
          <w:rFonts w:hint="eastAsia"/>
        </w:rPr>
        <w:t>。結果顯示，</w:t>
      </w:r>
      <w:r w:rsidR="00E67BBC">
        <w:rPr>
          <w:rFonts w:hint="eastAsia"/>
        </w:rPr>
        <w:t>LLMF</w:t>
      </w:r>
      <w:r w:rsidR="00E67BBC">
        <w:rPr>
          <w:rFonts w:hint="eastAsia"/>
        </w:rPr>
        <w:t>的主效應並未達顯著</w:t>
      </w:r>
      <w:r w:rsidR="00E67BBC">
        <w:rPr>
          <w:rFonts w:hint="eastAsia"/>
        </w:rPr>
        <w:t>(</w:t>
      </w:r>
      <w:r w:rsidR="00E67BBC" w:rsidRPr="00E67BBC">
        <w:rPr>
          <w:rFonts w:hint="eastAsia"/>
          <w:i/>
          <w:iCs/>
        </w:rPr>
        <w:t>β</w:t>
      </w:r>
      <w:r w:rsidR="00E67BBC">
        <w:rPr>
          <w:rFonts w:hint="eastAsia"/>
        </w:rPr>
        <w:t xml:space="preserve"> = 0.10, </w:t>
      </w:r>
      <w:r w:rsidR="00E67BBC" w:rsidRPr="00E67BBC">
        <w:rPr>
          <w:rFonts w:hint="eastAsia"/>
          <w:i/>
          <w:iCs/>
        </w:rPr>
        <w:t>p</w:t>
      </w:r>
      <w:r w:rsidR="00E67BBC">
        <w:rPr>
          <w:rFonts w:hint="eastAsia"/>
        </w:rPr>
        <w:t xml:space="preserve"> = .098</w:t>
      </w:r>
      <w:r w:rsidR="00E67BBC">
        <w:t>)</w:t>
      </w:r>
      <w:r w:rsidR="00BC434E">
        <w:rPr>
          <w:rFonts w:hint="eastAsia"/>
        </w:rPr>
        <w:t>，並未支持</w:t>
      </w:r>
      <w:r w:rsidR="00BC434E">
        <w:t>RQ1</w:t>
      </w:r>
      <w:r w:rsidR="00BC434E">
        <w:rPr>
          <w:rFonts w:hint="eastAsia"/>
        </w:rPr>
        <w:t>。在</w:t>
      </w:r>
      <w:r w:rsidR="00BC434E">
        <w:rPr>
          <w:rFonts w:hint="eastAsia"/>
        </w:rPr>
        <w:t>M</w:t>
      </w:r>
      <w:r w:rsidR="00BC434E">
        <w:t>odel2</w:t>
      </w:r>
      <w:r w:rsidR="00BC434E">
        <w:rPr>
          <w:rFonts w:hint="eastAsia"/>
        </w:rPr>
        <w:t>中，基於</w:t>
      </w:r>
      <w:r w:rsidR="00BC434E">
        <w:rPr>
          <w:rFonts w:hint="eastAsia"/>
        </w:rPr>
        <w:t>Mo</w:t>
      </w:r>
      <w:r w:rsidR="00BC434E">
        <w:t>del1</w:t>
      </w:r>
      <w:r w:rsidR="00BC434E">
        <w:rPr>
          <w:rFonts w:hint="eastAsia"/>
        </w:rPr>
        <w:t>並加上</w:t>
      </w:r>
      <w:r w:rsidR="00BC434E">
        <w:rPr>
          <w:rFonts w:hint="eastAsia"/>
        </w:rPr>
        <w:t>IP</w:t>
      </w:r>
      <w:r w:rsidR="00BC434E">
        <w:rPr>
          <w:rFonts w:hint="eastAsia"/>
        </w:rPr>
        <w:t>與</w:t>
      </w:r>
      <w:r w:rsidR="00BC434E">
        <w:rPr>
          <w:rFonts w:hint="eastAsia"/>
        </w:rPr>
        <w:t>ISAA</w:t>
      </w:r>
      <w:r w:rsidR="00BC434E">
        <w:rPr>
          <w:rFonts w:hint="eastAsia"/>
        </w:rPr>
        <w:t>兩個前測變項。結果顯示，</w:t>
      </w:r>
      <w:r w:rsidR="00BC434E">
        <w:rPr>
          <w:rFonts w:hint="eastAsia"/>
        </w:rPr>
        <w:t>I</w:t>
      </w:r>
      <w:r w:rsidR="00BC434E">
        <w:t>P</w:t>
      </w:r>
      <w:r w:rsidR="00BC434E">
        <w:rPr>
          <w:rFonts w:hint="eastAsia"/>
        </w:rPr>
        <w:t>(</w:t>
      </w:r>
      <w:r w:rsidR="00BC434E" w:rsidRPr="00E67BBC">
        <w:rPr>
          <w:rFonts w:hint="eastAsia"/>
          <w:i/>
          <w:iCs/>
        </w:rPr>
        <w:t>β</w:t>
      </w:r>
      <w:r w:rsidR="00BC434E">
        <w:rPr>
          <w:rFonts w:hint="eastAsia"/>
        </w:rPr>
        <w:t xml:space="preserve"> = 0.1</w:t>
      </w:r>
      <w:r w:rsidR="00BC434E">
        <w:t>7</w:t>
      </w:r>
      <w:r w:rsidR="00BC434E">
        <w:rPr>
          <w:rFonts w:hint="eastAsia"/>
        </w:rPr>
        <w:t xml:space="preserve">, </w:t>
      </w:r>
      <w:r w:rsidR="00BC434E" w:rsidRPr="00E67BBC">
        <w:rPr>
          <w:rFonts w:hint="eastAsia"/>
          <w:i/>
          <w:iCs/>
        </w:rPr>
        <w:t>p</w:t>
      </w:r>
      <w:r w:rsidR="00BC434E">
        <w:rPr>
          <w:rFonts w:hint="eastAsia"/>
        </w:rPr>
        <w:t xml:space="preserve"> = .0</w:t>
      </w:r>
      <w:r w:rsidR="00BC434E">
        <w:t>11)</w:t>
      </w:r>
      <w:r w:rsidR="00BC434E">
        <w:rPr>
          <w:rFonts w:hint="eastAsia"/>
        </w:rPr>
        <w:t>與</w:t>
      </w:r>
      <w:r w:rsidR="00BC434E">
        <w:rPr>
          <w:rFonts w:hint="eastAsia"/>
        </w:rPr>
        <w:t>ISAA(</w:t>
      </w:r>
      <w:r w:rsidR="00BC434E" w:rsidRPr="00E67BBC">
        <w:rPr>
          <w:rFonts w:hint="eastAsia"/>
          <w:i/>
          <w:iCs/>
        </w:rPr>
        <w:t>β</w:t>
      </w:r>
      <w:r w:rsidR="00BC434E">
        <w:rPr>
          <w:rFonts w:hint="eastAsia"/>
        </w:rPr>
        <w:t xml:space="preserve"> = 0.43, </w:t>
      </w:r>
      <w:r w:rsidR="00BC434E" w:rsidRPr="00E67BBC">
        <w:rPr>
          <w:rFonts w:hint="eastAsia"/>
          <w:i/>
          <w:iCs/>
        </w:rPr>
        <w:t>p</w:t>
      </w:r>
      <w:r w:rsidR="00BC434E">
        <w:rPr>
          <w:rFonts w:hint="eastAsia"/>
        </w:rPr>
        <w:t xml:space="preserve"> &lt;.001***</w:t>
      </w:r>
      <w:r w:rsidR="00BC434E">
        <w:t>)</w:t>
      </w:r>
      <w:r w:rsidR="00BC434E">
        <w:rPr>
          <w:rFonts w:hint="eastAsia"/>
        </w:rPr>
        <w:t>皆為</w:t>
      </w:r>
      <w:r w:rsidR="00BC434E">
        <w:rPr>
          <w:rFonts w:hint="eastAsia"/>
        </w:rPr>
        <w:t>SAA</w:t>
      </w:r>
      <w:r w:rsidR="00BC434E">
        <w:rPr>
          <w:rFonts w:hint="eastAsia"/>
        </w:rPr>
        <w:t>顯著正向預測因子，模型解釋力亦顯著提升</w:t>
      </w:r>
      <w:r w:rsidR="002F4007">
        <w:rPr>
          <w:rFonts w:hint="eastAsia"/>
        </w:rPr>
        <w:t>(</w:t>
      </w:r>
      <w:r w:rsidR="002F4007" w:rsidRPr="002F4007">
        <w:rPr>
          <w:rFonts w:hint="eastAsia"/>
          <w:i/>
          <w:iCs/>
        </w:rPr>
        <w:t>Δ</w:t>
      </w:r>
      <w:r w:rsidR="002F4007" w:rsidRPr="002F4007">
        <w:rPr>
          <w:rFonts w:hint="eastAsia"/>
          <w:i/>
          <w:iCs/>
        </w:rPr>
        <w:t>R</w:t>
      </w:r>
      <w:r w:rsidR="002F4007" w:rsidRPr="002F4007">
        <w:rPr>
          <w:rFonts w:hint="eastAsia"/>
          <w:i/>
          <w:iCs/>
        </w:rPr>
        <w:t>²</w:t>
      </w:r>
      <w:r w:rsidR="002F4007">
        <w:rPr>
          <w:rFonts w:hint="eastAsia"/>
        </w:rPr>
        <w:t xml:space="preserve"> = </w:t>
      </w:r>
      <w:r w:rsidR="002F4007">
        <w:t>0</w:t>
      </w:r>
      <w:r w:rsidR="002F4007">
        <w:rPr>
          <w:rFonts w:hint="eastAsia"/>
        </w:rPr>
        <w:t>.12</w:t>
      </w:r>
      <w:r w:rsidR="002F4007">
        <w:t>)</w:t>
      </w:r>
      <w:r w:rsidR="00726091">
        <w:rPr>
          <w:rFonts w:hint="eastAsia"/>
        </w:rPr>
        <w:t>。</w:t>
      </w:r>
      <w:r w:rsidR="002F4007">
        <w:rPr>
          <w:rFonts w:hint="eastAsia"/>
        </w:rPr>
        <w:t>在</w:t>
      </w:r>
      <w:r w:rsidR="002F4007">
        <w:rPr>
          <w:rFonts w:hint="eastAsia"/>
        </w:rPr>
        <w:t>M</w:t>
      </w:r>
      <w:r w:rsidR="002F4007">
        <w:t>odel3</w:t>
      </w:r>
      <w:r w:rsidR="002F4007">
        <w:rPr>
          <w:rFonts w:hint="eastAsia"/>
        </w:rPr>
        <w:t>進一步納入兩個交互作用項：</w:t>
      </w:r>
      <w:r w:rsidR="002F4007">
        <w:rPr>
          <w:rFonts w:hint="eastAsia"/>
        </w:rPr>
        <w:t xml:space="preserve">LLMF </w:t>
      </w:r>
      <w:r w:rsidR="002F4007">
        <w:t>*</w:t>
      </w:r>
      <w:r w:rsidR="002F4007">
        <w:rPr>
          <w:rFonts w:hint="eastAsia"/>
        </w:rPr>
        <w:t xml:space="preserve"> IP </w:t>
      </w:r>
      <w:r w:rsidR="002F4007">
        <w:rPr>
          <w:rFonts w:hint="eastAsia"/>
        </w:rPr>
        <w:t>以及</w:t>
      </w:r>
      <w:r w:rsidR="002F4007">
        <w:rPr>
          <w:rFonts w:hint="eastAsia"/>
        </w:rPr>
        <w:t xml:space="preserve"> LLMF * ISAA</w:t>
      </w:r>
      <w:r w:rsidR="002F4007">
        <w:rPr>
          <w:rFonts w:hint="eastAsia"/>
        </w:rPr>
        <w:t>，檢驗回饋是否根據學生的前測表現產生不同調節效果。</w:t>
      </w:r>
      <w:r w:rsidR="002F4007">
        <w:rPr>
          <w:rFonts w:hint="eastAsia"/>
        </w:rPr>
        <w:t xml:space="preserve">LLMF </w:t>
      </w:r>
      <w:r w:rsidR="002F4007">
        <w:t>*</w:t>
      </w:r>
      <w:r w:rsidR="002F4007">
        <w:rPr>
          <w:rFonts w:hint="eastAsia"/>
        </w:rPr>
        <w:t xml:space="preserve"> IP </w:t>
      </w:r>
      <w:r w:rsidR="002F4007">
        <w:rPr>
          <w:rFonts w:hint="eastAsia"/>
        </w:rPr>
        <w:t>的交互作用則未達顯著</w:t>
      </w:r>
      <w:r w:rsidR="002F4007">
        <w:rPr>
          <w:rFonts w:hint="eastAsia"/>
        </w:rPr>
        <w:t>(</w:t>
      </w:r>
      <w:r w:rsidR="002F4007" w:rsidRPr="00E67BBC">
        <w:rPr>
          <w:rFonts w:hint="eastAsia"/>
          <w:i/>
          <w:iCs/>
        </w:rPr>
        <w:t>β</w:t>
      </w:r>
      <w:r w:rsidR="002F4007">
        <w:rPr>
          <w:rFonts w:hint="eastAsia"/>
        </w:rPr>
        <w:t xml:space="preserve"> = 0.</w:t>
      </w:r>
      <w:r w:rsidR="002F4007">
        <w:t>07</w:t>
      </w:r>
      <w:r w:rsidR="002F4007">
        <w:rPr>
          <w:rFonts w:hint="eastAsia"/>
        </w:rPr>
        <w:t xml:space="preserve">, </w:t>
      </w:r>
      <w:r w:rsidR="002F4007" w:rsidRPr="00E67BBC">
        <w:rPr>
          <w:rFonts w:hint="eastAsia"/>
          <w:i/>
          <w:iCs/>
        </w:rPr>
        <w:t>p</w:t>
      </w:r>
      <w:r w:rsidR="002F4007">
        <w:rPr>
          <w:rFonts w:hint="eastAsia"/>
        </w:rPr>
        <w:t xml:space="preserve"> = .</w:t>
      </w:r>
      <w:r w:rsidR="002F4007">
        <w:t>243)</w:t>
      </w:r>
      <w:r w:rsidR="002F4007" w:rsidRPr="002F4007">
        <w:rPr>
          <w:rFonts w:hint="eastAsia"/>
        </w:rPr>
        <w:t xml:space="preserve"> </w:t>
      </w:r>
      <w:r w:rsidR="002F4007">
        <w:rPr>
          <w:rFonts w:hint="eastAsia"/>
        </w:rPr>
        <w:t>不支持假設</w:t>
      </w:r>
      <w:r w:rsidR="002F4007">
        <w:rPr>
          <w:rFonts w:hint="eastAsia"/>
        </w:rPr>
        <w:t xml:space="preserve"> </w:t>
      </w:r>
      <w:r w:rsidR="00726091">
        <w:t>RQ2</w:t>
      </w:r>
      <w:r w:rsidR="002F4007">
        <w:rPr>
          <w:rFonts w:hint="eastAsia"/>
        </w:rPr>
        <w:t>a</w:t>
      </w:r>
      <w:r w:rsidR="00726091">
        <w:rPr>
          <w:rFonts w:hint="eastAsia"/>
        </w:rPr>
        <w:t>；</w:t>
      </w:r>
      <w:r w:rsidR="00726091">
        <w:rPr>
          <w:rFonts w:hint="eastAsia"/>
        </w:rPr>
        <w:t>LLMF * ISAA</w:t>
      </w:r>
      <w:r w:rsidR="00726091">
        <w:rPr>
          <w:rFonts w:hint="eastAsia"/>
        </w:rPr>
        <w:t>的交互作用顯著</w:t>
      </w:r>
      <w:r w:rsidR="00726091">
        <w:rPr>
          <w:kern w:val="0"/>
        </w:rPr>
        <w:t>(</w:t>
      </w:r>
      <w:r w:rsidR="00726091">
        <w:rPr>
          <w:rFonts w:hint="eastAsia"/>
          <w:i/>
          <w:iCs/>
          <w:kern w:val="0"/>
        </w:rPr>
        <w:t>β</w:t>
      </w:r>
      <w:r w:rsidR="00726091">
        <w:rPr>
          <w:kern w:val="0"/>
        </w:rPr>
        <w:t xml:space="preserve"> = 0.</w:t>
      </w:r>
      <w:r w:rsidR="00726091">
        <w:rPr>
          <w:rFonts w:hint="eastAsia"/>
          <w:kern w:val="0"/>
        </w:rPr>
        <w:t>22</w:t>
      </w:r>
      <w:r w:rsidR="00726091">
        <w:rPr>
          <w:kern w:val="0"/>
        </w:rPr>
        <w:t xml:space="preserve">, </w:t>
      </w:r>
      <w:r w:rsidR="00726091">
        <w:rPr>
          <w:i/>
          <w:iCs/>
          <w:kern w:val="0"/>
        </w:rPr>
        <w:t>p</w:t>
      </w:r>
      <w:r w:rsidR="00726091">
        <w:rPr>
          <w:kern w:val="0"/>
        </w:rPr>
        <w:t xml:space="preserve"> </w:t>
      </w:r>
      <w:r w:rsidR="00726091">
        <w:rPr>
          <w:rFonts w:hint="eastAsia"/>
          <w:kern w:val="0"/>
        </w:rPr>
        <w:t>&lt;.01**</w:t>
      </w:r>
      <w:r w:rsidR="00726091">
        <w:rPr>
          <w:kern w:val="0"/>
        </w:rPr>
        <w:t>)</w:t>
      </w:r>
      <w:r w:rsidR="00726091">
        <w:rPr>
          <w:rFonts w:hint="eastAsia"/>
        </w:rPr>
        <w:t>支持假設</w:t>
      </w:r>
      <w:r w:rsidR="00726091">
        <w:rPr>
          <w:rFonts w:hint="eastAsia"/>
        </w:rPr>
        <w:t>RQ2b</w:t>
      </w:r>
      <w:r w:rsidR="00726091">
        <w:rPr>
          <w:rFonts w:hint="eastAsia"/>
        </w:rPr>
        <w:t>。而</w:t>
      </w:r>
      <w:r w:rsidR="00726091">
        <w:t>Model3</w:t>
      </w:r>
      <w:r w:rsidR="00726091">
        <w:rPr>
          <w:rFonts w:hint="eastAsia"/>
        </w:rPr>
        <w:t>總解釋力為</w:t>
      </w:r>
      <w:r w:rsidR="00726091" w:rsidRPr="00726091">
        <w:rPr>
          <w:rFonts w:hint="eastAsia"/>
          <w:i/>
          <w:iCs/>
        </w:rPr>
        <w:t>R</w:t>
      </w:r>
      <w:r w:rsidR="00726091" w:rsidRPr="00726091">
        <w:rPr>
          <w:rFonts w:hint="eastAsia"/>
          <w:i/>
          <w:iCs/>
        </w:rPr>
        <w:t>²</w:t>
      </w:r>
      <w:r w:rsidR="00726091">
        <w:rPr>
          <w:rFonts w:hint="eastAsia"/>
        </w:rPr>
        <w:t xml:space="preserve"> = .35</w:t>
      </w:r>
      <w:r w:rsidR="00726091">
        <w:rPr>
          <w:rFonts w:hint="eastAsia"/>
        </w:rPr>
        <w:t>，顯著優於</w:t>
      </w:r>
      <w:r w:rsidR="00726091">
        <w:rPr>
          <w:rFonts w:hint="eastAsia"/>
        </w:rPr>
        <w:t>Mo</w:t>
      </w:r>
      <w:r w:rsidR="00726091">
        <w:t>del2</w:t>
      </w:r>
      <w:r w:rsidR="00726091">
        <w:rPr>
          <w:rFonts w:hint="eastAsia"/>
        </w:rPr>
        <w:t>(</w:t>
      </w:r>
      <w:r w:rsidR="00726091" w:rsidRPr="002F4007">
        <w:rPr>
          <w:rFonts w:hint="eastAsia"/>
          <w:i/>
          <w:iCs/>
        </w:rPr>
        <w:t>Δ</w:t>
      </w:r>
      <w:r w:rsidR="00726091" w:rsidRPr="002F4007">
        <w:rPr>
          <w:rFonts w:hint="eastAsia"/>
          <w:i/>
          <w:iCs/>
        </w:rPr>
        <w:t>R</w:t>
      </w:r>
      <w:r w:rsidR="00726091" w:rsidRPr="002F4007">
        <w:rPr>
          <w:rFonts w:hint="eastAsia"/>
          <w:i/>
          <w:iCs/>
        </w:rPr>
        <w:t>²</w:t>
      </w:r>
      <w:r w:rsidR="00726091">
        <w:rPr>
          <w:rFonts w:hint="eastAsia"/>
        </w:rPr>
        <w:t xml:space="preserve"> = </w:t>
      </w:r>
      <w:r w:rsidR="00726091">
        <w:t>0</w:t>
      </w:r>
      <w:r w:rsidR="00726091">
        <w:rPr>
          <w:rFonts w:hint="eastAsia"/>
        </w:rPr>
        <w:t>.12</w:t>
      </w:r>
      <w:r w:rsidR="00726091">
        <w:t>)</w:t>
      </w:r>
      <w:r w:rsidR="00726091">
        <w:rPr>
          <w:rFonts w:hint="eastAsia"/>
        </w:rPr>
        <w:t>。</w:t>
      </w:r>
      <w:r w:rsidR="004B5BA2">
        <w:t>為更清楚呈現交互作用結果</w:t>
      </w:r>
      <w:r w:rsidR="00647BE4">
        <w:rPr>
          <w:rFonts w:hint="eastAsia"/>
        </w:rPr>
        <w:t>，</w:t>
      </w:r>
      <w:r w:rsidR="00647BE4" w:rsidRPr="00C52672">
        <w:rPr>
          <w:i/>
          <w:iCs/>
        </w:rPr>
        <w:t xml:space="preserve">Figure </w:t>
      </w:r>
      <w:r w:rsidR="00647BE4">
        <w:rPr>
          <w:i/>
          <w:iCs/>
        </w:rPr>
        <w:t>7</w:t>
      </w:r>
      <w:r w:rsidR="004B5BA2">
        <w:rPr>
          <w:rFonts w:hint="eastAsia"/>
        </w:rPr>
        <w:t>與</w:t>
      </w:r>
      <w:r w:rsidR="00647BE4" w:rsidRPr="00C52672">
        <w:rPr>
          <w:i/>
          <w:iCs/>
        </w:rPr>
        <w:t xml:space="preserve">Figure </w:t>
      </w:r>
      <w:r w:rsidR="00647BE4">
        <w:rPr>
          <w:i/>
          <w:iCs/>
        </w:rPr>
        <w:t>8</w:t>
      </w:r>
      <w:r w:rsidR="004B5BA2">
        <w:t>顯示了群組與前測自評準確度</w:t>
      </w:r>
      <w:r w:rsidR="00DF12AA">
        <w:rPr>
          <w:rFonts w:hint="eastAsia"/>
        </w:rPr>
        <w:t>(SAA)</w:t>
      </w:r>
      <w:r w:rsidR="004B5BA2">
        <w:t>及</w:t>
      </w:r>
      <w:r w:rsidR="00DF12AA">
        <w:rPr>
          <w:rFonts w:hint="eastAsia"/>
        </w:rPr>
        <w:t>b</w:t>
      </w:r>
      <w:r w:rsidR="00DF12AA">
        <w:t>ias</w:t>
      </w:r>
      <w:r w:rsidR="004B5BA2">
        <w:t>之間的交互趨勢圖。</w:t>
      </w:r>
      <w:r w:rsidR="003C76AC" w:rsidRPr="00C52672">
        <w:rPr>
          <w:i/>
          <w:iCs/>
        </w:rPr>
        <w:t xml:space="preserve">Figure </w:t>
      </w:r>
      <w:r w:rsidR="003C76AC">
        <w:rPr>
          <w:i/>
          <w:iCs/>
        </w:rPr>
        <w:t>7</w:t>
      </w:r>
      <w:r w:rsidR="003C76AC">
        <w:t>顯示在</w:t>
      </w:r>
      <w:r w:rsidR="003C76AC">
        <w:t xml:space="preserve"> SAA </w:t>
      </w:r>
      <w:r w:rsidR="003C76AC">
        <w:t>較高的情況下，實驗組學生的後測準確度提升幅度大於控制組，呈現正向交互作用。</w:t>
      </w:r>
      <w:r w:rsidR="003C76AC" w:rsidRPr="00C52672">
        <w:rPr>
          <w:i/>
          <w:iCs/>
        </w:rPr>
        <w:t xml:space="preserve">Figure </w:t>
      </w:r>
      <w:r w:rsidR="003C76AC">
        <w:rPr>
          <w:i/>
          <w:iCs/>
        </w:rPr>
        <w:t>8</w:t>
      </w:r>
      <w:r w:rsidR="003C76AC">
        <w:t>則說明偏差程度與後測偏差呈現的趨勢差異。</w:t>
      </w:r>
    </w:p>
    <w:p w14:paraId="408E4707" w14:textId="77777777" w:rsidR="000333BA" w:rsidRPr="003C76AC" w:rsidRDefault="000333BA" w:rsidP="00C02ADC"/>
    <w:p w14:paraId="4E73BCF7" w14:textId="666EC897" w:rsidR="00E56301" w:rsidRPr="00CA2E76" w:rsidRDefault="00CA2E76" w:rsidP="00CA2E76">
      <w:pPr>
        <w:pStyle w:val="ad"/>
        <w:keepNext/>
        <w:jc w:val="center"/>
      </w:pPr>
      <w:r w:rsidRPr="00CA2E76">
        <w:rPr>
          <w:i/>
          <w:iCs/>
        </w:rPr>
        <w:t>Table 3</w:t>
      </w:r>
      <w:r w:rsidRPr="00CA2E76">
        <w:t>: Hierarchical Regression Analysis Predicting Students’ Self-Assessment Accuracy</w:t>
      </w:r>
    </w:p>
    <w:tbl>
      <w:tblPr>
        <w:tblStyle w:val="ac"/>
        <w:tblW w:w="5000" w:type="pct"/>
        <w:tblLook w:val="04A0" w:firstRow="1" w:lastRow="0" w:firstColumn="1" w:lastColumn="0" w:noHBand="0" w:noVBand="1"/>
      </w:tblPr>
      <w:tblGrid>
        <w:gridCol w:w="5020"/>
        <w:gridCol w:w="805"/>
        <w:gridCol w:w="805"/>
        <w:gridCol w:w="805"/>
        <w:gridCol w:w="805"/>
        <w:gridCol w:w="1388"/>
      </w:tblGrid>
      <w:tr w:rsidR="00E56301" w14:paraId="1BD582EE" w14:textId="77777777" w:rsidTr="00E56301">
        <w:tc>
          <w:tcPr>
            <w:tcW w:w="2607" w:type="pct"/>
          </w:tcPr>
          <w:p w14:paraId="3065E6A4" w14:textId="20D3D1D3" w:rsidR="00E56301" w:rsidRPr="00E56301" w:rsidRDefault="00E56301" w:rsidP="00E56301">
            <w:pPr>
              <w:jc w:val="center"/>
              <w:rPr>
                <w:i/>
                <w:iCs/>
              </w:rPr>
            </w:pPr>
            <w:r w:rsidRPr="00E56301">
              <w:rPr>
                <w:i/>
                <w:iCs/>
              </w:rPr>
              <w:t>Predictor</w:t>
            </w:r>
          </w:p>
        </w:tc>
        <w:tc>
          <w:tcPr>
            <w:tcW w:w="418" w:type="pct"/>
          </w:tcPr>
          <w:p w14:paraId="504DED41" w14:textId="06A32CDB" w:rsidR="00E56301" w:rsidRPr="00E56301" w:rsidRDefault="00E56301" w:rsidP="00E56301">
            <w:pPr>
              <w:jc w:val="center"/>
              <w:rPr>
                <w:i/>
                <w:iCs/>
              </w:rPr>
            </w:pPr>
            <w:r w:rsidRPr="00E56301">
              <w:rPr>
                <w:i/>
                <w:iCs/>
              </w:rPr>
              <w:t>B</w:t>
            </w:r>
          </w:p>
        </w:tc>
        <w:tc>
          <w:tcPr>
            <w:tcW w:w="418" w:type="pct"/>
          </w:tcPr>
          <w:p w14:paraId="5893C1FC" w14:textId="3C037E0F" w:rsidR="00E56301" w:rsidRPr="00E56301" w:rsidRDefault="00E56301" w:rsidP="00E56301">
            <w:pPr>
              <w:jc w:val="center"/>
              <w:rPr>
                <w:i/>
                <w:iCs/>
              </w:rPr>
            </w:pPr>
            <w:r w:rsidRPr="00E56301">
              <w:rPr>
                <w:rFonts w:hint="eastAsia"/>
                <w:i/>
                <w:iCs/>
              </w:rPr>
              <w:t>S</w:t>
            </w:r>
            <w:r w:rsidRPr="00E56301">
              <w:rPr>
                <w:i/>
                <w:iCs/>
              </w:rPr>
              <w:t>E</w:t>
            </w:r>
          </w:p>
        </w:tc>
        <w:tc>
          <w:tcPr>
            <w:tcW w:w="418" w:type="pct"/>
          </w:tcPr>
          <w:p w14:paraId="3785C58D" w14:textId="158FDA81" w:rsidR="00E56301" w:rsidRPr="00E56301" w:rsidRDefault="00E56301" w:rsidP="00E56301">
            <w:pPr>
              <w:jc w:val="center"/>
              <w:rPr>
                <w:i/>
                <w:iCs/>
              </w:rPr>
            </w:pPr>
            <w:r w:rsidRPr="00E56301">
              <w:rPr>
                <w:i/>
                <w:iCs/>
              </w:rPr>
              <w:t>β</w:t>
            </w:r>
          </w:p>
        </w:tc>
        <w:tc>
          <w:tcPr>
            <w:tcW w:w="418" w:type="pct"/>
          </w:tcPr>
          <w:p w14:paraId="21F8865F" w14:textId="4ABE5038" w:rsidR="00E56301" w:rsidRPr="00E56301" w:rsidRDefault="00E56301" w:rsidP="00E56301">
            <w:pPr>
              <w:jc w:val="center"/>
              <w:rPr>
                <w:i/>
                <w:iCs/>
              </w:rPr>
            </w:pPr>
            <w:r w:rsidRPr="00E56301">
              <w:rPr>
                <w:rFonts w:hint="eastAsia"/>
                <w:i/>
                <w:iCs/>
              </w:rPr>
              <w:t>t</w:t>
            </w:r>
          </w:p>
        </w:tc>
        <w:tc>
          <w:tcPr>
            <w:tcW w:w="721" w:type="pct"/>
          </w:tcPr>
          <w:p w14:paraId="56479D50" w14:textId="3292AD59" w:rsidR="00E56301" w:rsidRPr="00E56301" w:rsidRDefault="00E56301" w:rsidP="00E56301">
            <w:pPr>
              <w:jc w:val="center"/>
              <w:rPr>
                <w:i/>
                <w:iCs/>
              </w:rPr>
            </w:pPr>
            <w:r w:rsidRPr="00E56301">
              <w:rPr>
                <w:rFonts w:hint="eastAsia"/>
                <w:i/>
                <w:iCs/>
              </w:rPr>
              <w:t>p</w:t>
            </w:r>
          </w:p>
        </w:tc>
      </w:tr>
      <w:tr w:rsidR="00E56301" w14:paraId="44924FEA" w14:textId="77777777" w:rsidTr="00E56301">
        <w:tc>
          <w:tcPr>
            <w:tcW w:w="2607" w:type="pct"/>
          </w:tcPr>
          <w:p w14:paraId="690CAA11" w14:textId="0F8FAA1B" w:rsidR="00E56301" w:rsidRDefault="00E56301" w:rsidP="00C02ADC">
            <w:r w:rsidRPr="00E56301">
              <w:t>LLMF (EG = 1)</w:t>
            </w:r>
          </w:p>
        </w:tc>
        <w:tc>
          <w:tcPr>
            <w:tcW w:w="418" w:type="pct"/>
          </w:tcPr>
          <w:p w14:paraId="25E54490" w14:textId="7AA79329" w:rsidR="00E56301" w:rsidRDefault="00E56301" w:rsidP="00E56301">
            <w:pPr>
              <w:jc w:val="center"/>
            </w:pPr>
            <w:r>
              <w:rPr>
                <w:rFonts w:hint="eastAsia"/>
              </w:rPr>
              <w:t>0</w:t>
            </w:r>
            <w:r>
              <w:t>.10</w:t>
            </w:r>
          </w:p>
        </w:tc>
        <w:tc>
          <w:tcPr>
            <w:tcW w:w="418" w:type="pct"/>
          </w:tcPr>
          <w:p w14:paraId="678421DA" w14:textId="082011D4" w:rsidR="00E56301" w:rsidRDefault="00E56301" w:rsidP="00E56301">
            <w:pPr>
              <w:jc w:val="center"/>
            </w:pPr>
            <w:r>
              <w:rPr>
                <w:rFonts w:hint="eastAsia"/>
              </w:rPr>
              <w:t>0</w:t>
            </w:r>
            <w:r>
              <w:t>.06</w:t>
            </w:r>
          </w:p>
        </w:tc>
        <w:tc>
          <w:tcPr>
            <w:tcW w:w="418" w:type="pct"/>
          </w:tcPr>
          <w:p w14:paraId="5313845B" w14:textId="4D573212" w:rsidR="00E56301" w:rsidRDefault="00E56301" w:rsidP="00E56301">
            <w:pPr>
              <w:jc w:val="center"/>
            </w:pPr>
            <w:r>
              <w:rPr>
                <w:rFonts w:hint="eastAsia"/>
              </w:rPr>
              <w:t>0</w:t>
            </w:r>
            <w:r>
              <w:t>.10</w:t>
            </w:r>
          </w:p>
        </w:tc>
        <w:tc>
          <w:tcPr>
            <w:tcW w:w="418" w:type="pct"/>
          </w:tcPr>
          <w:p w14:paraId="2EC980EF" w14:textId="26A2889E" w:rsidR="00E56301" w:rsidRDefault="00E56301" w:rsidP="00E56301">
            <w:pPr>
              <w:jc w:val="center"/>
            </w:pPr>
            <w:r>
              <w:rPr>
                <w:rFonts w:hint="eastAsia"/>
              </w:rPr>
              <w:t>1</w:t>
            </w:r>
            <w:r>
              <w:t>.67</w:t>
            </w:r>
          </w:p>
        </w:tc>
        <w:tc>
          <w:tcPr>
            <w:tcW w:w="721" w:type="pct"/>
          </w:tcPr>
          <w:p w14:paraId="03641D8E" w14:textId="267A4059" w:rsidR="00E56301" w:rsidRDefault="00E56301" w:rsidP="00E56301">
            <w:pPr>
              <w:jc w:val="center"/>
            </w:pPr>
            <w:r>
              <w:rPr>
                <w:rFonts w:hint="eastAsia"/>
              </w:rPr>
              <w:t>.</w:t>
            </w:r>
            <w:r>
              <w:t>098</w:t>
            </w:r>
          </w:p>
        </w:tc>
      </w:tr>
      <w:tr w:rsidR="00E56301" w14:paraId="069D1656" w14:textId="77777777" w:rsidTr="00E56301">
        <w:tc>
          <w:tcPr>
            <w:tcW w:w="2607" w:type="pct"/>
          </w:tcPr>
          <w:p w14:paraId="3C108FC3" w14:textId="5545123F" w:rsidR="00E56301" w:rsidRDefault="00E56301" w:rsidP="00C02ADC">
            <w:r w:rsidRPr="00E56301">
              <w:t xml:space="preserve">Initial </w:t>
            </w:r>
            <w:proofErr w:type="gramStart"/>
            <w:r w:rsidRPr="00E56301">
              <w:t>Performance(</w:t>
            </w:r>
            <w:proofErr w:type="gramEnd"/>
            <w:r w:rsidRPr="00E56301">
              <w:t>IP)</w:t>
            </w:r>
          </w:p>
        </w:tc>
        <w:tc>
          <w:tcPr>
            <w:tcW w:w="418" w:type="pct"/>
          </w:tcPr>
          <w:p w14:paraId="6267F7D1" w14:textId="3D19C65E" w:rsidR="00E56301" w:rsidRDefault="00E56301" w:rsidP="00E56301">
            <w:pPr>
              <w:jc w:val="center"/>
            </w:pPr>
            <w:r>
              <w:rPr>
                <w:rFonts w:hint="eastAsia"/>
              </w:rPr>
              <w:t>0</w:t>
            </w:r>
            <w:r>
              <w:t>.18</w:t>
            </w:r>
          </w:p>
        </w:tc>
        <w:tc>
          <w:tcPr>
            <w:tcW w:w="418" w:type="pct"/>
          </w:tcPr>
          <w:p w14:paraId="499AEDCF" w14:textId="0E9FAF3B" w:rsidR="00E56301" w:rsidRDefault="00E56301" w:rsidP="00E56301">
            <w:pPr>
              <w:jc w:val="center"/>
            </w:pPr>
            <w:r>
              <w:rPr>
                <w:rFonts w:hint="eastAsia"/>
              </w:rPr>
              <w:t>0</w:t>
            </w:r>
            <w:r>
              <w:t>.07</w:t>
            </w:r>
          </w:p>
        </w:tc>
        <w:tc>
          <w:tcPr>
            <w:tcW w:w="418" w:type="pct"/>
          </w:tcPr>
          <w:p w14:paraId="57A1F2B8" w14:textId="5C2245B5" w:rsidR="00E56301" w:rsidRDefault="00E56301" w:rsidP="00E56301">
            <w:pPr>
              <w:jc w:val="center"/>
            </w:pPr>
            <w:r>
              <w:rPr>
                <w:rFonts w:hint="eastAsia"/>
              </w:rPr>
              <w:t>0</w:t>
            </w:r>
            <w:r>
              <w:t>.17</w:t>
            </w:r>
          </w:p>
        </w:tc>
        <w:tc>
          <w:tcPr>
            <w:tcW w:w="418" w:type="pct"/>
          </w:tcPr>
          <w:p w14:paraId="7AE9527C" w14:textId="49749FB6" w:rsidR="00E56301" w:rsidRDefault="00E56301" w:rsidP="00E56301">
            <w:pPr>
              <w:jc w:val="center"/>
            </w:pPr>
            <w:r>
              <w:rPr>
                <w:rFonts w:hint="eastAsia"/>
              </w:rPr>
              <w:t>2</w:t>
            </w:r>
            <w:r>
              <w:t>.57</w:t>
            </w:r>
          </w:p>
        </w:tc>
        <w:tc>
          <w:tcPr>
            <w:tcW w:w="721" w:type="pct"/>
          </w:tcPr>
          <w:p w14:paraId="640E507D" w14:textId="2A86A519" w:rsidR="00E56301" w:rsidRDefault="00E56301" w:rsidP="00E56301">
            <w:pPr>
              <w:jc w:val="center"/>
            </w:pPr>
            <w:r>
              <w:rPr>
                <w:rFonts w:hint="eastAsia"/>
              </w:rPr>
              <w:t>&lt;</w:t>
            </w:r>
            <w:r>
              <w:t>.05*</w:t>
            </w:r>
          </w:p>
        </w:tc>
      </w:tr>
      <w:tr w:rsidR="00E56301" w14:paraId="122E7309" w14:textId="77777777" w:rsidTr="00E56301">
        <w:tc>
          <w:tcPr>
            <w:tcW w:w="2607" w:type="pct"/>
          </w:tcPr>
          <w:p w14:paraId="536E86A1" w14:textId="220D465F" w:rsidR="00E56301" w:rsidRDefault="00E56301" w:rsidP="00C02ADC">
            <w:r w:rsidRPr="00BA5806">
              <w:t>Initial Self-Assessment Accuracy (ISAA)</w:t>
            </w:r>
          </w:p>
        </w:tc>
        <w:tc>
          <w:tcPr>
            <w:tcW w:w="418" w:type="pct"/>
          </w:tcPr>
          <w:p w14:paraId="522FC0D4" w14:textId="3287B3D9" w:rsidR="00E56301" w:rsidRDefault="00E56301" w:rsidP="00E56301">
            <w:pPr>
              <w:jc w:val="center"/>
            </w:pPr>
            <w:r>
              <w:rPr>
                <w:rFonts w:hint="eastAsia"/>
              </w:rPr>
              <w:t>0</w:t>
            </w:r>
            <w:r>
              <w:t>.41</w:t>
            </w:r>
          </w:p>
        </w:tc>
        <w:tc>
          <w:tcPr>
            <w:tcW w:w="418" w:type="pct"/>
          </w:tcPr>
          <w:p w14:paraId="0D0565E7" w14:textId="063DBE72" w:rsidR="00E56301" w:rsidRDefault="00E56301" w:rsidP="00E56301">
            <w:pPr>
              <w:jc w:val="center"/>
            </w:pPr>
            <w:r>
              <w:rPr>
                <w:rFonts w:hint="eastAsia"/>
              </w:rPr>
              <w:t>0</w:t>
            </w:r>
            <w:r>
              <w:t>.05</w:t>
            </w:r>
          </w:p>
        </w:tc>
        <w:tc>
          <w:tcPr>
            <w:tcW w:w="418" w:type="pct"/>
          </w:tcPr>
          <w:p w14:paraId="2322FD13" w14:textId="3FE52398" w:rsidR="00E56301" w:rsidRDefault="00E56301" w:rsidP="00E56301">
            <w:pPr>
              <w:jc w:val="center"/>
            </w:pPr>
            <w:r>
              <w:rPr>
                <w:rFonts w:hint="eastAsia"/>
              </w:rPr>
              <w:t>0</w:t>
            </w:r>
            <w:r>
              <w:t>.43</w:t>
            </w:r>
          </w:p>
        </w:tc>
        <w:tc>
          <w:tcPr>
            <w:tcW w:w="418" w:type="pct"/>
          </w:tcPr>
          <w:p w14:paraId="1053978C" w14:textId="115CB090" w:rsidR="00E56301" w:rsidRDefault="00E56301" w:rsidP="00E56301">
            <w:pPr>
              <w:jc w:val="center"/>
            </w:pPr>
            <w:r>
              <w:rPr>
                <w:rFonts w:hint="eastAsia"/>
              </w:rPr>
              <w:t>8</w:t>
            </w:r>
            <w:r>
              <w:t>.20</w:t>
            </w:r>
          </w:p>
        </w:tc>
        <w:tc>
          <w:tcPr>
            <w:tcW w:w="721" w:type="pct"/>
          </w:tcPr>
          <w:p w14:paraId="71E9A0EF" w14:textId="0D48AAFE" w:rsidR="00E56301" w:rsidRDefault="00E56301" w:rsidP="00E56301">
            <w:pPr>
              <w:jc w:val="center"/>
            </w:pPr>
            <w:r>
              <w:rPr>
                <w:rFonts w:hint="eastAsia"/>
              </w:rPr>
              <w:t>&lt;</w:t>
            </w:r>
            <w:r>
              <w:t>.001***</w:t>
            </w:r>
          </w:p>
        </w:tc>
      </w:tr>
      <w:tr w:rsidR="00E56301" w14:paraId="204824DD" w14:textId="77777777" w:rsidTr="00E56301">
        <w:tc>
          <w:tcPr>
            <w:tcW w:w="2607" w:type="pct"/>
          </w:tcPr>
          <w:p w14:paraId="1AFFE55B" w14:textId="1D5EB366" w:rsidR="00E56301" w:rsidRDefault="00E56301" w:rsidP="00C02ADC">
            <w:r w:rsidRPr="00E56301">
              <w:t xml:space="preserve">LLMF </w:t>
            </w:r>
            <w:r>
              <w:t>*</w:t>
            </w:r>
            <w:r w:rsidRPr="00E56301">
              <w:rPr>
                <w:rFonts w:hint="eastAsia"/>
              </w:rPr>
              <w:t xml:space="preserve"> </w:t>
            </w:r>
            <w:r w:rsidRPr="00E56301">
              <w:t>IP</w:t>
            </w:r>
          </w:p>
        </w:tc>
        <w:tc>
          <w:tcPr>
            <w:tcW w:w="418" w:type="pct"/>
          </w:tcPr>
          <w:p w14:paraId="660E99AA" w14:textId="0CB97F98" w:rsidR="00E56301" w:rsidRDefault="00E56301" w:rsidP="00E56301">
            <w:pPr>
              <w:jc w:val="center"/>
            </w:pPr>
            <w:r>
              <w:rPr>
                <w:rFonts w:hint="eastAsia"/>
              </w:rPr>
              <w:t>0</w:t>
            </w:r>
            <w:r>
              <w:t>.07</w:t>
            </w:r>
          </w:p>
        </w:tc>
        <w:tc>
          <w:tcPr>
            <w:tcW w:w="418" w:type="pct"/>
          </w:tcPr>
          <w:p w14:paraId="592A0525" w14:textId="0C957573" w:rsidR="00E56301" w:rsidRDefault="00E56301" w:rsidP="00E56301">
            <w:pPr>
              <w:jc w:val="center"/>
            </w:pPr>
            <w:r>
              <w:rPr>
                <w:rFonts w:hint="eastAsia"/>
              </w:rPr>
              <w:t>0</w:t>
            </w:r>
            <w:r>
              <w:t>.06</w:t>
            </w:r>
          </w:p>
        </w:tc>
        <w:tc>
          <w:tcPr>
            <w:tcW w:w="418" w:type="pct"/>
          </w:tcPr>
          <w:p w14:paraId="3C1435FB" w14:textId="42F7A278" w:rsidR="00E56301" w:rsidRDefault="00E56301" w:rsidP="00E56301">
            <w:pPr>
              <w:jc w:val="center"/>
            </w:pPr>
            <w:r>
              <w:rPr>
                <w:rFonts w:hint="eastAsia"/>
              </w:rPr>
              <w:t>0</w:t>
            </w:r>
            <w:r>
              <w:t>.07</w:t>
            </w:r>
          </w:p>
        </w:tc>
        <w:tc>
          <w:tcPr>
            <w:tcW w:w="418" w:type="pct"/>
          </w:tcPr>
          <w:p w14:paraId="6E67BA58" w14:textId="757F9014" w:rsidR="00E56301" w:rsidRDefault="00E56301" w:rsidP="00E56301">
            <w:pPr>
              <w:jc w:val="center"/>
            </w:pPr>
            <w:r>
              <w:rPr>
                <w:rFonts w:hint="eastAsia"/>
              </w:rPr>
              <w:t>1</w:t>
            </w:r>
            <w:r>
              <w:t>.17</w:t>
            </w:r>
          </w:p>
        </w:tc>
        <w:tc>
          <w:tcPr>
            <w:tcW w:w="721" w:type="pct"/>
          </w:tcPr>
          <w:p w14:paraId="1C64ABD8" w14:textId="72FC3C04" w:rsidR="00E56301" w:rsidRDefault="00E56301" w:rsidP="00E56301">
            <w:pPr>
              <w:jc w:val="center"/>
            </w:pPr>
            <w:r>
              <w:rPr>
                <w:rFonts w:hint="eastAsia"/>
              </w:rPr>
              <w:t>.</w:t>
            </w:r>
            <w:r>
              <w:t>243</w:t>
            </w:r>
          </w:p>
        </w:tc>
      </w:tr>
      <w:tr w:rsidR="00E56301" w14:paraId="62C57EC0" w14:textId="77777777" w:rsidTr="00E56301">
        <w:tc>
          <w:tcPr>
            <w:tcW w:w="2607" w:type="pct"/>
          </w:tcPr>
          <w:p w14:paraId="0ABAFCFE" w14:textId="26235CD1" w:rsidR="00E56301" w:rsidRDefault="00E56301" w:rsidP="00C02ADC">
            <w:r w:rsidRPr="00E56301">
              <w:t xml:space="preserve">LLMF </w:t>
            </w:r>
            <w:r>
              <w:t>*</w:t>
            </w:r>
            <w:r w:rsidRPr="00E56301">
              <w:t xml:space="preserve"> ISAA</w:t>
            </w:r>
          </w:p>
        </w:tc>
        <w:tc>
          <w:tcPr>
            <w:tcW w:w="418" w:type="pct"/>
          </w:tcPr>
          <w:p w14:paraId="4288536C" w14:textId="7539CFF7" w:rsidR="00E56301" w:rsidRDefault="00E56301" w:rsidP="00E56301">
            <w:pPr>
              <w:jc w:val="center"/>
            </w:pPr>
            <w:r>
              <w:rPr>
                <w:rFonts w:hint="eastAsia"/>
              </w:rPr>
              <w:t>0</w:t>
            </w:r>
            <w:r>
              <w:t>.22</w:t>
            </w:r>
          </w:p>
        </w:tc>
        <w:tc>
          <w:tcPr>
            <w:tcW w:w="418" w:type="pct"/>
          </w:tcPr>
          <w:p w14:paraId="02F52417" w14:textId="6C557B56" w:rsidR="00E56301" w:rsidRDefault="00E56301" w:rsidP="00E56301">
            <w:pPr>
              <w:jc w:val="center"/>
            </w:pPr>
            <w:r>
              <w:rPr>
                <w:rFonts w:hint="eastAsia"/>
              </w:rPr>
              <w:t>0</w:t>
            </w:r>
            <w:r>
              <w:t>.06</w:t>
            </w:r>
          </w:p>
        </w:tc>
        <w:tc>
          <w:tcPr>
            <w:tcW w:w="418" w:type="pct"/>
          </w:tcPr>
          <w:p w14:paraId="11762F45" w14:textId="54E0F432" w:rsidR="00E56301" w:rsidRDefault="00E56301" w:rsidP="00E56301">
            <w:pPr>
              <w:jc w:val="center"/>
            </w:pPr>
            <w:r>
              <w:rPr>
                <w:rFonts w:hint="eastAsia"/>
              </w:rPr>
              <w:t>0</w:t>
            </w:r>
            <w:r>
              <w:t>.22</w:t>
            </w:r>
          </w:p>
        </w:tc>
        <w:tc>
          <w:tcPr>
            <w:tcW w:w="418" w:type="pct"/>
          </w:tcPr>
          <w:p w14:paraId="7E002449" w14:textId="4875F147" w:rsidR="00E56301" w:rsidRDefault="00E56301" w:rsidP="00E56301">
            <w:pPr>
              <w:jc w:val="center"/>
            </w:pPr>
            <w:r>
              <w:rPr>
                <w:rFonts w:hint="eastAsia"/>
              </w:rPr>
              <w:t>3</w:t>
            </w:r>
            <w:r>
              <w:t>.67</w:t>
            </w:r>
          </w:p>
        </w:tc>
        <w:tc>
          <w:tcPr>
            <w:tcW w:w="721" w:type="pct"/>
          </w:tcPr>
          <w:p w14:paraId="667CFA88" w14:textId="4183C814" w:rsidR="00E56301" w:rsidRDefault="00E56301" w:rsidP="00E56301">
            <w:pPr>
              <w:jc w:val="center"/>
            </w:pPr>
            <w:r>
              <w:rPr>
                <w:rFonts w:hint="eastAsia"/>
              </w:rPr>
              <w:t>&lt;</w:t>
            </w:r>
            <w:r>
              <w:t>.01**</w:t>
            </w:r>
          </w:p>
        </w:tc>
      </w:tr>
    </w:tbl>
    <w:p w14:paraId="3DACF488" w14:textId="77777777" w:rsidR="00E56301" w:rsidRDefault="00E56301" w:rsidP="00E56301">
      <w:r w:rsidRPr="00A857CB">
        <w:t>Note.</w:t>
      </w:r>
      <w:r>
        <w:t xml:space="preserve"> *</w:t>
      </w:r>
      <w:r w:rsidRPr="00F37CBE">
        <w:rPr>
          <w:i/>
          <w:iCs/>
        </w:rPr>
        <w:t>p</w:t>
      </w:r>
      <w:r>
        <w:t xml:space="preserve"> &lt; .05; **</w:t>
      </w:r>
      <w:r w:rsidRPr="00F37CBE">
        <w:rPr>
          <w:i/>
          <w:iCs/>
        </w:rPr>
        <w:t>p</w:t>
      </w:r>
      <w:r>
        <w:t xml:space="preserve"> &lt; .01; ***</w:t>
      </w:r>
      <w:r w:rsidRPr="00F37CBE">
        <w:rPr>
          <w:i/>
          <w:iCs/>
        </w:rPr>
        <w:t>p</w:t>
      </w:r>
      <w:r>
        <w:t xml:space="preserve"> &lt; .001</w:t>
      </w:r>
    </w:p>
    <w:p w14:paraId="69881F21" w14:textId="77777777" w:rsidR="009C43BC" w:rsidRDefault="009C43BC" w:rsidP="00C02ADC"/>
    <w:p w14:paraId="6BE04515" w14:textId="1EA57201" w:rsidR="00C548DB" w:rsidRPr="009C43BC" w:rsidRDefault="009C43BC" w:rsidP="009C43BC">
      <w:pPr>
        <w:pStyle w:val="ad"/>
        <w:keepNext/>
        <w:jc w:val="center"/>
      </w:pPr>
      <w:r w:rsidRPr="009C43BC">
        <w:rPr>
          <w:i/>
          <w:iCs/>
        </w:rPr>
        <w:t>Table 4</w:t>
      </w:r>
      <w:r w:rsidRPr="00CA2E76">
        <w:t xml:space="preserve">: </w:t>
      </w:r>
      <w:r w:rsidRPr="009C43BC">
        <w:t>Hierarchical Regression Model Summary Predicting Students’ Self-Assessment Accuracy</w:t>
      </w:r>
    </w:p>
    <w:tbl>
      <w:tblPr>
        <w:tblStyle w:val="ac"/>
        <w:tblW w:w="5000" w:type="pct"/>
        <w:tblLook w:val="04A0" w:firstRow="1" w:lastRow="0" w:firstColumn="1" w:lastColumn="0" w:noHBand="0" w:noVBand="1"/>
      </w:tblPr>
      <w:tblGrid>
        <w:gridCol w:w="2122"/>
        <w:gridCol w:w="1275"/>
        <w:gridCol w:w="1277"/>
        <w:gridCol w:w="1835"/>
        <w:gridCol w:w="1567"/>
        <w:gridCol w:w="1552"/>
      </w:tblGrid>
      <w:tr w:rsidR="00C548DB" w14:paraId="77185132" w14:textId="77777777" w:rsidTr="00C548DB">
        <w:tc>
          <w:tcPr>
            <w:tcW w:w="1102" w:type="pct"/>
          </w:tcPr>
          <w:p w14:paraId="73859EBD" w14:textId="15C5902D" w:rsidR="000333BA" w:rsidRPr="00E56301" w:rsidRDefault="000333BA" w:rsidP="006E73E9">
            <w:pPr>
              <w:jc w:val="center"/>
              <w:rPr>
                <w:i/>
                <w:iCs/>
              </w:rPr>
            </w:pPr>
            <w:r>
              <w:rPr>
                <w:i/>
                <w:iCs/>
              </w:rPr>
              <w:t>Model</w:t>
            </w:r>
          </w:p>
        </w:tc>
        <w:tc>
          <w:tcPr>
            <w:tcW w:w="662" w:type="pct"/>
          </w:tcPr>
          <w:p w14:paraId="6827B9FC" w14:textId="3961541B" w:rsidR="000333BA" w:rsidRPr="00E56301" w:rsidRDefault="00193A2E" w:rsidP="006E73E9">
            <w:pPr>
              <w:jc w:val="center"/>
              <w:rPr>
                <w:i/>
                <w:iCs/>
              </w:rPr>
            </w:pPr>
            <w:r w:rsidRPr="00193A2E">
              <w:rPr>
                <w:i/>
                <w:iCs/>
              </w:rPr>
              <w:t>R²</w:t>
            </w:r>
          </w:p>
        </w:tc>
        <w:tc>
          <w:tcPr>
            <w:tcW w:w="663" w:type="pct"/>
          </w:tcPr>
          <w:p w14:paraId="5716E604" w14:textId="719033C8" w:rsidR="000333BA" w:rsidRPr="00E56301" w:rsidRDefault="00193A2E" w:rsidP="006E73E9">
            <w:pPr>
              <w:jc w:val="center"/>
              <w:rPr>
                <w:i/>
                <w:iCs/>
              </w:rPr>
            </w:pPr>
            <w:r w:rsidRPr="00193A2E">
              <w:rPr>
                <w:i/>
                <w:iCs/>
              </w:rPr>
              <w:t>ΔR²</w:t>
            </w:r>
          </w:p>
        </w:tc>
        <w:tc>
          <w:tcPr>
            <w:tcW w:w="953" w:type="pct"/>
          </w:tcPr>
          <w:p w14:paraId="24830FC1" w14:textId="5606272B" w:rsidR="000333BA" w:rsidRPr="00E56301" w:rsidRDefault="00193A2E" w:rsidP="006E73E9">
            <w:pPr>
              <w:jc w:val="center"/>
              <w:rPr>
                <w:i/>
                <w:iCs/>
              </w:rPr>
            </w:pPr>
            <w:r>
              <w:rPr>
                <w:i/>
                <w:iCs/>
              </w:rPr>
              <w:t>F(</w:t>
            </w:r>
            <w:proofErr w:type="spellStart"/>
            <w:r>
              <w:rPr>
                <w:i/>
                <w:iCs/>
              </w:rPr>
              <w:t>df</w:t>
            </w:r>
            <w:proofErr w:type="spellEnd"/>
            <w:r>
              <w:rPr>
                <w:i/>
                <w:iCs/>
              </w:rPr>
              <w:t>)</w:t>
            </w:r>
          </w:p>
        </w:tc>
        <w:tc>
          <w:tcPr>
            <w:tcW w:w="814" w:type="pct"/>
          </w:tcPr>
          <w:p w14:paraId="530032F5" w14:textId="34FD690C" w:rsidR="000333BA" w:rsidRPr="00E56301" w:rsidRDefault="00193A2E" w:rsidP="006E73E9">
            <w:pPr>
              <w:jc w:val="center"/>
              <w:rPr>
                <w:i/>
                <w:iCs/>
              </w:rPr>
            </w:pPr>
            <w:r w:rsidRPr="00193A2E">
              <w:rPr>
                <w:i/>
                <w:iCs/>
              </w:rPr>
              <w:t>ΔF</w:t>
            </w:r>
          </w:p>
        </w:tc>
        <w:tc>
          <w:tcPr>
            <w:tcW w:w="806" w:type="pct"/>
          </w:tcPr>
          <w:p w14:paraId="49AFC4A9" w14:textId="3419CBD3" w:rsidR="000333BA" w:rsidRPr="00E56301" w:rsidRDefault="00193A2E" w:rsidP="006E73E9">
            <w:pPr>
              <w:jc w:val="center"/>
              <w:rPr>
                <w:i/>
                <w:iCs/>
              </w:rPr>
            </w:pPr>
            <w:r>
              <w:rPr>
                <w:rFonts w:hint="eastAsia"/>
                <w:i/>
                <w:iCs/>
              </w:rPr>
              <w:t>p</w:t>
            </w:r>
          </w:p>
        </w:tc>
      </w:tr>
      <w:tr w:rsidR="00C548DB" w14:paraId="2677F528" w14:textId="77777777" w:rsidTr="00C548DB">
        <w:tc>
          <w:tcPr>
            <w:tcW w:w="1102" w:type="pct"/>
          </w:tcPr>
          <w:p w14:paraId="7AEFE824" w14:textId="52CB8E4D" w:rsidR="000333BA" w:rsidRDefault="000333BA" w:rsidP="00C678D3">
            <w:pPr>
              <w:jc w:val="center"/>
            </w:pPr>
            <w:r>
              <w:lastRenderedPageBreak/>
              <w:t>Model 1</w:t>
            </w:r>
          </w:p>
        </w:tc>
        <w:tc>
          <w:tcPr>
            <w:tcW w:w="662" w:type="pct"/>
          </w:tcPr>
          <w:p w14:paraId="60A9AC61" w14:textId="78FDB38F" w:rsidR="000333BA" w:rsidRDefault="000333BA" w:rsidP="00C678D3">
            <w:pPr>
              <w:jc w:val="center"/>
            </w:pPr>
            <w:r>
              <w:rPr>
                <w:rFonts w:hint="eastAsia"/>
              </w:rPr>
              <w:t>0</w:t>
            </w:r>
            <w:r>
              <w:t>.1</w:t>
            </w:r>
            <w:r w:rsidR="00193A2E">
              <w:t>7</w:t>
            </w:r>
          </w:p>
        </w:tc>
        <w:tc>
          <w:tcPr>
            <w:tcW w:w="663" w:type="pct"/>
          </w:tcPr>
          <w:p w14:paraId="6846F674" w14:textId="70A16C7B" w:rsidR="000333BA" w:rsidRDefault="000333BA" w:rsidP="00C678D3">
            <w:pPr>
              <w:jc w:val="center"/>
            </w:pPr>
          </w:p>
        </w:tc>
        <w:tc>
          <w:tcPr>
            <w:tcW w:w="953" w:type="pct"/>
          </w:tcPr>
          <w:p w14:paraId="0569AB97" w14:textId="0C569B99" w:rsidR="000333BA" w:rsidRDefault="00193A2E" w:rsidP="00C678D3">
            <w:pPr>
              <w:jc w:val="center"/>
            </w:pPr>
            <w:r>
              <w:rPr>
                <w:rFonts w:hint="eastAsia"/>
              </w:rPr>
              <w:t>1</w:t>
            </w:r>
            <w:r>
              <w:t>0.28(1, 63)</w:t>
            </w:r>
          </w:p>
        </w:tc>
        <w:tc>
          <w:tcPr>
            <w:tcW w:w="814" w:type="pct"/>
          </w:tcPr>
          <w:p w14:paraId="41E88577" w14:textId="11785ABE" w:rsidR="000333BA" w:rsidRDefault="000333BA" w:rsidP="00C678D3">
            <w:pPr>
              <w:jc w:val="center"/>
            </w:pPr>
          </w:p>
        </w:tc>
        <w:tc>
          <w:tcPr>
            <w:tcW w:w="806" w:type="pct"/>
          </w:tcPr>
          <w:p w14:paraId="1054F642" w14:textId="03C4C8D8" w:rsidR="000333BA" w:rsidRDefault="000333BA" w:rsidP="00C678D3">
            <w:pPr>
              <w:jc w:val="center"/>
            </w:pPr>
          </w:p>
        </w:tc>
      </w:tr>
      <w:tr w:rsidR="00C548DB" w14:paraId="1690B1FE" w14:textId="77777777" w:rsidTr="00C548DB">
        <w:tc>
          <w:tcPr>
            <w:tcW w:w="1102" w:type="pct"/>
          </w:tcPr>
          <w:p w14:paraId="6304B554" w14:textId="36212298" w:rsidR="000333BA" w:rsidRDefault="000333BA" w:rsidP="00C678D3">
            <w:pPr>
              <w:jc w:val="center"/>
            </w:pPr>
            <w:r>
              <w:t>Model 2</w:t>
            </w:r>
          </w:p>
        </w:tc>
        <w:tc>
          <w:tcPr>
            <w:tcW w:w="662" w:type="pct"/>
          </w:tcPr>
          <w:p w14:paraId="46AD4164" w14:textId="6977DA81" w:rsidR="000333BA" w:rsidRDefault="000333BA" w:rsidP="00C678D3">
            <w:pPr>
              <w:jc w:val="center"/>
            </w:pPr>
            <w:r>
              <w:rPr>
                <w:rFonts w:hint="eastAsia"/>
              </w:rPr>
              <w:t>0</w:t>
            </w:r>
            <w:r>
              <w:t>.</w:t>
            </w:r>
            <w:r w:rsidR="00193A2E">
              <w:t>29</w:t>
            </w:r>
          </w:p>
        </w:tc>
        <w:tc>
          <w:tcPr>
            <w:tcW w:w="663" w:type="pct"/>
          </w:tcPr>
          <w:p w14:paraId="7FB2660D" w14:textId="7CF345C0" w:rsidR="000333BA" w:rsidRDefault="00193A2E" w:rsidP="00C678D3">
            <w:pPr>
              <w:jc w:val="center"/>
            </w:pPr>
            <w:r>
              <w:rPr>
                <w:rFonts w:hint="eastAsia"/>
              </w:rPr>
              <w:t>0</w:t>
            </w:r>
            <w:r>
              <w:t>.</w:t>
            </w:r>
            <w:r w:rsidR="00EA3660">
              <w:t>12</w:t>
            </w:r>
          </w:p>
        </w:tc>
        <w:tc>
          <w:tcPr>
            <w:tcW w:w="953" w:type="pct"/>
          </w:tcPr>
          <w:p w14:paraId="7A0200EC" w14:textId="66B8980F" w:rsidR="000333BA" w:rsidRDefault="00C548DB" w:rsidP="00C678D3">
            <w:pPr>
              <w:jc w:val="center"/>
            </w:pPr>
            <w:r>
              <w:rPr>
                <w:rFonts w:hint="eastAsia"/>
              </w:rPr>
              <w:t>1</w:t>
            </w:r>
            <w:r>
              <w:t>8.94(1, 63)</w:t>
            </w:r>
          </w:p>
        </w:tc>
        <w:tc>
          <w:tcPr>
            <w:tcW w:w="814" w:type="pct"/>
          </w:tcPr>
          <w:p w14:paraId="39EA55D8" w14:textId="28BB3A9C" w:rsidR="000333BA" w:rsidRDefault="00C548DB" w:rsidP="00C678D3">
            <w:pPr>
              <w:jc w:val="center"/>
            </w:pPr>
            <w:r>
              <w:rPr>
                <w:rFonts w:hint="eastAsia"/>
              </w:rPr>
              <w:t>1</w:t>
            </w:r>
            <w:r>
              <w:t>5.3</w:t>
            </w:r>
          </w:p>
        </w:tc>
        <w:tc>
          <w:tcPr>
            <w:tcW w:w="806" w:type="pct"/>
          </w:tcPr>
          <w:p w14:paraId="6DEC1FE6" w14:textId="0437F5A3" w:rsidR="000333BA" w:rsidRDefault="000333BA" w:rsidP="00C678D3">
            <w:pPr>
              <w:jc w:val="center"/>
            </w:pPr>
            <w:r>
              <w:rPr>
                <w:rFonts w:hint="eastAsia"/>
              </w:rPr>
              <w:t>&lt;</w:t>
            </w:r>
            <w:r>
              <w:t>.</w:t>
            </w:r>
            <w:r w:rsidR="00C548DB">
              <w:t>001***</w:t>
            </w:r>
          </w:p>
        </w:tc>
      </w:tr>
      <w:tr w:rsidR="00C548DB" w14:paraId="02475552" w14:textId="77777777" w:rsidTr="00C548DB">
        <w:tc>
          <w:tcPr>
            <w:tcW w:w="1102" w:type="pct"/>
          </w:tcPr>
          <w:p w14:paraId="48092548" w14:textId="4ABA81B6" w:rsidR="000333BA" w:rsidRDefault="000333BA" w:rsidP="00C678D3">
            <w:pPr>
              <w:jc w:val="center"/>
            </w:pPr>
            <w:r>
              <w:t>Model 3</w:t>
            </w:r>
          </w:p>
        </w:tc>
        <w:tc>
          <w:tcPr>
            <w:tcW w:w="662" w:type="pct"/>
          </w:tcPr>
          <w:p w14:paraId="21E803FD" w14:textId="232500C2" w:rsidR="000333BA" w:rsidRDefault="000333BA" w:rsidP="00C678D3">
            <w:pPr>
              <w:jc w:val="center"/>
            </w:pPr>
            <w:r>
              <w:rPr>
                <w:rFonts w:hint="eastAsia"/>
              </w:rPr>
              <w:t>0</w:t>
            </w:r>
            <w:r>
              <w:t>.</w:t>
            </w:r>
            <w:r w:rsidR="00193A2E">
              <w:t>35</w:t>
            </w:r>
          </w:p>
        </w:tc>
        <w:tc>
          <w:tcPr>
            <w:tcW w:w="663" w:type="pct"/>
          </w:tcPr>
          <w:p w14:paraId="5CEDC9AA" w14:textId="1B87ABE7" w:rsidR="000333BA" w:rsidRDefault="000333BA" w:rsidP="00C678D3">
            <w:pPr>
              <w:jc w:val="center"/>
            </w:pPr>
            <w:r>
              <w:rPr>
                <w:rFonts w:hint="eastAsia"/>
              </w:rPr>
              <w:t>0</w:t>
            </w:r>
            <w:r>
              <w:t>.</w:t>
            </w:r>
            <w:r w:rsidR="00EA3660">
              <w:t>06</w:t>
            </w:r>
          </w:p>
        </w:tc>
        <w:tc>
          <w:tcPr>
            <w:tcW w:w="953" w:type="pct"/>
          </w:tcPr>
          <w:p w14:paraId="295E66E9" w14:textId="54DCDD02" w:rsidR="000333BA" w:rsidRDefault="00C548DB" w:rsidP="00C678D3">
            <w:pPr>
              <w:jc w:val="center"/>
            </w:pPr>
            <w:r>
              <w:rPr>
                <w:rFonts w:hint="eastAsia"/>
              </w:rPr>
              <w:t>1</w:t>
            </w:r>
            <w:r>
              <w:t>9.76(1, 63)</w:t>
            </w:r>
          </w:p>
        </w:tc>
        <w:tc>
          <w:tcPr>
            <w:tcW w:w="814" w:type="pct"/>
          </w:tcPr>
          <w:p w14:paraId="259EBE8E" w14:textId="77777777" w:rsidR="000333BA" w:rsidRDefault="000333BA" w:rsidP="00C678D3">
            <w:pPr>
              <w:jc w:val="center"/>
            </w:pPr>
            <w:r>
              <w:rPr>
                <w:rFonts w:hint="eastAsia"/>
              </w:rPr>
              <w:t>8</w:t>
            </w:r>
            <w:r>
              <w:t>.20</w:t>
            </w:r>
          </w:p>
        </w:tc>
        <w:tc>
          <w:tcPr>
            <w:tcW w:w="806" w:type="pct"/>
          </w:tcPr>
          <w:p w14:paraId="5601131E" w14:textId="77777777" w:rsidR="000333BA" w:rsidRDefault="000333BA" w:rsidP="00C678D3">
            <w:pPr>
              <w:jc w:val="center"/>
            </w:pPr>
            <w:r>
              <w:rPr>
                <w:rFonts w:hint="eastAsia"/>
              </w:rPr>
              <w:t>&lt;</w:t>
            </w:r>
            <w:r>
              <w:t>.001***</w:t>
            </w:r>
          </w:p>
        </w:tc>
      </w:tr>
    </w:tbl>
    <w:p w14:paraId="3F0953C4" w14:textId="2A8BCD73" w:rsidR="00C548DB" w:rsidRDefault="00C548DB" w:rsidP="00C548DB">
      <w:r w:rsidRPr="00A857CB">
        <w:t>Note.</w:t>
      </w:r>
      <w:r>
        <w:t xml:space="preserve"> </w:t>
      </w:r>
      <w:r w:rsidRPr="00C548DB">
        <w:rPr>
          <w:rFonts w:hint="eastAsia"/>
        </w:rPr>
        <w:t xml:space="preserve">Model 1 </w:t>
      </w:r>
      <w:r w:rsidRPr="00C548DB">
        <w:rPr>
          <w:rFonts w:hint="eastAsia"/>
        </w:rPr>
        <w:t>僅納入組別變項。</w:t>
      </w:r>
      <w:r w:rsidRPr="00C548DB">
        <w:rPr>
          <w:rFonts w:hint="eastAsia"/>
        </w:rPr>
        <w:t xml:space="preserve">Model 2 </w:t>
      </w:r>
      <w:r w:rsidRPr="00C548DB">
        <w:rPr>
          <w:rFonts w:hint="eastAsia"/>
        </w:rPr>
        <w:t>加入</w:t>
      </w:r>
      <w:r w:rsidRPr="00C548DB">
        <w:rPr>
          <w:rFonts w:hint="eastAsia"/>
        </w:rPr>
        <w:t>Initial Performance</w:t>
      </w:r>
      <w:r w:rsidRPr="00C548DB">
        <w:rPr>
          <w:rFonts w:hint="eastAsia"/>
        </w:rPr>
        <w:t>與</w:t>
      </w:r>
      <w:r w:rsidRPr="00C548DB">
        <w:rPr>
          <w:rFonts w:hint="eastAsia"/>
        </w:rPr>
        <w:t>Initial Self-Assessment Accuracy</w:t>
      </w:r>
      <w:r w:rsidRPr="00C548DB">
        <w:rPr>
          <w:rFonts w:hint="eastAsia"/>
        </w:rPr>
        <w:t>。</w:t>
      </w:r>
      <w:r w:rsidRPr="00C548DB">
        <w:rPr>
          <w:rFonts w:hint="eastAsia"/>
        </w:rPr>
        <w:t xml:space="preserve">Model 3 </w:t>
      </w:r>
      <w:r w:rsidRPr="00C548DB">
        <w:rPr>
          <w:rFonts w:hint="eastAsia"/>
        </w:rPr>
        <w:t>進一步納入兩組交互作用項</w:t>
      </w:r>
      <w:r w:rsidRPr="00C548DB">
        <w:rPr>
          <w:rFonts w:hint="eastAsia"/>
        </w:rPr>
        <w:t>(LLMF</w:t>
      </w:r>
      <w:r w:rsidR="00CC3E9D">
        <w:rPr>
          <w:rFonts w:hint="eastAsia"/>
        </w:rPr>
        <w:t xml:space="preserve"> *</w:t>
      </w:r>
      <w:r w:rsidRPr="00C548DB">
        <w:rPr>
          <w:rFonts w:hint="eastAsia"/>
        </w:rPr>
        <w:t xml:space="preserve"> IP </w:t>
      </w:r>
      <w:r w:rsidRPr="00C548DB">
        <w:rPr>
          <w:rFonts w:hint="eastAsia"/>
        </w:rPr>
        <w:t>與</w:t>
      </w:r>
      <w:r w:rsidRPr="00C548DB">
        <w:rPr>
          <w:rFonts w:hint="eastAsia"/>
        </w:rPr>
        <w:t xml:space="preserve"> LLMF </w:t>
      </w:r>
      <w:r w:rsidR="00CC3E9D">
        <w:rPr>
          <w:rFonts w:hint="eastAsia"/>
        </w:rPr>
        <w:t>*</w:t>
      </w:r>
      <w:r w:rsidRPr="00C548DB">
        <w:rPr>
          <w:rFonts w:hint="eastAsia"/>
        </w:rPr>
        <w:t xml:space="preserve"> ISAA)</w:t>
      </w:r>
    </w:p>
    <w:p w14:paraId="33C5E7D4" w14:textId="76F0890A" w:rsidR="00E56301" w:rsidRDefault="00C548DB" w:rsidP="00C02ADC">
      <w:r>
        <w:t>*</w:t>
      </w:r>
      <w:r w:rsidRPr="00F37CBE">
        <w:rPr>
          <w:i/>
          <w:iCs/>
        </w:rPr>
        <w:t>p</w:t>
      </w:r>
      <w:r>
        <w:t xml:space="preserve"> &lt; .05; **</w:t>
      </w:r>
      <w:r w:rsidRPr="00F37CBE">
        <w:rPr>
          <w:i/>
          <w:iCs/>
        </w:rPr>
        <w:t>p</w:t>
      </w:r>
      <w:r>
        <w:t xml:space="preserve"> &lt; .01; ***</w:t>
      </w:r>
      <w:r w:rsidRPr="00F37CBE">
        <w:rPr>
          <w:i/>
          <w:iCs/>
        </w:rPr>
        <w:t>p</w:t>
      </w:r>
      <w:r>
        <w:t xml:space="preserve"> &lt; .001</w:t>
      </w:r>
    </w:p>
    <w:p w14:paraId="58C96DF7" w14:textId="77777777" w:rsidR="000333BA" w:rsidRDefault="000333BA" w:rsidP="00C52672"/>
    <w:tbl>
      <w:tblPr>
        <w:tblStyle w:val="ac"/>
        <w:tblW w:w="0" w:type="auto"/>
        <w:tblLook w:val="04A0" w:firstRow="1" w:lastRow="0" w:firstColumn="1" w:lastColumn="0" w:noHBand="0" w:noVBand="1"/>
      </w:tblPr>
      <w:tblGrid>
        <w:gridCol w:w="4814"/>
        <w:gridCol w:w="4814"/>
      </w:tblGrid>
      <w:tr w:rsidR="00C52672" w14:paraId="52E3E5B6" w14:textId="77777777" w:rsidTr="00B11A78">
        <w:trPr>
          <w:trHeight w:val="3797"/>
        </w:trPr>
        <w:tc>
          <w:tcPr>
            <w:tcW w:w="4814" w:type="dxa"/>
          </w:tcPr>
          <w:p w14:paraId="5276CE5C" w14:textId="1BC38CB1" w:rsidR="00C52672" w:rsidRDefault="00C52672" w:rsidP="00C52672">
            <w:pPr>
              <w:pStyle w:val="ad"/>
              <w:keepNext/>
              <w:jc w:val="center"/>
            </w:pPr>
            <w:r w:rsidRPr="00C52672">
              <w:rPr>
                <w:i/>
                <w:iCs/>
              </w:rPr>
              <w:t xml:space="preserve">Figure </w:t>
            </w:r>
            <w:r w:rsidR="006D6330">
              <w:rPr>
                <w:i/>
                <w:iCs/>
              </w:rPr>
              <w:t>7</w:t>
            </w:r>
            <w:r>
              <w:t xml:space="preserve">: </w:t>
            </w:r>
            <w:r w:rsidRPr="00520A0B">
              <w:t>Interaction between Pre SAA and Group</w:t>
            </w:r>
          </w:p>
          <w:p w14:paraId="75458604" w14:textId="77777777" w:rsidR="00B11A78" w:rsidRDefault="00C52672" w:rsidP="00C52672">
            <w:pPr>
              <w:jc w:val="center"/>
            </w:pPr>
            <w:r w:rsidRPr="00C52672">
              <w:rPr>
                <w:noProof/>
              </w:rPr>
              <w:drawing>
                <wp:inline distT="0" distB="0" distL="0" distR="0" wp14:anchorId="02AB371D" wp14:editId="07103474">
                  <wp:extent cx="2886502" cy="2392239"/>
                  <wp:effectExtent l="0" t="0" r="9525" b="8255"/>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02555" cy="2405544"/>
                          </a:xfrm>
                          <a:prstGeom prst="rect">
                            <a:avLst/>
                          </a:prstGeom>
                        </pic:spPr>
                      </pic:pic>
                    </a:graphicData>
                  </a:graphic>
                </wp:inline>
              </w:drawing>
            </w:r>
          </w:p>
        </w:tc>
        <w:tc>
          <w:tcPr>
            <w:tcW w:w="4814" w:type="dxa"/>
          </w:tcPr>
          <w:p w14:paraId="159CA025" w14:textId="40D3D99A" w:rsidR="00C52672" w:rsidRDefault="00C52672" w:rsidP="00C52672">
            <w:pPr>
              <w:pStyle w:val="ad"/>
              <w:keepNext/>
              <w:jc w:val="center"/>
            </w:pPr>
            <w:r w:rsidRPr="00C52672">
              <w:rPr>
                <w:i/>
                <w:iCs/>
              </w:rPr>
              <w:t xml:space="preserve">Figure </w:t>
            </w:r>
            <w:r w:rsidR="006D6330">
              <w:rPr>
                <w:i/>
                <w:iCs/>
              </w:rPr>
              <w:t>8</w:t>
            </w:r>
            <w:r>
              <w:rPr>
                <w:rFonts w:hint="eastAsia"/>
              </w:rPr>
              <w:t xml:space="preserve">: </w:t>
            </w:r>
            <w:r w:rsidRPr="001075A6">
              <w:t>Interaction between Pre Bias and Group</w:t>
            </w:r>
          </w:p>
          <w:p w14:paraId="0733377A" w14:textId="1C522476" w:rsidR="00B11A78" w:rsidRDefault="00C52672" w:rsidP="00C52672">
            <w:pPr>
              <w:jc w:val="center"/>
            </w:pPr>
            <w:r w:rsidRPr="00C52672">
              <w:rPr>
                <w:noProof/>
              </w:rPr>
              <w:drawing>
                <wp:inline distT="0" distB="0" distL="0" distR="0" wp14:anchorId="164D9152" wp14:editId="7AAB33C7">
                  <wp:extent cx="2890056" cy="2395182"/>
                  <wp:effectExtent l="0" t="0" r="5715" b="5715"/>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06342" cy="2408679"/>
                          </a:xfrm>
                          <a:prstGeom prst="rect">
                            <a:avLst/>
                          </a:prstGeom>
                        </pic:spPr>
                      </pic:pic>
                    </a:graphicData>
                  </a:graphic>
                </wp:inline>
              </w:drawing>
            </w:r>
          </w:p>
        </w:tc>
      </w:tr>
    </w:tbl>
    <w:p w14:paraId="538BBA61" w14:textId="50762642" w:rsidR="00C548DB" w:rsidRDefault="00E37952" w:rsidP="000333BA">
      <w:r>
        <w:t xml:space="preserve">Note. </w:t>
      </w:r>
      <w:r w:rsidR="000D5871">
        <w:t xml:space="preserve">SAA </w:t>
      </w:r>
      <w:r w:rsidR="000D5871">
        <w:t>數值愈低代表評估愈準確；</w:t>
      </w:r>
      <w:r w:rsidR="000D5871">
        <w:t xml:space="preserve">Bias </w:t>
      </w:r>
      <w:r w:rsidR="000D5871">
        <w:t>為負代表低估，為正則代表高估。</w:t>
      </w:r>
    </w:p>
    <w:p w14:paraId="3C13D9DE" w14:textId="77777777" w:rsidR="00C548DB" w:rsidRDefault="00C548DB" w:rsidP="000333BA"/>
    <w:p w14:paraId="28B4D51D" w14:textId="79A51CD1" w:rsidR="000333BA" w:rsidRDefault="003A2A5E" w:rsidP="003A2A5E">
      <w:pPr>
        <w:pStyle w:val="1"/>
      </w:pPr>
      <w:r>
        <w:t xml:space="preserve"> Discussion</w:t>
      </w:r>
    </w:p>
    <w:p w14:paraId="20AD73DE" w14:textId="42F2C099" w:rsidR="00E56301" w:rsidRDefault="00E56301" w:rsidP="00C02ADC"/>
    <w:p w14:paraId="382A809A" w14:textId="77777777" w:rsidR="003C7462" w:rsidRPr="000C54AC" w:rsidRDefault="00E860CE" w:rsidP="008E068F">
      <w:r w:rsidRPr="000C54AC">
        <w:rPr>
          <w:rFonts w:hint="eastAsia"/>
        </w:rPr>
        <w:t>針對</w:t>
      </w:r>
      <w:r w:rsidRPr="000C54AC">
        <w:rPr>
          <w:rFonts w:hint="eastAsia"/>
        </w:rPr>
        <w:t>LLM</w:t>
      </w:r>
      <w:r w:rsidRPr="000C54AC">
        <w:rPr>
          <w:rFonts w:hint="eastAsia"/>
        </w:rPr>
        <w:t>所生成的</w:t>
      </w:r>
      <w:r w:rsidRPr="000C54AC">
        <w:rPr>
          <w:rFonts w:hint="eastAsia"/>
        </w:rPr>
        <w:t>Feedback</w:t>
      </w:r>
      <w:r w:rsidRPr="000C54AC">
        <w:rPr>
          <w:rFonts w:hint="eastAsia"/>
        </w:rPr>
        <w:t>對於</w:t>
      </w:r>
      <w:r w:rsidRPr="000C54AC">
        <w:rPr>
          <w:rFonts w:hint="eastAsia"/>
        </w:rPr>
        <w:t>SAA</w:t>
      </w:r>
      <w:r w:rsidRPr="000C54AC">
        <w:rPr>
          <w:rFonts w:hint="eastAsia"/>
        </w:rPr>
        <w:t>的影響上，實驗組雖然在後測</w:t>
      </w:r>
      <w:r w:rsidRPr="000C54AC">
        <w:rPr>
          <w:rFonts w:hint="eastAsia"/>
        </w:rPr>
        <w:t>SAA</w:t>
      </w:r>
      <w:r w:rsidRPr="000C54AC">
        <w:rPr>
          <w:rFonts w:hint="eastAsia"/>
        </w:rPr>
        <w:t>平均上升，但與控制組之間的差異並未達顯著水準。此結果凸顯出，</w:t>
      </w:r>
      <w:r w:rsidRPr="000C54AC">
        <w:rPr>
          <w:rFonts w:hint="eastAsia"/>
        </w:rPr>
        <w:t>LLM</w:t>
      </w:r>
      <w:r w:rsidRPr="000C54AC">
        <w:rPr>
          <w:rFonts w:hint="eastAsia"/>
        </w:rPr>
        <w:t>回饋並非對所有學生均產生等效的正向影響。與</w:t>
      </w:r>
      <w:r w:rsidRPr="000C54AC">
        <w:rPr>
          <w:rFonts w:hint="eastAsia"/>
          <w:color w:val="FF0000"/>
        </w:rPr>
        <w:t>Hattie a</w:t>
      </w:r>
      <w:r w:rsidRPr="000C54AC">
        <w:rPr>
          <w:color w:val="FF0000"/>
        </w:rPr>
        <w:t xml:space="preserve">nd </w:t>
      </w:r>
      <w:r w:rsidRPr="000C54AC">
        <w:rPr>
          <w:rFonts w:hint="eastAsia"/>
          <w:color w:val="FF0000"/>
        </w:rPr>
        <w:t>Timperley (20</w:t>
      </w:r>
      <w:r w:rsidRPr="000C54AC">
        <w:rPr>
          <w:color w:val="FF0000"/>
        </w:rPr>
        <w:t>0</w:t>
      </w:r>
      <w:r w:rsidRPr="000C54AC">
        <w:rPr>
          <w:rFonts w:hint="eastAsia"/>
          <w:color w:val="FF0000"/>
        </w:rPr>
        <w:t>7)</w:t>
      </w:r>
      <w:r w:rsidRPr="000C54AC">
        <w:rPr>
          <w:rFonts w:hint="eastAsia"/>
        </w:rPr>
        <w:t>所指出的「回饋效果高度仰賴學生解讀與處理回饋的能力」的觀點一致。也呼應</w:t>
      </w:r>
      <w:proofErr w:type="spellStart"/>
      <w:r w:rsidRPr="000C54AC">
        <w:rPr>
          <w:color w:val="FF0000"/>
        </w:rPr>
        <w:t>Winstone</w:t>
      </w:r>
      <w:proofErr w:type="spellEnd"/>
      <w:r w:rsidRPr="000C54AC">
        <w:rPr>
          <w:color w:val="FF0000"/>
        </w:rPr>
        <w:t xml:space="preserve"> et al., (2017)</w:t>
      </w:r>
      <w:r w:rsidRPr="000C54AC">
        <w:rPr>
          <w:rFonts w:hint="eastAsia"/>
        </w:rPr>
        <w:t xml:space="preserve"> </w:t>
      </w:r>
      <w:r w:rsidRPr="000C54AC">
        <w:rPr>
          <w:rFonts w:hint="eastAsia"/>
        </w:rPr>
        <w:t>對於回饋接受歷程所需條件的提醒。</w:t>
      </w:r>
      <w:r w:rsidR="003C7462" w:rsidRPr="000C54AC">
        <w:rPr>
          <w:rFonts w:hint="eastAsia"/>
        </w:rPr>
        <w:t>即便</w:t>
      </w:r>
      <w:r w:rsidR="003C7462" w:rsidRPr="000C54AC">
        <w:rPr>
          <w:rFonts w:hint="eastAsia"/>
        </w:rPr>
        <w:t>LLM</w:t>
      </w:r>
      <w:r w:rsidR="003C7462" w:rsidRPr="000C54AC">
        <w:rPr>
          <w:rFonts w:hint="eastAsia"/>
        </w:rPr>
        <w:t>能提供形式上符合準則的</w:t>
      </w:r>
      <w:r w:rsidR="003C7462" w:rsidRPr="000C54AC">
        <w:rPr>
          <w:rFonts w:hint="eastAsia"/>
        </w:rPr>
        <w:t>feedback</w:t>
      </w:r>
      <w:r w:rsidR="003C7462" w:rsidRPr="000C54AC">
        <w:rPr>
          <w:rFonts w:hint="eastAsia"/>
        </w:rPr>
        <w:t>，若學生無足夠的</w:t>
      </w:r>
      <w:r w:rsidR="003C7462" w:rsidRPr="000C54AC">
        <w:rPr>
          <w:rFonts w:hint="eastAsia"/>
        </w:rPr>
        <w:t>feedback literacy</w:t>
      </w:r>
      <w:r w:rsidR="003C7462" w:rsidRPr="000C54AC">
        <w:rPr>
          <w:rFonts w:hint="eastAsia"/>
        </w:rPr>
        <w:t>，也難以有效轉化為內化的自我監控行為</w:t>
      </w:r>
      <w:r w:rsidR="003C7462" w:rsidRPr="000C54AC">
        <w:rPr>
          <w:rFonts w:hint="eastAsia"/>
        </w:rPr>
        <w:t>(</w:t>
      </w:r>
      <w:r w:rsidR="003C7462" w:rsidRPr="000C54AC">
        <w:rPr>
          <w:color w:val="FF0000"/>
        </w:rPr>
        <w:t xml:space="preserve">Carless &amp; </w:t>
      </w:r>
      <w:proofErr w:type="spellStart"/>
      <w:r w:rsidR="003C7462" w:rsidRPr="000C54AC">
        <w:rPr>
          <w:color w:val="FF0000"/>
        </w:rPr>
        <w:t>Boud</w:t>
      </w:r>
      <w:proofErr w:type="spellEnd"/>
      <w:r w:rsidR="003C7462" w:rsidRPr="000C54AC">
        <w:rPr>
          <w:color w:val="FF0000"/>
        </w:rPr>
        <w:t>, 2018</w:t>
      </w:r>
      <w:r w:rsidR="003C7462" w:rsidRPr="000C54AC">
        <w:t>)</w:t>
      </w:r>
      <w:r w:rsidR="003C7462" w:rsidRPr="000C54AC">
        <w:rPr>
          <w:rFonts w:hint="eastAsia"/>
        </w:rPr>
        <w:t>。</w:t>
      </w:r>
    </w:p>
    <w:p w14:paraId="2206819B" w14:textId="519457FB" w:rsidR="00E860CE" w:rsidRPr="000C54AC" w:rsidRDefault="00E860CE" w:rsidP="008E068F"/>
    <w:p w14:paraId="50ADE66A" w14:textId="62E2DE82" w:rsidR="00B96B8B" w:rsidRPr="000C54AC" w:rsidRDefault="003C7462" w:rsidP="008E068F">
      <w:r w:rsidRPr="000C54AC">
        <w:rPr>
          <w:rFonts w:hint="eastAsia"/>
        </w:rPr>
        <w:t>我們進一步探討</w:t>
      </w:r>
      <w:r w:rsidRPr="000C54AC">
        <w:t>Initial Performance (IP)</w:t>
      </w:r>
      <w:r w:rsidRPr="000C54AC">
        <w:t>是否會調節</w:t>
      </w:r>
      <w:r w:rsidRPr="000C54AC">
        <w:t>LLM</w:t>
      </w:r>
      <w:r w:rsidRPr="000C54AC">
        <w:t>回饋對</w:t>
      </w:r>
      <w:r w:rsidRPr="000C54AC">
        <w:t>SAA</w:t>
      </w:r>
      <w:r w:rsidRPr="000C54AC">
        <w:t>的影響。</w:t>
      </w:r>
      <w:r w:rsidRPr="000C54AC">
        <w:rPr>
          <w:rFonts w:hint="eastAsia"/>
        </w:rPr>
        <w:t>研究結果指出，</w:t>
      </w:r>
      <w:r w:rsidRPr="000C54AC">
        <w:rPr>
          <w:rFonts w:hint="eastAsia"/>
        </w:rPr>
        <w:t>Initial Performance (IP)</w:t>
      </w:r>
      <w:r w:rsidRPr="000C54AC">
        <w:rPr>
          <w:rFonts w:hint="eastAsia"/>
        </w:rPr>
        <w:t>與</w:t>
      </w:r>
      <w:r w:rsidRPr="000C54AC">
        <w:rPr>
          <w:rFonts w:hint="eastAsia"/>
        </w:rPr>
        <w:t>LLM-Generated Feedback (LLMF)</w:t>
      </w:r>
      <w:r w:rsidRPr="000C54AC">
        <w:rPr>
          <w:rFonts w:hint="eastAsia"/>
        </w:rPr>
        <w:t>之間的交互並未達顯著。</w:t>
      </w:r>
      <w:r w:rsidR="00B96B8B" w:rsidRPr="000C54AC">
        <w:t>Initial Performance (IP)</w:t>
      </w:r>
      <w:r w:rsidR="00C17E5A" w:rsidRPr="000C54AC">
        <w:rPr>
          <w:rFonts w:hint="eastAsia"/>
        </w:rPr>
        <w:t>的高低並未顯著影響學生從</w:t>
      </w:r>
      <w:r w:rsidR="00C17E5A" w:rsidRPr="000C54AC">
        <w:rPr>
          <w:rFonts w:hint="eastAsia"/>
        </w:rPr>
        <w:t>LLM</w:t>
      </w:r>
      <w:r w:rsidR="00C17E5A" w:rsidRPr="000C54AC">
        <w:rPr>
          <w:rFonts w:hint="eastAsia"/>
        </w:rPr>
        <w:t>回饋中受益的程度。</w:t>
      </w:r>
      <w:r w:rsidR="00B96B8B" w:rsidRPr="000C54AC">
        <w:rPr>
          <w:rFonts w:hint="eastAsia"/>
        </w:rPr>
        <w:t>學生即便表現中等偏低，若具備較強的反思與校準能力，仍能進行有效的自我修正。相對地，高表現者若缺乏反思機制，亦可能對回饋反應遲鈍</w:t>
      </w:r>
      <w:r w:rsidR="00B96B8B" w:rsidRPr="000C54AC">
        <w:rPr>
          <w:color w:val="FF0000"/>
        </w:rPr>
        <w:t>(</w:t>
      </w:r>
      <w:r w:rsidR="00B96B8B" w:rsidRPr="000C54AC">
        <w:rPr>
          <w:rFonts w:hint="eastAsia"/>
          <w:color w:val="FF0000"/>
        </w:rPr>
        <w:t>Lew et al.,</w:t>
      </w:r>
      <w:r w:rsidR="00B96B8B" w:rsidRPr="000C54AC">
        <w:rPr>
          <w:color w:val="FF0000"/>
        </w:rPr>
        <w:t xml:space="preserve"> </w:t>
      </w:r>
      <w:r w:rsidR="00B96B8B" w:rsidRPr="000C54AC">
        <w:rPr>
          <w:rFonts w:hint="eastAsia"/>
          <w:color w:val="FF0000"/>
        </w:rPr>
        <w:t>2010)</w:t>
      </w:r>
      <w:r w:rsidR="00B96B8B" w:rsidRPr="000C54AC">
        <w:rPr>
          <w:rFonts w:hint="eastAsia"/>
        </w:rPr>
        <w:t>。</w:t>
      </w:r>
    </w:p>
    <w:p w14:paraId="15C3F02C" w14:textId="3A6D6147" w:rsidR="00B96B8B" w:rsidRPr="000C54AC" w:rsidRDefault="00B96B8B" w:rsidP="008E068F"/>
    <w:p w14:paraId="115879FE" w14:textId="015F79E4" w:rsidR="00554307" w:rsidRPr="000C54AC" w:rsidRDefault="00B96B8B" w:rsidP="008E068F">
      <w:r w:rsidRPr="000C54AC">
        <w:rPr>
          <w:rFonts w:hint="eastAsia"/>
        </w:rPr>
        <w:t>然而，</w:t>
      </w:r>
      <w:r w:rsidR="00554307" w:rsidRPr="000C54AC">
        <w:t>Initial Self-Assessment Accuracy (ISAA)</w:t>
      </w:r>
      <w:r w:rsidR="00554307" w:rsidRPr="000C54AC">
        <w:rPr>
          <w:rFonts w:hint="eastAsia"/>
        </w:rPr>
        <w:t>與</w:t>
      </w:r>
      <w:r w:rsidR="00554307" w:rsidRPr="000C54AC">
        <w:t>LLM-Generated Feedback (LLMF)</w:t>
      </w:r>
      <w:r w:rsidR="00554307" w:rsidRPr="000C54AC">
        <w:rPr>
          <w:rFonts w:hint="eastAsia"/>
        </w:rPr>
        <w:t>之間呈現顯著交互作用。初始</w:t>
      </w:r>
      <w:r w:rsidR="00554307" w:rsidRPr="000C54AC">
        <w:rPr>
          <w:rFonts w:hint="eastAsia"/>
        </w:rPr>
        <w:t>SAA</w:t>
      </w:r>
      <w:r w:rsidR="00554307" w:rsidRPr="000C54AC">
        <w:rPr>
          <w:rFonts w:hint="eastAsia"/>
        </w:rPr>
        <w:t>較低的學生，在接受本研究</w:t>
      </w:r>
      <w:r w:rsidR="00554307" w:rsidRPr="000C54AC">
        <w:rPr>
          <w:rFonts w:hint="eastAsia"/>
        </w:rPr>
        <w:t>LLM</w:t>
      </w:r>
      <w:r w:rsidR="00554307" w:rsidRPr="000C54AC">
        <w:rPr>
          <w:rFonts w:hint="eastAsia"/>
        </w:rPr>
        <w:t>系統回饋後，後測</w:t>
      </w:r>
      <w:r w:rsidR="00554307" w:rsidRPr="000C54AC">
        <w:rPr>
          <w:rFonts w:hint="eastAsia"/>
        </w:rPr>
        <w:t>SAA</w:t>
      </w:r>
      <w:r w:rsidR="00554307" w:rsidRPr="000C54AC">
        <w:rPr>
          <w:rFonts w:hint="eastAsia"/>
        </w:rPr>
        <w:t>明顯提升。此結果與</w:t>
      </w:r>
      <w:r w:rsidR="00554307" w:rsidRPr="000C54AC">
        <w:rPr>
          <w:color w:val="FF0000"/>
        </w:rPr>
        <w:t>Butler &amp; Winne (1955)</w:t>
      </w:r>
      <w:r w:rsidR="00554307" w:rsidRPr="000C54AC">
        <w:rPr>
          <w:rFonts w:hint="eastAsia"/>
          <w:color w:val="FF0000"/>
        </w:rPr>
        <w:t>、</w:t>
      </w:r>
      <w:proofErr w:type="spellStart"/>
      <w:r w:rsidR="00554307" w:rsidRPr="000C54AC">
        <w:rPr>
          <w:color w:val="FF0000"/>
        </w:rPr>
        <w:t>Koriat</w:t>
      </w:r>
      <w:proofErr w:type="spellEnd"/>
      <w:r w:rsidR="00554307" w:rsidRPr="000C54AC">
        <w:rPr>
          <w:rFonts w:hint="eastAsia"/>
          <w:color w:val="FF0000"/>
        </w:rPr>
        <w:t xml:space="preserve"> (1997)</w:t>
      </w:r>
      <w:r w:rsidR="00554307" w:rsidRPr="000C54AC">
        <w:rPr>
          <w:rFonts w:hint="eastAsia"/>
        </w:rPr>
        <w:t>之結果呼應。學生若能從外部獲得具「校準參考性」的指引，將有助於辨識認知偏差並進行策略修正。特別是</w:t>
      </w:r>
      <w:r w:rsidR="00554307" w:rsidRPr="000C54AC">
        <w:rPr>
          <w:rFonts w:hint="eastAsia"/>
        </w:rPr>
        <w:t>SAA</w:t>
      </w:r>
      <w:r w:rsidR="00554307" w:rsidRPr="000C54AC">
        <w:rPr>
          <w:rFonts w:hint="eastAsia"/>
        </w:rPr>
        <w:t>偏低的學生，通常缺乏有效監控標準與策略評估能力，因此更仰賴高品質外部回饋以進行自我調整</w:t>
      </w:r>
      <w:r w:rsidR="00554307" w:rsidRPr="000C54AC">
        <w:rPr>
          <w:rFonts w:hint="eastAsia"/>
        </w:rPr>
        <w:t>(</w:t>
      </w:r>
      <w:r w:rsidR="00554307" w:rsidRPr="000C54AC">
        <w:rPr>
          <w:rFonts w:hint="eastAsia"/>
          <w:color w:val="FF0000"/>
        </w:rPr>
        <w:t>Ernst et al., 2025</w:t>
      </w:r>
      <w:r w:rsidR="00554307" w:rsidRPr="000C54AC">
        <w:rPr>
          <w:rFonts w:hint="eastAsia"/>
        </w:rPr>
        <w:t>)</w:t>
      </w:r>
      <w:r w:rsidR="00554307" w:rsidRPr="000C54AC">
        <w:rPr>
          <w:rFonts w:hint="eastAsia"/>
        </w:rPr>
        <w:t>。</w:t>
      </w:r>
    </w:p>
    <w:p w14:paraId="54E20A9B" w14:textId="77777777" w:rsidR="00E860CE" w:rsidRPr="000C54AC" w:rsidRDefault="00E860CE" w:rsidP="008E068F"/>
    <w:p w14:paraId="34DF903F" w14:textId="0A8747C4" w:rsidR="00743ABF" w:rsidRPr="000C54AC" w:rsidRDefault="00C46942" w:rsidP="008E068F">
      <w:r w:rsidRPr="000C54AC">
        <w:rPr>
          <w:rFonts w:hint="eastAsia"/>
        </w:rPr>
        <w:lastRenderedPageBreak/>
        <w:t>整體而言，本研究針對</w:t>
      </w:r>
      <w:r w:rsidRPr="000C54AC">
        <w:rPr>
          <w:rFonts w:hint="eastAsia"/>
        </w:rPr>
        <w:t>L</w:t>
      </w:r>
      <w:r w:rsidRPr="000C54AC">
        <w:t>LM</w:t>
      </w:r>
      <w:r w:rsidRPr="000C54AC">
        <w:rPr>
          <w:rFonts w:hint="eastAsia"/>
        </w:rPr>
        <w:t>生成的</w:t>
      </w:r>
      <w:r w:rsidRPr="000C54AC">
        <w:rPr>
          <w:rFonts w:hint="eastAsia"/>
        </w:rPr>
        <w:t>Fe</w:t>
      </w:r>
      <w:r w:rsidRPr="000C54AC">
        <w:t>edback</w:t>
      </w:r>
      <w:r w:rsidRPr="000C54AC">
        <w:rPr>
          <w:rFonts w:hint="eastAsia"/>
        </w:rPr>
        <w:t>在學生自我評估歷程中提供了細緻的實證證據。</w:t>
      </w:r>
      <w:r w:rsidR="00554307" w:rsidRPr="000C54AC">
        <w:rPr>
          <w:rFonts w:hint="eastAsia"/>
        </w:rPr>
        <w:t>LLM</w:t>
      </w:r>
      <w:r w:rsidR="00554307" w:rsidRPr="000C54AC">
        <w:rPr>
          <w:rFonts w:hint="eastAsia"/>
        </w:rPr>
        <w:t>生成回饋並非對所有學生皆產生一致性的正向效果，而是在考量個體差異後，其效果才被具體呈現。這種回饋形式如同一種「針對性的支持工具」，顯著提升那些原先傾向高估自己表現學生的</w:t>
      </w:r>
      <w:r w:rsidR="00554307" w:rsidRPr="000C54AC">
        <w:rPr>
          <w:rFonts w:hint="eastAsia"/>
        </w:rPr>
        <w:t>S</w:t>
      </w:r>
      <w:r w:rsidR="00554307" w:rsidRPr="000C54AC">
        <w:t>AA</w:t>
      </w:r>
      <w:r w:rsidR="00554307" w:rsidRPr="000C54AC">
        <w:rPr>
          <w:rFonts w:hint="eastAsia"/>
        </w:rPr>
        <w:t>。</w:t>
      </w:r>
      <w:r w:rsidR="000A64B0" w:rsidRPr="000C54AC">
        <w:rPr>
          <w:rFonts w:hint="eastAsia"/>
        </w:rPr>
        <w:t>同時，本研究拓展了當前</w:t>
      </w:r>
      <w:r w:rsidR="000A64B0" w:rsidRPr="000C54AC">
        <w:rPr>
          <w:rFonts w:hint="eastAsia"/>
        </w:rPr>
        <w:t>LLM Fe</w:t>
      </w:r>
      <w:r w:rsidR="000A64B0" w:rsidRPr="000C54AC">
        <w:t>edback</w:t>
      </w:r>
      <w:r w:rsidR="000A64B0" w:rsidRPr="000C54AC">
        <w:rPr>
          <w:rFonts w:hint="eastAsia"/>
        </w:rPr>
        <w:t>的研究脈絡，特別是在探討自我評估效果時納入個體差異的觀點</w:t>
      </w:r>
      <w:r w:rsidR="006813D2" w:rsidRPr="000C54AC">
        <w:rPr>
          <w:rFonts w:hint="eastAsia"/>
        </w:rPr>
        <w:t>(</w:t>
      </w:r>
      <w:r w:rsidR="002D1E5B" w:rsidRPr="002D1E5B">
        <w:rPr>
          <w:color w:val="FF0000"/>
        </w:rPr>
        <w:t>Meyer</w:t>
      </w:r>
      <w:r w:rsidR="002D1E5B" w:rsidRPr="002D1E5B">
        <w:rPr>
          <w:rFonts w:hint="eastAsia"/>
          <w:color w:val="FF0000"/>
        </w:rPr>
        <w:t xml:space="preserve"> </w:t>
      </w:r>
      <w:r w:rsidR="006813D2" w:rsidRPr="000C54AC">
        <w:rPr>
          <w:rFonts w:hint="eastAsia"/>
          <w:color w:val="FF0000"/>
        </w:rPr>
        <w:t>et al., 202</w:t>
      </w:r>
      <w:r w:rsidR="002D1E5B">
        <w:rPr>
          <w:color w:val="FF0000"/>
        </w:rPr>
        <w:t>4</w:t>
      </w:r>
      <w:r w:rsidR="006813D2" w:rsidRPr="000C54AC">
        <w:rPr>
          <w:color w:val="FF0000"/>
        </w:rPr>
        <w:t xml:space="preserve">; </w:t>
      </w:r>
      <w:r w:rsidR="006813D2" w:rsidRPr="000C54AC">
        <w:rPr>
          <w:rFonts w:hint="eastAsia"/>
          <w:color w:val="FF0000"/>
        </w:rPr>
        <w:t>Panadero et al.,</w:t>
      </w:r>
      <w:r w:rsidR="006813D2" w:rsidRPr="000C54AC">
        <w:rPr>
          <w:color w:val="FF0000"/>
        </w:rPr>
        <w:t xml:space="preserve"> </w:t>
      </w:r>
      <w:proofErr w:type="gramStart"/>
      <w:r w:rsidR="006813D2" w:rsidRPr="000C54AC">
        <w:rPr>
          <w:rFonts w:hint="eastAsia"/>
          <w:color w:val="FF0000"/>
        </w:rPr>
        <w:t>2016</w:t>
      </w:r>
      <w:r w:rsidR="006813D2" w:rsidRPr="000C54AC">
        <w:rPr>
          <w:rFonts w:hint="eastAsia"/>
        </w:rPr>
        <w:t>)</w:t>
      </w:r>
      <w:r w:rsidR="006813D2" w:rsidRPr="000C54AC">
        <w:rPr>
          <w:rFonts w:hint="eastAsia"/>
        </w:rPr>
        <w:t>。</w:t>
      </w:r>
      <w:proofErr w:type="gramEnd"/>
      <w:r w:rsidR="006813D2" w:rsidRPr="000C54AC">
        <w:rPr>
          <w:rFonts w:hint="eastAsia"/>
        </w:rPr>
        <w:t>即便</w:t>
      </w:r>
      <w:r w:rsidR="006813D2" w:rsidRPr="000C54AC">
        <w:rPr>
          <w:rFonts w:hint="eastAsia"/>
        </w:rPr>
        <w:t>Fe</w:t>
      </w:r>
      <w:r w:rsidR="006813D2" w:rsidRPr="000C54AC">
        <w:t>edback</w:t>
      </w:r>
      <w:r w:rsidR="006813D2" w:rsidRPr="000C54AC">
        <w:rPr>
          <w:rFonts w:hint="eastAsia"/>
        </w:rPr>
        <w:t>是由</w:t>
      </w:r>
      <w:r w:rsidR="006813D2" w:rsidRPr="000C54AC">
        <w:rPr>
          <w:rFonts w:hint="eastAsia"/>
        </w:rPr>
        <w:t>LLM</w:t>
      </w:r>
      <w:r w:rsidR="006813D2" w:rsidRPr="000C54AC">
        <w:rPr>
          <w:rFonts w:hint="eastAsia"/>
        </w:rPr>
        <w:t>自動提供，它仍能即時地為自我評估能力較弱的學生提供個別化的支持。</w:t>
      </w:r>
      <w:r w:rsidR="006813D2" w:rsidRPr="000C54AC">
        <w:t>在實際應用</w:t>
      </w:r>
      <w:r w:rsidR="006813D2" w:rsidRPr="000C54AC">
        <w:rPr>
          <w:rFonts w:hint="eastAsia"/>
        </w:rPr>
        <w:t>LLM Fe</w:t>
      </w:r>
      <w:r w:rsidR="006813D2" w:rsidRPr="000C54AC">
        <w:t>edback</w:t>
      </w:r>
      <w:r w:rsidR="006813D2" w:rsidRPr="000C54AC">
        <w:t>機制時，應避免採取「一體適用」的設計邏輯</w:t>
      </w:r>
      <w:r w:rsidR="00743ABF" w:rsidRPr="000C54AC">
        <w:rPr>
          <w:rFonts w:hint="eastAsia"/>
        </w:rPr>
        <w:t>，應該依照學習者特性，</w:t>
      </w:r>
      <w:r w:rsidR="00743ABF" w:rsidRPr="000C54AC">
        <w:t>審慎建構具差異化與適性化的回饋模式，以真正發揮</w:t>
      </w:r>
      <w:r w:rsidR="00743ABF" w:rsidRPr="000C54AC">
        <w:rPr>
          <w:rFonts w:hint="eastAsia"/>
        </w:rPr>
        <w:t>LLM</w:t>
      </w:r>
      <w:r w:rsidR="00743ABF" w:rsidRPr="000C54AC">
        <w:t>在教育中的促進功能。</w:t>
      </w:r>
    </w:p>
    <w:p w14:paraId="1A74A008" w14:textId="77777777" w:rsidR="00ED2450" w:rsidRDefault="00ED2450" w:rsidP="00964C21"/>
    <w:p w14:paraId="5EAB1901" w14:textId="0C1194E2" w:rsidR="00964C21" w:rsidRDefault="00964C21" w:rsidP="00964C21">
      <w:pPr>
        <w:pStyle w:val="1"/>
      </w:pPr>
      <w:r>
        <w:t xml:space="preserve"> Conclusion</w:t>
      </w:r>
    </w:p>
    <w:p w14:paraId="5AA03E93" w14:textId="52F8C773" w:rsidR="00453E81" w:rsidRDefault="00453E81" w:rsidP="002F4F1D">
      <w:pPr>
        <w:shd w:val="clear" w:color="auto" w:fill="D9E2F3" w:themeFill="accent1" w:themeFillTint="33"/>
        <w:rPr>
          <w:rStyle w:val="ab"/>
          <w:rFonts w:cs="Times New Roman" w:hint="eastAsia"/>
          <w:szCs w:val="20"/>
        </w:rPr>
      </w:pPr>
      <w:r w:rsidRPr="00453E81">
        <w:rPr>
          <w:rStyle w:val="ab"/>
          <w:rFonts w:cs="Times New Roman" w:hint="eastAsia"/>
          <w:szCs w:val="20"/>
        </w:rPr>
        <w:t>本研究透過實證實驗，檢驗由</w:t>
      </w:r>
      <w:r>
        <w:rPr>
          <w:rStyle w:val="ab"/>
          <w:rFonts w:cs="Times New Roman"/>
          <w:szCs w:val="20"/>
        </w:rPr>
        <w:t>LLM</w:t>
      </w:r>
      <w:r w:rsidRPr="00453E81">
        <w:rPr>
          <w:rStyle w:val="ab"/>
          <w:rFonts w:cs="Times New Roman" w:hint="eastAsia"/>
          <w:szCs w:val="20"/>
        </w:rPr>
        <w:t>所生成之</w:t>
      </w:r>
      <w:r w:rsidRPr="00453E81">
        <w:rPr>
          <w:rStyle w:val="ab"/>
          <w:rFonts w:cs="Times New Roman" w:hint="eastAsia"/>
          <w:szCs w:val="20"/>
        </w:rPr>
        <w:t xml:space="preserve"> Feedback </w:t>
      </w:r>
      <w:r w:rsidRPr="00453E81">
        <w:rPr>
          <w:rStyle w:val="ab"/>
          <w:rFonts w:cs="Times New Roman" w:hint="eastAsia"/>
          <w:szCs w:val="20"/>
        </w:rPr>
        <w:t>對學生</w:t>
      </w:r>
      <w:r>
        <w:rPr>
          <w:rStyle w:val="ab"/>
          <w:rFonts w:cs="Times New Roman" w:hint="eastAsia"/>
          <w:szCs w:val="20"/>
        </w:rPr>
        <w:t>S</w:t>
      </w:r>
      <w:r>
        <w:rPr>
          <w:rStyle w:val="ab"/>
          <w:rFonts w:cs="Times New Roman"/>
          <w:szCs w:val="20"/>
        </w:rPr>
        <w:t>AA</w:t>
      </w:r>
      <w:r w:rsidRPr="00453E81">
        <w:rPr>
          <w:rStyle w:val="ab"/>
          <w:rFonts w:cs="Times New Roman" w:hint="eastAsia"/>
          <w:szCs w:val="20"/>
        </w:rPr>
        <w:t>的影響，並進一步探討其對不同學習者族群的調節效果。研究結果顯示</w:t>
      </w:r>
      <w:r>
        <w:rPr>
          <w:rStyle w:val="ab"/>
          <w:rFonts w:cs="Times New Roman" w:hint="eastAsia"/>
          <w:szCs w:val="20"/>
        </w:rPr>
        <w:t>，</w:t>
      </w:r>
      <w:r w:rsidRPr="00453E81">
        <w:rPr>
          <w:rStyle w:val="ab"/>
          <w:rFonts w:cs="Times New Roman" w:hint="eastAsia"/>
          <w:szCs w:val="20"/>
        </w:rPr>
        <w:t>雖然</w:t>
      </w:r>
      <w:r w:rsidRPr="002F4F1D">
        <w:rPr>
          <w:rFonts w:cs="Times New Roman"/>
          <w:szCs w:val="20"/>
        </w:rPr>
        <w:t>LLM</w:t>
      </w:r>
      <w:r w:rsidRPr="002F4F1D">
        <w:rPr>
          <w:rFonts w:cs="Times New Roman"/>
          <w:szCs w:val="20"/>
        </w:rPr>
        <w:t>所生成的回饋在整體樣本中並未展現顯著效果</w:t>
      </w:r>
      <w:r>
        <w:rPr>
          <w:rFonts w:cs="Times New Roman" w:hint="eastAsia"/>
          <w:szCs w:val="20"/>
        </w:rPr>
        <w:t>，</w:t>
      </w:r>
      <w:r w:rsidRPr="002F4F1D">
        <w:rPr>
          <w:rFonts w:cs="Times New Roman"/>
          <w:szCs w:val="20"/>
        </w:rPr>
        <w:t>但對於初始</w:t>
      </w:r>
      <w:r w:rsidRPr="002F4F1D">
        <w:rPr>
          <w:rFonts w:cs="Times New Roman"/>
          <w:szCs w:val="20"/>
        </w:rPr>
        <w:t>SAA</w:t>
      </w:r>
      <w:r w:rsidRPr="002F4F1D">
        <w:rPr>
          <w:rFonts w:cs="Times New Roman"/>
          <w:szCs w:val="20"/>
        </w:rPr>
        <w:t>較低的學生而言，</w:t>
      </w:r>
      <w:r w:rsidRPr="002F4F1D">
        <w:rPr>
          <w:rFonts w:cs="Times New Roman"/>
          <w:szCs w:val="20"/>
        </w:rPr>
        <w:t>LLM</w:t>
      </w:r>
      <w:r w:rsidRPr="002F4F1D">
        <w:rPr>
          <w:rFonts w:cs="Times New Roman"/>
          <w:szCs w:val="20"/>
        </w:rPr>
        <w:t>回饋能有效促進其評估準確性，具有補償性與適應性的潛力。</w:t>
      </w:r>
      <w:r w:rsidR="00E82D11" w:rsidRPr="00453E81">
        <w:rPr>
          <w:rStyle w:val="ab"/>
          <w:rFonts w:cs="Times New Roman" w:hint="eastAsia"/>
          <w:szCs w:val="20"/>
        </w:rPr>
        <w:t>此</w:t>
      </w:r>
      <w:r w:rsidR="00E82D11">
        <w:rPr>
          <w:rStyle w:val="ab"/>
          <w:rFonts w:cs="Times New Roman" w:hint="eastAsia"/>
          <w:szCs w:val="20"/>
        </w:rPr>
        <w:t>結果</w:t>
      </w:r>
      <w:r w:rsidR="00E82D11" w:rsidRPr="00453E81">
        <w:rPr>
          <w:rStyle w:val="ab"/>
          <w:rFonts w:cs="Times New Roman" w:hint="eastAsia"/>
          <w:szCs w:val="20"/>
        </w:rPr>
        <w:t>不僅驗證了個別差異在回饋介入中的關鍵角色，更突顯</w:t>
      </w:r>
      <w:r w:rsidR="00E82D11" w:rsidRPr="00453E81">
        <w:rPr>
          <w:rStyle w:val="ab"/>
          <w:rFonts w:cs="Times New Roman" w:hint="eastAsia"/>
          <w:szCs w:val="20"/>
        </w:rPr>
        <w:t xml:space="preserve"> LLM </w:t>
      </w:r>
      <w:r w:rsidR="00E82D11" w:rsidRPr="00453E81">
        <w:rPr>
          <w:rStyle w:val="ab"/>
          <w:rFonts w:cs="Times New Roman" w:hint="eastAsia"/>
          <w:szCs w:val="20"/>
        </w:rPr>
        <w:t>在智慧教學系統中的潛在價值</w:t>
      </w:r>
      <w:r w:rsidR="00E82D11">
        <w:rPr>
          <w:rStyle w:val="ab"/>
          <w:rFonts w:cs="Times New Roman" w:hint="eastAsia"/>
          <w:szCs w:val="20"/>
        </w:rPr>
        <w:t>。</w:t>
      </w:r>
      <w:r w:rsidR="00E82D11" w:rsidRPr="00453E81">
        <w:rPr>
          <w:rStyle w:val="ab"/>
          <w:rFonts w:cs="Times New Roman" w:hint="eastAsia"/>
          <w:szCs w:val="20"/>
        </w:rPr>
        <w:t>特別是在支援高風險學習者調整學習策略與強化自我監控歷程方面的應用前景。</w:t>
      </w:r>
      <w:r w:rsidRPr="00453E81">
        <w:rPr>
          <w:rStyle w:val="ab"/>
          <w:rFonts w:cs="Times New Roman" w:hint="eastAsia"/>
          <w:szCs w:val="20"/>
        </w:rPr>
        <w:t>透過內嵌差異化診斷與回饋機制的</w:t>
      </w:r>
      <w:r w:rsidRPr="00453E81">
        <w:rPr>
          <w:rStyle w:val="ab"/>
          <w:rFonts w:cs="Times New Roman" w:hint="eastAsia"/>
          <w:szCs w:val="20"/>
        </w:rPr>
        <w:t xml:space="preserve"> AI </w:t>
      </w:r>
      <w:r w:rsidRPr="00453E81">
        <w:rPr>
          <w:rStyle w:val="ab"/>
          <w:rFonts w:cs="Times New Roman" w:hint="eastAsia"/>
          <w:szCs w:val="20"/>
        </w:rPr>
        <w:t>回饋系統，能在大規模教育場域中，以低成本實現個別化支持，有助於推動教育公平性與長期永續發展。</w:t>
      </w:r>
    </w:p>
    <w:p w14:paraId="5AD8918A" w14:textId="77777777" w:rsidR="00453E81" w:rsidRPr="002F4F1D" w:rsidRDefault="00453E81" w:rsidP="00E82D11">
      <w:pPr>
        <w:rPr>
          <w:rStyle w:val="ab"/>
          <w:rFonts w:cs="Times New Roman" w:hint="eastAsia"/>
          <w:szCs w:val="20"/>
        </w:rPr>
      </w:pPr>
    </w:p>
    <w:p w14:paraId="2AE75DCE" w14:textId="77777777" w:rsidR="002F4F1D" w:rsidRPr="002F4F1D" w:rsidRDefault="00F769A5" w:rsidP="00E82D11">
      <w:pPr>
        <w:rPr>
          <w:rStyle w:val="ab"/>
          <w:rFonts w:cs="Times New Roman"/>
          <w:szCs w:val="20"/>
        </w:rPr>
      </w:pPr>
      <w:r w:rsidRPr="002F4F1D">
        <w:rPr>
          <w:rFonts w:cs="Times New Roman"/>
          <w:szCs w:val="20"/>
        </w:rPr>
        <w:t>然而，本研究在實作上仍遇到些許限制。第一個主要限制可能來自於我們所設計的回饋方式，儘管本研究是參考過往實證研究與理論基礎所制定。但本研究所提供的</w:t>
      </w:r>
      <w:r w:rsidRPr="002F4F1D">
        <w:rPr>
          <w:rFonts w:cs="Times New Roman"/>
          <w:szCs w:val="20"/>
        </w:rPr>
        <w:t>Feedback</w:t>
      </w:r>
      <w:r w:rsidRPr="002F4F1D">
        <w:rPr>
          <w:rFonts w:cs="Times New Roman"/>
          <w:szCs w:val="20"/>
        </w:rPr>
        <w:t>是擴充性回饋（</w:t>
      </w:r>
      <w:r w:rsidRPr="002F4F1D">
        <w:rPr>
          <w:rFonts w:cs="Times New Roman"/>
          <w:szCs w:val="20"/>
        </w:rPr>
        <w:t>elaborated feedback</w:t>
      </w:r>
      <w:r w:rsidRPr="002F4F1D">
        <w:rPr>
          <w:rFonts w:cs="Times New Roman"/>
          <w:szCs w:val="20"/>
        </w:rPr>
        <w:t>），並未包含任何可歸類的結果知識，可能對那些原本自我評估就較為準確的學生產生負面影響。未來研究應進一步探討影響</w:t>
      </w:r>
      <w:r w:rsidRPr="002F4F1D">
        <w:rPr>
          <w:rFonts w:cs="Times New Roman"/>
          <w:szCs w:val="20"/>
        </w:rPr>
        <w:t>feedback</w:t>
      </w:r>
      <w:r w:rsidRPr="002F4F1D">
        <w:rPr>
          <w:rFonts w:cs="Times New Roman"/>
          <w:szCs w:val="20"/>
        </w:rPr>
        <w:t>對學生</w:t>
      </w:r>
      <w:r w:rsidRPr="002F4F1D">
        <w:rPr>
          <w:rFonts w:cs="Times New Roman"/>
          <w:szCs w:val="20"/>
        </w:rPr>
        <w:t>SAA</w:t>
      </w:r>
      <w:r w:rsidRPr="002F4F1D">
        <w:rPr>
          <w:rFonts w:cs="Times New Roman"/>
          <w:szCs w:val="20"/>
        </w:rPr>
        <w:t>有效性的具體特徵。第二個限制是介入時間較短，僅進行為期</w:t>
      </w:r>
      <w:r w:rsidRPr="002F4F1D">
        <w:rPr>
          <w:rFonts w:cs="Times New Roman"/>
          <w:szCs w:val="20"/>
        </w:rPr>
        <w:t>150</w:t>
      </w:r>
      <w:r w:rsidRPr="002F4F1D">
        <w:rPr>
          <w:rFonts w:cs="Times New Roman"/>
          <w:szCs w:val="20"/>
        </w:rPr>
        <w:t>分鐘的實驗。雖然短時間的研究能減少外在混淆變項的干擾，但也限制了學生在課後進行延伸性自我評估與反思的機會。未來研究仍需探討這種</w:t>
      </w:r>
      <w:r w:rsidRPr="002F4F1D">
        <w:rPr>
          <w:rFonts w:cs="Times New Roman"/>
          <w:szCs w:val="20"/>
        </w:rPr>
        <w:t>SAA</w:t>
      </w:r>
      <w:r w:rsidRPr="002F4F1D">
        <w:rPr>
          <w:rFonts w:cs="Times New Roman"/>
          <w:szCs w:val="20"/>
        </w:rPr>
        <w:t>的提升是否具有長期持續性，並更深入了解學生在更長的時間與多次回饋循環中，如何處理與內化所獲得的回饋。第三個限制是控制組設計相對較弱，控制組的學生在文本修訂過程中並未收到任何回饋，研究難以全面評估由</w:t>
      </w:r>
      <w:r w:rsidRPr="002F4F1D">
        <w:rPr>
          <w:rFonts w:cs="Times New Roman"/>
          <w:szCs w:val="20"/>
        </w:rPr>
        <w:t>LLM</w:t>
      </w:r>
      <w:r w:rsidRPr="002F4F1D">
        <w:rPr>
          <w:rFonts w:cs="Times New Roman"/>
          <w:szCs w:val="20"/>
        </w:rPr>
        <w:t>生成回饋的相對效益。未來研究可以將</w:t>
      </w:r>
      <w:r w:rsidRPr="002F4F1D">
        <w:rPr>
          <w:rFonts w:cs="Times New Roman"/>
          <w:szCs w:val="20"/>
        </w:rPr>
        <w:t>LLM</w:t>
      </w:r>
      <w:r w:rsidRPr="002F4F1D">
        <w:rPr>
          <w:rFonts w:cs="Times New Roman"/>
          <w:szCs w:val="20"/>
        </w:rPr>
        <w:t>回饋與來自其他來源（例如教師或其他自動化系統）的類似回饋進行比較，以評估我們的研究結果在多大程度上是由</w:t>
      </w:r>
      <w:r w:rsidRPr="002F4F1D">
        <w:rPr>
          <w:rFonts w:cs="Times New Roman"/>
          <w:szCs w:val="20"/>
        </w:rPr>
        <w:t>LLM</w:t>
      </w:r>
      <w:r w:rsidRPr="002F4F1D">
        <w:rPr>
          <w:rFonts w:cs="Times New Roman"/>
          <w:szCs w:val="20"/>
        </w:rPr>
        <w:t>特有的特性所驅動，而這些特性本身具有某些優勢與限制。</w:t>
      </w:r>
      <w:r w:rsidRPr="002F4F1D">
        <w:rPr>
          <w:rStyle w:val="ab"/>
          <w:rFonts w:cs="Times New Roman"/>
          <w:szCs w:val="20"/>
        </w:rPr>
        <w:t>此外，後續研究也應進一步探討此類系統於不同學科、教育階段與文化脈絡中的跨場域適用性，提升其作為智慧教育基礎建設的實務價值。</w:t>
      </w:r>
    </w:p>
    <w:p w14:paraId="5A16D69B" w14:textId="77777777" w:rsidR="002F4F1D" w:rsidRPr="002F4F1D" w:rsidRDefault="002F4F1D" w:rsidP="008E068F">
      <w:pPr>
        <w:rPr>
          <w:rStyle w:val="ab"/>
          <w:rFonts w:cs="Times New Roman"/>
          <w:szCs w:val="20"/>
        </w:rPr>
      </w:pPr>
    </w:p>
    <w:p w14:paraId="4F60FC9C" w14:textId="77777777" w:rsidR="002F4F1D" w:rsidRPr="002F4F1D" w:rsidRDefault="00F769A5" w:rsidP="008E068F">
      <w:pPr>
        <w:rPr>
          <w:rStyle w:val="ab"/>
          <w:rFonts w:cs="Times New Roman"/>
          <w:szCs w:val="20"/>
        </w:rPr>
      </w:pPr>
      <w:r w:rsidRPr="002F4F1D">
        <w:rPr>
          <w:rFonts w:cs="Times New Roman"/>
          <w:szCs w:val="20"/>
        </w:rPr>
        <w:t>在理論貢獻上，本研究回應並延伸了過往關於</w:t>
      </w:r>
      <w:r w:rsidRPr="002F4F1D">
        <w:rPr>
          <w:rFonts w:cs="Times New Roman"/>
          <w:szCs w:val="20"/>
        </w:rPr>
        <w:t>formative feedback</w:t>
      </w:r>
      <w:r w:rsidRPr="002F4F1D">
        <w:rPr>
          <w:rFonts w:cs="Times New Roman"/>
          <w:szCs w:val="20"/>
        </w:rPr>
        <w:t>、</w:t>
      </w:r>
      <w:r w:rsidRPr="002F4F1D">
        <w:rPr>
          <w:rFonts w:cs="Times New Roman"/>
          <w:szCs w:val="20"/>
        </w:rPr>
        <w:t>feedback literacy</w:t>
      </w:r>
      <w:r w:rsidRPr="002F4F1D">
        <w:rPr>
          <w:rFonts w:cs="Times New Roman"/>
          <w:szCs w:val="20"/>
        </w:rPr>
        <w:t>與自我評估互動關係的討論，強調高品質回饋在校準認知偏差、強化元認知歷程上的作用。相較於以往研究多聚焦於教師或靜態回饋形式，本研究提供了</w:t>
      </w:r>
      <w:r w:rsidRPr="002F4F1D">
        <w:rPr>
          <w:rFonts w:cs="Times New Roman"/>
          <w:szCs w:val="20"/>
        </w:rPr>
        <w:t>LLM</w:t>
      </w:r>
      <w:r w:rsidRPr="002F4F1D">
        <w:rPr>
          <w:rFonts w:cs="Times New Roman"/>
          <w:szCs w:val="20"/>
        </w:rPr>
        <w:t>作為動態回饋工具的初步實證，對</w:t>
      </w:r>
      <w:r w:rsidRPr="002F4F1D">
        <w:rPr>
          <w:rFonts w:cs="Times New Roman"/>
          <w:szCs w:val="20"/>
        </w:rPr>
        <w:t>AI</w:t>
      </w:r>
      <w:r w:rsidRPr="002F4F1D">
        <w:rPr>
          <w:rFonts w:cs="Times New Roman"/>
          <w:szCs w:val="20"/>
        </w:rPr>
        <w:t>輔助學習評估領域具有開創意義。</w:t>
      </w:r>
      <w:r w:rsidRPr="002F4F1D">
        <w:rPr>
          <w:rStyle w:val="ab"/>
          <w:rFonts w:cs="Times New Roman"/>
          <w:szCs w:val="20"/>
        </w:rPr>
        <w:t>同時，本研究也為智慧教育科技如何以學習者中心的方式提供差異化支持，建立了實證基礎，有助於未來更有效地設計</w:t>
      </w:r>
      <w:r w:rsidRPr="002F4F1D">
        <w:rPr>
          <w:rStyle w:val="ab"/>
          <w:rFonts w:cs="Times New Roman"/>
          <w:szCs w:val="20"/>
        </w:rPr>
        <w:t>AI</w:t>
      </w:r>
      <w:r w:rsidRPr="002F4F1D">
        <w:rPr>
          <w:rStyle w:val="ab"/>
          <w:rFonts w:cs="Times New Roman"/>
          <w:szCs w:val="20"/>
        </w:rPr>
        <w:t>教育介入策略。</w:t>
      </w:r>
    </w:p>
    <w:p w14:paraId="4950DEAD" w14:textId="77777777" w:rsidR="002F4F1D" w:rsidRPr="002F4F1D" w:rsidRDefault="002F4F1D" w:rsidP="008E068F">
      <w:pPr>
        <w:rPr>
          <w:rStyle w:val="ab"/>
          <w:rFonts w:cs="Times New Roman"/>
          <w:szCs w:val="20"/>
        </w:rPr>
      </w:pPr>
    </w:p>
    <w:p w14:paraId="421E2A69" w14:textId="5C94D48F" w:rsidR="002F4F1D" w:rsidRDefault="00F769A5" w:rsidP="008E068F">
      <w:pPr>
        <w:rPr>
          <w:rStyle w:val="ab"/>
          <w:rFonts w:cs="Times New Roman"/>
          <w:szCs w:val="20"/>
        </w:rPr>
      </w:pPr>
      <w:r w:rsidRPr="002F4F1D">
        <w:rPr>
          <w:rFonts w:cs="Times New Roman"/>
          <w:szCs w:val="20"/>
        </w:rPr>
        <w:t>而在實務貢獻上，研究結果指出</w:t>
      </w:r>
      <w:r w:rsidRPr="002F4F1D">
        <w:rPr>
          <w:rFonts w:cs="Times New Roman"/>
          <w:szCs w:val="20"/>
        </w:rPr>
        <w:t>LLM</w:t>
      </w:r>
      <w:r w:rsidRPr="002F4F1D">
        <w:rPr>
          <w:rFonts w:cs="Times New Roman"/>
          <w:szCs w:val="20"/>
        </w:rPr>
        <w:t>生成</w:t>
      </w:r>
      <w:r w:rsidRPr="002F4F1D">
        <w:rPr>
          <w:rFonts w:cs="Times New Roman"/>
          <w:szCs w:val="20"/>
        </w:rPr>
        <w:t>feedback</w:t>
      </w:r>
      <w:r w:rsidRPr="002F4F1D">
        <w:rPr>
          <w:rFonts w:cs="Times New Roman"/>
          <w:szCs w:val="20"/>
        </w:rPr>
        <w:t>不應採取通用模式，而應依據學習者的初始能力與評估準確性進行差異化配置。未來設計此類</w:t>
      </w:r>
      <w:r w:rsidRPr="002F4F1D">
        <w:rPr>
          <w:rFonts w:cs="Times New Roman"/>
          <w:szCs w:val="20"/>
        </w:rPr>
        <w:t>AI</w:t>
      </w:r>
      <w:r w:rsidRPr="002F4F1D">
        <w:rPr>
          <w:rFonts w:cs="Times New Roman"/>
          <w:szCs w:val="20"/>
        </w:rPr>
        <w:t>回饋系統時，應納入個別診斷機制與動態調整策略，以提供具針對性的教學支持。具備智能推理與決策模組的回饋系統，未來將可依據學生歷程自動調整回饋層級與語氣，實現真正意義上的智慧化、回應式教育。當</w:t>
      </w:r>
      <w:r w:rsidRPr="002F4F1D">
        <w:rPr>
          <w:rFonts w:cs="Times New Roman"/>
          <w:szCs w:val="20"/>
        </w:rPr>
        <w:t>LLM</w:t>
      </w:r>
      <w:r w:rsidRPr="002F4F1D">
        <w:rPr>
          <w:rFonts w:cs="Times New Roman"/>
          <w:szCs w:val="20"/>
        </w:rPr>
        <w:t>系統能結合學習歷程資料與個人化引導，將更有可能實現真正具回應性的學習回饋環境，</w:t>
      </w:r>
      <w:r w:rsidRPr="002F4F1D">
        <w:rPr>
          <w:rStyle w:val="ab"/>
          <w:rFonts w:cs="Times New Roman"/>
          <w:szCs w:val="20"/>
        </w:rPr>
        <w:t>並作為高等教育中智慧型學習平台的一環，推動規模化、永續且公平的教育創新。</w:t>
      </w:r>
    </w:p>
    <w:p w14:paraId="4F0AE211" w14:textId="77777777" w:rsidR="008E068F" w:rsidRPr="008E068F" w:rsidRDefault="008E068F" w:rsidP="008E068F">
      <w:pPr>
        <w:rPr>
          <w:rFonts w:cs="Times New Roman" w:hint="eastAsia"/>
          <w:b/>
          <w:bCs/>
          <w:szCs w:val="20"/>
        </w:rPr>
      </w:pPr>
    </w:p>
    <w:p w14:paraId="3984869B" w14:textId="1F1B3FF8" w:rsidR="005E36B8" w:rsidRDefault="00F2423E" w:rsidP="00E45F88">
      <w:pPr>
        <w:pStyle w:val="1"/>
        <w:numPr>
          <w:ilvl w:val="0"/>
          <w:numId w:val="0"/>
        </w:numPr>
        <w:ind w:left="425" w:hanging="425"/>
      </w:pPr>
      <w:r>
        <w:lastRenderedPageBreak/>
        <w:t>References</w:t>
      </w:r>
    </w:p>
    <w:p w14:paraId="7B50DD3D" w14:textId="77777777" w:rsidR="002D1E5B" w:rsidRPr="00E22A8C" w:rsidRDefault="002D1E5B" w:rsidP="004304B5">
      <w:pPr>
        <w:pStyle w:val="ae"/>
        <w:spacing w:after="100" w:afterAutospacing="1"/>
        <w:mirrorIndents/>
        <w:jc w:val="both"/>
        <w:rPr>
          <w:rFonts w:cs="Times New Roman"/>
          <w:color w:val="222222"/>
          <w:sz w:val="18"/>
          <w:szCs w:val="18"/>
          <w:shd w:val="clear" w:color="auto" w:fill="FFFFFF"/>
        </w:rPr>
      </w:pPr>
      <w:r w:rsidRPr="00E22A8C">
        <w:rPr>
          <w:rFonts w:cs="Times New Roman"/>
          <w:color w:val="222222"/>
          <w:sz w:val="18"/>
          <w:szCs w:val="18"/>
          <w:shd w:val="clear" w:color="auto" w:fill="FFFFFF"/>
        </w:rPr>
        <w:t>Andrade, H. L. (2019, August). A critical review of research on student self-assessment. In </w:t>
      </w:r>
      <w:r w:rsidRPr="00E22A8C">
        <w:rPr>
          <w:rFonts w:cs="Times New Roman"/>
          <w:i/>
          <w:iCs/>
          <w:color w:val="222222"/>
          <w:sz w:val="18"/>
          <w:szCs w:val="18"/>
          <w:shd w:val="clear" w:color="auto" w:fill="FFFFFF"/>
        </w:rPr>
        <w:t>Frontiers in education</w:t>
      </w:r>
      <w:r w:rsidRPr="00E22A8C">
        <w:rPr>
          <w:rFonts w:cs="Times New Roman"/>
          <w:color w:val="222222"/>
          <w:sz w:val="18"/>
          <w:szCs w:val="18"/>
          <w:shd w:val="clear" w:color="auto" w:fill="FFFFFF"/>
        </w:rPr>
        <w:t xml:space="preserve"> (Vol. 4, p. 87). Frontiers Media SA. </w:t>
      </w:r>
      <w:hyperlink r:id="rId17" w:history="1">
        <w:r w:rsidRPr="00E22A8C">
          <w:rPr>
            <w:rStyle w:val="af"/>
            <w:rFonts w:cs="Times New Roman"/>
            <w:sz w:val="18"/>
            <w:szCs w:val="18"/>
            <w:shd w:val="clear" w:color="auto" w:fill="FFFFFF"/>
          </w:rPr>
          <w:t>https://doi.org/10.3389/feduc.2019.00087</w:t>
        </w:r>
      </w:hyperlink>
    </w:p>
    <w:p w14:paraId="684472C1" w14:textId="77777777" w:rsidR="002D1E5B" w:rsidRPr="00E22A8C" w:rsidRDefault="002D1E5B" w:rsidP="004304B5">
      <w:pPr>
        <w:pStyle w:val="ae"/>
        <w:spacing w:after="100" w:afterAutospacing="1"/>
        <w:mirrorIndents/>
        <w:jc w:val="both"/>
        <w:rPr>
          <w:rFonts w:cs="Times New Roman"/>
          <w:color w:val="222222"/>
          <w:sz w:val="18"/>
          <w:szCs w:val="18"/>
          <w:shd w:val="clear" w:color="auto" w:fill="FFFFFF"/>
        </w:rPr>
      </w:pPr>
      <w:r w:rsidRPr="00E22A8C">
        <w:rPr>
          <w:rFonts w:cs="Times New Roman"/>
          <w:color w:val="222222"/>
          <w:sz w:val="18"/>
          <w:szCs w:val="18"/>
          <w:shd w:val="clear" w:color="auto" w:fill="FFFFFF"/>
        </w:rPr>
        <w:t>Ashford, S. J., &amp; Cummings, L. L. (1983). Feedback as an individual resource: Personal strategies of creating information. </w:t>
      </w:r>
      <w:r w:rsidRPr="00E22A8C">
        <w:rPr>
          <w:rFonts w:cs="Times New Roman"/>
          <w:i/>
          <w:iCs/>
          <w:color w:val="222222"/>
          <w:sz w:val="18"/>
          <w:szCs w:val="18"/>
          <w:shd w:val="clear" w:color="auto" w:fill="FFFFFF"/>
        </w:rPr>
        <w:t>Organizational behavior and human performance</w:t>
      </w:r>
      <w:r w:rsidRPr="00E22A8C">
        <w:rPr>
          <w:rFonts w:cs="Times New Roman"/>
          <w:color w:val="222222"/>
          <w:sz w:val="18"/>
          <w:szCs w:val="18"/>
          <w:shd w:val="clear" w:color="auto" w:fill="FFFFFF"/>
        </w:rPr>
        <w:t>, </w:t>
      </w:r>
      <w:r w:rsidRPr="00E22A8C">
        <w:rPr>
          <w:rFonts w:cs="Times New Roman"/>
          <w:i/>
          <w:iCs/>
          <w:color w:val="222222"/>
          <w:sz w:val="18"/>
          <w:szCs w:val="18"/>
          <w:shd w:val="clear" w:color="auto" w:fill="FFFFFF"/>
        </w:rPr>
        <w:t>32</w:t>
      </w:r>
      <w:r w:rsidRPr="00E22A8C">
        <w:rPr>
          <w:rFonts w:cs="Times New Roman"/>
          <w:color w:val="222222"/>
          <w:sz w:val="18"/>
          <w:szCs w:val="18"/>
          <w:shd w:val="clear" w:color="auto" w:fill="FFFFFF"/>
        </w:rPr>
        <w:t xml:space="preserve">(3), 370-398. </w:t>
      </w:r>
      <w:hyperlink r:id="rId18" w:history="1">
        <w:r w:rsidRPr="00E22A8C">
          <w:rPr>
            <w:rStyle w:val="af"/>
            <w:rFonts w:cs="Times New Roman"/>
            <w:sz w:val="18"/>
            <w:szCs w:val="18"/>
            <w:shd w:val="clear" w:color="auto" w:fill="FFFFFF"/>
          </w:rPr>
          <w:t>https://doi.org/10.1016/0030-5073(83)90156-3</w:t>
        </w:r>
      </w:hyperlink>
    </w:p>
    <w:p w14:paraId="24F35139" w14:textId="58BB15E1" w:rsidR="002D1E5B" w:rsidRPr="00E22A8C" w:rsidRDefault="002D1E5B" w:rsidP="004304B5">
      <w:pPr>
        <w:pStyle w:val="ae"/>
        <w:spacing w:after="100" w:afterAutospacing="1"/>
        <w:mirrorIndents/>
        <w:jc w:val="both"/>
        <w:rPr>
          <w:rFonts w:cs="Times New Roman"/>
          <w:color w:val="222222"/>
          <w:sz w:val="18"/>
          <w:szCs w:val="18"/>
          <w:shd w:val="clear" w:color="auto" w:fill="FFFFFF"/>
        </w:rPr>
      </w:pPr>
      <w:bookmarkStart w:id="4" w:name="_Hlk203216054"/>
      <w:r w:rsidRPr="00E22A8C">
        <w:rPr>
          <w:rFonts w:cs="Times New Roman"/>
          <w:color w:val="222222"/>
          <w:sz w:val="18"/>
          <w:szCs w:val="18"/>
          <w:shd w:val="clear" w:color="auto" w:fill="FFFFFF"/>
        </w:rPr>
        <w:t>Bennett</w:t>
      </w:r>
      <w:bookmarkEnd w:id="4"/>
      <w:r w:rsidRPr="00E22A8C">
        <w:rPr>
          <w:rFonts w:cs="Times New Roman"/>
          <w:color w:val="222222"/>
          <w:sz w:val="18"/>
          <w:szCs w:val="18"/>
          <w:shd w:val="clear" w:color="auto" w:fill="FFFFFF"/>
        </w:rPr>
        <w:t>, R. E. (2010). Cognitively based assessment of, for, and as learning (CBAL): A preliminary theory of action for summative and formative assessment. </w:t>
      </w:r>
      <w:r w:rsidRPr="00E22A8C">
        <w:rPr>
          <w:rFonts w:cs="Times New Roman"/>
          <w:i/>
          <w:iCs/>
          <w:color w:val="222222"/>
          <w:sz w:val="18"/>
          <w:szCs w:val="18"/>
          <w:shd w:val="clear" w:color="auto" w:fill="FFFFFF"/>
        </w:rPr>
        <w:t>Measurement</w:t>
      </w:r>
      <w:r w:rsidRPr="00E22A8C">
        <w:rPr>
          <w:rFonts w:cs="Times New Roman"/>
          <w:color w:val="222222"/>
          <w:sz w:val="18"/>
          <w:szCs w:val="18"/>
          <w:shd w:val="clear" w:color="auto" w:fill="FFFFFF"/>
        </w:rPr>
        <w:t>, </w:t>
      </w:r>
      <w:r w:rsidRPr="00E22A8C">
        <w:rPr>
          <w:rFonts w:cs="Times New Roman"/>
          <w:i/>
          <w:iCs/>
          <w:color w:val="222222"/>
          <w:sz w:val="18"/>
          <w:szCs w:val="18"/>
          <w:shd w:val="clear" w:color="auto" w:fill="FFFFFF"/>
        </w:rPr>
        <w:t>8</w:t>
      </w:r>
      <w:r w:rsidRPr="00E22A8C">
        <w:rPr>
          <w:rFonts w:cs="Times New Roman"/>
          <w:color w:val="222222"/>
          <w:sz w:val="18"/>
          <w:szCs w:val="18"/>
          <w:shd w:val="clear" w:color="auto" w:fill="FFFFFF"/>
        </w:rPr>
        <w:t xml:space="preserve">(2-3), 70-91. </w:t>
      </w:r>
      <w:hyperlink r:id="rId19" w:history="1">
        <w:r w:rsidRPr="00E22A8C">
          <w:rPr>
            <w:rStyle w:val="af"/>
            <w:rFonts w:cs="Times New Roman"/>
            <w:sz w:val="18"/>
            <w:szCs w:val="18"/>
            <w:shd w:val="clear" w:color="auto" w:fill="FFFFFF"/>
          </w:rPr>
          <w:t>https://doi.org/10.1080/15366367.2010.508686</w:t>
        </w:r>
      </w:hyperlink>
    </w:p>
    <w:p w14:paraId="257FBBE5" w14:textId="77777777" w:rsidR="002D1E5B" w:rsidRPr="00E22A8C" w:rsidRDefault="002D1E5B" w:rsidP="004304B5">
      <w:pPr>
        <w:pStyle w:val="ae"/>
        <w:spacing w:after="100" w:afterAutospacing="1"/>
        <w:mirrorIndents/>
        <w:jc w:val="both"/>
        <w:rPr>
          <w:rFonts w:cs="Times New Roman"/>
          <w:color w:val="222222"/>
          <w:sz w:val="18"/>
          <w:szCs w:val="18"/>
          <w:shd w:val="clear" w:color="auto" w:fill="FFFFFF"/>
        </w:rPr>
      </w:pPr>
      <w:proofErr w:type="spellStart"/>
      <w:r w:rsidRPr="00E22A8C">
        <w:rPr>
          <w:rFonts w:cs="Times New Roman"/>
          <w:color w:val="222222"/>
          <w:sz w:val="18"/>
          <w:szCs w:val="18"/>
          <w:shd w:val="clear" w:color="auto" w:fill="FFFFFF"/>
        </w:rPr>
        <w:t>Boud</w:t>
      </w:r>
      <w:proofErr w:type="spellEnd"/>
      <w:r w:rsidRPr="00E22A8C">
        <w:rPr>
          <w:rFonts w:cs="Times New Roman"/>
          <w:color w:val="222222"/>
          <w:sz w:val="18"/>
          <w:szCs w:val="18"/>
          <w:shd w:val="clear" w:color="auto" w:fill="FFFFFF"/>
        </w:rPr>
        <w:t xml:space="preserve">, D. (1999). Avoiding the traps: Seeking good practice in the use of </w:t>
      </w:r>
      <w:proofErr w:type="spellStart"/>
      <w:r w:rsidRPr="00E22A8C">
        <w:rPr>
          <w:rFonts w:cs="Times New Roman"/>
          <w:color w:val="222222"/>
          <w:sz w:val="18"/>
          <w:szCs w:val="18"/>
          <w:shd w:val="clear" w:color="auto" w:fill="FFFFFF"/>
        </w:rPr>
        <w:t>self assessment</w:t>
      </w:r>
      <w:proofErr w:type="spellEnd"/>
      <w:r w:rsidRPr="00E22A8C">
        <w:rPr>
          <w:rFonts w:cs="Times New Roman"/>
          <w:color w:val="222222"/>
          <w:sz w:val="18"/>
          <w:szCs w:val="18"/>
          <w:shd w:val="clear" w:color="auto" w:fill="FFFFFF"/>
        </w:rPr>
        <w:t xml:space="preserve"> and reflection in professional courses. </w:t>
      </w:r>
      <w:r w:rsidRPr="00E22A8C">
        <w:rPr>
          <w:rFonts w:cs="Times New Roman"/>
          <w:i/>
          <w:iCs/>
          <w:color w:val="222222"/>
          <w:sz w:val="18"/>
          <w:szCs w:val="18"/>
          <w:shd w:val="clear" w:color="auto" w:fill="FFFFFF"/>
        </w:rPr>
        <w:t>Social work education</w:t>
      </w:r>
      <w:r w:rsidRPr="00E22A8C">
        <w:rPr>
          <w:rFonts w:cs="Times New Roman"/>
          <w:color w:val="222222"/>
          <w:sz w:val="18"/>
          <w:szCs w:val="18"/>
          <w:shd w:val="clear" w:color="auto" w:fill="FFFFFF"/>
        </w:rPr>
        <w:t>, </w:t>
      </w:r>
      <w:r w:rsidRPr="00E22A8C">
        <w:rPr>
          <w:rFonts w:cs="Times New Roman"/>
          <w:i/>
          <w:iCs/>
          <w:color w:val="222222"/>
          <w:sz w:val="18"/>
          <w:szCs w:val="18"/>
          <w:shd w:val="clear" w:color="auto" w:fill="FFFFFF"/>
        </w:rPr>
        <w:t>18</w:t>
      </w:r>
      <w:r w:rsidRPr="00E22A8C">
        <w:rPr>
          <w:rFonts w:cs="Times New Roman"/>
          <w:color w:val="222222"/>
          <w:sz w:val="18"/>
          <w:szCs w:val="18"/>
          <w:shd w:val="clear" w:color="auto" w:fill="FFFFFF"/>
        </w:rPr>
        <w:t xml:space="preserve">(2), 121-132. </w:t>
      </w:r>
      <w:hyperlink r:id="rId20" w:history="1">
        <w:r w:rsidRPr="00E22A8C">
          <w:rPr>
            <w:rStyle w:val="af"/>
            <w:rFonts w:cs="Times New Roman"/>
            <w:sz w:val="18"/>
            <w:szCs w:val="18"/>
            <w:shd w:val="clear" w:color="auto" w:fill="FFFFFF"/>
          </w:rPr>
          <w:t>https://doi.org/10.1080/02615479911220131</w:t>
        </w:r>
      </w:hyperlink>
    </w:p>
    <w:p w14:paraId="3057FEE8" w14:textId="77777777" w:rsidR="002D1E5B" w:rsidRPr="00E22A8C" w:rsidRDefault="002D1E5B" w:rsidP="004304B5">
      <w:pPr>
        <w:pStyle w:val="ae"/>
        <w:spacing w:after="100" w:afterAutospacing="1"/>
        <w:mirrorIndents/>
        <w:jc w:val="both"/>
        <w:rPr>
          <w:rFonts w:cs="Times New Roman"/>
          <w:color w:val="222222"/>
          <w:sz w:val="18"/>
          <w:szCs w:val="18"/>
          <w:shd w:val="clear" w:color="auto" w:fill="FFFFFF"/>
        </w:rPr>
      </w:pPr>
      <w:proofErr w:type="spellStart"/>
      <w:r w:rsidRPr="00E22A8C">
        <w:rPr>
          <w:rFonts w:cs="Times New Roman"/>
          <w:color w:val="222222"/>
          <w:sz w:val="18"/>
          <w:szCs w:val="18"/>
          <w:shd w:val="clear" w:color="auto" w:fill="FFFFFF"/>
        </w:rPr>
        <w:t>Braumann</w:t>
      </w:r>
      <w:proofErr w:type="spellEnd"/>
      <w:r w:rsidRPr="00E22A8C">
        <w:rPr>
          <w:rFonts w:cs="Times New Roman"/>
          <w:color w:val="222222"/>
          <w:sz w:val="18"/>
          <w:szCs w:val="18"/>
          <w:shd w:val="clear" w:color="auto" w:fill="FFFFFF"/>
        </w:rPr>
        <w:t xml:space="preserve">, S., van de Pol, J., </w:t>
      </w:r>
      <w:proofErr w:type="spellStart"/>
      <w:r w:rsidRPr="00E22A8C">
        <w:rPr>
          <w:rFonts w:cs="Times New Roman"/>
          <w:color w:val="222222"/>
          <w:sz w:val="18"/>
          <w:szCs w:val="18"/>
          <w:shd w:val="clear" w:color="auto" w:fill="FFFFFF"/>
        </w:rPr>
        <w:t>Kok</w:t>
      </w:r>
      <w:proofErr w:type="spellEnd"/>
      <w:r w:rsidRPr="00E22A8C">
        <w:rPr>
          <w:rFonts w:cs="Times New Roman"/>
          <w:color w:val="222222"/>
          <w:sz w:val="18"/>
          <w:szCs w:val="18"/>
          <w:shd w:val="clear" w:color="auto" w:fill="FFFFFF"/>
        </w:rPr>
        <w:t xml:space="preserve">, E., </w:t>
      </w:r>
      <w:proofErr w:type="spellStart"/>
      <w:r w:rsidRPr="00E22A8C">
        <w:rPr>
          <w:rFonts w:cs="Times New Roman"/>
          <w:color w:val="222222"/>
          <w:sz w:val="18"/>
          <w:szCs w:val="18"/>
          <w:shd w:val="clear" w:color="auto" w:fill="FFFFFF"/>
        </w:rPr>
        <w:t>Pijeira</w:t>
      </w:r>
      <w:proofErr w:type="spellEnd"/>
      <w:r w:rsidRPr="00E22A8C">
        <w:rPr>
          <w:rFonts w:cs="Times New Roman"/>
          <w:color w:val="222222"/>
          <w:sz w:val="18"/>
          <w:szCs w:val="18"/>
          <w:shd w:val="clear" w:color="auto" w:fill="FFFFFF"/>
        </w:rPr>
        <w:t xml:space="preserve">-Díaz, H. J., van </w:t>
      </w:r>
      <w:proofErr w:type="spellStart"/>
      <w:r w:rsidRPr="00E22A8C">
        <w:rPr>
          <w:rFonts w:cs="Times New Roman"/>
          <w:color w:val="222222"/>
          <w:sz w:val="18"/>
          <w:szCs w:val="18"/>
          <w:shd w:val="clear" w:color="auto" w:fill="FFFFFF"/>
        </w:rPr>
        <w:t>Wermeskerken</w:t>
      </w:r>
      <w:proofErr w:type="spellEnd"/>
      <w:r w:rsidRPr="00E22A8C">
        <w:rPr>
          <w:rFonts w:cs="Times New Roman"/>
          <w:color w:val="222222"/>
          <w:sz w:val="18"/>
          <w:szCs w:val="18"/>
          <w:shd w:val="clear" w:color="auto" w:fill="FFFFFF"/>
        </w:rPr>
        <w:t>, M., de Bruin, A. B., &amp; van Gog, T. (2024). The role of feedback on students’ diagramming: Effects on monitoring accuracy and text comprehension. </w:t>
      </w:r>
      <w:r w:rsidRPr="00E22A8C">
        <w:rPr>
          <w:rFonts w:cs="Times New Roman"/>
          <w:i/>
          <w:iCs/>
          <w:color w:val="222222"/>
          <w:sz w:val="18"/>
          <w:szCs w:val="18"/>
          <w:shd w:val="clear" w:color="auto" w:fill="FFFFFF"/>
        </w:rPr>
        <w:t>Contemporary Educational Psychology</w:t>
      </w:r>
      <w:r w:rsidRPr="00E22A8C">
        <w:rPr>
          <w:rFonts w:cs="Times New Roman"/>
          <w:color w:val="222222"/>
          <w:sz w:val="18"/>
          <w:szCs w:val="18"/>
          <w:shd w:val="clear" w:color="auto" w:fill="FFFFFF"/>
        </w:rPr>
        <w:t>, </w:t>
      </w:r>
      <w:r w:rsidRPr="00E22A8C">
        <w:rPr>
          <w:rFonts w:cs="Times New Roman"/>
          <w:i/>
          <w:iCs/>
          <w:color w:val="222222"/>
          <w:sz w:val="18"/>
          <w:szCs w:val="18"/>
          <w:shd w:val="clear" w:color="auto" w:fill="FFFFFF"/>
        </w:rPr>
        <w:t>76</w:t>
      </w:r>
      <w:r w:rsidRPr="00E22A8C">
        <w:rPr>
          <w:rFonts w:cs="Times New Roman"/>
          <w:color w:val="222222"/>
          <w:sz w:val="18"/>
          <w:szCs w:val="18"/>
          <w:shd w:val="clear" w:color="auto" w:fill="FFFFFF"/>
        </w:rPr>
        <w:t xml:space="preserve">, 102251. </w:t>
      </w:r>
      <w:hyperlink r:id="rId21" w:history="1">
        <w:r w:rsidRPr="00E22A8C">
          <w:rPr>
            <w:rStyle w:val="af"/>
            <w:rFonts w:cs="Times New Roman"/>
            <w:sz w:val="18"/>
            <w:szCs w:val="18"/>
            <w:shd w:val="clear" w:color="auto" w:fill="FFFFFF"/>
          </w:rPr>
          <w:t>https://doi.org/10.1016/j.cedpsych.2023.102251</w:t>
        </w:r>
      </w:hyperlink>
    </w:p>
    <w:p w14:paraId="3ADAE565" w14:textId="77777777" w:rsidR="002D1E5B" w:rsidRPr="00E22A8C" w:rsidRDefault="002D1E5B" w:rsidP="004304B5">
      <w:pPr>
        <w:spacing w:after="100" w:afterAutospacing="1"/>
        <w:mirrorIndents/>
        <w:jc w:val="both"/>
        <w:rPr>
          <w:rFonts w:cs="Times New Roman"/>
          <w:sz w:val="18"/>
          <w:szCs w:val="18"/>
        </w:rPr>
      </w:pPr>
      <w:r w:rsidRPr="00E22A8C">
        <w:rPr>
          <w:rFonts w:cs="Times New Roman"/>
          <w:color w:val="222222"/>
          <w:sz w:val="18"/>
          <w:szCs w:val="18"/>
          <w:shd w:val="clear" w:color="auto" w:fill="FFFFFF"/>
        </w:rPr>
        <w:t>Brookhart, S. M. (2017). </w:t>
      </w:r>
      <w:r w:rsidRPr="00E22A8C">
        <w:rPr>
          <w:rFonts w:cs="Times New Roman"/>
          <w:i/>
          <w:iCs/>
          <w:color w:val="222222"/>
          <w:sz w:val="18"/>
          <w:szCs w:val="18"/>
          <w:shd w:val="clear" w:color="auto" w:fill="FFFFFF"/>
        </w:rPr>
        <w:t>How to give effective feedback to your students</w:t>
      </w:r>
      <w:r w:rsidRPr="00E22A8C">
        <w:rPr>
          <w:rFonts w:cs="Times New Roman"/>
          <w:color w:val="222222"/>
          <w:sz w:val="18"/>
          <w:szCs w:val="18"/>
          <w:shd w:val="clear" w:color="auto" w:fill="FFFFFF"/>
        </w:rPr>
        <w:t xml:space="preserve">. </w:t>
      </w:r>
      <w:proofErr w:type="spellStart"/>
      <w:r w:rsidRPr="00E22A8C">
        <w:rPr>
          <w:rFonts w:cs="Times New Roman"/>
          <w:color w:val="222222"/>
          <w:sz w:val="18"/>
          <w:szCs w:val="18"/>
          <w:shd w:val="clear" w:color="auto" w:fill="FFFFFF"/>
        </w:rPr>
        <w:t>Ascd</w:t>
      </w:r>
      <w:proofErr w:type="spellEnd"/>
      <w:r w:rsidRPr="00E22A8C">
        <w:rPr>
          <w:rFonts w:cs="Times New Roman"/>
          <w:color w:val="222222"/>
          <w:sz w:val="18"/>
          <w:szCs w:val="18"/>
          <w:shd w:val="clear" w:color="auto" w:fill="FFFFFF"/>
        </w:rPr>
        <w:t>.</w:t>
      </w:r>
    </w:p>
    <w:p w14:paraId="7A9F28BB" w14:textId="77777777" w:rsidR="002D1E5B" w:rsidRPr="00E22A8C" w:rsidRDefault="002D1E5B" w:rsidP="004304B5">
      <w:pPr>
        <w:pStyle w:val="ae"/>
        <w:spacing w:after="100" w:afterAutospacing="1"/>
        <w:mirrorIndents/>
        <w:jc w:val="both"/>
        <w:rPr>
          <w:rFonts w:cs="Times New Roman"/>
          <w:color w:val="222222"/>
          <w:sz w:val="18"/>
          <w:szCs w:val="18"/>
          <w:shd w:val="clear" w:color="auto" w:fill="FFFFFF"/>
        </w:rPr>
      </w:pPr>
      <w:r w:rsidRPr="00E22A8C">
        <w:rPr>
          <w:rFonts w:cs="Times New Roman"/>
          <w:color w:val="222222"/>
          <w:sz w:val="18"/>
          <w:szCs w:val="18"/>
          <w:shd w:val="clear" w:color="auto" w:fill="FFFFFF"/>
        </w:rPr>
        <w:t>Butler, D. L., &amp; Winne, P. H. (1995). Feedback and self-regulated learning: A theoretical synthesis. </w:t>
      </w:r>
      <w:r w:rsidRPr="00E22A8C">
        <w:rPr>
          <w:rFonts w:cs="Times New Roman"/>
          <w:i/>
          <w:iCs/>
          <w:color w:val="222222"/>
          <w:sz w:val="18"/>
          <w:szCs w:val="18"/>
          <w:shd w:val="clear" w:color="auto" w:fill="FFFFFF"/>
        </w:rPr>
        <w:t>Review of educational research</w:t>
      </w:r>
      <w:r w:rsidRPr="00E22A8C">
        <w:rPr>
          <w:rFonts w:cs="Times New Roman"/>
          <w:color w:val="222222"/>
          <w:sz w:val="18"/>
          <w:szCs w:val="18"/>
          <w:shd w:val="clear" w:color="auto" w:fill="FFFFFF"/>
        </w:rPr>
        <w:t>, </w:t>
      </w:r>
      <w:r w:rsidRPr="00E22A8C">
        <w:rPr>
          <w:rFonts w:cs="Times New Roman"/>
          <w:i/>
          <w:iCs/>
          <w:color w:val="222222"/>
          <w:sz w:val="18"/>
          <w:szCs w:val="18"/>
          <w:shd w:val="clear" w:color="auto" w:fill="FFFFFF"/>
        </w:rPr>
        <w:t>65</w:t>
      </w:r>
      <w:r w:rsidRPr="00E22A8C">
        <w:rPr>
          <w:rFonts w:cs="Times New Roman"/>
          <w:color w:val="222222"/>
          <w:sz w:val="18"/>
          <w:szCs w:val="18"/>
          <w:shd w:val="clear" w:color="auto" w:fill="FFFFFF"/>
        </w:rPr>
        <w:t xml:space="preserve">(3), 245-281. </w:t>
      </w:r>
      <w:hyperlink r:id="rId22" w:history="1">
        <w:r w:rsidRPr="00E22A8C">
          <w:rPr>
            <w:rStyle w:val="af"/>
            <w:rFonts w:cs="Times New Roman"/>
            <w:sz w:val="18"/>
            <w:szCs w:val="18"/>
            <w:shd w:val="clear" w:color="auto" w:fill="FFFFFF"/>
          </w:rPr>
          <w:t>https://doi.org/10.3102/00346543065003245</w:t>
        </w:r>
      </w:hyperlink>
    </w:p>
    <w:p w14:paraId="46EA945B" w14:textId="77777777" w:rsidR="002D1E5B" w:rsidRPr="00E22A8C" w:rsidRDefault="002D1E5B" w:rsidP="004304B5">
      <w:pPr>
        <w:pStyle w:val="ae"/>
        <w:spacing w:after="100" w:afterAutospacing="1"/>
        <w:mirrorIndents/>
        <w:jc w:val="both"/>
        <w:rPr>
          <w:rFonts w:cs="Times New Roman"/>
          <w:color w:val="222222"/>
          <w:sz w:val="18"/>
          <w:szCs w:val="18"/>
          <w:shd w:val="clear" w:color="auto" w:fill="FFFFFF"/>
        </w:rPr>
      </w:pPr>
      <w:r w:rsidRPr="00E22A8C">
        <w:rPr>
          <w:rFonts w:cs="Times New Roman"/>
          <w:color w:val="222222"/>
          <w:sz w:val="18"/>
          <w:szCs w:val="18"/>
          <w:shd w:val="clear" w:color="auto" w:fill="FFFFFF"/>
        </w:rPr>
        <w:t xml:space="preserve">Carless, D., &amp; </w:t>
      </w:r>
      <w:proofErr w:type="spellStart"/>
      <w:r w:rsidRPr="00E22A8C">
        <w:rPr>
          <w:rFonts w:cs="Times New Roman"/>
          <w:color w:val="222222"/>
          <w:sz w:val="18"/>
          <w:szCs w:val="18"/>
          <w:shd w:val="clear" w:color="auto" w:fill="FFFFFF"/>
        </w:rPr>
        <w:t>Boud</w:t>
      </w:r>
      <w:proofErr w:type="spellEnd"/>
      <w:r w:rsidRPr="00E22A8C">
        <w:rPr>
          <w:rFonts w:cs="Times New Roman"/>
          <w:color w:val="222222"/>
          <w:sz w:val="18"/>
          <w:szCs w:val="18"/>
          <w:shd w:val="clear" w:color="auto" w:fill="FFFFFF"/>
        </w:rPr>
        <w:t>, D. (2018). The development of student feedback literacy: enabling uptake of feedback. </w:t>
      </w:r>
      <w:r w:rsidRPr="00E22A8C">
        <w:rPr>
          <w:rFonts w:cs="Times New Roman"/>
          <w:i/>
          <w:iCs/>
          <w:color w:val="222222"/>
          <w:sz w:val="18"/>
          <w:szCs w:val="18"/>
          <w:shd w:val="clear" w:color="auto" w:fill="FFFFFF"/>
        </w:rPr>
        <w:t>Assessment &amp; Evaluation in Higher Education</w:t>
      </w:r>
      <w:r w:rsidRPr="00E22A8C">
        <w:rPr>
          <w:rFonts w:cs="Times New Roman"/>
          <w:color w:val="222222"/>
          <w:sz w:val="18"/>
          <w:szCs w:val="18"/>
          <w:shd w:val="clear" w:color="auto" w:fill="FFFFFF"/>
        </w:rPr>
        <w:t>, </w:t>
      </w:r>
      <w:r w:rsidRPr="00E22A8C">
        <w:rPr>
          <w:rFonts w:cs="Times New Roman"/>
          <w:i/>
          <w:iCs/>
          <w:color w:val="222222"/>
          <w:sz w:val="18"/>
          <w:szCs w:val="18"/>
          <w:shd w:val="clear" w:color="auto" w:fill="FFFFFF"/>
        </w:rPr>
        <w:t>43</w:t>
      </w:r>
      <w:r w:rsidRPr="00E22A8C">
        <w:rPr>
          <w:rFonts w:cs="Times New Roman"/>
          <w:color w:val="222222"/>
          <w:sz w:val="18"/>
          <w:szCs w:val="18"/>
          <w:shd w:val="clear" w:color="auto" w:fill="FFFFFF"/>
        </w:rPr>
        <w:t xml:space="preserve">(8), 1315-1325. </w:t>
      </w:r>
      <w:hyperlink r:id="rId23" w:history="1">
        <w:r w:rsidRPr="00E22A8C">
          <w:rPr>
            <w:rStyle w:val="af"/>
            <w:rFonts w:cs="Times New Roman"/>
            <w:sz w:val="18"/>
            <w:szCs w:val="18"/>
            <w:shd w:val="clear" w:color="auto" w:fill="FFFFFF"/>
          </w:rPr>
          <w:t>https://doi.org/10.1080/02602938.2018.1463354</w:t>
        </w:r>
      </w:hyperlink>
    </w:p>
    <w:p w14:paraId="304A3BCE" w14:textId="77777777" w:rsidR="002D1E5B" w:rsidRPr="00E22A8C" w:rsidRDefault="002D1E5B" w:rsidP="004304B5">
      <w:pPr>
        <w:pStyle w:val="ae"/>
        <w:spacing w:after="100" w:afterAutospacing="1"/>
        <w:mirrorIndents/>
        <w:jc w:val="both"/>
        <w:rPr>
          <w:rFonts w:cs="Times New Roman"/>
          <w:color w:val="222222"/>
          <w:sz w:val="18"/>
          <w:szCs w:val="18"/>
          <w:shd w:val="clear" w:color="auto" w:fill="FFFFFF"/>
        </w:rPr>
      </w:pPr>
      <w:r w:rsidRPr="00E22A8C">
        <w:rPr>
          <w:rFonts w:cs="Times New Roman"/>
          <w:color w:val="222222"/>
          <w:sz w:val="18"/>
          <w:szCs w:val="18"/>
          <w:shd w:val="clear" w:color="auto" w:fill="FFFFFF"/>
        </w:rPr>
        <w:t xml:space="preserve">Chang, D. H., Lin, M. P. C., </w:t>
      </w:r>
      <w:proofErr w:type="spellStart"/>
      <w:r w:rsidRPr="00E22A8C">
        <w:rPr>
          <w:rFonts w:cs="Times New Roman"/>
          <w:color w:val="222222"/>
          <w:sz w:val="18"/>
          <w:szCs w:val="18"/>
          <w:shd w:val="clear" w:color="auto" w:fill="FFFFFF"/>
        </w:rPr>
        <w:t>Hajian</w:t>
      </w:r>
      <w:proofErr w:type="spellEnd"/>
      <w:r w:rsidRPr="00E22A8C">
        <w:rPr>
          <w:rFonts w:cs="Times New Roman"/>
          <w:color w:val="222222"/>
          <w:sz w:val="18"/>
          <w:szCs w:val="18"/>
          <w:shd w:val="clear" w:color="auto" w:fill="FFFFFF"/>
        </w:rPr>
        <w:t>, S., &amp; Wang, Q. Q. (2023). Educational design principles of using AI chatbot that supports self-regulated learning in education: Goal setting, feedback, and personalization. </w:t>
      </w:r>
      <w:r w:rsidRPr="00E22A8C">
        <w:rPr>
          <w:rFonts w:cs="Times New Roman"/>
          <w:i/>
          <w:iCs/>
          <w:color w:val="222222"/>
          <w:sz w:val="18"/>
          <w:szCs w:val="18"/>
          <w:shd w:val="clear" w:color="auto" w:fill="FFFFFF"/>
        </w:rPr>
        <w:t>Sustainability</w:t>
      </w:r>
      <w:r w:rsidRPr="00E22A8C">
        <w:rPr>
          <w:rFonts w:cs="Times New Roman"/>
          <w:color w:val="222222"/>
          <w:sz w:val="18"/>
          <w:szCs w:val="18"/>
          <w:shd w:val="clear" w:color="auto" w:fill="FFFFFF"/>
        </w:rPr>
        <w:t>, </w:t>
      </w:r>
      <w:r w:rsidRPr="00E22A8C">
        <w:rPr>
          <w:rFonts w:cs="Times New Roman"/>
          <w:i/>
          <w:iCs/>
          <w:color w:val="222222"/>
          <w:sz w:val="18"/>
          <w:szCs w:val="18"/>
          <w:shd w:val="clear" w:color="auto" w:fill="FFFFFF"/>
        </w:rPr>
        <w:t>15</w:t>
      </w:r>
      <w:r w:rsidRPr="00E22A8C">
        <w:rPr>
          <w:rFonts w:cs="Times New Roman"/>
          <w:color w:val="222222"/>
          <w:sz w:val="18"/>
          <w:szCs w:val="18"/>
          <w:shd w:val="clear" w:color="auto" w:fill="FFFFFF"/>
        </w:rPr>
        <w:t xml:space="preserve">(17), 12921. </w:t>
      </w:r>
      <w:hyperlink r:id="rId24" w:history="1">
        <w:r w:rsidRPr="00E22A8C">
          <w:rPr>
            <w:rStyle w:val="af"/>
            <w:rFonts w:cs="Times New Roman"/>
            <w:sz w:val="18"/>
            <w:szCs w:val="18"/>
            <w:shd w:val="clear" w:color="auto" w:fill="FFFFFF"/>
          </w:rPr>
          <w:t>https://doi.org/10.3390/su151712921</w:t>
        </w:r>
      </w:hyperlink>
    </w:p>
    <w:p w14:paraId="2AE51206" w14:textId="77777777" w:rsidR="002D1E5B" w:rsidRPr="00E22A8C" w:rsidRDefault="002D1E5B" w:rsidP="004304B5">
      <w:pPr>
        <w:pStyle w:val="ae"/>
        <w:spacing w:after="100" w:afterAutospacing="1"/>
        <w:mirrorIndents/>
        <w:jc w:val="both"/>
        <w:rPr>
          <w:rFonts w:cs="Times New Roman"/>
          <w:color w:val="222222"/>
          <w:sz w:val="18"/>
          <w:szCs w:val="18"/>
          <w:shd w:val="clear" w:color="auto" w:fill="FFFFFF"/>
        </w:rPr>
      </w:pPr>
      <w:r w:rsidRPr="00E22A8C">
        <w:rPr>
          <w:rFonts w:cs="Times New Roman"/>
          <w:color w:val="222222"/>
          <w:sz w:val="18"/>
          <w:szCs w:val="18"/>
          <w:shd w:val="clear" w:color="auto" w:fill="FFFFFF"/>
        </w:rPr>
        <w:t xml:space="preserve">de Bruin, A. B., &amp; van </w:t>
      </w:r>
      <w:proofErr w:type="spellStart"/>
      <w:r w:rsidRPr="00E22A8C">
        <w:rPr>
          <w:rFonts w:cs="Times New Roman"/>
          <w:color w:val="222222"/>
          <w:sz w:val="18"/>
          <w:szCs w:val="18"/>
          <w:shd w:val="clear" w:color="auto" w:fill="FFFFFF"/>
        </w:rPr>
        <w:t>Merriënboer</w:t>
      </w:r>
      <w:proofErr w:type="spellEnd"/>
      <w:r w:rsidRPr="00E22A8C">
        <w:rPr>
          <w:rFonts w:cs="Times New Roman"/>
          <w:color w:val="222222"/>
          <w:sz w:val="18"/>
          <w:szCs w:val="18"/>
          <w:shd w:val="clear" w:color="auto" w:fill="FFFFFF"/>
        </w:rPr>
        <w:t>, J. J. (2017). Bridging cognitive load and self-regulated learning research: A complementary approach to contemporary issues in educational research. </w:t>
      </w:r>
      <w:r w:rsidRPr="00E22A8C">
        <w:rPr>
          <w:rFonts w:cs="Times New Roman"/>
          <w:i/>
          <w:iCs/>
          <w:color w:val="222222"/>
          <w:sz w:val="18"/>
          <w:szCs w:val="18"/>
          <w:shd w:val="clear" w:color="auto" w:fill="FFFFFF"/>
        </w:rPr>
        <w:t>Learning and Instruction</w:t>
      </w:r>
      <w:r w:rsidRPr="00E22A8C">
        <w:rPr>
          <w:rFonts w:cs="Times New Roman"/>
          <w:color w:val="222222"/>
          <w:sz w:val="18"/>
          <w:szCs w:val="18"/>
          <w:shd w:val="clear" w:color="auto" w:fill="FFFFFF"/>
        </w:rPr>
        <w:t>, </w:t>
      </w:r>
      <w:r w:rsidRPr="00E22A8C">
        <w:rPr>
          <w:rFonts w:cs="Times New Roman"/>
          <w:i/>
          <w:iCs/>
          <w:color w:val="222222"/>
          <w:sz w:val="18"/>
          <w:szCs w:val="18"/>
          <w:shd w:val="clear" w:color="auto" w:fill="FFFFFF"/>
        </w:rPr>
        <w:t>51</w:t>
      </w:r>
      <w:r w:rsidRPr="00E22A8C">
        <w:rPr>
          <w:rFonts w:cs="Times New Roman"/>
          <w:color w:val="222222"/>
          <w:sz w:val="18"/>
          <w:szCs w:val="18"/>
          <w:shd w:val="clear" w:color="auto" w:fill="FFFFFF"/>
        </w:rPr>
        <w:t xml:space="preserve">, 1-9. </w:t>
      </w:r>
      <w:hyperlink r:id="rId25" w:history="1">
        <w:r w:rsidRPr="00E22A8C">
          <w:rPr>
            <w:rStyle w:val="af"/>
            <w:rFonts w:cs="Times New Roman"/>
            <w:sz w:val="18"/>
            <w:szCs w:val="18"/>
            <w:shd w:val="clear" w:color="auto" w:fill="FFFFFF"/>
          </w:rPr>
          <w:t>https://doi.org/10.1016/j.learninstruc.2017.06.001</w:t>
        </w:r>
      </w:hyperlink>
    </w:p>
    <w:p w14:paraId="30F12EE5" w14:textId="77777777" w:rsidR="002D1E5B" w:rsidRPr="00E22A8C" w:rsidRDefault="002D1E5B" w:rsidP="004304B5">
      <w:pPr>
        <w:pStyle w:val="ae"/>
        <w:spacing w:after="100" w:afterAutospacing="1"/>
        <w:mirrorIndents/>
        <w:jc w:val="both"/>
        <w:rPr>
          <w:rFonts w:cs="Times New Roman"/>
          <w:color w:val="222222"/>
          <w:sz w:val="18"/>
          <w:szCs w:val="18"/>
          <w:shd w:val="clear" w:color="auto" w:fill="FFFFFF"/>
        </w:rPr>
      </w:pPr>
      <w:r w:rsidRPr="00E22A8C">
        <w:rPr>
          <w:rFonts w:cs="Times New Roman"/>
          <w:color w:val="222222"/>
          <w:sz w:val="18"/>
          <w:szCs w:val="18"/>
          <w:shd w:val="clear" w:color="auto" w:fill="FFFFFF"/>
        </w:rPr>
        <w:t>Ernst, H. M., Prinz-</w:t>
      </w:r>
      <w:proofErr w:type="spellStart"/>
      <w:r w:rsidRPr="00E22A8C">
        <w:rPr>
          <w:rFonts w:cs="Times New Roman"/>
          <w:color w:val="222222"/>
          <w:sz w:val="18"/>
          <w:szCs w:val="18"/>
          <w:shd w:val="clear" w:color="auto" w:fill="FFFFFF"/>
        </w:rPr>
        <w:t>Weiß</w:t>
      </w:r>
      <w:proofErr w:type="spellEnd"/>
      <w:r w:rsidRPr="00E22A8C">
        <w:rPr>
          <w:rFonts w:cs="Times New Roman"/>
          <w:color w:val="222222"/>
          <w:sz w:val="18"/>
          <w:szCs w:val="18"/>
          <w:shd w:val="clear" w:color="auto" w:fill="FFFFFF"/>
        </w:rPr>
        <w:t xml:space="preserve">, A., </w:t>
      </w:r>
      <w:proofErr w:type="spellStart"/>
      <w:r w:rsidRPr="00E22A8C">
        <w:rPr>
          <w:rFonts w:cs="Times New Roman"/>
          <w:color w:val="222222"/>
          <w:sz w:val="18"/>
          <w:szCs w:val="18"/>
          <w:shd w:val="clear" w:color="auto" w:fill="FFFFFF"/>
        </w:rPr>
        <w:t>Wittwer</w:t>
      </w:r>
      <w:proofErr w:type="spellEnd"/>
      <w:r w:rsidRPr="00E22A8C">
        <w:rPr>
          <w:rFonts w:cs="Times New Roman"/>
          <w:color w:val="222222"/>
          <w:sz w:val="18"/>
          <w:szCs w:val="18"/>
          <w:shd w:val="clear" w:color="auto" w:fill="FFFFFF"/>
        </w:rPr>
        <w:t>, J., &amp; Voss, T. (2025). Discrepancy between performance and feedback affects mathematics student teachers’ self-efficacy but not their self-assessment accuracy. </w:t>
      </w:r>
      <w:r w:rsidRPr="00E22A8C">
        <w:rPr>
          <w:rFonts w:cs="Times New Roman"/>
          <w:i/>
          <w:iCs/>
          <w:color w:val="222222"/>
          <w:sz w:val="18"/>
          <w:szCs w:val="18"/>
          <w:shd w:val="clear" w:color="auto" w:fill="FFFFFF"/>
        </w:rPr>
        <w:t>Frontiers in Psychology</w:t>
      </w:r>
      <w:r w:rsidRPr="00E22A8C">
        <w:rPr>
          <w:rFonts w:cs="Times New Roman"/>
          <w:color w:val="222222"/>
          <w:sz w:val="18"/>
          <w:szCs w:val="18"/>
          <w:shd w:val="clear" w:color="auto" w:fill="FFFFFF"/>
        </w:rPr>
        <w:t>, </w:t>
      </w:r>
      <w:r w:rsidRPr="00E22A8C">
        <w:rPr>
          <w:rFonts w:cs="Times New Roman"/>
          <w:i/>
          <w:iCs/>
          <w:color w:val="222222"/>
          <w:sz w:val="18"/>
          <w:szCs w:val="18"/>
          <w:shd w:val="clear" w:color="auto" w:fill="FFFFFF"/>
        </w:rPr>
        <w:t>15</w:t>
      </w:r>
      <w:r w:rsidRPr="00E22A8C">
        <w:rPr>
          <w:rFonts w:cs="Times New Roman"/>
          <w:color w:val="222222"/>
          <w:sz w:val="18"/>
          <w:szCs w:val="18"/>
          <w:shd w:val="clear" w:color="auto" w:fill="FFFFFF"/>
        </w:rPr>
        <w:t xml:space="preserve">, 1391093. </w:t>
      </w:r>
      <w:hyperlink r:id="rId26" w:history="1">
        <w:r w:rsidRPr="00E22A8C">
          <w:rPr>
            <w:rStyle w:val="af"/>
            <w:rFonts w:cs="Times New Roman"/>
            <w:sz w:val="18"/>
            <w:szCs w:val="18"/>
            <w:shd w:val="clear" w:color="auto" w:fill="FFFFFF"/>
          </w:rPr>
          <w:t>https://doi.org/10.3389/fpsyg.2024.1391093</w:t>
        </w:r>
      </w:hyperlink>
    </w:p>
    <w:p w14:paraId="2FA0E24E" w14:textId="77777777" w:rsidR="002D1E5B" w:rsidRPr="00E22A8C" w:rsidRDefault="002D1E5B" w:rsidP="004304B5">
      <w:pPr>
        <w:pStyle w:val="ae"/>
        <w:spacing w:after="100" w:afterAutospacing="1"/>
        <w:mirrorIndents/>
        <w:jc w:val="both"/>
        <w:rPr>
          <w:rFonts w:cs="Times New Roman"/>
          <w:color w:val="222222"/>
          <w:sz w:val="18"/>
          <w:szCs w:val="18"/>
          <w:shd w:val="clear" w:color="auto" w:fill="FFFFFF"/>
        </w:rPr>
      </w:pPr>
      <w:proofErr w:type="spellStart"/>
      <w:r w:rsidRPr="00E22A8C">
        <w:rPr>
          <w:rFonts w:cs="Times New Roman"/>
          <w:color w:val="222222"/>
          <w:sz w:val="18"/>
          <w:szCs w:val="18"/>
          <w:shd w:val="clear" w:color="auto" w:fill="FFFFFF"/>
        </w:rPr>
        <w:t>Estévez</w:t>
      </w:r>
      <w:proofErr w:type="spellEnd"/>
      <w:r w:rsidRPr="00E22A8C">
        <w:rPr>
          <w:rFonts w:cs="Times New Roman"/>
          <w:color w:val="222222"/>
          <w:sz w:val="18"/>
          <w:szCs w:val="18"/>
          <w:shd w:val="clear" w:color="auto" w:fill="FFFFFF"/>
        </w:rPr>
        <w:t xml:space="preserve">-Ayres, I., </w:t>
      </w:r>
      <w:proofErr w:type="spellStart"/>
      <w:r w:rsidRPr="00E22A8C">
        <w:rPr>
          <w:rFonts w:cs="Times New Roman"/>
          <w:color w:val="222222"/>
          <w:sz w:val="18"/>
          <w:szCs w:val="18"/>
          <w:shd w:val="clear" w:color="auto" w:fill="FFFFFF"/>
        </w:rPr>
        <w:t>Callejo</w:t>
      </w:r>
      <w:proofErr w:type="spellEnd"/>
      <w:r w:rsidRPr="00E22A8C">
        <w:rPr>
          <w:rFonts w:cs="Times New Roman"/>
          <w:color w:val="222222"/>
          <w:sz w:val="18"/>
          <w:szCs w:val="18"/>
          <w:shd w:val="clear" w:color="auto" w:fill="FFFFFF"/>
        </w:rPr>
        <w:t xml:space="preserve">, P., </w:t>
      </w:r>
      <w:proofErr w:type="spellStart"/>
      <w:r w:rsidRPr="00E22A8C">
        <w:rPr>
          <w:rFonts w:cs="Times New Roman"/>
          <w:color w:val="222222"/>
          <w:sz w:val="18"/>
          <w:szCs w:val="18"/>
          <w:shd w:val="clear" w:color="auto" w:fill="FFFFFF"/>
        </w:rPr>
        <w:t>Hombrados</w:t>
      </w:r>
      <w:proofErr w:type="spellEnd"/>
      <w:r w:rsidRPr="00E22A8C">
        <w:rPr>
          <w:rFonts w:cs="Times New Roman"/>
          <w:color w:val="222222"/>
          <w:sz w:val="18"/>
          <w:szCs w:val="18"/>
          <w:shd w:val="clear" w:color="auto" w:fill="FFFFFF"/>
        </w:rPr>
        <w:t xml:space="preserve">-Herrera, M. Á., </w:t>
      </w:r>
      <w:proofErr w:type="spellStart"/>
      <w:r w:rsidRPr="00E22A8C">
        <w:rPr>
          <w:rFonts w:cs="Times New Roman"/>
          <w:color w:val="222222"/>
          <w:sz w:val="18"/>
          <w:szCs w:val="18"/>
          <w:shd w:val="clear" w:color="auto" w:fill="FFFFFF"/>
        </w:rPr>
        <w:t>Alario-Hoyos</w:t>
      </w:r>
      <w:proofErr w:type="spellEnd"/>
      <w:r w:rsidRPr="00E22A8C">
        <w:rPr>
          <w:rFonts w:cs="Times New Roman"/>
          <w:color w:val="222222"/>
          <w:sz w:val="18"/>
          <w:szCs w:val="18"/>
          <w:shd w:val="clear" w:color="auto" w:fill="FFFFFF"/>
        </w:rPr>
        <w:t xml:space="preserve">, C., &amp; Delgado </w:t>
      </w:r>
      <w:proofErr w:type="spellStart"/>
      <w:r w:rsidRPr="00E22A8C">
        <w:rPr>
          <w:rFonts w:cs="Times New Roman"/>
          <w:color w:val="222222"/>
          <w:sz w:val="18"/>
          <w:szCs w:val="18"/>
          <w:shd w:val="clear" w:color="auto" w:fill="FFFFFF"/>
        </w:rPr>
        <w:t>Kloos</w:t>
      </w:r>
      <w:proofErr w:type="spellEnd"/>
      <w:r w:rsidRPr="00E22A8C">
        <w:rPr>
          <w:rFonts w:cs="Times New Roman"/>
          <w:color w:val="222222"/>
          <w:sz w:val="18"/>
          <w:szCs w:val="18"/>
          <w:shd w:val="clear" w:color="auto" w:fill="FFFFFF"/>
        </w:rPr>
        <w:t>, C. (2024). Evaluation of LLM tools for feedback generation in a course on concurrent programming. </w:t>
      </w:r>
      <w:r w:rsidRPr="00E22A8C">
        <w:rPr>
          <w:rFonts w:cs="Times New Roman"/>
          <w:i/>
          <w:iCs/>
          <w:color w:val="222222"/>
          <w:sz w:val="18"/>
          <w:szCs w:val="18"/>
          <w:shd w:val="clear" w:color="auto" w:fill="FFFFFF"/>
        </w:rPr>
        <w:t>International journal of artificial intelligence in education</w:t>
      </w:r>
      <w:r w:rsidRPr="00E22A8C">
        <w:rPr>
          <w:rFonts w:cs="Times New Roman"/>
          <w:color w:val="222222"/>
          <w:sz w:val="18"/>
          <w:szCs w:val="18"/>
          <w:shd w:val="clear" w:color="auto" w:fill="FFFFFF"/>
        </w:rPr>
        <w:t xml:space="preserve">, 1-17. </w:t>
      </w:r>
      <w:hyperlink r:id="rId27" w:history="1">
        <w:r w:rsidRPr="00E22A8C">
          <w:rPr>
            <w:rStyle w:val="af"/>
            <w:rFonts w:cs="Times New Roman"/>
            <w:sz w:val="18"/>
            <w:szCs w:val="18"/>
            <w:shd w:val="clear" w:color="auto" w:fill="FFFFFF"/>
          </w:rPr>
          <w:t>https://doi.org/10.1007/s40593-024-00406-0</w:t>
        </w:r>
      </w:hyperlink>
    </w:p>
    <w:p w14:paraId="4A169F61" w14:textId="4E0C9C95" w:rsidR="002D1E5B" w:rsidRPr="00E22A8C" w:rsidRDefault="002D1E5B" w:rsidP="004304B5">
      <w:pPr>
        <w:pStyle w:val="ae"/>
        <w:spacing w:after="100" w:afterAutospacing="1"/>
        <w:mirrorIndents/>
        <w:jc w:val="both"/>
        <w:rPr>
          <w:rFonts w:cs="Times New Roman"/>
          <w:color w:val="222222"/>
          <w:sz w:val="18"/>
          <w:szCs w:val="18"/>
          <w:shd w:val="clear" w:color="auto" w:fill="FFFFFF"/>
        </w:rPr>
      </w:pPr>
      <w:bookmarkStart w:id="5" w:name="_Hlk203215971"/>
      <w:proofErr w:type="spellStart"/>
      <w:r w:rsidRPr="00E22A8C">
        <w:rPr>
          <w:rFonts w:cs="Times New Roman"/>
          <w:color w:val="222222"/>
          <w:sz w:val="18"/>
          <w:szCs w:val="18"/>
          <w:shd w:val="clear" w:color="auto" w:fill="FFFFFF"/>
        </w:rPr>
        <w:t>Filsecker</w:t>
      </w:r>
      <w:proofErr w:type="spellEnd"/>
      <w:r w:rsidRPr="00E22A8C">
        <w:rPr>
          <w:rFonts w:cs="Times New Roman"/>
          <w:color w:val="222222"/>
          <w:sz w:val="18"/>
          <w:szCs w:val="18"/>
          <w:shd w:val="clear" w:color="auto" w:fill="FFFFFF"/>
        </w:rPr>
        <w:t xml:space="preserve">, M., &amp; </w:t>
      </w:r>
      <w:proofErr w:type="spellStart"/>
      <w:r w:rsidRPr="00E22A8C">
        <w:rPr>
          <w:rFonts w:cs="Times New Roman"/>
          <w:color w:val="222222"/>
          <w:sz w:val="18"/>
          <w:szCs w:val="18"/>
          <w:shd w:val="clear" w:color="auto" w:fill="FFFFFF"/>
        </w:rPr>
        <w:t>Kerres</w:t>
      </w:r>
      <w:bookmarkEnd w:id="5"/>
      <w:proofErr w:type="spellEnd"/>
      <w:r w:rsidRPr="00E22A8C">
        <w:rPr>
          <w:rFonts w:cs="Times New Roman"/>
          <w:color w:val="222222"/>
          <w:sz w:val="18"/>
          <w:szCs w:val="18"/>
          <w:shd w:val="clear" w:color="auto" w:fill="FFFFFF"/>
        </w:rPr>
        <w:t xml:space="preserve">, M. (2012). Repositioning Formative Assessment from an Educational Assessment Perspective: A Response to Dunn &amp; </w:t>
      </w:r>
      <w:proofErr w:type="spellStart"/>
      <w:r w:rsidRPr="00E22A8C">
        <w:rPr>
          <w:rFonts w:cs="Times New Roman"/>
          <w:color w:val="222222"/>
          <w:sz w:val="18"/>
          <w:szCs w:val="18"/>
          <w:shd w:val="clear" w:color="auto" w:fill="FFFFFF"/>
        </w:rPr>
        <w:t>Mulvenon</w:t>
      </w:r>
      <w:proofErr w:type="spellEnd"/>
      <w:r w:rsidRPr="00E22A8C">
        <w:rPr>
          <w:rFonts w:cs="Times New Roman"/>
          <w:color w:val="222222"/>
          <w:sz w:val="18"/>
          <w:szCs w:val="18"/>
          <w:shd w:val="clear" w:color="auto" w:fill="FFFFFF"/>
        </w:rPr>
        <w:t xml:space="preserve"> (2009). </w:t>
      </w:r>
      <w:r w:rsidRPr="00E22A8C">
        <w:rPr>
          <w:rFonts w:cs="Times New Roman"/>
          <w:i/>
          <w:iCs/>
          <w:color w:val="222222"/>
          <w:sz w:val="18"/>
          <w:szCs w:val="18"/>
          <w:shd w:val="clear" w:color="auto" w:fill="FFFFFF"/>
        </w:rPr>
        <w:t>Practical Assessment, Research &amp; Evaluation</w:t>
      </w:r>
      <w:r w:rsidRPr="00E22A8C">
        <w:rPr>
          <w:rFonts w:cs="Times New Roman"/>
          <w:color w:val="222222"/>
          <w:sz w:val="18"/>
          <w:szCs w:val="18"/>
          <w:shd w:val="clear" w:color="auto" w:fill="FFFFFF"/>
        </w:rPr>
        <w:t>, </w:t>
      </w:r>
      <w:r w:rsidRPr="00E22A8C">
        <w:rPr>
          <w:rFonts w:cs="Times New Roman"/>
          <w:i/>
          <w:iCs/>
          <w:color w:val="222222"/>
          <w:sz w:val="18"/>
          <w:szCs w:val="18"/>
          <w:shd w:val="clear" w:color="auto" w:fill="FFFFFF"/>
        </w:rPr>
        <w:t>17</w:t>
      </w:r>
      <w:r w:rsidRPr="00E22A8C">
        <w:rPr>
          <w:rFonts w:cs="Times New Roman"/>
          <w:color w:val="222222"/>
          <w:sz w:val="18"/>
          <w:szCs w:val="18"/>
          <w:shd w:val="clear" w:color="auto" w:fill="FFFFFF"/>
        </w:rPr>
        <w:t xml:space="preserve">(16), n16. </w:t>
      </w:r>
    </w:p>
    <w:p w14:paraId="60ED2C4B" w14:textId="77777777" w:rsidR="002D1E5B" w:rsidRPr="00E22A8C" w:rsidRDefault="002D1E5B" w:rsidP="004304B5">
      <w:pPr>
        <w:pStyle w:val="ae"/>
        <w:spacing w:after="100" w:afterAutospacing="1"/>
        <w:mirrorIndents/>
        <w:jc w:val="both"/>
        <w:rPr>
          <w:rFonts w:cs="Times New Roman"/>
          <w:color w:val="222222"/>
          <w:sz w:val="18"/>
          <w:szCs w:val="18"/>
          <w:shd w:val="clear" w:color="auto" w:fill="FFFFFF"/>
        </w:rPr>
      </w:pPr>
      <w:proofErr w:type="spellStart"/>
      <w:r w:rsidRPr="00E22A8C">
        <w:rPr>
          <w:rFonts w:cs="Times New Roman"/>
          <w:color w:val="222222"/>
          <w:sz w:val="18"/>
          <w:szCs w:val="18"/>
          <w:shd w:val="clear" w:color="auto" w:fill="FFFFFF"/>
        </w:rPr>
        <w:lastRenderedPageBreak/>
        <w:t>Gabbay</w:t>
      </w:r>
      <w:proofErr w:type="spellEnd"/>
      <w:r w:rsidRPr="00E22A8C">
        <w:rPr>
          <w:rFonts w:cs="Times New Roman"/>
          <w:color w:val="222222"/>
          <w:sz w:val="18"/>
          <w:szCs w:val="18"/>
          <w:shd w:val="clear" w:color="auto" w:fill="FFFFFF"/>
        </w:rPr>
        <w:t>, H., &amp; Cohen, A. (2024, July). Combining LLM-generated and test-based feedback in a MOOC for programming. In </w:t>
      </w:r>
      <w:r w:rsidRPr="00E22A8C">
        <w:rPr>
          <w:rFonts w:cs="Times New Roman"/>
          <w:i/>
          <w:iCs/>
          <w:color w:val="222222"/>
          <w:sz w:val="18"/>
          <w:szCs w:val="18"/>
          <w:shd w:val="clear" w:color="auto" w:fill="FFFFFF"/>
        </w:rPr>
        <w:t>Proceedings of the eleventh ACM conference on learning@ scale</w:t>
      </w:r>
      <w:r w:rsidRPr="00E22A8C">
        <w:rPr>
          <w:rFonts w:cs="Times New Roman"/>
          <w:color w:val="222222"/>
          <w:sz w:val="18"/>
          <w:szCs w:val="18"/>
          <w:shd w:val="clear" w:color="auto" w:fill="FFFFFF"/>
        </w:rPr>
        <w:t xml:space="preserve"> (pp. 177-187). </w:t>
      </w:r>
      <w:hyperlink r:id="rId28" w:history="1">
        <w:r w:rsidRPr="00E22A8C">
          <w:rPr>
            <w:rStyle w:val="af"/>
            <w:rFonts w:cs="Times New Roman"/>
            <w:sz w:val="18"/>
            <w:szCs w:val="18"/>
            <w:shd w:val="clear" w:color="auto" w:fill="FFFFFF"/>
          </w:rPr>
          <w:t>https://doi.org/10.1145/3657604.3662040</w:t>
        </w:r>
      </w:hyperlink>
    </w:p>
    <w:p w14:paraId="05C93435" w14:textId="77777777" w:rsidR="002D1E5B" w:rsidRPr="00E22A8C" w:rsidRDefault="002D1E5B" w:rsidP="004304B5">
      <w:pPr>
        <w:pStyle w:val="ae"/>
        <w:spacing w:after="100" w:afterAutospacing="1"/>
        <w:mirrorIndents/>
        <w:jc w:val="both"/>
        <w:rPr>
          <w:rFonts w:cs="Times New Roman"/>
          <w:sz w:val="18"/>
          <w:szCs w:val="18"/>
          <w:shd w:val="clear" w:color="auto" w:fill="FFFFFF"/>
        </w:rPr>
      </w:pPr>
      <w:r w:rsidRPr="00E22A8C">
        <w:rPr>
          <w:rFonts w:cs="Times New Roman"/>
          <w:color w:val="222222"/>
          <w:sz w:val="18"/>
          <w:szCs w:val="18"/>
          <w:shd w:val="clear" w:color="auto" w:fill="FFFFFF"/>
        </w:rPr>
        <w:t xml:space="preserve">Guo, S., Latif, E., Zhou, Y., Huang, X., &amp; </w:t>
      </w:r>
      <w:proofErr w:type="spellStart"/>
      <w:r w:rsidRPr="00E22A8C">
        <w:rPr>
          <w:rFonts w:cs="Times New Roman"/>
          <w:color w:val="222222"/>
          <w:sz w:val="18"/>
          <w:szCs w:val="18"/>
          <w:shd w:val="clear" w:color="auto" w:fill="FFFFFF"/>
        </w:rPr>
        <w:t>Zhai</w:t>
      </w:r>
      <w:proofErr w:type="spellEnd"/>
      <w:r w:rsidRPr="00E22A8C">
        <w:rPr>
          <w:rFonts w:cs="Times New Roman"/>
          <w:color w:val="222222"/>
          <w:sz w:val="18"/>
          <w:szCs w:val="18"/>
          <w:shd w:val="clear" w:color="auto" w:fill="FFFFFF"/>
        </w:rPr>
        <w:t>, X. (2024). Using generative AI and multi-agents to provide automatic feedback. </w:t>
      </w:r>
      <w:proofErr w:type="spellStart"/>
      <w:r w:rsidRPr="00E22A8C">
        <w:rPr>
          <w:rFonts w:cs="Times New Roman"/>
          <w:i/>
          <w:iCs/>
          <w:color w:val="222222"/>
          <w:sz w:val="18"/>
          <w:szCs w:val="18"/>
          <w:shd w:val="clear" w:color="auto" w:fill="FFFFFF"/>
        </w:rPr>
        <w:t>arXiv</w:t>
      </w:r>
      <w:proofErr w:type="spellEnd"/>
      <w:r w:rsidRPr="00E22A8C">
        <w:rPr>
          <w:rFonts w:cs="Times New Roman"/>
          <w:i/>
          <w:iCs/>
          <w:color w:val="222222"/>
          <w:sz w:val="18"/>
          <w:szCs w:val="18"/>
          <w:shd w:val="clear" w:color="auto" w:fill="FFFFFF"/>
        </w:rPr>
        <w:t xml:space="preserve"> preprint arXiv:2411.07407</w:t>
      </w:r>
      <w:r w:rsidRPr="00E22A8C">
        <w:rPr>
          <w:rFonts w:cs="Times New Roman"/>
          <w:color w:val="222222"/>
          <w:sz w:val="18"/>
          <w:szCs w:val="18"/>
          <w:shd w:val="clear" w:color="auto" w:fill="FFFFFF"/>
        </w:rPr>
        <w:t xml:space="preserve">. </w:t>
      </w:r>
      <w:hyperlink r:id="rId29" w:history="1">
        <w:r w:rsidRPr="00E22A8C">
          <w:rPr>
            <w:rStyle w:val="af"/>
            <w:rFonts w:cs="Times New Roman"/>
            <w:sz w:val="18"/>
            <w:szCs w:val="18"/>
            <w:shd w:val="clear" w:color="auto" w:fill="FFFFFF"/>
          </w:rPr>
          <w:t>https://doi.org/10.48550/arXiv.2411.07407</w:t>
        </w:r>
      </w:hyperlink>
    </w:p>
    <w:p w14:paraId="12E48B81" w14:textId="77777777" w:rsidR="002D1E5B" w:rsidRPr="00E22A8C" w:rsidRDefault="002D1E5B" w:rsidP="004304B5">
      <w:pPr>
        <w:pStyle w:val="ae"/>
        <w:spacing w:after="100" w:afterAutospacing="1"/>
        <w:mirrorIndents/>
        <w:jc w:val="both"/>
        <w:rPr>
          <w:rFonts w:cs="Times New Roman"/>
          <w:sz w:val="18"/>
          <w:szCs w:val="18"/>
          <w:shd w:val="clear" w:color="auto" w:fill="FFFFFF"/>
        </w:rPr>
      </w:pPr>
      <w:r w:rsidRPr="00E22A8C">
        <w:rPr>
          <w:rFonts w:cs="Times New Roman"/>
          <w:sz w:val="18"/>
          <w:szCs w:val="18"/>
          <w:shd w:val="clear" w:color="auto" w:fill="FFFFFF"/>
        </w:rPr>
        <w:t>Gutierrez de Blume, A. P. (2022). Calibrating calibration: A meta-analysis of learning strategy instruction interventions to improve metacognitive monitoring accuracy. </w:t>
      </w:r>
      <w:r w:rsidRPr="00E22A8C">
        <w:rPr>
          <w:rFonts w:cs="Times New Roman"/>
          <w:i/>
          <w:iCs/>
          <w:sz w:val="18"/>
          <w:szCs w:val="18"/>
          <w:shd w:val="clear" w:color="auto" w:fill="FFFFFF"/>
        </w:rPr>
        <w:t>Journal of Educational Psychology</w:t>
      </w:r>
      <w:r w:rsidRPr="00E22A8C">
        <w:rPr>
          <w:rFonts w:cs="Times New Roman"/>
          <w:sz w:val="18"/>
          <w:szCs w:val="18"/>
          <w:shd w:val="clear" w:color="auto" w:fill="FFFFFF"/>
        </w:rPr>
        <w:t>, </w:t>
      </w:r>
      <w:r w:rsidRPr="00E22A8C">
        <w:rPr>
          <w:rFonts w:cs="Times New Roman"/>
          <w:i/>
          <w:iCs/>
          <w:sz w:val="18"/>
          <w:szCs w:val="18"/>
          <w:shd w:val="clear" w:color="auto" w:fill="FFFFFF"/>
        </w:rPr>
        <w:t>114</w:t>
      </w:r>
      <w:r w:rsidRPr="00E22A8C">
        <w:rPr>
          <w:rFonts w:cs="Times New Roman"/>
          <w:sz w:val="18"/>
          <w:szCs w:val="18"/>
          <w:shd w:val="clear" w:color="auto" w:fill="FFFFFF"/>
        </w:rPr>
        <w:t>(4), 681.</w:t>
      </w:r>
    </w:p>
    <w:p w14:paraId="64C89AD2" w14:textId="77777777" w:rsidR="002D1E5B" w:rsidRPr="00E22A8C" w:rsidRDefault="002D1E5B" w:rsidP="004304B5">
      <w:pPr>
        <w:pStyle w:val="ae"/>
        <w:spacing w:after="100" w:afterAutospacing="1"/>
        <w:mirrorIndents/>
        <w:jc w:val="both"/>
        <w:rPr>
          <w:rFonts w:cs="Times New Roman"/>
          <w:color w:val="222222"/>
          <w:sz w:val="18"/>
          <w:szCs w:val="18"/>
          <w:shd w:val="clear" w:color="auto" w:fill="FFFFFF"/>
        </w:rPr>
      </w:pPr>
      <w:r w:rsidRPr="00E22A8C">
        <w:rPr>
          <w:rFonts w:cs="Times New Roman"/>
          <w:color w:val="222222"/>
          <w:sz w:val="18"/>
          <w:szCs w:val="18"/>
          <w:shd w:val="clear" w:color="auto" w:fill="FFFFFF"/>
        </w:rPr>
        <w:t xml:space="preserve">Hacker, D. J., &amp; Bol, L. (2019). Calibration and self-regulated learning: Making the connections. </w:t>
      </w:r>
      <w:hyperlink r:id="rId30" w:history="1">
        <w:r w:rsidRPr="00E22A8C">
          <w:rPr>
            <w:rStyle w:val="af"/>
            <w:rFonts w:cs="Times New Roman"/>
            <w:sz w:val="18"/>
            <w:szCs w:val="18"/>
            <w:shd w:val="clear" w:color="auto" w:fill="FFFFFF"/>
          </w:rPr>
          <w:t>https://doi.org/10.1017/9781108235631.026</w:t>
        </w:r>
      </w:hyperlink>
    </w:p>
    <w:p w14:paraId="7EE844A6" w14:textId="77777777" w:rsidR="002D1E5B" w:rsidRPr="00E22A8C" w:rsidRDefault="002D1E5B" w:rsidP="004304B5">
      <w:pPr>
        <w:pStyle w:val="ae"/>
        <w:spacing w:after="100" w:afterAutospacing="1"/>
        <w:mirrorIndents/>
        <w:jc w:val="both"/>
        <w:rPr>
          <w:rFonts w:cs="Times New Roman"/>
          <w:color w:val="222222"/>
          <w:sz w:val="18"/>
          <w:szCs w:val="18"/>
          <w:shd w:val="clear" w:color="auto" w:fill="FFFFFF"/>
        </w:rPr>
      </w:pPr>
      <w:r w:rsidRPr="00E22A8C">
        <w:rPr>
          <w:rFonts w:cs="Times New Roman"/>
          <w:color w:val="222222"/>
          <w:sz w:val="18"/>
          <w:szCs w:val="18"/>
          <w:shd w:val="clear" w:color="auto" w:fill="FFFFFF"/>
        </w:rPr>
        <w:t>Hattie, J., &amp; Timperley, H. (2007). The power of feedback. </w:t>
      </w:r>
      <w:r w:rsidRPr="00E22A8C">
        <w:rPr>
          <w:rFonts w:cs="Times New Roman"/>
          <w:i/>
          <w:iCs/>
          <w:color w:val="222222"/>
          <w:sz w:val="18"/>
          <w:szCs w:val="18"/>
          <w:shd w:val="clear" w:color="auto" w:fill="FFFFFF"/>
        </w:rPr>
        <w:t>Review of educational research</w:t>
      </w:r>
      <w:r w:rsidRPr="00E22A8C">
        <w:rPr>
          <w:rFonts w:cs="Times New Roman"/>
          <w:color w:val="222222"/>
          <w:sz w:val="18"/>
          <w:szCs w:val="18"/>
          <w:shd w:val="clear" w:color="auto" w:fill="FFFFFF"/>
        </w:rPr>
        <w:t>, </w:t>
      </w:r>
      <w:r w:rsidRPr="00E22A8C">
        <w:rPr>
          <w:rFonts w:cs="Times New Roman"/>
          <w:i/>
          <w:iCs/>
          <w:color w:val="222222"/>
          <w:sz w:val="18"/>
          <w:szCs w:val="18"/>
          <w:shd w:val="clear" w:color="auto" w:fill="FFFFFF"/>
        </w:rPr>
        <w:t>77</w:t>
      </w:r>
      <w:r w:rsidRPr="00E22A8C">
        <w:rPr>
          <w:rFonts w:cs="Times New Roman"/>
          <w:color w:val="222222"/>
          <w:sz w:val="18"/>
          <w:szCs w:val="18"/>
          <w:shd w:val="clear" w:color="auto" w:fill="FFFFFF"/>
        </w:rPr>
        <w:t xml:space="preserve">(1), 81-112. </w:t>
      </w:r>
      <w:hyperlink r:id="rId31" w:history="1">
        <w:r w:rsidRPr="00E22A8C">
          <w:rPr>
            <w:rStyle w:val="af"/>
            <w:rFonts w:cs="Times New Roman"/>
            <w:sz w:val="18"/>
            <w:szCs w:val="18"/>
            <w:shd w:val="clear" w:color="auto" w:fill="FFFFFF"/>
          </w:rPr>
          <w:t>https://doi.org/10.3102/003465430298487</w:t>
        </w:r>
      </w:hyperlink>
    </w:p>
    <w:p w14:paraId="2F9E96C2" w14:textId="77777777" w:rsidR="002D1E5B" w:rsidRPr="00E22A8C" w:rsidRDefault="002D1E5B" w:rsidP="004304B5">
      <w:pPr>
        <w:pStyle w:val="ae"/>
        <w:spacing w:after="100" w:afterAutospacing="1"/>
        <w:mirrorIndents/>
        <w:jc w:val="both"/>
        <w:rPr>
          <w:rFonts w:cs="Times New Roman"/>
          <w:color w:val="222222"/>
          <w:sz w:val="18"/>
          <w:szCs w:val="18"/>
          <w:shd w:val="clear" w:color="auto" w:fill="FFFFFF"/>
        </w:rPr>
      </w:pPr>
      <w:proofErr w:type="spellStart"/>
      <w:r w:rsidRPr="00E22A8C">
        <w:rPr>
          <w:rFonts w:cs="Times New Roman"/>
          <w:color w:val="222222"/>
          <w:sz w:val="18"/>
          <w:szCs w:val="18"/>
          <w:shd w:val="clear" w:color="auto" w:fill="FFFFFF"/>
        </w:rPr>
        <w:t>Joughin</w:t>
      </w:r>
      <w:proofErr w:type="spellEnd"/>
      <w:r w:rsidRPr="00E22A8C">
        <w:rPr>
          <w:rFonts w:cs="Times New Roman"/>
          <w:color w:val="222222"/>
          <w:sz w:val="18"/>
          <w:szCs w:val="18"/>
          <w:shd w:val="clear" w:color="auto" w:fill="FFFFFF"/>
        </w:rPr>
        <w:t xml:space="preserve">, G., </w:t>
      </w:r>
      <w:proofErr w:type="spellStart"/>
      <w:r w:rsidRPr="00E22A8C">
        <w:rPr>
          <w:rFonts w:cs="Times New Roman"/>
          <w:color w:val="222222"/>
          <w:sz w:val="18"/>
          <w:szCs w:val="18"/>
          <w:shd w:val="clear" w:color="auto" w:fill="FFFFFF"/>
        </w:rPr>
        <w:t>Boud</w:t>
      </w:r>
      <w:proofErr w:type="spellEnd"/>
      <w:r w:rsidRPr="00E22A8C">
        <w:rPr>
          <w:rFonts w:cs="Times New Roman"/>
          <w:color w:val="222222"/>
          <w:sz w:val="18"/>
          <w:szCs w:val="18"/>
          <w:shd w:val="clear" w:color="auto" w:fill="FFFFFF"/>
        </w:rPr>
        <w:t xml:space="preserve">, D., Dawson, P., &amp; Tai, J. (2021). What can higher education learn from feedback seeking </w:t>
      </w:r>
      <w:proofErr w:type="spellStart"/>
      <w:r w:rsidRPr="00E22A8C">
        <w:rPr>
          <w:rFonts w:cs="Times New Roman"/>
          <w:color w:val="222222"/>
          <w:sz w:val="18"/>
          <w:szCs w:val="18"/>
          <w:shd w:val="clear" w:color="auto" w:fill="FFFFFF"/>
        </w:rPr>
        <w:t>behaviour</w:t>
      </w:r>
      <w:proofErr w:type="spellEnd"/>
      <w:r w:rsidRPr="00E22A8C">
        <w:rPr>
          <w:rFonts w:cs="Times New Roman"/>
          <w:color w:val="222222"/>
          <w:sz w:val="18"/>
          <w:szCs w:val="18"/>
          <w:shd w:val="clear" w:color="auto" w:fill="FFFFFF"/>
        </w:rPr>
        <w:t xml:space="preserve"> in </w:t>
      </w:r>
      <w:proofErr w:type="spellStart"/>
      <w:r w:rsidRPr="00E22A8C">
        <w:rPr>
          <w:rFonts w:cs="Times New Roman"/>
          <w:color w:val="222222"/>
          <w:sz w:val="18"/>
          <w:szCs w:val="18"/>
          <w:shd w:val="clear" w:color="auto" w:fill="FFFFFF"/>
        </w:rPr>
        <w:t>organisations</w:t>
      </w:r>
      <w:proofErr w:type="spellEnd"/>
      <w:r w:rsidRPr="00E22A8C">
        <w:rPr>
          <w:rFonts w:cs="Times New Roman"/>
          <w:color w:val="222222"/>
          <w:sz w:val="18"/>
          <w:szCs w:val="18"/>
          <w:shd w:val="clear" w:color="auto" w:fill="FFFFFF"/>
        </w:rPr>
        <w:t>? Implications for feedback literacy. </w:t>
      </w:r>
      <w:r w:rsidRPr="00E22A8C">
        <w:rPr>
          <w:rFonts w:cs="Times New Roman"/>
          <w:i/>
          <w:iCs/>
          <w:color w:val="222222"/>
          <w:sz w:val="18"/>
          <w:szCs w:val="18"/>
          <w:shd w:val="clear" w:color="auto" w:fill="FFFFFF"/>
        </w:rPr>
        <w:t>Assessment &amp; Evaluation in Higher Education</w:t>
      </w:r>
      <w:r w:rsidRPr="00E22A8C">
        <w:rPr>
          <w:rFonts w:cs="Times New Roman"/>
          <w:color w:val="222222"/>
          <w:sz w:val="18"/>
          <w:szCs w:val="18"/>
          <w:shd w:val="clear" w:color="auto" w:fill="FFFFFF"/>
        </w:rPr>
        <w:t>, </w:t>
      </w:r>
      <w:r w:rsidRPr="00E22A8C">
        <w:rPr>
          <w:rFonts w:cs="Times New Roman"/>
          <w:i/>
          <w:iCs/>
          <w:color w:val="222222"/>
          <w:sz w:val="18"/>
          <w:szCs w:val="18"/>
          <w:shd w:val="clear" w:color="auto" w:fill="FFFFFF"/>
        </w:rPr>
        <w:t>46</w:t>
      </w:r>
      <w:r w:rsidRPr="00E22A8C">
        <w:rPr>
          <w:rFonts w:cs="Times New Roman"/>
          <w:color w:val="222222"/>
          <w:sz w:val="18"/>
          <w:szCs w:val="18"/>
          <w:shd w:val="clear" w:color="auto" w:fill="FFFFFF"/>
        </w:rPr>
        <w:t xml:space="preserve">(1), 80-91. </w:t>
      </w:r>
      <w:hyperlink r:id="rId32" w:history="1">
        <w:r w:rsidRPr="00E22A8C">
          <w:rPr>
            <w:rStyle w:val="af"/>
            <w:rFonts w:cs="Times New Roman"/>
            <w:sz w:val="18"/>
            <w:szCs w:val="18"/>
            <w:shd w:val="clear" w:color="auto" w:fill="FFFFFF"/>
          </w:rPr>
          <w:t>https://doi.org/10.1080/02602938.2020.1733491</w:t>
        </w:r>
      </w:hyperlink>
    </w:p>
    <w:p w14:paraId="720A4D17" w14:textId="77777777" w:rsidR="002D1E5B" w:rsidRPr="00E22A8C" w:rsidRDefault="002D1E5B" w:rsidP="004304B5">
      <w:pPr>
        <w:pStyle w:val="ae"/>
        <w:spacing w:after="100" w:afterAutospacing="1"/>
        <w:mirrorIndents/>
        <w:jc w:val="both"/>
        <w:rPr>
          <w:rFonts w:cs="Times New Roman"/>
          <w:color w:val="222222"/>
          <w:sz w:val="18"/>
          <w:szCs w:val="18"/>
          <w:shd w:val="clear" w:color="auto" w:fill="FFFFFF"/>
        </w:rPr>
      </w:pPr>
      <w:proofErr w:type="spellStart"/>
      <w:r w:rsidRPr="00E22A8C">
        <w:rPr>
          <w:rFonts w:cs="Times New Roman"/>
          <w:color w:val="222222"/>
          <w:sz w:val="18"/>
          <w:szCs w:val="18"/>
          <w:shd w:val="clear" w:color="auto" w:fill="FFFFFF"/>
        </w:rPr>
        <w:t>Kakaria</w:t>
      </w:r>
      <w:proofErr w:type="spellEnd"/>
      <w:r w:rsidRPr="00E22A8C">
        <w:rPr>
          <w:rFonts w:cs="Times New Roman"/>
          <w:color w:val="222222"/>
          <w:sz w:val="18"/>
          <w:szCs w:val="18"/>
          <w:shd w:val="clear" w:color="auto" w:fill="FFFFFF"/>
        </w:rPr>
        <w:t xml:space="preserve">, S., Simonetti, A., &amp; </w:t>
      </w:r>
      <w:proofErr w:type="spellStart"/>
      <w:r w:rsidRPr="00E22A8C">
        <w:rPr>
          <w:rFonts w:cs="Times New Roman"/>
          <w:color w:val="222222"/>
          <w:sz w:val="18"/>
          <w:szCs w:val="18"/>
          <w:shd w:val="clear" w:color="auto" w:fill="FFFFFF"/>
        </w:rPr>
        <w:t>Bigne</w:t>
      </w:r>
      <w:proofErr w:type="spellEnd"/>
      <w:r w:rsidRPr="00E22A8C">
        <w:rPr>
          <w:rFonts w:cs="Times New Roman"/>
          <w:color w:val="222222"/>
          <w:sz w:val="18"/>
          <w:szCs w:val="18"/>
          <w:shd w:val="clear" w:color="auto" w:fill="FFFFFF"/>
        </w:rPr>
        <w:t>, E. (2024). Interaction between extrinsic and intrinsic online review cues: perspectives from cue utilization theory. </w:t>
      </w:r>
      <w:r w:rsidRPr="00E22A8C">
        <w:rPr>
          <w:rFonts w:cs="Times New Roman"/>
          <w:i/>
          <w:iCs/>
          <w:color w:val="222222"/>
          <w:sz w:val="18"/>
          <w:szCs w:val="18"/>
          <w:shd w:val="clear" w:color="auto" w:fill="FFFFFF"/>
        </w:rPr>
        <w:t>Electronic Commerce Research</w:t>
      </w:r>
      <w:r w:rsidRPr="00E22A8C">
        <w:rPr>
          <w:rFonts w:cs="Times New Roman"/>
          <w:color w:val="222222"/>
          <w:sz w:val="18"/>
          <w:szCs w:val="18"/>
          <w:shd w:val="clear" w:color="auto" w:fill="FFFFFF"/>
        </w:rPr>
        <w:t>, </w:t>
      </w:r>
      <w:r w:rsidRPr="00E22A8C">
        <w:rPr>
          <w:rFonts w:cs="Times New Roman"/>
          <w:i/>
          <w:iCs/>
          <w:color w:val="222222"/>
          <w:sz w:val="18"/>
          <w:szCs w:val="18"/>
          <w:shd w:val="clear" w:color="auto" w:fill="FFFFFF"/>
        </w:rPr>
        <w:t>24</w:t>
      </w:r>
      <w:r w:rsidRPr="00E22A8C">
        <w:rPr>
          <w:rFonts w:cs="Times New Roman"/>
          <w:color w:val="222222"/>
          <w:sz w:val="18"/>
          <w:szCs w:val="18"/>
          <w:shd w:val="clear" w:color="auto" w:fill="FFFFFF"/>
        </w:rPr>
        <w:t xml:space="preserve">(4), 2469-2497. </w:t>
      </w:r>
      <w:hyperlink r:id="rId33" w:history="1">
        <w:r w:rsidRPr="00E22A8C">
          <w:rPr>
            <w:rStyle w:val="af"/>
            <w:rFonts w:cs="Times New Roman"/>
            <w:sz w:val="18"/>
            <w:szCs w:val="18"/>
            <w:shd w:val="clear" w:color="auto" w:fill="FFFFFF"/>
          </w:rPr>
          <w:t>https://doi.org/10.1007/s10660-022-09665-2</w:t>
        </w:r>
      </w:hyperlink>
    </w:p>
    <w:p w14:paraId="103C698A" w14:textId="77777777" w:rsidR="002D1E5B" w:rsidRPr="00E22A8C" w:rsidRDefault="002D1E5B" w:rsidP="004304B5">
      <w:pPr>
        <w:pStyle w:val="ae"/>
        <w:spacing w:after="100" w:afterAutospacing="1"/>
        <w:mirrorIndents/>
        <w:jc w:val="both"/>
        <w:rPr>
          <w:rFonts w:cs="Times New Roman"/>
          <w:color w:val="222222"/>
          <w:sz w:val="18"/>
          <w:szCs w:val="18"/>
          <w:shd w:val="clear" w:color="auto" w:fill="FFFFFF"/>
        </w:rPr>
      </w:pPr>
      <w:r w:rsidRPr="00E22A8C">
        <w:rPr>
          <w:rFonts w:cs="Times New Roman"/>
          <w:color w:val="222222"/>
          <w:sz w:val="18"/>
          <w:szCs w:val="18"/>
          <w:shd w:val="clear" w:color="auto" w:fill="FFFFFF"/>
        </w:rPr>
        <w:t>Kang, C., Huang, J., Liu, Y., &amp; Yin, H. (2025). Development and validation of a generic self-assessment scale for K-12 teachers as feedback givers: Insights from item response theory and factor analysis. </w:t>
      </w:r>
      <w:r w:rsidRPr="00E22A8C">
        <w:rPr>
          <w:rFonts w:cs="Times New Roman"/>
          <w:i/>
          <w:iCs/>
          <w:color w:val="222222"/>
          <w:sz w:val="18"/>
          <w:szCs w:val="18"/>
          <w:shd w:val="clear" w:color="auto" w:fill="FFFFFF"/>
        </w:rPr>
        <w:t>Humanities and Social Sciences Communications</w:t>
      </w:r>
      <w:r w:rsidRPr="00E22A8C">
        <w:rPr>
          <w:rFonts w:cs="Times New Roman"/>
          <w:color w:val="222222"/>
          <w:sz w:val="18"/>
          <w:szCs w:val="18"/>
          <w:shd w:val="clear" w:color="auto" w:fill="FFFFFF"/>
        </w:rPr>
        <w:t>, </w:t>
      </w:r>
      <w:r w:rsidRPr="00E22A8C">
        <w:rPr>
          <w:rFonts w:cs="Times New Roman"/>
          <w:i/>
          <w:iCs/>
          <w:color w:val="222222"/>
          <w:sz w:val="18"/>
          <w:szCs w:val="18"/>
          <w:shd w:val="clear" w:color="auto" w:fill="FFFFFF"/>
        </w:rPr>
        <w:t>12</w:t>
      </w:r>
      <w:r w:rsidRPr="00E22A8C">
        <w:rPr>
          <w:rFonts w:cs="Times New Roman"/>
          <w:color w:val="222222"/>
          <w:sz w:val="18"/>
          <w:szCs w:val="18"/>
          <w:shd w:val="clear" w:color="auto" w:fill="FFFFFF"/>
        </w:rPr>
        <w:t xml:space="preserve">(1), 1-10. </w:t>
      </w:r>
      <w:hyperlink r:id="rId34" w:history="1">
        <w:r w:rsidRPr="00E22A8C">
          <w:rPr>
            <w:rStyle w:val="af"/>
            <w:rFonts w:cs="Times New Roman"/>
            <w:sz w:val="18"/>
            <w:szCs w:val="18"/>
            <w:shd w:val="clear" w:color="auto" w:fill="FFFFFF"/>
          </w:rPr>
          <w:t>https://doi.org/10.1057/s41599-025-04927-4</w:t>
        </w:r>
      </w:hyperlink>
    </w:p>
    <w:p w14:paraId="78A9821C" w14:textId="77777777" w:rsidR="002D1E5B" w:rsidRPr="00E22A8C" w:rsidRDefault="002D1E5B" w:rsidP="004304B5">
      <w:pPr>
        <w:pStyle w:val="ae"/>
        <w:spacing w:after="100" w:afterAutospacing="1"/>
        <w:mirrorIndents/>
        <w:jc w:val="both"/>
        <w:rPr>
          <w:rFonts w:cs="Times New Roman"/>
          <w:color w:val="222222"/>
          <w:sz w:val="18"/>
          <w:szCs w:val="18"/>
          <w:shd w:val="clear" w:color="auto" w:fill="FFFFFF"/>
        </w:rPr>
      </w:pPr>
      <w:r w:rsidRPr="00E22A8C">
        <w:rPr>
          <w:rFonts w:cs="Times New Roman"/>
          <w:color w:val="222222"/>
          <w:sz w:val="18"/>
          <w:szCs w:val="18"/>
          <w:shd w:val="clear" w:color="auto" w:fill="FFFFFF"/>
        </w:rPr>
        <w:t xml:space="preserve">Kluger, A. N., &amp; </w:t>
      </w:r>
      <w:proofErr w:type="spellStart"/>
      <w:r w:rsidRPr="00E22A8C">
        <w:rPr>
          <w:rFonts w:cs="Times New Roman"/>
          <w:color w:val="222222"/>
          <w:sz w:val="18"/>
          <w:szCs w:val="18"/>
          <w:shd w:val="clear" w:color="auto" w:fill="FFFFFF"/>
        </w:rPr>
        <w:t>DeNisi</w:t>
      </w:r>
      <w:proofErr w:type="spellEnd"/>
      <w:r w:rsidRPr="00E22A8C">
        <w:rPr>
          <w:rFonts w:cs="Times New Roman"/>
          <w:color w:val="222222"/>
          <w:sz w:val="18"/>
          <w:szCs w:val="18"/>
          <w:shd w:val="clear" w:color="auto" w:fill="FFFFFF"/>
        </w:rPr>
        <w:t>, A. (1996). The effects of feedback interventions on performance: a historical review, a meta-analysis, and a preliminary feedback intervention theory. </w:t>
      </w:r>
      <w:r w:rsidRPr="00E22A8C">
        <w:rPr>
          <w:rFonts w:cs="Times New Roman"/>
          <w:i/>
          <w:iCs/>
          <w:color w:val="222222"/>
          <w:sz w:val="18"/>
          <w:szCs w:val="18"/>
          <w:shd w:val="clear" w:color="auto" w:fill="FFFFFF"/>
        </w:rPr>
        <w:t>Psychological bulletin</w:t>
      </w:r>
      <w:r w:rsidRPr="00E22A8C">
        <w:rPr>
          <w:rFonts w:cs="Times New Roman"/>
          <w:color w:val="222222"/>
          <w:sz w:val="18"/>
          <w:szCs w:val="18"/>
          <w:shd w:val="clear" w:color="auto" w:fill="FFFFFF"/>
        </w:rPr>
        <w:t>, </w:t>
      </w:r>
      <w:r w:rsidRPr="00E22A8C">
        <w:rPr>
          <w:rFonts w:cs="Times New Roman"/>
          <w:i/>
          <w:iCs/>
          <w:color w:val="222222"/>
          <w:sz w:val="18"/>
          <w:szCs w:val="18"/>
          <w:shd w:val="clear" w:color="auto" w:fill="FFFFFF"/>
        </w:rPr>
        <w:t>119</w:t>
      </w:r>
      <w:r w:rsidRPr="00E22A8C">
        <w:rPr>
          <w:rFonts w:cs="Times New Roman"/>
          <w:color w:val="222222"/>
          <w:sz w:val="18"/>
          <w:szCs w:val="18"/>
          <w:shd w:val="clear" w:color="auto" w:fill="FFFFFF"/>
        </w:rPr>
        <w:t xml:space="preserve">(2), 254. </w:t>
      </w:r>
    </w:p>
    <w:p w14:paraId="19F1681B" w14:textId="77777777" w:rsidR="002D1E5B" w:rsidRPr="00E22A8C" w:rsidRDefault="002D1E5B" w:rsidP="004304B5">
      <w:pPr>
        <w:pStyle w:val="ae"/>
        <w:spacing w:after="100" w:afterAutospacing="1"/>
        <w:mirrorIndents/>
        <w:jc w:val="both"/>
        <w:rPr>
          <w:rFonts w:cs="Times New Roman"/>
          <w:color w:val="222222"/>
          <w:sz w:val="18"/>
          <w:szCs w:val="18"/>
          <w:shd w:val="clear" w:color="auto" w:fill="FFFFFF"/>
        </w:rPr>
      </w:pPr>
      <w:proofErr w:type="spellStart"/>
      <w:r w:rsidRPr="00E22A8C">
        <w:rPr>
          <w:rFonts w:cs="Times New Roman"/>
          <w:color w:val="222222"/>
          <w:sz w:val="18"/>
          <w:szCs w:val="18"/>
          <w:shd w:val="clear" w:color="auto" w:fill="FFFFFF"/>
        </w:rPr>
        <w:t>Koriat</w:t>
      </w:r>
      <w:proofErr w:type="spellEnd"/>
      <w:r w:rsidRPr="00E22A8C">
        <w:rPr>
          <w:rFonts w:cs="Times New Roman"/>
          <w:color w:val="222222"/>
          <w:sz w:val="18"/>
          <w:szCs w:val="18"/>
          <w:shd w:val="clear" w:color="auto" w:fill="FFFFFF"/>
        </w:rPr>
        <w:t>, A. (1997). Monitoring one's own knowledge during study: A cue-utilization approach to judgments of learning. </w:t>
      </w:r>
      <w:r w:rsidRPr="00E22A8C">
        <w:rPr>
          <w:rFonts w:cs="Times New Roman"/>
          <w:i/>
          <w:iCs/>
          <w:color w:val="222222"/>
          <w:sz w:val="18"/>
          <w:szCs w:val="18"/>
          <w:shd w:val="clear" w:color="auto" w:fill="FFFFFF"/>
        </w:rPr>
        <w:t>Journal of experimental psychology: General</w:t>
      </w:r>
      <w:r w:rsidRPr="00E22A8C">
        <w:rPr>
          <w:rFonts w:cs="Times New Roman"/>
          <w:color w:val="222222"/>
          <w:sz w:val="18"/>
          <w:szCs w:val="18"/>
          <w:shd w:val="clear" w:color="auto" w:fill="FFFFFF"/>
        </w:rPr>
        <w:t>, </w:t>
      </w:r>
      <w:r w:rsidRPr="00E22A8C">
        <w:rPr>
          <w:rFonts w:cs="Times New Roman"/>
          <w:i/>
          <w:iCs/>
          <w:color w:val="222222"/>
          <w:sz w:val="18"/>
          <w:szCs w:val="18"/>
          <w:shd w:val="clear" w:color="auto" w:fill="FFFFFF"/>
        </w:rPr>
        <w:t>126</w:t>
      </w:r>
      <w:r w:rsidRPr="00E22A8C">
        <w:rPr>
          <w:rFonts w:cs="Times New Roman"/>
          <w:color w:val="222222"/>
          <w:sz w:val="18"/>
          <w:szCs w:val="18"/>
          <w:shd w:val="clear" w:color="auto" w:fill="FFFFFF"/>
        </w:rPr>
        <w:t xml:space="preserve">(4), 349. </w:t>
      </w:r>
      <w:hyperlink r:id="rId35" w:history="1">
        <w:r w:rsidRPr="00E22A8C">
          <w:rPr>
            <w:rStyle w:val="af"/>
            <w:rFonts w:cs="Times New Roman"/>
            <w:sz w:val="18"/>
            <w:szCs w:val="18"/>
            <w:shd w:val="clear" w:color="auto" w:fill="FFFFFF"/>
          </w:rPr>
          <w:t>https://doi.org/10.1037/0096-3445.126.4.349</w:t>
        </w:r>
      </w:hyperlink>
    </w:p>
    <w:p w14:paraId="5D339811" w14:textId="77777777" w:rsidR="002D1E5B" w:rsidRPr="00E22A8C" w:rsidRDefault="002D1E5B" w:rsidP="004304B5">
      <w:pPr>
        <w:pStyle w:val="ae"/>
        <w:spacing w:after="100" w:afterAutospacing="1"/>
        <w:mirrorIndents/>
        <w:jc w:val="both"/>
        <w:rPr>
          <w:rFonts w:cs="Times New Roman"/>
          <w:color w:val="222222"/>
          <w:sz w:val="18"/>
          <w:szCs w:val="18"/>
          <w:shd w:val="clear" w:color="auto" w:fill="FFFFFF"/>
        </w:rPr>
      </w:pPr>
      <w:proofErr w:type="spellStart"/>
      <w:r w:rsidRPr="00E22A8C">
        <w:rPr>
          <w:rFonts w:cs="Times New Roman"/>
          <w:color w:val="222222"/>
          <w:sz w:val="18"/>
          <w:szCs w:val="18"/>
          <w:shd w:val="clear" w:color="auto" w:fill="FFFFFF"/>
        </w:rPr>
        <w:t>Koutcheme</w:t>
      </w:r>
      <w:proofErr w:type="spellEnd"/>
      <w:r w:rsidRPr="00E22A8C">
        <w:rPr>
          <w:rFonts w:cs="Times New Roman"/>
          <w:color w:val="222222"/>
          <w:sz w:val="18"/>
          <w:szCs w:val="18"/>
          <w:shd w:val="clear" w:color="auto" w:fill="FFFFFF"/>
        </w:rPr>
        <w:t xml:space="preserve">, C., </w:t>
      </w:r>
      <w:proofErr w:type="spellStart"/>
      <w:r w:rsidRPr="00E22A8C">
        <w:rPr>
          <w:rFonts w:cs="Times New Roman"/>
          <w:color w:val="222222"/>
          <w:sz w:val="18"/>
          <w:szCs w:val="18"/>
          <w:shd w:val="clear" w:color="auto" w:fill="FFFFFF"/>
        </w:rPr>
        <w:t>Dainese</w:t>
      </w:r>
      <w:proofErr w:type="spellEnd"/>
      <w:r w:rsidRPr="00E22A8C">
        <w:rPr>
          <w:rFonts w:cs="Times New Roman"/>
          <w:color w:val="222222"/>
          <w:sz w:val="18"/>
          <w:szCs w:val="18"/>
          <w:shd w:val="clear" w:color="auto" w:fill="FFFFFF"/>
        </w:rPr>
        <w:t xml:space="preserve">, N., </w:t>
      </w:r>
      <w:proofErr w:type="spellStart"/>
      <w:r w:rsidRPr="00E22A8C">
        <w:rPr>
          <w:rFonts w:cs="Times New Roman"/>
          <w:color w:val="222222"/>
          <w:sz w:val="18"/>
          <w:szCs w:val="18"/>
          <w:shd w:val="clear" w:color="auto" w:fill="FFFFFF"/>
        </w:rPr>
        <w:t>Sarsa</w:t>
      </w:r>
      <w:proofErr w:type="spellEnd"/>
      <w:r w:rsidRPr="00E22A8C">
        <w:rPr>
          <w:rFonts w:cs="Times New Roman"/>
          <w:color w:val="222222"/>
          <w:sz w:val="18"/>
          <w:szCs w:val="18"/>
          <w:shd w:val="clear" w:color="auto" w:fill="FFFFFF"/>
        </w:rPr>
        <w:t xml:space="preserve">, S., Hellas, A., Leinonen, J., &amp; Denny, P. (2024). </w:t>
      </w:r>
      <w:proofErr w:type="gramStart"/>
      <w:r w:rsidRPr="00E22A8C">
        <w:rPr>
          <w:rFonts w:cs="Times New Roman"/>
          <w:color w:val="222222"/>
          <w:sz w:val="18"/>
          <w:szCs w:val="18"/>
          <w:shd w:val="clear" w:color="auto" w:fill="FFFFFF"/>
        </w:rPr>
        <w:t>Open source</w:t>
      </w:r>
      <w:proofErr w:type="gramEnd"/>
      <w:r w:rsidRPr="00E22A8C">
        <w:rPr>
          <w:rFonts w:cs="Times New Roman"/>
          <w:color w:val="222222"/>
          <w:sz w:val="18"/>
          <w:szCs w:val="18"/>
          <w:shd w:val="clear" w:color="auto" w:fill="FFFFFF"/>
        </w:rPr>
        <w:t xml:space="preserve"> language models can provide feedback: Evaluating </w:t>
      </w:r>
      <w:proofErr w:type="spellStart"/>
      <w:r w:rsidRPr="00E22A8C">
        <w:rPr>
          <w:rFonts w:cs="Times New Roman"/>
          <w:color w:val="222222"/>
          <w:sz w:val="18"/>
          <w:szCs w:val="18"/>
          <w:shd w:val="clear" w:color="auto" w:fill="FFFFFF"/>
        </w:rPr>
        <w:t>llms'</w:t>
      </w:r>
      <w:proofErr w:type="spellEnd"/>
      <w:r w:rsidRPr="00E22A8C">
        <w:rPr>
          <w:rFonts w:cs="Times New Roman"/>
          <w:color w:val="222222"/>
          <w:sz w:val="18"/>
          <w:szCs w:val="18"/>
          <w:shd w:val="clear" w:color="auto" w:fill="FFFFFF"/>
        </w:rPr>
        <w:t xml:space="preserve"> ability to help students using gpt-4-as-a-judge. In </w:t>
      </w:r>
      <w:r w:rsidRPr="00E22A8C">
        <w:rPr>
          <w:rFonts w:cs="Times New Roman"/>
          <w:i/>
          <w:iCs/>
          <w:color w:val="222222"/>
          <w:sz w:val="18"/>
          <w:szCs w:val="18"/>
          <w:shd w:val="clear" w:color="auto" w:fill="FFFFFF"/>
        </w:rPr>
        <w:t>Proceedings of the 2024 on Innovation and Technology in Computer Science Education V. 1</w:t>
      </w:r>
      <w:r w:rsidRPr="00E22A8C">
        <w:rPr>
          <w:rFonts w:cs="Times New Roman"/>
          <w:color w:val="222222"/>
          <w:sz w:val="18"/>
          <w:szCs w:val="18"/>
          <w:shd w:val="clear" w:color="auto" w:fill="FFFFFF"/>
        </w:rPr>
        <w:t xml:space="preserve"> (pp. 52-58). </w:t>
      </w:r>
      <w:hyperlink r:id="rId36" w:history="1">
        <w:r w:rsidRPr="00E22A8C">
          <w:rPr>
            <w:rStyle w:val="af"/>
            <w:rFonts w:cs="Times New Roman"/>
            <w:sz w:val="18"/>
            <w:szCs w:val="18"/>
            <w:shd w:val="clear" w:color="auto" w:fill="FFFFFF"/>
          </w:rPr>
          <w:t>https://doi.org/10.1145/3649217.3653612</w:t>
        </w:r>
      </w:hyperlink>
    </w:p>
    <w:p w14:paraId="1F5DB03A" w14:textId="1D8DDC44" w:rsidR="002D1E5B" w:rsidRPr="00E22A8C" w:rsidRDefault="002D1E5B" w:rsidP="004304B5">
      <w:pPr>
        <w:pStyle w:val="ae"/>
        <w:spacing w:after="100" w:afterAutospacing="1"/>
        <w:mirrorIndents/>
        <w:jc w:val="both"/>
        <w:rPr>
          <w:rFonts w:cs="Times New Roman"/>
          <w:color w:val="222222"/>
          <w:sz w:val="18"/>
          <w:szCs w:val="18"/>
          <w:shd w:val="clear" w:color="auto" w:fill="FFFFFF"/>
        </w:rPr>
      </w:pPr>
      <w:bookmarkStart w:id="6" w:name="_Hlk203217312"/>
      <w:proofErr w:type="spellStart"/>
      <w:r w:rsidRPr="00E22A8C">
        <w:rPr>
          <w:rFonts w:cs="Times New Roman"/>
          <w:color w:val="222222"/>
          <w:sz w:val="18"/>
          <w:szCs w:val="18"/>
          <w:shd w:val="clear" w:color="auto" w:fill="FFFFFF"/>
        </w:rPr>
        <w:t>Kulhavy</w:t>
      </w:r>
      <w:bookmarkEnd w:id="6"/>
      <w:proofErr w:type="spellEnd"/>
      <w:r w:rsidRPr="00E22A8C">
        <w:rPr>
          <w:rFonts w:cs="Times New Roman"/>
          <w:color w:val="222222"/>
          <w:sz w:val="18"/>
          <w:szCs w:val="18"/>
          <w:shd w:val="clear" w:color="auto" w:fill="FFFFFF"/>
        </w:rPr>
        <w:t xml:space="preserve">, R. W., Lee, J. B., &amp; </w:t>
      </w:r>
      <w:proofErr w:type="spellStart"/>
      <w:r w:rsidRPr="00E22A8C">
        <w:rPr>
          <w:rFonts w:cs="Times New Roman"/>
          <w:color w:val="222222"/>
          <w:sz w:val="18"/>
          <w:szCs w:val="18"/>
          <w:shd w:val="clear" w:color="auto" w:fill="FFFFFF"/>
        </w:rPr>
        <w:t>Caterino</w:t>
      </w:r>
      <w:proofErr w:type="spellEnd"/>
      <w:r w:rsidRPr="00E22A8C">
        <w:rPr>
          <w:rFonts w:cs="Times New Roman"/>
          <w:color w:val="222222"/>
          <w:sz w:val="18"/>
          <w:szCs w:val="18"/>
          <w:shd w:val="clear" w:color="auto" w:fill="FFFFFF"/>
        </w:rPr>
        <w:t>, L. C. (1985). Conjoint retention of maps and related discourse. </w:t>
      </w:r>
      <w:r w:rsidRPr="00E22A8C">
        <w:rPr>
          <w:rFonts w:cs="Times New Roman"/>
          <w:i/>
          <w:iCs/>
          <w:color w:val="222222"/>
          <w:sz w:val="18"/>
          <w:szCs w:val="18"/>
          <w:shd w:val="clear" w:color="auto" w:fill="FFFFFF"/>
        </w:rPr>
        <w:t>Contemporary Educational Psychology</w:t>
      </w:r>
      <w:r w:rsidRPr="00E22A8C">
        <w:rPr>
          <w:rFonts w:cs="Times New Roman"/>
          <w:color w:val="222222"/>
          <w:sz w:val="18"/>
          <w:szCs w:val="18"/>
          <w:shd w:val="clear" w:color="auto" w:fill="FFFFFF"/>
        </w:rPr>
        <w:t>, </w:t>
      </w:r>
      <w:r w:rsidRPr="00E22A8C">
        <w:rPr>
          <w:rFonts w:cs="Times New Roman"/>
          <w:i/>
          <w:iCs/>
          <w:color w:val="222222"/>
          <w:sz w:val="18"/>
          <w:szCs w:val="18"/>
          <w:shd w:val="clear" w:color="auto" w:fill="FFFFFF"/>
        </w:rPr>
        <w:t>10</w:t>
      </w:r>
      <w:r w:rsidRPr="00E22A8C">
        <w:rPr>
          <w:rFonts w:cs="Times New Roman"/>
          <w:color w:val="222222"/>
          <w:sz w:val="18"/>
          <w:szCs w:val="18"/>
          <w:shd w:val="clear" w:color="auto" w:fill="FFFFFF"/>
        </w:rPr>
        <w:t xml:space="preserve">(1), 28-37. </w:t>
      </w:r>
      <w:hyperlink r:id="rId37" w:history="1">
        <w:r w:rsidRPr="00E22A8C">
          <w:rPr>
            <w:rStyle w:val="af"/>
            <w:rFonts w:cs="Times New Roman"/>
            <w:sz w:val="18"/>
            <w:szCs w:val="18"/>
            <w:shd w:val="clear" w:color="auto" w:fill="FFFFFF"/>
          </w:rPr>
          <w:t>https://doi.org/10.1016/0361-476X(85)90003-7</w:t>
        </w:r>
      </w:hyperlink>
    </w:p>
    <w:p w14:paraId="683E51B2" w14:textId="29DF4323" w:rsidR="002D1E5B" w:rsidRPr="00E22A8C" w:rsidRDefault="002D1E5B" w:rsidP="004304B5">
      <w:pPr>
        <w:pStyle w:val="ae"/>
        <w:spacing w:after="100" w:afterAutospacing="1"/>
        <w:mirrorIndents/>
        <w:jc w:val="both"/>
        <w:rPr>
          <w:rFonts w:cs="Times New Roman"/>
          <w:color w:val="222222"/>
          <w:sz w:val="18"/>
          <w:szCs w:val="18"/>
          <w:shd w:val="clear" w:color="auto" w:fill="FFFFFF"/>
        </w:rPr>
      </w:pPr>
      <w:bookmarkStart w:id="7" w:name="_Hlk203219224"/>
      <w:r w:rsidRPr="00E22A8C">
        <w:rPr>
          <w:rFonts w:cs="Times New Roman"/>
          <w:color w:val="222222"/>
          <w:sz w:val="18"/>
          <w:szCs w:val="18"/>
          <w:shd w:val="clear" w:color="auto" w:fill="FFFFFF"/>
        </w:rPr>
        <w:t xml:space="preserve">Latif, E., &amp; </w:t>
      </w:r>
      <w:proofErr w:type="spellStart"/>
      <w:r w:rsidRPr="00E22A8C">
        <w:rPr>
          <w:rFonts w:cs="Times New Roman"/>
          <w:color w:val="222222"/>
          <w:sz w:val="18"/>
          <w:szCs w:val="18"/>
          <w:shd w:val="clear" w:color="auto" w:fill="FFFFFF"/>
        </w:rPr>
        <w:t>Zhai</w:t>
      </w:r>
      <w:proofErr w:type="spellEnd"/>
      <w:r w:rsidRPr="00E22A8C">
        <w:rPr>
          <w:rFonts w:cs="Times New Roman"/>
          <w:color w:val="222222"/>
          <w:sz w:val="18"/>
          <w:szCs w:val="18"/>
          <w:shd w:val="clear" w:color="auto" w:fill="FFFFFF"/>
        </w:rPr>
        <w:t>,</w:t>
      </w:r>
      <w:bookmarkEnd w:id="7"/>
      <w:r w:rsidRPr="00E22A8C">
        <w:rPr>
          <w:rFonts w:cs="Times New Roman"/>
          <w:color w:val="222222"/>
          <w:sz w:val="18"/>
          <w:szCs w:val="18"/>
          <w:shd w:val="clear" w:color="auto" w:fill="FFFFFF"/>
        </w:rPr>
        <w:t xml:space="preserve"> X. (2024). Fine-tuning </w:t>
      </w:r>
      <w:proofErr w:type="spellStart"/>
      <w:r w:rsidRPr="00E22A8C">
        <w:rPr>
          <w:rFonts w:cs="Times New Roman"/>
          <w:color w:val="222222"/>
          <w:sz w:val="18"/>
          <w:szCs w:val="18"/>
          <w:shd w:val="clear" w:color="auto" w:fill="FFFFFF"/>
        </w:rPr>
        <w:t>ChatGPT</w:t>
      </w:r>
      <w:proofErr w:type="spellEnd"/>
      <w:r w:rsidRPr="00E22A8C">
        <w:rPr>
          <w:rFonts w:cs="Times New Roman"/>
          <w:color w:val="222222"/>
          <w:sz w:val="18"/>
          <w:szCs w:val="18"/>
          <w:shd w:val="clear" w:color="auto" w:fill="FFFFFF"/>
        </w:rPr>
        <w:t xml:space="preserve"> for automatic scoring. </w:t>
      </w:r>
      <w:r w:rsidRPr="00E22A8C">
        <w:rPr>
          <w:rFonts w:cs="Times New Roman"/>
          <w:i/>
          <w:iCs/>
          <w:color w:val="222222"/>
          <w:sz w:val="18"/>
          <w:szCs w:val="18"/>
          <w:shd w:val="clear" w:color="auto" w:fill="FFFFFF"/>
        </w:rPr>
        <w:t>Computers and Education: Artificial Intelligence</w:t>
      </w:r>
      <w:r w:rsidRPr="00E22A8C">
        <w:rPr>
          <w:rFonts w:cs="Times New Roman"/>
          <w:color w:val="222222"/>
          <w:sz w:val="18"/>
          <w:szCs w:val="18"/>
          <w:shd w:val="clear" w:color="auto" w:fill="FFFFFF"/>
        </w:rPr>
        <w:t>, </w:t>
      </w:r>
      <w:r w:rsidRPr="00E22A8C">
        <w:rPr>
          <w:rFonts w:cs="Times New Roman"/>
          <w:i/>
          <w:iCs/>
          <w:color w:val="222222"/>
          <w:sz w:val="18"/>
          <w:szCs w:val="18"/>
          <w:shd w:val="clear" w:color="auto" w:fill="FFFFFF"/>
        </w:rPr>
        <w:t>6</w:t>
      </w:r>
      <w:r w:rsidRPr="00E22A8C">
        <w:rPr>
          <w:rFonts w:cs="Times New Roman"/>
          <w:color w:val="222222"/>
          <w:sz w:val="18"/>
          <w:szCs w:val="18"/>
          <w:shd w:val="clear" w:color="auto" w:fill="FFFFFF"/>
        </w:rPr>
        <w:t xml:space="preserve">, 100210. </w:t>
      </w:r>
      <w:hyperlink r:id="rId38" w:history="1">
        <w:r w:rsidRPr="00E22A8C">
          <w:rPr>
            <w:rStyle w:val="af"/>
            <w:rFonts w:cs="Times New Roman"/>
            <w:sz w:val="18"/>
            <w:szCs w:val="18"/>
            <w:shd w:val="clear" w:color="auto" w:fill="FFFFFF"/>
          </w:rPr>
          <w:t>https://doi.org/10.1016/j.caeai.2024.100210</w:t>
        </w:r>
      </w:hyperlink>
    </w:p>
    <w:p w14:paraId="39D11572" w14:textId="77777777" w:rsidR="002D1E5B" w:rsidRPr="00E22A8C" w:rsidRDefault="002D1E5B" w:rsidP="004304B5">
      <w:pPr>
        <w:pStyle w:val="ae"/>
        <w:spacing w:after="100" w:afterAutospacing="1"/>
        <w:mirrorIndents/>
        <w:jc w:val="both"/>
        <w:rPr>
          <w:rFonts w:cs="Times New Roman"/>
          <w:color w:val="222222"/>
          <w:sz w:val="18"/>
          <w:szCs w:val="18"/>
          <w:shd w:val="clear" w:color="auto" w:fill="FFFFFF"/>
        </w:rPr>
      </w:pPr>
      <w:proofErr w:type="spellStart"/>
      <w:r w:rsidRPr="00E22A8C">
        <w:rPr>
          <w:rFonts w:cs="Times New Roman"/>
          <w:color w:val="222222"/>
          <w:sz w:val="18"/>
          <w:szCs w:val="18"/>
          <w:shd w:val="clear" w:color="auto" w:fill="FFFFFF"/>
        </w:rPr>
        <w:t>Leenknecht</w:t>
      </w:r>
      <w:proofErr w:type="spellEnd"/>
      <w:r w:rsidRPr="00E22A8C">
        <w:rPr>
          <w:rFonts w:cs="Times New Roman"/>
          <w:color w:val="222222"/>
          <w:sz w:val="18"/>
          <w:szCs w:val="18"/>
          <w:shd w:val="clear" w:color="auto" w:fill="FFFFFF"/>
        </w:rPr>
        <w:t xml:space="preserve">, M., </w:t>
      </w:r>
      <w:proofErr w:type="spellStart"/>
      <w:r w:rsidRPr="00E22A8C">
        <w:rPr>
          <w:rFonts w:cs="Times New Roman"/>
          <w:color w:val="222222"/>
          <w:sz w:val="18"/>
          <w:szCs w:val="18"/>
          <w:shd w:val="clear" w:color="auto" w:fill="FFFFFF"/>
        </w:rPr>
        <w:t>Hompus</w:t>
      </w:r>
      <w:proofErr w:type="spellEnd"/>
      <w:r w:rsidRPr="00E22A8C">
        <w:rPr>
          <w:rFonts w:cs="Times New Roman"/>
          <w:color w:val="222222"/>
          <w:sz w:val="18"/>
          <w:szCs w:val="18"/>
          <w:shd w:val="clear" w:color="auto" w:fill="FFFFFF"/>
        </w:rPr>
        <w:t xml:space="preserve">, P., &amp; van der Schaaf, M. (2019). Feedback seeking </w:t>
      </w:r>
      <w:proofErr w:type="spellStart"/>
      <w:r w:rsidRPr="00E22A8C">
        <w:rPr>
          <w:rFonts w:cs="Times New Roman"/>
          <w:color w:val="222222"/>
          <w:sz w:val="18"/>
          <w:szCs w:val="18"/>
          <w:shd w:val="clear" w:color="auto" w:fill="FFFFFF"/>
        </w:rPr>
        <w:t>behaviour</w:t>
      </w:r>
      <w:proofErr w:type="spellEnd"/>
      <w:r w:rsidRPr="00E22A8C">
        <w:rPr>
          <w:rFonts w:cs="Times New Roman"/>
          <w:color w:val="222222"/>
          <w:sz w:val="18"/>
          <w:szCs w:val="18"/>
          <w:shd w:val="clear" w:color="auto" w:fill="FFFFFF"/>
        </w:rPr>
        <w:t xml:space="preserve"> in higher education: the association with </w:t>
      </w:r>
      <w:r w:rsidRPr="00E22A8C">
        <w:rPr>
          <w:rFonts w:cs="Times New Roman"/>
          <w:color w:val="222222"/>
          <w:sz w:val="18"/>
          <w:szCs w:val="18"/>
          <w:shd w:val="clear" w:color="auto" w:fill="FFFFFF"/>
        </w:rPr>
        <w:lastRenderedPageBreak/>
        <w:t>students’ goal orientation and deep learning approach. </w:t>
      </w:r>
      <w:r w:rsidRPr="00E22A8C">
        <w:rPr>
          <w:rFonts w:cs="Times New Roman"/>
          <w:i/>
          <w:iCs/>
          <w:color w:val="222222"/>
          <w:sz w:val="18"/>
          <w:szCs w:val="18"/>
          <w:shd w:val="clear" w:color="auto" w:fill="FFFFFF"/>
        </w:rPr>
        <w:t>Assessment &amp; Evaluation in Higher Education</w:t>
      </w:r>
      <w:r w:rsidRPr="00E22A8C">
        <w:rPr>
          <w:rFonts w:cs="Times New Roman"/>
          <w:color w:val="222222"/>
          <w:sz w:val="18"/>
          <w:szCs w:val="18"/>
          <w:shd w:val="clear" w:color="auto" w:fill="FFFFFF"/>
        </w:rPr>
        <w:t>, </w:t>
      </w:r>
      <w:r w:rsidRPr="00E22A8C">
        <w:rPr>
          <w:rFonts w:cs="Times New Roman"/>
          <w:i/>
          <w:iCs/>
          <w:color w:val="222222"/>
          <w:sz w:val="18"/>
          <w:szCs w:val="18"/>
          <w:shd w:val="clear" w:color="auto" w:fill="FFFFFF"/>
        </w:rPr>
        <w:t>44</w:t>
      </w:r>
      <w:r w:rsidRPr="00E22A8C">
        <w:rPr>
          <w:rFonts w:cs="Times New Roman"/>
          <w:color w:val="222222"/>
          <w:sz w:val="18"/>
          <w:szCs w:val="18"/>
          <w:shd w:val="clear" w:color="auto" w:fill="FFFFFF"/>
        </w:rPr>
        <w:t xml:space="preserve">(7), 1069-1078. </w:t>
      </w:r>
      <w:hyperlink r:id="rId39" w:history="1">
        <w:r w:rsidRPr="00E22A8C">
          <w:rPr>
            <w:rStyle w:val="af"/>
            <w:rFonts w:cs="Times New Roman"/>
            <w:sz w:val="18"/>
            <w:szCs w:val="18"/>
            <w:shd w:val="clear" w:color="auto" w:fill="FFFFFF"/>
          </w:rPr>
          <w:t>https://doi.org/10.1080/02602938.2019.1571161</w:t>
        </w:r>
      </w:hyperlink>
    </w:p>
    <w:p w14:paraId="253092F4" w14:textId="77777777" w:rsidR="002D1E5B" w:rsidRPr="00E22A8C" w:rsidRDefault="002D1E5B" w:rsidP="004304B5">
      <w:pPr>
        <w:pStyle w:val="ae"/>
        <w:spacing w:after="100" w:afterAutospacing="1"/>
        <w:mirrorIndents/>
        <w:jc w:val="both"/>
        <w:rPr>
          <w:rFonts w:cs="Times New Roman"/>
          <w:color w:val="222222"/>
          <w:sz w:val="18"/>
          <w:szCs w:val="18"/>
          <w:shd w:val="clear" w:color="auto" w:fill="FFFFFF"/>
        </w:rPr>
      </w:pPr>
      <w:r w:rsidRPr="00E22A8C">
        <w:rPr>
          <w:rFonts w:cs="Times New Roman"/>
          <w:color w:val="222222"/>
          <w:sz w:val="18"/>
          <w:szCs w:val="18"/>
          <w:shd w:val="clear" w:color="auto" w:fill="FFFFFF"/>
        </w:rPr>
        <w:t>León, S. P., Panadero, E., &amp; García-Martínez, I. (2023). How accurate are our students? A meta-analytic systematic review on self-assessment scoring accuracy. </w:t>
      </w:r>
      <w:r w:rsidRPr="00E22A8C">
        <w:rPr>
          <w:rFonts w:cs="Times New Roman"/>
          <w:i/>
          <w:iCs/>
          <w:color w:val="222222"/>
          <w:sz w:val="18"/>
          <w:szCs w:val="18"/>
          <w:shd w:val="clear" w:color="auto" w:fill="FFFFFF"/>
        </w:rPr>
        <w:t>Educational Psychology Review</w:t>
      </w:r>
      <w:r w:rsidRPr="00E22A8C">
        <w:rPr>
          <w:rFonts w:cs="Times New Roman"/>
          <w:color w:val="222222"/>
          <w:sz w:val="18"/>
          <w:szCs w:val="18"/>
          <w:shd w:val="clear" w:color="auto" w:fill="FFFFFF"/>
        </w:rPr>
        <w:t>, </w:t>
      </w:r>
      <w:r w:rsidRPr="00E22A8C">
        <w:rPr>
          <w:rFonts w:cs="Times New Roman"/>
          <w:i/>
          <w:iCs/>
          <w:color w:val="222222"/>
          <w:sz w:val="18"/>
          <w:szCs w:val="18"/>
          <w:shd w:val="clear" w:color="auto" w:fill="FFFFFF"/>
        </w:rPr>
        <w:t>35</w:t>
      </w:r>
      <w:r w:rsidRPr="00E22A8C">
        <w:rPr>
          <w:rFonts w:cs="Times New Roman"/>
          <w:color w:val="222222"/>
          <w:sz w:val="18"/>
          <w:szCs w:val="18"/>
          <w:shd w:val="clear" w:color="auto" w:fill="FFFFFF"/>
        </w:rPr>
        <w:t xml:space="preserve">(4), 106. </w:t>
      </w:r>
      <w:hyperlink r:id="rId40" w:history="1">
        <w:r w:rsidRPr="00E22A8C">
          <w:rPr>
            <w:rStyle w:val="af"/>
            <w:rFonts w:cs="Times New Roman"/>
            <w:sz w:val="18"/>
            <w:szCs w:val="18"/>
            <w:shd w:val="clear" w:color="auto" w:fill="FFFFFF"/>
          </w:rPr>
          <w:t>https://doi.org/10.1007/s10648-023-09819-0</w:t>
        </w:r>
      </w:hyperlink>
    </w:p>
    <w:p w14:paraId="53825AA1" w14:textId="77777777" w:rsidR="002D1E5B" w:rsidRPr="00E22A8C" w:rsidRDefault="002D1E5B" w:rsidP="004304B5">
      <w:pPr>
        <w:pStyle w:val="ae"/>
        <w:spacing w:after="100" w:afterAutospacing="1"/>
        <w:mirrorIndents/>
        <w:jc w:val="both"/>
        <w:rPr>
          <w:rFonts w:cs="Times New Roman"/>
          <w:color w:val="222222"/>
          <w:sz w:val="18"/>
          <w:szCs w:val="18"/>
          <w:shd w:val="clear" w:color="auto" w:fill="FFFFFF"/>
        </w:rPr>
      </w:pPr>
      <w:r w:rsidRPr="00E22A8C">
        <w:rPr>
          <w:rFonts w:cs="Times New Roman"/>
          <w:color w:val="222222"/>
          <w:sz w:val="18"/>
          <w:szCs w:val="18"/>
          <w:shd w:val="clear" w:color="auto" w:fill="FFFFFF"/>
        </w:rPr>
        <w:t xml:space="preserve">Lew, M. D., </w:t>
      </w:r>
      <w:proofErr w:type="spellStart"/>
      <w:r w:rsidRPr="00E22A8C">
        <w:rPr>
          <w:rFonts w:cs="Times New Roman"/>
          <w:color w:val="222222"/>
          <w:sz w:val="18"/>
          <w:szCs w:val="18"/>
          <w:shd w:val="clear" w:color="auto" w:fill="FFFFFF"/>
        </w:rPr>
        <w:t>Alwis</w:t>
      </w:r>
      <w:proofErr w:type="spellEnd"/>
      <w:r w:rsidRPr="00E22A8C">
        <w:rPr>
          <w:rFonts w:cs="Times New Roman"/>
          <w:color w:val="222222"/>
          <w:sz w:val="18"/>
          <w:szCs w:val="18"/>
          <w:shd w:val="clear" w:color="auto" w:fill="FFFFFF"/>
        </w:rPr>
        <w:t>, W. A. M., &amp; Schmidt, H. G. (2010). Accuracy of students' self</w:t>
      </w:r>
      <w:r w:rsidRPr="00E22A8C">
        <w:rPr>
          <w:rFonts w:eastAsia="新細明體" w:cs="Times New Roman"/>
          <w:color w:val="222222"/>
          <w:sz w:val="18"/>
          <w:szCs w:val="18"/>
          <w:shd w:val="clear" w:color="auto" w:fill="FFFFFF"/>
        </w:rPr>
        <w:t>‐</w:t>
      </w:r>
      <w:r w:rsidRPr="00E22A8C">
        <w:rPr>
          <w:rFonts w:cs="Times New Roman"/>
          <w:color w:val="222222"/>
          <w:sz w:val="18"/>
          <w:szCs w:val="18"/>
          <w:shd w:val="clear" w:color="auto" w:fill="FFFFFF"/>
        </w:rPr>
        <w:t>assessment and their beliefs about its utility. </w:t>
      </w:r>
      <w:r w:rsidRPr="00E22A8C">
        <w:rPr>
          <w:rFonts w:cs="Times New Roman"/>
          <w:i/>
          <w:iCs/>
          <w:color w:val="222222"/>
          <w:sz w:val="18"/>
          <w:szCs w:val="18"/>
          <w:shd w:val="clear" w:color="auto" w:fill="FFFFFF"/>
        </w:rPr>
        <w:t>Assessment &amp; Evaluation in Higher Education</w:t>
      </w:r>
      <w:r w:rsidRPr="00E22A8C">
        <w:rPr>
          <w:rFonts w:cs="Times New Roman"/>
          <w:color w:val="222222"/>
          <w:sz w:val="18"/>
          <w:szCs w:val="18"/>
          <w:shd w:val="clear" w:color="auto" w:fill="FFFFFF"/>
        </w:rPr>
        <w:t>, </w:t>
      </w:r>
      <w:r w:rsidRPr="00E22A8C">
        <w:rPr>
          <w:rFonts w:cs="Times New Roman"/>
          <w:i/>
          <w:iCs/>
          <w:color w:val="222222"/>
          <w:sz w:val="18"/>
          <w:szCs w:val="18"/>
          <w:shd w:val="clear" w:color="auto" w:fill="FFFFFF"/>
        </w:rPr>
        <w:t>35</w:t>
      </w:r>
      <w:r w:rsidRPr="00E22A8C">
        <w:rPr>
          <w:rFonts w:cs="Times New Roman"/>
          <w:color w:val="222222"/>
          <w:sz w:val="18"/>
          <w:szCs w:val="18"/>
          <w:shd w:val="clear" w:color="auto" w:fill="FFFFFF"/>
        </w:rPr>
        <w:t xml:space="preserve">(2), 135-156. </w:t>
      </w:r>
      <w:hyperlink r:id="rId41" w:history="1">
        <w:r w:rsidRPr="00E22A8C">
          <w:rPr>
            <w:rStyle w:val="af"/>
            <w:rFonts w:cs="Times New Roman"/>
            <w:sz w:val="18"/>
            <w:szCs w:val="18"/>
            <w:shd w:val="clear" w:color="auto" w:fill="FFFFFF"/>
          </w:rPr>
          <w:t>https://doi.org/10.1080/02602930802687737</w:t>
        </w:r>
      </w:hyperlink>
    </w:p>
    <w:p w14:paraId="4ADBB0F9" w14:textId="77777777" w:rsidR="002D1E5B" w:rsidRPr="00E22A8C" w:rsidRDefault="002D1E5B" w:rsidP="004304B5">
      <w:pPr>
        <w:pStyle w:val="ae"/>
        <w:spacing w:after="100" w:afterAutospacing="1"/>
        <w:mirrorIndents/>
        <w:jc w:val="both"/>
        <w:rPr>
          <w:rFonts w:cs="Times New Roman"/>
          <w:color w:val="222222"/>
          <w:sz w:val="18"/>
          <w:szCs w:val="18"/>
          <w:shd w:val="clear" w:color="auto" w:fill="FFFFFF"/>
        </w:rPr>
      </w:pPr>
      <w:r w:rsidRPr="00E22A8C">
        <w:rPr>
          <w:rFonts w:cs="Times New Roman"/>
          <w:color w:val="222222"/>
          <w:sz w:val="18"/>
          <w:szCs w:val="18"/>
          <w:shd w:val="clear" w:color="auto" w:fill="FFFFFF"/>
        </w:rPr>
        <w:t>Liu, C. C., Hwang, G. J., Yu, P., Tu, Y. F., &amp; Wang, Y. (2025). Effects of an automated corrective feedback-based peer assessment approach on students’ learning achievement, motivation, and self-regulated learning conceptions in foreign language pronunciation. </w:t>
      </w:r>
      <w:r w:rsidRPr="00E22A8C">
        <w:rPr>
          <w:rFonts w:cs="Times New Roman"/>
          <w:i/>
          <w:iCs/>
          <w:color w:val="222222"/>
          <w:sz w:val="18"/>
          <w:szCs w:val="18"/>
          <w:shd w:val="clear" w:color="auto" w:fill="FFFFFF"/>
        </w:rPr>
        <w:t>Educational technology research and development</w:t>
      </w:r>
      <w:r w:rsidRPr="00E22A8C">
        <w:rPr>
          <w:rFonts w:cs="Times New Roman"/>
          <w:color w:val="222222"/>
          <w:sz w:val="18"/>
          <w:szCs w:val="18"/>
          <w:shd w:val="clear" w:color="auto" w:fill="FFFFFF"/>
        </w:rPr>
        <w:t xml:space="preserve">, 1-22. </w:t>
      </w:r>
      <w:hyperlink r:id="rId42" w:history="1">
        <w:r w:rsidRPr="00E22A8C">
          <w:rPr>
            <w:rStyle w:val="af"/>
            <w:rFonts w:cs="Times New Roman"/>
            <w:sz w:val="18"/>
            <w:szCs w:val="18"/>
            <w:shd w:val="clear" w:color="auto" w:fill="FFFFFF"/>
          </w:rPr>
          <w:t>https://doi.org/10.1007/s11423-025-10484-z</w:t>
        </w:r>
      </w:hyperlink>
    </w:p>
    <w:p w14:paraId="69211C2B" w14:textId="77777777" w:rsidR="002D1E5B" w:rsidRPr="00E22A8C" w:rsidRDefault="002D1E5B" w:rsidP="004304B5">
      <w:pPr>
        <w:spacing w:after="100" w:afterAutospacing="1"/>
        <w:mirrorIndents/>
        <w:jc w:val="both"/>
        <w:rPr>
          <w:rFonts w:cs="Times New Roman"/>
          <w:color w:val="222222"/>
          <w:sz w:val="18"/>
          <w:szCs w:val="18"/>
          <w:shd w:val="clear" w:color="auto" w:fill="FFFFFF"/>
        </w:rPr>
      </w:pPr>
      <w:proofErr w:type="spellStart"/>
      <w:r w:rsidRPr="00E22A8C">
        <w:rPr>
          <w:rFonts w:cs="Times New Roman"/>
          <w:color w:val="222222"/>
          <w:sz w:val="18"/>
          <w:szCs w:val="18"/>
          <w:shd w:val="clear" w:color="auto" w:fill="FFFFFF"/>
        </w:rPr>
        <w:t>Luckin</w:t>
      </w:r>
      <w:proofErr w:type="spellEnd"/>
      <w:r w:rsidRPr="00E22A8C">
        <w:rPr>
          <w:rFonts w:cs="Times New Roman"/>
          <w:color w:val="222222"/>
          <w:sz w:val="18"/>
          <w:szCs w:val="18"/>
          <w:shd w:val="clear" w:color="auto" w:fill="FFFFFF"/>
        </w:rPr>
        <w:t>, R. (2025). Nurturing human intelligence in the age of AI: rethinking education for the future. </w:t>
      </w:r>
      <w:r w:rsidRPr="00E22A8C">
        <w:rPr>
          <w:rFonts w:cs="Times New Roman"/>
          <w:i/>
          <w:iCs/>
          <w:color w:val="222222"/>
          <w:sz w:val="18"/>
          <w:szCs w:val="18"/>
          <w:shd w:val="clear" w:color="auto" w:fill="FFFFFF"/>
        </w:rPr>
        <w:t>Development and Learning in Organizations: An International Journal</w:t>
      </w:r>
      <w:r w:rsidRPr="00E22A8C">
        <w:rPr>
          <w:rFonts w:cs="Times New Roman"/>
          <w:color w:val="222222"/>
          <w:sz w:val="18"/>
          <w:szCs w:val="18"/>
          <w:shd w:val="clear" w:color="auto" w:fill="FFFFFF"/>
        </w:rPr>
        <w:t>, </w:t>
      </w:r>
      <w:r w:rsidRPr="00E22A8C">
        <w:rPr>
          <w:rFonts w:cs="Times New Roman"/>
          <w:i/>
          <w:iCs/>
          <w:color w:val="222222"/>
          <w:sz w:val="18"/>
          <w:szCs w:val="18"/>
          <w:shd w:val="clear" w:color="auto" w:fill="FFFFFF"/>
        </w:rPr>
        <w:t>39</w:t>
      </w:r>
      <w:r w:rsidRPr="00E22A8C">
        <w:rPr>
          <w:rFonts w:cs="Times New Roman"/>
          <w:color w:val="222222"/>
          <w:sz w:val="18"/>
          <w:szCs w:val="18"/>
          <w:shd w:val="clear" w:color="auto" w:fill="FFFFFF"/>
        </w:rPr>
        <w:t xml:space="preserve">(1), 1-4. </w:t>
      </w:r>
      <w:hyperlink r:id="rId43" w:history="1">
        <w:r w:rsidRPr="00E22A8C">
          <w:rPr>
            <w:rStyle w:val="af"/>
            <w:rFonts w:cs="Times New Roman"/>
            <w:sz w:val="18"/>
            <w:szCs w:val="18"/>
            <w:shd w:val="clear" w:color="auto" w:fill="FFFFFF"/>
          </w:rPr>
          <w:t>https://doi.org/10.1108/DLO-04-2024-0108</w:t>
        </w:r>
      </w:hyperlink>
    </w:p>
    <w:p w14:paraId="3642840D" w14:textId="77777777" w:rsidR="002D1E5B" w:rsidRPr="00E22A8C" w:rsidRDefault="002D1E5B" w:rsidP="004304B5">
      <w:pPr>
        <w:pStyle w:val="ae"/>
        <w:spacing w:after="100" w:afterAutospacing="1"/>
        <w:mirrorIndents/>
        <w:jc w:val="both"/>
        <w:rPr>
          <w:rFonts w:cs="Times New Roman"/>
          <w:color w:val="222222"/>
          <w:sz w:val="18"/>
          <w:szCs w:val="18"/>
          <w:shd w:val="clear" w:color="auto" w:fill="FFFFFF"/>
        </w:rPr>
      </w:pPr>
      <w:r w:rsidRPr="00E22A8C">
        <w:rPr>
          <w:rFonts w:cs="Times New Roman"/>
          <w:color w:val="222222"/>
          <w:sz w:val="18"/>
          <w:szCs w:val="18"/>
          <w:shd w:val="clear" w:color="auto" w:fill="FFFFFF"/>
        </w:rPr>
        <w:t>Luo, R. Z., &amp; Zhou, Y. L. (2024). The effectiveness of self</w:t>
      </w:r>
      <w:r w:rsidRPr="00E22A8C">
        <w:rPr>
          <w:rFonts w:eastAsia="新細明體" w:cs="Times New Roman"/>
          <w:color w:val="222222"/>
          <w:sz w:val="18"/>
          <w:szCs w:val="18"/>
          <w:shd w:val="clear" w:color="auto" w:fill="FFFFFF"/>
        </w:rPr>
        <w:t>‐</w:t>
      </w:r>
      <w:r w:rsidRPr="00E22A8C">
        <w:rPr>
          <w:rFonts w:cs="Times New Roman"/>
          <w:color w:val="222222"/>
          <w:sz w:val="18"/>
          <w:szCs w:val="18"/>
          <w:shd w:val="clear" w:color="auto" w:fill="FFFFFF"/>
        </w:rPr>
        <w:t>regulated learning strategies in higher education blended learning: A five years systematic review. </w:t>
      </w:r>
      <w:r w:rsidRPr="00E22A8C">
        <w:rPr>
          <w:rFonts w:cs="Times New Roman"/>
          <w:i/>
          <w:iCs/>
          <w:color w:val="222222"/>
          <w:sz w:val="18"/>
          <w:szCs w:val="18"/>
          <w:shd w:val="clear" w:color="auto" w:fill="FFFFFF"/>
        </w:rPr>
        <w:t>Journal of Computer Assisted Learning</w:t>
      </w:r>
      <w:r w:rsidRPr="00E22A8C">
        <w:rPr>
          <w:rFonts w:cs="Times New Roman"/>
          <w:color w:val="222222"/>
          <w:sz w:val="18"/>
          <w:szCs w:val="18"/>
          <w:shd w:val="clear" w:color="auto" w:fill="FFFFFF"/>
        </w:rPr>
        <w:t>, </w:t>
      </w:r>
      <w:r w:rsidRPr="00E22A8C">
        <w:rPr>
          <w:rFonts w:cs="Times New Roman"/>
          <w:i/>
          <w:iCs/>
          <w:color w:val="222222"/>
          <w:sz w:val="18"/>
          <w:szCs w:val="18"/>
          <w:shd w:val="clear" w:color="auto" w:fill="FFFFFF"/>
        </w:rPr>
        <w:t>40</w:t>
      </w:r>
      <w:r w:rsidRPr="00E22A8C">
        <w:rPr>
          <w:rFonts w:cs="Times New Roman"/>
          <w:color w:val="222222"/>
          <w:sz w:val="18"/>
          <w:szCs w:val="18"/>
          <w:shd w:val="clear" w:color="auto" w:fill="FFFFFF"/>
        </w:rPr>
        <w:t xml:space="preserve">(6), 3005-3029. </w:t>
      </w:r>
      <w:hyperlink r:id="rId44" w:history="1">
        <w:r w:rsidRPr="00E22A8C">
          <w:rPr>
            <w:rStyle w:val="af"/>
            <w:rFonts w:cs="Times New Roman"/>
            <w:sz w:val="18"/>
            <w:szCs w:val="18"/>
            <w:shd w:val="clear" w:color="auto" w:fill="FFFFFF"/>
          </w:rPr>
          <w:t>https://doi.org/10.1111/jcal.13052</w:t>
        </w:r>
      </w:hyperlink>
    </w:p>
    <w:p w14:paraId="30D0A5D0" w14:textId="77777777" w:rsidR="002D1E5B" w:rsidRPr="00E22A8C" w:rsidRDefault="002D1E5B" w:rsidP="004304B5">
      <w:pPr>
        <w:pStyle w:val="ae"/>
        <w:spacing w:after="100" w:afterAutospacing="1"/>
        <w:mirrorIndents/>
        <w:jc w:val="both"/>
        <w:rPr>
          <w:rFonts w:cs="Times New Roman"/>
          <w:color w:val="222222"/>
          <w:sz w:val="18"/>
          <w:szCs w:val="18"/>
          <w:shd w:val="clear" w:color="auto" w:fill="FFFFFF"/>
        </w:rPr>
      </w:pPr>
      <w:r w:rsidRPr="00E22A8C">
        <w:rPr>
          <w:rFonts w:cs="Times New Roman"/>
          <w:color w:val="222222"/>
          <w:sz w:val="18"/>
          <w:szCs w:val="18"/>
          <w:shd w:val="clear" w:color="auto" w:fill="FFFFFF"/>
        </w:rPr>
        <w:t>Maier, U., &amp; Klotz, C. (2025). Students ignore their mistakes: Elaborated error feedback processing in a digital learning system. </w:t>
      </w:r>
      <w:r w:rsidRPr="00E22A8C">
        <w:rPr>
          <w:rFonts w:cs="Times New Roman"/>
          <w:i/>
          <w:iCs/>
          <w:color w:val="222222"/>
          <w:sz w:val="18"/>
          <w:szCs w:val="18"/>
          <w:shd w:val="clear" w:color="auto" w:fill="FFFFFF"/>
        </w:rPr>
        <w:t>Contemporary Educational Psychology</w:t>
      </w:r>
      <w:r w:rsidRPr="00E22A8C">
        <w:rPr>
          <w:rFonts w:cs="Times New Roman"/>
          <w:color w:val="222222"/>
          <w:sz w:val="18"/>
          <w:szCs w:val="18"/>
          <w:shd w:val="clear" w:color="auto" w:fill="FFFFFF"/>
        </w:rPr>
        <w:t xml:space="preserve">, 102395. </w:t>
      </w:r>
      <w:hyperlink r:id="rId45" w:history="1">
        <w:r w:rsidRPr="00E22A8C">
          <w:rPr>
            <w:rStyle w:val="af"/>
            <w:rFonts w:cs="Times New Roman"/>
            <w:sz w:val="18"/>
            <w:szCs w:val="18"/>
            <w:shd w:val="clear" w:color="auto" w:fill="FFFFFF"/>
          </w:rPr>
          <w:t>https://doi.org/10.1016/j.cedpsych.2025.102395</w:t>
        </w:r>
      </w:hyperlink>
    </w:p>
    <w:p w14:paraId="4F75F427" w14:textId="77777777" w:rsidR="002D1E5B" w:rsidRPr="00E22A8C" w:rsidRDefault="002D1E5B" w:rsidP="004304B5">
      <w:pPr>
        <w:pStyle w:val="ae"/>
        <w:spacing w:after="100" w:afterAutospacing="1"/>
        <w:mirrorIndents/>
        <w:jc w:val="both"/>
        <w:rPr>
          <w:rFonts w:cs="Times New Roman"/>
          <w:color w:val="222222"/>
          <w:sz w:val="18"/>
          <w:szCs w:val="18"/>
          <w:shd w:val="clear" w:color="auto" w:fill="FFFFFF"/>
        </w:rPr>
      </w:pPr>
      <w:proofErr w:type="spellStart"/>
      <w:r w:rsidRPr="00E22A8C">
        <w:rPr>
          <w:rFonts w:cs="Times New Roman"/>
          <w:color w:val="222222"/>
          <w:sz w:val="18"/>
          <w:szCs w:val="18"/>
          <w:shd w:val="clear" w:color="auto" w:fill="FFFFFF"/>
        </w:rPr>
        <w:t>Malecka</w:t>
      </w:r>
      <w:proofErr w:type="spellEnd"/>
      <w:r w:rsidRPr="00E22A8C">
        <w:rPr>
          <w:rFonts w:cs="Times New Roman"/>
          <w:color w:val="222222"/>
          <w:sz w:val="18"/>
          <w:szCs w:val="18"/>
          <w:shd w:val="clear" w:color="auto" w:fill="FFFFFF"/>
        </w:rPr>
        <w:t xml:space="preserve">, B., </w:t>
      </w:r>
      <w:proofErr w:type="spellStart"/>
      <w:r w:rsidRPr="00E22A8C">
        <w:rPr>
          <w:rFonts w:cs="Times New Roman"/>
          <w:color w:val="222222"/>
          <w:sz w:val="18"/>
          <w:szCs w:val="18"/>
          <w:shd w:val="clear" w:color="auto" w:fill="FFFFFF"/>
        </w:rPr>
        <w:t>Boud</w:t>
      </w:r>
      <w:proofErr w:type="spellEnd"/>
      <w:r w:rsidRPr="00E22A8C">
        <w:rPr>
          <w:rFonts w:cs="Times New Roman"/>
          <w:color w:val="222222"/>
          <w:sz w:val="18"/>
          <w:szCs w:val="18"/>
          <w:shd w:val="clear" w:color="auto" w:fill="FFFFFF"/>
        </w:rPr>
        <w:t>, D., &amp; Carless, D. (2022). Eliciting, processing and enacting feedback: mechanisms for embedding student feedback literacy within the curriculum. </w:t>
      </w:r>
      <w:r w:rsidRPr="00E22A8C">
        <w:rPr>
          <w:rFonts w:cs="Times New Roman"/>
          <w:i/>
          <w:iCs/>
          <w:color w:val="222222"/>
          <w:sz w:val="18"/>
          <w:szCs w:val="18"/>
          <w:shd w:val="clear" w:color="auto" w:fill="FFFFFF"/>
        </w:rPr>
        <w:t>Teaching in Higher Education</w:t>
      </w:r>
      <w:r w:rsidRPr="00E22A8C">
        <w:rPr>
          <w:rFonts w:cs="Times New Roman"/>
          <w:color w:val="222222"/>
          <w:sz w:val="18"/>
          <w:szCs w:val="18"/>
          <w:shd w:val="clear" w:color="auto" w:fill="FFFFFF"/>
        </w:rPr>
        <w:t>, </w:t>
      </w:r>
      <w:r w:rsidRPr="00E22A8C">
        <w:rPr>
          <w:rFonts w:cs="Times New Roman"/>
          <w:i/>
          <w:iCs/>
          <w:color w:val="222222"/>
          <w:sz w:val="18"/>
          <w:szCs w:val="18"/>
          <w:shd w:val="clear" w:color="auto" w:fill="FFFFFF"/>
        </w:rPr>
        <w:t>27</w:t>
      </w:r>
      <w:r w:rsidRPr="00E22A8C">
        <w:rPr>
          <w:rFonts w:cs="Times New Roman"/>
          <w:color w:val="222222"/>
          <w:sz w:val="18"/>
          <w:szCs w:val="18"/>
          <w:shd w:val="clear" w:color="auto" w:fill="FFFFFF"/>
        </w:rPr>
        <w:t xml:space="preserve">(7), 908-922. </w:t>
      </w:r>
      <w:hyperlink r:id="rId46" w:history="1">
        <w:r w:rsidRPr="00E22A8C">
          <w:rPr>
            <w:rStyle w:val="af"/>
            <w:rFonts w:cs="Times New Roman"/>
            <w:sz w:val="18"/>
            <w:szCs w:val="18"/>
            <w:shd w:val="clear" w:color="auto" w:fill="FFFFFF"/>
          </w:rPr>
          <w:t>https://doi.org/10.1080/13562517.2020.1754784</w:t>
        </w:r>
      </w:hyperlink>
    </w:p>
    <w:p w14:paraId="7B2462F7" w14:textId="77777777" w:rsidR="002D1E5B" w:rsidRPr="00E22A8C" w:rsidRDefault="002D1E5B" w:rsidP="004304B5">
      <w:pPr>
        <w:pStyle w:val="ae"/>
        <w:spacing w:after="100" w:afterAutospacing="1"/>
        <w:mirrorIndents/>
        <w:jc w:val="both"/>
        <w:rPr>
          <w:rFonts w:cs="Times New Roman"/>
          <w:color w:val="222222"/>
          <w:sz w:val="18"/>
          <w:szCs w:val="18"/>
          <w:shd w:val="clear" w:color="auto" w:fill="FFFFFF"/>
        </w:rPr>
      </w:pPr>
      <w:r w:rsidRPr="00E22A8C">
        <w:rPr>
          <w:rFonts w:cs="Times New Roman"/>
          <w:color w:val="222222"/>
          <w:sz w:val="18"/>
          <w:szCs w:val="18"/>
          <w:shd w:val="clear" w:color="auto" w:fill="FFFFFF"/>
        </w:rPr>
        <w:t xml:space="preserve">Meyer, J., Jansen, T., Schiller, R., </w:t>
      </w:r>
      <w:proofErr w:type="spellStart"/>
      <w:r w:rsidRPr="00E22A8C">
        <w:rPr>
          <w:rFonts w:cs="Times New Roman"/>
          <w:color w:val="222222"/>
          <w:sz w:val="18"/>
          <w:szCs w:val="18"/>
          <w:shd w:val="clear" w:color="auto" w:fill="FFFFFF"/>
        </w:rPr>
        <w:t>Liebenow</w:t>
      </w:r>
      <w:proofErr w:type="spellEnd"/>
      <w:r w:rsidRPr="00E22A8C">
        <w:rPr>
          <w:rFonts w:cs="Times New Roman"/>
          <w:color w:val="222222"/>
          <w:sz w:val="18"/>
          <w:szCs w:val="18"/>
          <w:shd w:val="clear" w:color="auto" w:fill="FFFFFF"/>
        </w:rPr>
        <w:t xml:space="preserve">, L. W., Steinbach, M., </w:t>
      </w:r>
      <w:proofErr w:type="spellStart"/>
      <w:r w:rsidRPr="00E22A8C">
        <w:rPr>
          <w:rFonts w:cs="Times New Roman"/>
          <w:color w:val="222222"/>
          <w:sz w:val="18"/>
          <w:szCs w:val="18"/>
          <w:shd w:val="clear" w:color="auto" w:fill="FFFFFF"/>
        </w:rPr>
        <w:t>Horbach</w:t>
      </w:r>
      <w:proofErr w:type="spellEnd"/>
      <w:r w:rsidRPr="00E22A8C">
        <w:rPr>
          <w:rFonts w:cs="Times New Roman"/>
          <w:color w:val="222222"/>
          <w:sz w:val="18"/>
          <w:szCs w:val="18"/>
          <w:shd w:val="clear" w:color="auto" w:fill="FFFFFF"/>
        </w:rPr>
        <w:t>, A., &amp; Fleckenstein, J. (2024). Using LLMs to bring evidence-based feedback into the classroom: AI-generated feedback increases secondary students’ text revision, motivation, and positive emotions. </w:t>
      </w:r>
      <w:r w:rsidRPr="00E22A8C">
        <w:rPr>
          <w:rFonts w:cs="Times New Roman"/>
          <w:i/>
          <w:iCs/>
          <w:color w:val="222222"/>
          <w:sz w:val="18"/>
          <w:szCs w:val="18"/>
          <w:shd w:val="clear" w:color="auto" w:fill="FFFFFF"/>
        </w:rPr>
        <w:t>Computers and Education: Artificial Intelligence</w:t>
      </w:r>
      <w:r w:rsidRPr="00E22A8C">
        <w:rPr>
          <w:rFonts w:cs="Times New Roman"/>
          <w:color w:val="222222"/>
          <w:sz w:val="18"/>
          <w:szCs w:val="18"/>
          <w:shd w:val="clear" w:color="auto" w:fill="FFFFFF"/>
        </w:rPr>
        <w:t>, </w:t>
      </w:r>
      <w:r w:rsidRPr="00E22A8C">
        <w:rPr>
          <w:rFonts w:cs="Times New Roman"/>
          <w:i/>
          <w:iCs/>
          <w:color w:val="222222"/>
          <w:sz w:val="18"/>
          <w:szCs w:val="18"/>
          <w:shd w:val="clear" w:color="auto" w:fill="FFFFFF"/>
        </w:rPr>
        <w:t>6</w:t>
      </w:r>
      <w:r w:rsidRPr="00E22A8C">
        <w:rPr>
          <w:rFonts w:cs="Times New Roman"/>
          <w:color w:val="222222"/>
          <w:sz w:val="18"/>
          <w:szCs w:val="18"/>
          <w:shd w:val="clear" w:color="auto" w:fill="FFFFFF"/>
        </w:rPr>
        <w:t xml:space="preserve">, 100199. </w:t>
      </w:r>
      <w:hyperlink r:id="rId47" w:history="1">
        <w:r w:rsidRPr="00E22A8C">
          <w:rPr>
            <w:rStyle w:val="af"/>
            <w:rFonts w:cs="Times New Roman"/>
            <w:sz w:val="18"/>
            <w:szCs w:val="18"/>
            <w:shd w:val="clear" w:color="auto" w:fill="FFFFFF"/>
          </w:rPr>
          <w:t>https://doi.org/10.1016/j.caeai.2023.100199</w:t>
        </w:r>
      </w:hyperlink>
    </w:p>
    <w:p w14:paraId="3DF5A607" w14:textId="77777777" w:rsidR="002D1E5B" w:rsidRPr="00E22A8C" w:rsidRDefault="002D1E5B" w:rsidP="004304B5">
      <w:pPr>
        <w:pStyle w:val="ae"/>
        <w:spacing w:after="100" w:afterAutospacing="1"/>
        <w:mirrorIndents/>
        <w:jc w:val="both"/>
        <w:rPr>
          <w:rFonts w:cs="Times New Roman"/>
          <w:color w:val="222222"/>
          <w:sz w:val="18"/>
          <w:szCs w:val="18"/>
          <w:shd w:val="clear" w:color="auto" w:fill="FFFFFF"/>
        </w:rPr>
      </w:pPr>
      <w:r w:rsidRPr="00E22A8C">
        <w:rPr>
          <w:rFonts w:cs="Times New Roman"/>
          <w:color w:val="222222"/>
          <w:sz w:val="18"/>
          <w:szCs w:val="18"/>
          <w:shd w:val="clear" w:color="auto" w:fill="FFFFFF"/>
        </w:rPr>
        <w:t xml:space="preserve">Molloy, E., </w:t>
      </w:r>
      <w:proofErr w:type="spellStart"/>
      <w:r w:rsidRPr="00E22A8C">
        <w:rPr>
          <w:rFonts w:cs="Times New Roman"/>
          <w:color w:val="222222"/>
          <w:sz w:val="18"/>
          <w:szCs w:val="18"/>
          <w:shd w:val="clear" w:color="auto" w:fill="FFFFFF"/>
        </w:rPr>
        <w:t>Boud</w:t>
      </w:r>
      <w:proofErr w:type="spellEnd"/>
      <w:r w:rsidRPr="00E22A8C">
        <w:rPr>
          <w:rFonts w:cs="Times New Roman"/>
          <w:color w:val="222222"/>
          <w:sz w:val="18"/>
          <w:szCs w:val="18"/>
          <w:shd w:val="clear" w:color="auto" w:fill="FFFFFF"/>
        </w:rPr>
        <w:t>, D., &amp; Henderson, M. (2020). Developing a learning-</w:t>
      </w:r>
      <w:proofErr w:type="spellStart"/>
      <w:r w:rsidRPr="00E22A8C">
        <w:rPr>
          <w:rFonts w:cs="Times New Roman"/>
          <w:color w:val="222222"/>
          <w:sz w:val="18"/>
          <w:szCs w:val="18"/>
          <w:shd w:val="clear" w:color="auto" w:fill="FFFFFF"/>
        </w:rPr>
        <w:t>centred</w:t>
      </w:r>
      <w:proofErr w:type="spellEnd"/>
      <w:r w:rsidRPr="00E22A8C">
        <w:rPr>
          <w:rFonts w:cs="Times New Roman"/>
          <w:color w:val="222222"/>
          <w:sz w:val="18"/>
          <w:szCs w:val="18"/>
          <w:shd w:val="clear" w:color="auto" w:fill="FFFFFF"/>
        </w:rPr>
        <w:t xml:space="preserve"> framework for feedback literacy. </w:t>
      </w:r>
      <w:r w:rsidRPr="00E22A8C">
        <w:rPr>
          <w:rFonts w:cs="Times New Roman"/>
          <w:i/>
          <w:iCs/>
          <w:color w:val="222222"/>
          <w:sz w:val="18"/>
          <w:szCs w:val="18"/>
          <w:shd w:val="clear" w:color="auto" w:fill="FFFFFF"/>
        </w:rPr>
        <w:t>Assessment &amp; Evaluation in Higher Education</w:t>
      </w:r>
      <w:r w:rsidRPr="00E22A8C">
        <w:rPr>
          <w:rFonts w:cs="Times New Roman"/>
          <w:color w:val="222222"/>
          <w:sz w:val="18"/>
          <w:szCs w:val="18"/>
          <w:shd w:val="clear" w:color="auto" w:fill="FFFFFF"/>
        </w:rPr>
        <w:t>, </w:t>
      </w:r>
      <w:r w:rsidRPr="00E22A8C">
        <w:rPr>
          <w:rFonts w:cs="Times New Roman"/>
          <w:i/>
          <w:iCs/>
          <w:color w:val="222222"/>
          <w:sz w:val="18"/>
          <w:szCs w:val="18"/>
          <w:shd w:val="clear" w:color="auto" w:fill="FFFFFF"/>
        </w:rPr>
        <w:t>45</w:t>
      </w:r>
      <w:r w:rsidRPr="00E22A8C">
        <w:rPr>
          <w:rFonts w:cs="Times New Roman"/>
          <w:color w:val="222222"/>
          <w:sz w:val="18"/>
          <w:szCs w:val="18"/>
          <w:shd w:val="clear" w:color="auto" w:fill="FFFFFF"/>
        </w:rPr>
        <w:t xml:space="preserve">(4), 527-540. </w:t>
      </w:r>
      <w:hyperlink r:id="rId48" w:history="1">
        <w:r w:rsidRPr="00E22A8C">
          <w:rPr>
            <w:rStyle w:val="af"/>
            <w:rFonts w:cs="Times New Roman"/>
            <w:sz w:val="18"/>
            <w:szCs w:val="18"/>
            <w:shd w:val="clear" w:color="auto" w:fill="FFFFFF"/>
          </w:rPr>
          <w:t>https://doi.org/10.1080/02602938.2019.1667955</w:t>
        </w:r>
      </w:hyperlink>
    </w:p>
    <w:p w14:paraId="13EF1D9B" w14:textId="77777777" w:rsidR="002D1E5B" w:rsidRPr="00E22A8C" w:rsidRDefault="002D1E5B" w:rsidP="004304B5">
      <w:pPr>
        <w:pStyle w:val="ae"/>
        <w:spacing w:after="100" w:afterAutospacing="1"/>
        <w:mirrorIndents/>
        <w:jc w:val="both"/>
        <w:rPr>
          <w:rFonts w:cs="Times New Roman"/>
          <w:color w:val="222222"/>
          <w:sz w:val="18"/>
          <w:szCs w:val="18"/>
          <w:shd w:val="clear" w:color="auto" w:fill="FFFFFF"/>
        </w:rPr>
      </w:pPr>
      <w:proofErr w:type="spellStart"/>
      <w:r w:rsidRPr="00E22A8C">
        <w:rPr>
          <w:rFonts w:cs="Times New Roman"/>
          <w:color w:val="222222"/>
          <w:sz w:val="18"/>
          <w:szCs w:val="18"/>
          <w:shd w:val="clear" w:color="auto" w:fill="FFFFFF"/>
        </w:rPr>
        <w:t>Nederhand</w:t>
      </w:r>
      <w:proofErr w:type="spellEnd"/>
      <w:r w:rsidRPr="00E22A8C">
        <w:rPr>
          <w:rFonts w:cs="Times New Roman"/>
          <w:color w:val="222222"/>
          <w:sz w:val="18"/>
          <w:szCs w:val="18"/>
          <w:shd w:val="clear" w:color="auto" w:fill="FFFFFF"/>
        </w:rPr>
        <w:t>, M. L., Tabbers, H. K., &amp; Rikers, R. M. (2019). Learning to calibrate: Providing standards to improve calibration accuracy for different performance levels. </w:t>
      </w:r>
      <w:r w:rsidRPr="00E22A8C">
        <w:rPr>
          <w:rFonts w:cs="Times New Roman"/>
          <w:i/>
          <w:iCs/>
          <w:color w:val="222222"/>
          <w:sz w:val="18"/>
          <w:szCs w:val="18"/>
          <w:shd w:val="clear" w:color="auto" w:fill="FFFFFF"/>
        </w:rPr>
        <w:t>Applied Cognitive Psychology</w:t>
      </w:r>
      <w:r w:rsidRPr="00E22A8C">
        <w:rPr>
          <w:rFonts w:cs="Times New Roman"/>
          <w:color w:val="222222"/>
          <w:sz w:val="18"/>
          <w:szCs w:val="18"/>
          <w:shd w:val="clear" w:color="auto" w:fill="FFFFFF"/>
        </w:rPr>
        <w:t>, </w:t>
      </w:r>
      <w:r w:rsidRPr="00E22A8C">
        <w:rPr>
          <w:rFonts w:cs="Times New Roman"/>
          <w:i/>
          <w:iCs/>
          <w:color w:val="222222"/>
          <w:sz w:val="18"/>
          <w:szCs w:val="18"/>
          <w:shd w:val="clear" w:color="auto" w:fill="FFFFFF"/>
        </w:rPr>
        <w:t>33</w:t>
      </w:r>
      <w:r w:rsidRPr="00E22A8C">
        <w:rPr>
          <w:rFonts w:cs="Times New Roman"/>
          <w:color w:val="222222"/>
          <w:sz w:val="18"/>
          <w:szCs w:val="18"/>
          <w:shd w:val="clear" w:color="auto" w:fill="FFFFFF"/>
        </w:rPr>
        <w:t xml:space="preserve">(6), 1068-1079. </w:t>
      </w:r>
      <w:hyperlink r:id="rId49" w:history="1">
        <w:r w:rsidRPr="00E22A8C">
          <w:rPr>
            <w:rStyle w:val="af"/>
            <w:rFonts w:cs="Times New Roman"/>
            <w:sz w:val="18"/>
            <w:szCs w:val="18"/>
            <w:shd w:val="clear" w:color="auto" w:fill="FFFFFF"/>
          </w:rPr>
          <w:t>https://doi.org/10.1002/acp.3548</w:t>
        </w:r>
      </w:hyperlink>
    </w:p>
    <w:p w14:paraId="574F8C96" w14:textId="77777777" w:rsidR="002D1E5B" w:rsidRPr="00E22A8C" w:rsidRDefault="002D1E5B" w:rsidP="004304B5">
      <w:pPr>
        <w:pStyle w:val="ae"/>
        <w:spacing w:after="100" w:afterAutospacing="1"/>
        <w:mirrorIndents/>
        <w:jc w:val="both"/>
        <w:rPr>
          <w:rFonts w:cs="Times New Roman"/>
          <w:color w:val="222222"/>
          <w:sz w:val="18"/>
          <w:szCs w:val="18"/>
          <w:shd w:val="clear" w:color="auto" w:fill="FFFFFF"/>
        </w:rPr>
      </w:pPr>
      <w:r w:rsidRPr="00E22A8C">
        <w:rPr>
          <w:rFonts w:cs="Times New Roman"/>
          <w:color w:val="222222"/>
          <w:sz w:val="18"/>
          <w:szCs w:val="18"/>
          <w:shd w:val="clear" w:color="auto" w:fill="FFFFFF"/>
        </w:rPr>
        <w:t xml:space="preserve">Nguyen, H. A., </w:t>
      </w:r>
      <w:proofErr w:type="spellStart"/>
      <w:r w:rsidRPr="00E22A8C">
        <w:rPr>
          <w:rFonts w:cs="Times New Roman"/>
          <w:color w:val="222222"/>
          <w:sz w:val="18"/>
          <w:szCs w:val="18"/>
          <w:shd w:val="clear" w:color="auto" w:fill="FFFFFF"/>
        </w:rPr>
        <w:t>Stec</w:t>
      </w:r>
      <w:proofErr w:type="spellEnd"/>
      <w:r w:rsidRPr="00E22A8C">
        <w:rPr>
          <w:rFonts w:cs="Times New Roman"/>
          <w:color w:val="222222"/>
          <w:sz w:val="18"/>
          <w:szCs w:val="18"/>
          <w:shd w:val="clear" w:color="auto" w:fill="FFFFFF"/>
        </w:rPr>
        <w:t xml:space="preserve">, H., Hou, X., Di, S., &amp; McLaren, B. M. (2023, August). Evaluating </w:t>
      </w:r>
      <w:proofErr w:type="spellStart"/>
      <w:r w:rsidRPr="00E22A8C">
        <w:rPr>
          <w:rFonts w:cs="Times New Roman"/>
          <w:color w:val="222222"/>
          <w:sz w:val="18"/>
          <w:szCs w:val="18"/>
          <w:shd w:val="clear" w:color="auto" w:fill="FFFFFF"/>
        </w:rPr>
        <w:t>chatgpt’s</w:t>
      </w:r>
      <w:proofErr w:type="spellEnd"/>
      <w:r w:rsidRPr="00E22A8C">
        <w:rPr>
          <w:rFonts w:cs="Times New Roman"/>
          <w:color w:val="222222"/>
          <w:sz w:val="18"/>
          <w:szCs w:val="18"/>
          <w:shd w:val="clear" w:color="auto" w:fill="FFFFFF"/>
        </w:rPr>
        <w:t xml:space="preserve"> decimal skills and feedback generation in a digital learning game. In </w:t>
      </w:r>
      <w:r w:rsidRPr="00E22A8C">
        <w:rPr>
          <w:rFonts w:cs="Times New Roman"/>
          <w:i/>
          <w:iCs/>
          <w:color w:val="222222"/>
          <w:sz w:val="18"/>
          <w:szCs w:val="18"/>
          <w:shd w:val="clear" w:color="auto" w:fill="FFFFFF"/>
        </w:rPr>
        <w:t>European conference on technology enhanced learning</w:t>
      </w:r>
      <w:r w:rsidRPr="00E22A8C">
        <w:rPr>
          <w:rFonts w:cs="Times New Roman"/>
          <w:color w:val="222222"/>
          <w:sz w:val="18"/>
          <w:szCs w:val="18"/>
          <w:shd w:val="clear" w:color="auto" w:fill="FFFFFF"/>
        </w:rPr>
        <w:t xml:space="preserve"> (pp. 278-293). Cham: Springer Nature Switzerland. </w:t>
      </w:r>
      <w:hyperlink r:id="rId50" w:history="1">
        <w:r w:rsidRPr="00E22A8C">
          <w:rPr>
            <w:rStyle w:val="af"/>
            <w:rFonts w:cs="Times New Roman"/>
            <w:sz w:val="18"/>
            <w:szCs w:val="18"/>
            <w:shd w:val="clear" w:color="auto" w:fill="FFFFFF"/>
          </w:rPr>
          <w:t>https://doi.org/10.1007/978-3-031-42682-7_19</w:t>
        </w:r>
      </w:hyperlink>
    </w:p>
    <w:p w14:paraId="21D1490F" w14:textId="77777777" w:rsidR="002D1E5B" w:rsidRPr="00E22A8C" w:rsidRDefault="002D1E5B" w:rsidP="004304B5">
      <w:pPr>
        <w:pStyle w:val="ae"/>
        <w:spacing w:after="100" w:afterAutospacing="1"/>
        <w:mirrorIndents/>
        <w:jc w:val="both"/>
        <w:rPr>
          <w:rFonts w:cs="Times New Roman"/>
          <w:color w:val="222222"/>
          <w:sz w:val="18"/>
          <w:szCs w:val="18"/>
          <w:shd w:val="clear" w:color="auto" w:fill="FFFFFF"/>
        </w:rPr>
      </w:pPr>
      <w:r w:rsidRPr="00E22A8C">
        <w:rPr>
          <w:rFonts w:cs="Times New Roman"/>
          <w:color w:val="222222"/>
          <w:sz w:val="18"/>
          <w:szCs w:val="18"/>
          <w:shd w:val="clear" w:color="auto" w:fill="FFFFFF"/>
        </w:rPr>
        <w:t>Nicol, D. (2021). The power of internal feedback: Exploiting natural comparison processes. </w:t>
      </w:r>
      <w:r w:rsidRPr="00E22A8C">
        <w:rPr>
          <w:rFonts w:cs="Times New Roman"/>
          <w:i/>
          <w:iCs/>
          <w:color w:val="222222"/>
          <w:sz w:val="18"/>
          <w:szCs w:val="18"/>
          <w:shd w:val="clear" w:color="auto" w:fill="FFFFFF"/>
        </w:rPr>
        <w:t>Assessment &amp; Evaluation in higher education</w:t>
      </w:r>
      <w:r w:rsidRPr="00E22A8C">
        <w:rPr>
          <w:rFonts w:cs="Times New Roman"/>
          <w:color w:val="222222"/>
          <w:sz w:val="18"/>
          <w:szCs w:val="18"/>
          <w:shd w:val="clear" w:color="auto" w:fill="FFFFFF"/>
        </w:rPr>
        <w:t>, </w:t>
      </w:r>
      <w:r w:rsidRPr="00E22A8C">
        <w:rPr>
          <w:rFonts w:cs="Times New Roman"/>
          <w:i/>
          <w:iCs/>
          <w:color w:val="222222"/>
          <w:sz w:val="18"/>
          <w:szCs w:val="18"/>
          <w:shd w:val="clear" w:color="auto" w:fill="FFFFFF"/>
        </w:rPr>
        <w:t>46</w:t>
      </w:r>
      <w:r w:rsidRPr="00E22A8C">
        <w:rPr>
          <w:rFonts w:cs="Times New Roman"/>
          <w:color w:val="222222"/>
          <w:sz w:val="18"/>
          <w:szCs w:val="18"/>
          <w:shd w:val="clear" w:color="auto" w:fill="FFFFFF"/>
        </w:rPr>
        <w:t xml:space="preserve">(5), 756-778. </w:t>
      </w:r>
      <w:hyperlink r:id="rId51" w:history="1">
        <w:r w:rsidRPr="00E22A8C">
          <w:rPr>
            <w:rStyle w:val="af"/>
            <w:rFonts w:cs="Times New Roman"/>
            <w:sz w:val="18"/>
            <w:szCs w:val="18"/>
            <w:shd w:val="clear" w:color="auto" w:fill="FFFFFF"/>
          </w:rPr>
          <w:t>https://doi.org/10.1080/02602938.2020.1823314</w:t>
        </w:r>
      </w:hyperlink>
    </w:p>
    <w:p w14:paraId="74EC93DF" w14:textId="77777777" w:rsidR="002D1E5B" w:rsidRPr="00E22A8C" w:rsidRDefault="002D1E5B" w:rsidP="004304B5">
      <w:pPr>
        <w:pStyle w:val="ae"/>
        <w:spacing w:after="100" w:afterAutospacing="1"/>
        <w:mirrorIndents/>
        <w:jc w:val="both"/>
        <w:rPr>
          <w:rFonts w:cs="Times New Roman"/>
          <w:color w:val="222222"/>
          <w:sz w:val="18"/>
          <w:szCs w:val="18"/>
          <w:shd w:val="clear" w:color="auto" w:fill="FFFFFF"/>
        </w:rPr>
      </w:pPr>
      <w:proofErr w:type="spellStart"/>
      <w:r w:rsidRPr="00E22A8C">
        <w:rPr>
          <w:rFonts w:cs="Times New Roman"/>
          <w:color w:val="222222"/>
          <w:sz w:val="18"/>
          <w:szCs w:val="18"/>
          <w:shd w:val="clear" w:color="auto" w:fill="FFFFFF"/>
        </w:rPr>
        <w:t>Ossenberg</w:t>
      </w:r>
      <w:proofErr w:type="spellEnd"/>
      <w:r w:rsidRPr="00E22A8C">
        <w:rPr>
          <w:rFonts w:cs="Times New Roman"/>
          <w:color w:val="222222"/>
          <w:sz w:val="18"/>
          <w:szCs w:val="18"/>
          <w:shd w:val="clear" w:color="auto" w:fill="FFFFFF"/>
        </w:rPr>
        <w:t xml:space="preserve">, C., Henderson, A., &amp; Mitchell, M. (2019). What attributes guide best practice for effective feedback? A scoping </w:t>
      </w:r>
      <w:r w:rsidRPr="00E22A8C">
        <w:rPr>
          <w:rFonts w:cs="Times New Roman"/>
          <w:color w:val="222222"/>
          <w:sz w:val="18"/>
          <w:szCs w:val="18"/>
          <w:shd w:val="clear" w:color="auto" w:fill="FFFFFF"/>
        </w:rPr>
        <w:lastRenderedPageBreak/>
        <w:t>review. </w:t>
      </w:r>
      <w:r w:rsidRPr="00E22A8C">
        <w:rPr>
          <w:rFonts w:cs="Times New Roman"/>
          <w:i/>
          <w:iCs/>
          <w:color w:val="222222"/>
          <w:sz w:val="18"/>
          <w:szCs w:val="18"/>
          <w:shd w:val="clear" w:color="auto" w:fill="FFFFFF"/>
        </w:rPr>
        <w:t>Advances in Health Sciences Education</w:t>
      </w:r>
      <w:r w:rsidRPr="00E22A8C">
        <w:rPr>
          <w:rFonts w:cs="Times New Roman"/>
          <w:color w:val="222222"/>
          <w:sz w:val="18"/>
          <w:szCs w:val="18"/>
          <w:shd w:val="clear" w:color="auto" w:fill="FFFFFF"/>
        </w:rPr>
        <w:t>, </w:t>
      </w:r>
      <w:r w:rsidRPr="00E22A8C">
        <w:rPr>
          <w:rFonts w:cs="Times New Roman"/>
          <w:i/>
          <w:iCs/>
          <w:color w:val="222222"/>
          <w:sz w:val="18"/>
          <w:szCs w:val="18"/>
          <w:shd w:val="clear" w:color="auto" w:fill="FFFFFF"/>
        </w:rPr>
        <w:t>24</w:t>
      </w:r>
      <w:r w:rsidRPr="00E22A8C">
        <w:rPr>
          <w:rFonts w:cs="Times New Roman"/>
          <w:color w:val="222222"/>
          <w:sz w:val="18"/>
          <w:szCs w:val="18"/>
          <w:shd w:val="clear" w:color="auto" w:fill="FFFFFF"/>
        </w:rPr>
        <w:t xml:space="preserve">(2), 383-401. </w:t>
      </w:r>
      <w:hyperlink r:id="rId52" w:history="1">
        <w:r w:rsidRPr="00E22A8C">
          <w:rPr>
            <w:rStyle w:val="af"/>
            <w:rFonts w:cs="Times New Roman"/>
            <w:sz w:val="18"/>
            <w:szCs w:val="18"/>
            <w:shd w:val="clear" w:color="auto" w:fill="FFFFFF"/>
          </w:rPr>
          <w:t>https://doi.org/10.1007/s10459-018-9854-x</w:t>
        </w:r>
      </w:hyperlink>
    </w:p>
    <w:p w14:paraId="32F1C088" w14:textId="77777777" w:rsidR="002D1E5B" w:rsidRPr="00E22A8C" w:rsidRDefault="002D1E5B" w:rsidP="004304B5">
      <w:pPr>
        <w:pStyle w:val="ae"/>
        <w:spacing w:after="100" w:afterAutospacing="1"/>
        <w:mirrorIndents/>
        <w:jc w:val="both"/>
        <w:rPr>
          <w:rFonts w:cs="Times New Roman"/>
          <w:color w:val="222222"/>
          <w:sz w:val="18"/>
          <w:szCs w:val="18"/>
          <w:shd w:val="clear" w:color="auto" w:fill="FFFFFF"/>
        </w:rPr>
      </w:pPr>
      <w:r w:rsidRPr="00E22A8C">
        <w:rPr>
          <w:rFonts w:cs="Times New Roman"/>
          <w:color w:val="222222"/>
          <w:sz w:val="18"/>
          <w:szCs w:val="18"/>
          <w:shd w:val="clear" w:color="auto" w:fill="FFFFFF"/>
        </w:rPr>
        <w:t xml:space="preserve">Panadero, E., Brown, G. T., &amp; </w:t>
      </w:r>
      <w:proofErr w:type="spellStart"/>
      <w:r w:rsidRPr="00E22A8C">
        <w:rPr>
          <w:rFonts w:cs="Times New Roman"/>
          <w:color w:val="222222"/>
          <w:sz w:val="18"/>
          <w:szCs w:val="18"/>
          <w:shd w:val="clear" w:color="auto" w:fill="FFFFFF"/>
        </w:rPr>
        <w:t>Strijbos</w:t>
      </w:r>
      <w:proofErr w:type="spellEnd"/>
      <w:r w:rsidRPr="00E22A8C">
        <w:rPr>
          <w:rFonts w:cs="Times New Roman"/>
          <w:color w:val="222222"/>
          <w:sz w:val="18"/>
          <w:szCs w:val="18"/>
          <w:shd w:val="clear" w:color="auto" w:fill="FFFFFF"/>
        </w:rPr>
        <w:t>, J. W. (2016). The future of student self-assessment: A review of known unknowns and potential directions. </w:t>
      </w:r>
      <w:r w:rsidRPr="00E22A8C">
        <w:rPr>
          <w:rFonts w:cs="Times New Roman"/>
          <w:i/>
          <w:iCs/>
          <w:color w:val="222222"/>
          <w:sz w:val="18"/>
          <w:szCs w:val="18"/>
          <w:shd w:val="clear" w:color="auto" w:fill="FFFFFF"/>
        </w:rPr>
        <w:t>Educational psychology review</w:t>
      </w:r>
      <w:r w:rsidRPr="00E22A8C">
        <w:rPr>
          <w:rFonts w:cs="Times New Roman"/>
          <w:color w:val="222222"/>
          <w:sz w:val="18"/>
          <w:szCs w:val="18"/>
          <w:shd w:val="clear" w:color="auto" w:fill="FFFFFF"/>
        </w:rPr>
        <w:t>, </w:t>
      </w:r>
      <w:r w:rsidRPr="00E22A8C">
        <w:rPr>
          <w:rFonts w:cs="Times New Roman"/>
          <w:i/>
          <w:iCs/>
          <w:color w:val="222222"/>
          <w:sz w:val="18"/>
          <w:szCs w:val="18"/>
          <w:shd w:val="clear" w:color="auto" w:fill="FFFFFF"/>
        </w:rPr>
        <w:t>28</w:t>
      </w:r>
      <w:r w:rsidRPr="00E22A8C">
        <w:rPr>
          <w:rFonts w:cs="Times New Roman"/>
          <w:color w:val="222222"/>
          <w:sz w:val="18"/>
          <w:szCs w:val="18"/>
          <w:shd w:val="clear" w:color="auto" w:fill="FFFFFF"/>
        </w:rPr>
        <w:t xml:space="preserve">, 803-830. </w:t>
      </w:r>
      <w:hyperlink r:id="rId53" w:history="1">
        <w:r w:rsidRPr="00E22A8C">
          <w:rPr>
            <w:rStyle w:val="af"/>
            <w:rFonts w:cs="Times New Roman"/>
            <w:sz w:val="18"/>
            <w:szCs w:val="18"/>
            <w:shd w:val="clear" w:color="auto" w:fill="FFFFFF"/>
          </w:rPr>
          <w:t>https://doi.org/10.1007/s10648-015-9350-2</w:t>
        </w:r>
      </w:hyperlink>
    </w:p>
    <w:p w14:paraId="7F73F83F" w14:textId="77777777" w:rsidR="002D1E5B" w:rsidRPr="00E22A8C" w:rsidRDefault="002D1E5B" w:rsidP="004304B5">
      <w:pPr>
        <w:pStyle w:val="ae"/>
        <w:spacing w:after="100" w:afterAutospacing="1"/>
        <w:mirrorIndents/>
        <w:jc w:val="both"/>
        <w:rPr>
          <w:rFonts w:cs="Times New Roman"/>
          <w:color w:val="222222"/>
          <w:sz w:val="18"/>
          <w:szCs w:val="18"/>
          <w:shd w:val="clear" w:color="auto" w:fill="FFFFFF"/>
        </w:rPr>
      </w:pPr>
      <w:r w:rsidRPr="00E22A8C">
        <w:rPr>
          <w:rFonts w:cs="Times New Roman"/>
          <w:color w:val="222222"/>
          <w:sz w:val="18"/>
          <w:szCs w:val="18"/>
          <w:shd w:val="clear" w:color="auto" w:fill="FFFFFF"/>
        </w:rPr>
        <w:t xml:space="preserve">Richards, B. (1987). Type/token ratios: What do they really tell </w:t>
      </w:r>
      <w:proofErr w:type="gramStart"/>
      <w:r w:rsidRPr="00E22A8C">
        <w:rPr>
          <w:rFonts w:cs="Times New Roman"/>
          <w:color w:val="222222"/>
          <w:sz w:val="18"/>
          <w:szCs w:val="18"/>
          <w:shd w:val="clear" w:color="auto" w:fill="FFFFFF"/>
        </w:rPr>
        <w:t>us?.</w:t>
      </w:r>
      <w:proofErr w:type="gramEnd"/>
      <w:r w:rsidRPr="00E22A8C">
        <w:rPr>
          <w:rFonts w:cs="Times New Roman"/>
          <w:color w:val="222222"/>
          <w:sz w:val="18"/>
          <w:szCs w:val="18"/>
          <w:shd w:val="clear" w:color="auto" w:fill="FFFFFF"/>
        </w:rPr>
        <w:t> </w:t>
      </w:r>
      <w:r w:rsidRPr="00E22A8C">
        <w:rPr>
          <w:rFonts w:cs="Times New Roman"/>
          <w:i/>
          <w:iCs/>
          <w:color w:val="222222"/>
          <w:sz w:val="18"/>
          <w:szCs w:val="18"/>
          <w:shd w:val="clear" w:color="auto" w:fill="FFFFFF"/>
        </w:rPr>
        <w:t>Journal of child language</w:t>
      </w:r>
      <w:r w:rsidRPr="00E22A8C">
        <w:rPr>
          <w:rFonts w:cs="Times New Roman"/>
          <w:color w:val="222222"/>
          <w:sz w:val="18"/>
          <w:szCs w:val="18"/>
          <w:shd w:val="clear" w:color="auto" w:fill="FFFFFF"/>
        </w:rPr>
        <w:t>, </w:t>
      </w:r>
      <w:r w:rsidRPr="00E22A8C">
        <w:rPr>
          <w:rFonts w:cs="Times New Roman"/>
          <w:i/>
          <w:iCs/>
          <w:color w:val="222222"/>
          <w:sz w:val="18"/>
          <w:szCs w:val="18"/>
          <w:shd w:val="clear" w:color="auto" w:fill="FFFFFF"/>
        </w:rPr>
        <w:t>14</w:t>
      </w:r>
      <w:r w:rsidRPr="00E22A8C">
        <w:rPr>
          <w:rFonts w:cs="Times New Roman"/>
          <w:color w:val="222222"/>
          <w:sz w:val="18"/>
          <w:szCs w:val="18"/>
          <w:shd w:val="clear" w:color="auto" w:fill="FFFFFF"/>
        </w:rPr>
        <w:t xml:space="preserve">(2), 201-209. </w:t>
      </w:r>
      <w:hyperlink r:id="rId54" w:history="1">
        <w:r w:rsidRPr="00E22A8C">
          <w:rPr>
            <w:rStyle w:val="af"/>
            <w:rFonts w:cs="Times New Roman"/>
            <w:sz w:val="18"/>
            <w:szCs w:val="18"/>
            <w:shd w:val="clear" w:color="auto" w:fill="FFFFFF"/>
          </w:rPr>
          <w:t>https://doi.org/10.1017/S0305000900012885</w:t>
        </w:r>
      </w:hyperlink>
    </w:p>
    <w:p w14:paraId="1F0776BC" w14:textId="77777777" w:rsidR="002D1E5B" w:rsidRPr="00E22A8C" w:rsidRDefault="002D1E5B" w:rsidP="004304B5">
      <w:pPr>
        <w:pStyle w:val="ae"/>
        <w:spacing w:after="100" w:afterAutospacing="1"/>
        <w:mirrorIndents/>
        <w:jc w:val="both"/>
        <w:rPr>
          <w:rFonts w:cs="Times New Roman"/>
          <w:color w:val="222222"/>
          <w:sz w:val="18"/>
          <w:szCs w:val="18"/>
          <w:shd w:val="clear" w:color="auto" w:fill="FFFFFF"/>
        </w:rPr>
      </w:pPr>
      <w:r w:rsidRPr="00E22A8C">
        <w:rPr>
          <w:rFonts w:cs="Times New Roman"/>
          <w:color w:val="222222"/>
          <w:sz w:val="18"/>
          <w:szCs w:val="18"/>
          <w:shd w:val="clear" w:color="auto" w:fill="FFFFFF"/>
        </w:rPr>
        <w:t>Rickey, N., Panadero, E., &amp; DeLuca, C. (2025). How do students self-assess? examining the metacognitive processes of student self-assessment. </w:t>
      </w:r>
      <w:r w:rsidRPr="00E22A8C">
        <w:rPr>
          <w:rFonts w:cs="Times New Roman"/>
          <w:i/>
          <w:iCs/>
          <w:color w:val="222222"/>
          <w:sz w:val="18"/>
          <w:szCs w:val="18"/>
          <w:shd w:val="clear" w:color="auto" w:fill="FFFFFF"/>
        </w:rPr>
        <w:t>Metacognition and Learning</w:t>
      </w:r>
      <w:r w:rsidRPr="00E22A8C">
        <w:rPr>
          <w:rFonts w:cs="Times New Roman"/>
          <w:color w:val="222222"/>
          <w:sz w:val="18"/>
          <w:szCs w:val="18"/>
          <w:shd w:val="clear" w:color="auto" w:fill="FFFFFF"/>
        </w:rPr>
        <w:t>, </w:t>
      </w:r>
      <w:r w:rsidRPr="00E22A8C">
        <w:rPr>
          <w:rFonts w:cs="Times New Roman"/>
          <w:i/>
          <w:iCs/>
          <w:color w:val="222222"/>
          <w:sz w:val="18"/>
          <w:szCs w:val="18"/>
          <w:shd w:val="clear" w:color="auto" w:fill="FFFFFF"/>
        </w:rPr>
        <w:t>20</w:t>
      </w:r>
      <w:r w:rsidRPr="00E22A8C">
        <w:rPr>
          <w:rFonts w:cs="Times New Roman"/>
          <w:color w:val="222222"/>
          <w:sz w:val="18"/>
          <w:szCs w:val="18"/>
          <w:shd w:val="clear" w:color="auto" w:fill="FFFFFF"/>
        </w:rPr>
        <w:t xml:space="preserve">(1), 1-29. </w:t>
      </w:r>
      <w:hyperlink r:id="rId55" w:history="1">
        <w:r w:rsidRPr="00E22A8C">
          <w:rPr>
            <w:rStyle w:val="af"/>
            <w:rFonts w:cs="Times New Roman"/>
            <w:sz w:val="18"/>
            <w:szCs w:val="18"/>
            <w:shd w:val="clear" w:color="auto" w:fill="FFFFFF"/>
          </w:rPr>
          <w:t>https://doi.org/10.1007/s11409-025-09430-4</w:t>
        </w:r>
      </w:hyperlink>
    </w:p>
    <w:p w14:paraId="7C62C8DC" w14:textId="77777777" w:rsidR="002D1E5B" w:rsidRPr="00E22A8C" w:rsidRDefault="002D1E5B" w:rsidP="004304B5">
      <w:pPr>
        <w:pStyle w:val="ae"/>
        <w:spacing w:after="100" w:afterAutospacing="1"/>
        <w:mirrorIndents/>
        <w:jc w:val="both"/>
        <w:rPr>
          <w:rFonts w:cs="Times New Roman"/>
          <w:color w:val="222222"/>
          <w:sz w:val="18"/>
          <w:szCs w:val="18"/>
          <w:shd w:val="clear" w:color="auto" w:fill="FFFFFF"/>
        </w:rPr>
      </w:pPr>
      <w:bookmarkStart w:id="8" w:name="_Hlk203168057"/>
      <w:bookmarkStart w:id="9" w:name="_Hlk203077011"/>
      <w:r w:rsidRPr="00E22A8C">
        <w:rPr>
          <w:rFonts w:cs="Times New Roman"/>
          <w:color w:val="222222"/>
          <w:sz w:val="18"/>
          <w:szCs w:val="18"/>
          <w:shd w:val="clear" w:color="auto" w:fill="FFFFFF"/>
        </w:rPr>
        <w:t>Schraw</w:t>
      </w:r>
      <w:bookmarkEnd w:id="8"/>
      <w:r w:rsidRPr="00E22A8C">
        <w:rPr>
          <w:rFonts w:cs="Times New Roman"/>
          <w:color w:val="222222"/>
          <w:sz w:val="18"/>
          <w:szCs w:val="18"/>
          <w:shd w:val="clear" w:color="auto" w:fill="FFFFFF"/>
        </w:rPr>
        <w:t>, G. (2009). A conceptual analysis of five measures of metacognitive monitoring. </w:t>
      </w:r>
      <w:r w:rsidRPr="00E22A8C">
        <w:rPr>
          <w:rFonts w:cs="Times New Roman"/>
          <w:i/>
          <w:iCs/>
          <w:color w:val="222222"/>
          <w:sz w:val="18"/>
          <w:szCs w:val="18"/>
          <w:shd w:val="clear" w:color="auto" w:fill="FFFFFF"/>
        </w:rPr>
        <w:t>Metacognition and learning</w:t>
      </w:r>
      <w:r w:rsidRPr="00E22A8C">
        <w:rPr>
          <w:rFonts w:cs="Times New Roman"/>
          <w:color w:val="222222"/>
          <w:sz w:val="18"/>
          <w:szCs w:val="18"/>
          <w:shd w:val="clear" w:color="auto" w:fill="FFFFFF"/>
        </w:rPr>
        <w:t>, </w:t>
      </w:r>
      <w:r w:rsidRPr="00E22A8C">
        <w:rPr>
          <w:rFonts w:cs="Times New Roman"/>
          <w:i/>
          <w:iCs/>
          <w:color w:val="222222"/>
          <w:sz w:val="18"/>
          <w:szCs w:val="18"/>
          <w:shd w:val="clear" w:color="auto" w:fill="FFFFFF"/>
        </w:rPr>
        <w:t>4</w:t>
      </w:r>
      <w:r w:rsidRPr="00E22A8C">
        <w:rPr>
          <w:rFonts w:cs="Times New Roman"/>
          <w:color w:val="222222"/>
          <w:sz w:val="18"/>
          <w:szCs w:val="18"/>
          <w:shd w:val="clear" w:color="auto" w:fill="FFFFFF"/>
        </w:rPr>
        <w:t xml:space="preserve">, 33-45. </w:t>
      </w:r>
      <w:hyperlink r:id="rId56" w:history="1">
        <w:r w:rsidRPr="00E22A8C">
          <w:rPr>
            <w:rStyle w:val="af"/>
            <w:rFonts w:cs="Times New Roman"/>
            <w:sz w:val="18"/>
            <w:szCs w:val="18"/>
            <w:shd w:val="clear" w:color="auto" w:fill="FFFFFF"/>
          </w:rPr>
          <w:t>https://doi.org/10.1007/s11409-008-9031-3</w:t>
        </w:r>
      </w:hyperlink>
    </w:p>
    <w:p w14:paraId="74C09375" w14:textId="6C053BA8" w:rsidR="002D1E5B" w:rsidRPr="00E22A8C" w:rsidRDefault="002D1E5B" w:rsidP="004304B5">
      <w:pPr>
        <w:pStyle w:val="ae"/>
        <w:spacing w:after="100" w:afterAutospacing="1"/>
        <w:mirrorIndents/>
        <w:jc w:val="both"/>
        <w:rPr>
          <w:rFonts w:cs="Times New Roman"/>
          <w:color w:val="222222"/>
          <w:sz w:val="18"/>
          <w:szCs w:val="18"/>
          <w:shd w:val="clear" w:color="auto" w:fill="FFFFFF"/>
        </w:rPr>
      </w:pPr>
      <w:bookmarkStart w:id="10" w:name="_Hlk203218419"/>
      <w:bookmarkEnd w:id="9"/>
      <w:proofErr w:type="spellStart"/>
      <w:r w:rsidRPr="00E22A8C">
        <w:rPr>
          <w:rFonts w:cs="Times New Roman"/>
          <w:color w:val="222222"/>
          <w:sz w:val="18"/>
          <w:szCs w:val="18"/>
          <w:shd w:val="clear" w:color="auto" w:fill="FFFFFF"/>
        </w:rPr>
        <w:t>Seßler</w:t>
      </w:r>
      <w:bookmarkEnd w:id="10"/>
      <w:proofErr w:type="spellEnd"/>
      <w:r w:rsidRPr="00E22A8C">
        <w:rPr>
          <w:rFonts w:cs="Times New Roman"/>
          <w:color w:val="222222"/>
          <w:sz w:val="18"/>
          <w:szCs w:val="18"/>
          <w:shd w:val="clear" w:color="auto" w:fill="FFFFFF"/>
        </w:rPr>
        <w:t xml:space="preserve">, K., Xiang, T., </w:t>
      </w:r>
      <w:proofErr w:type="spellStart"/>
      <w:r w:rsidRPr="00E22A8C">
        <w:rPr>
          <w:rFonts w:cs="Times New Roman"/>
          <w:color w:val="222222"/>
          <w:sz w:val="18"/>
          <w:szCs w:val="18"/>
          <w:shd w:val="clear" w:color="auto" w:fill="FFFFFF"/>
        </w:rPr>
        <w:t>Bogenrieder</w:t>
      </w:r>
      <w:proofErr w:type="spellEnd"/>
      <w:r w:rsidRPr="00E22A8C">
        <w:rPr>
          <w:rFonts w:cs="Times New Roman"/>
          <w:color w:val="222222"/>
          <w:sz w:val="18"/>
          <w:szCs w:val="18"/>
          <w:shd w:val="clear" w:color="auto" w:fill="FFFFFF"/>
        </w:rPr>
        <w:t xml:space="preserve">, L., &amp; </w:t>
      </w:r>
      <w:proofErr w:type="spellStart"/>
      <w:r w:rsidRPr="00E22A8C">
        <w:rPr>
          <w:rFonts w:cs="Times New Roman"/>
          <w:color w:val="222222"/>
          <w:sz w:val="18"/>
          <w:szCs w:val="18"/>
          <w:shd w:val="clear" w:color="auto" w:fill="FFFFFF"/>
        </w:rPr>
        <w:t>Kasneci</w:t>
      </w:r>
      <w:proofErr w:type="spellEnd"/>
      <w:r w:rsidRPr="00E22A8C">
        <w:rPr>
          <w:rFonts w:cs="Times New Roman"/>
          <w:color w:val="222222"/>
          <w:sz w:val="18"/>
          <w:szCs w:val="18"/>
          <w:shd w:val="clear" w:color="auto" w:fill="FFFFFF"/>
        </w:rPr>
        <w:t>, E. (2023, August). Peer: Empowering writing with large language models. In </w:t>
      </w:r>
      <w:r w:rsidRPr="00E22A8C">
        <w:rPr>
          <w:rFonts w:cs="Times New Roman"/>
          <w:i/>
          <w:iCs/>
          <w:color w:val="222222"/>
          <w:sz w:val="18"/>
          <w:szCs w:val="18"/>
          <w:shd w:val="clear" w:color="auto" w:fill="FFFFFF"/>
        </w:rPr>
        <w:t>European conference on technology enhanced learning</w:t>
      </w:r>
      <w:r w:rsidRPr="00E22A8C">
        <w:rPr>
          <w:rFonts w:cs="Times New Roman"/>
          <w:color w:val="222222"/>
          <w:sz w:val="18"/>
          <w:szCs w:val="18"/>
          <w:shd w:val="clear" w:color="auto" w:fill="FFFFFF"/>
        </w:rPr>
        <w:t xml:space="preserve"> (pp. 755-761). Cham: Springer Nature Switzerland. </w:t>
      </w:r>
      <w:hyperlink r:id="rId57" w:history="1">
        <w:r w:rsidRPr="00E22A8C">
          <w:rPr>
            <w:rStyle w:val="af"/>
            <w:rFonts w:cs="Times New Roman"/>
            <w:sz w:val="18"/>
            <w:szCs w:val="18"/>
            <w:shd w:val="clear" w:color="auto" w:fill="FFFFFF"/>
          </w:rPr>
          <w:t>https://doi.org/10.1007/978-3-031-42682-7_73</w:t>
        </w:r>
      </w:hyperlink>
    </w:p>
    <w:p w14:paraId="1AE5F34E" w14:textId="77777777" w:rsidR="002D1E5B" w:rsidRPr="00E22A8C" w:rsidRDefault="002D1E5B" w:rsidP="004304B5">
      <w:pPr>
        <w:pStyle w:val="ae"/>
        <w:spacing w:after="100" w:afterAutospacing="1"/>
        <w:mirrorIndents/>
        <w:jc w:val="both"/>
        <w:rPr>
          <w:rFonts w:cs="Times New Roman"/>
          <w:color w:val="222222"/>
          <w:sz w:val="18"/>
          <w:szCs w:val="18"/>
          <w:shd w:val="clear" w:color="auto" w:fill="FFFFFF"/>
        </w:rPr>
      </w:pPr>
      <w:r w:rsidRPr="00E22A8C">
        <w:rPr>
          <w:rFonts w:cs="Times New Roman"/>
          <w:color w:val="222222"/>
          <w:sz w:val="18"/>
          <w:szCs w:val="18"/>
          <w:shd w:val="clear" w:color="auto" w:fill="FFFFFF"/>
        </w:rPr>
        <w:t>Shute, V. J. (2007). Focus on formative feedback. </w:t>
      </w:r>
      <w:r w:rsidRPr="00E22A8C">
        <w:rPr>
          <w:rFonts w:cs="Times New Roman"/>
          <w:i/>
          <w:iCs/>
          <w:color w:val="222222"/>
          <w:sz w:val="18"/>
          <w:szCs w:val="18"/>
          <w:shd w:val="clear" w:color="auto" w:fill="FFFFFF"/>
        </w:rPr>
        <w:t>ETS Research Report Series</w:t>
      </w:r>
      <w:r w:rsidRPr="00E22A8C">
        <w:rPr>
          <w:rFonts w:cs="Times New Roman"/>
          <w:color w:val="222222"/>
          <w:sz w:val="18"/>
          <w:szCs w:val="18"/>
          <w:shd w:val="clear" w:color="auto" w:fill="FFFFFF"/>
        </w:rPr>
        <w:t>, </w:t>
      </w:r>
      <w:r w:rsidRPr="00E22A8C">
        <w:rPr>
          <w:rFonts w:cs="Times New Roman"/>
          <w:i/>
          <w:iCs/>
          <w:color w:val="222222"/>
          <w:sz w:val="18"/>
          <w:szCs w:val="18"/>
          <w:shd w:val="clear" w:color="auto" w:fill="FFFFFF"/>
        </w:rPr>
        <w:t>2007</w:t>
      </w:r>
      <w:r w:rsidRPr="00E22A8C">
        <w:rPr>
          <w:rFonts w:cs="Times New Roman"/>
          <w:color w:val="222222"/>
          <w:sz w:val="18"/>
          <w:szCs w:val="18"/>
          <w:shd w:val="clear" w:color="auto" w:fill="FFFFFF"/>
        </w:rPr>
        <w:t xml:space="preserve">(1), i-47. </w:t>
      </w:r>
      <w:hyperlink r:id="rId58" w:history="1">
        <w:r w:rsidRPr="00E22A8C">
          <w:rPr>
            <w:rStyle w:val="af"/>
            <w:rFonts w:cs="Times New Roman"/>
            <w:sz w:val="18"/>
            <w:szCs w:val="18"/>
            <w:shd w:val="clear" w:color="auto" w:fill="FFFFFF"/>
          </w:rPr>
          <w:t>https://doi.org/10.1002/j.2333-8504.2007.tb02053.x</w:t>
        </w:r>
      </w:hyperlink>
    </w:p>
    <w:p w14:paraId="02B3BE4C" w14:textId="3F839101" w:rsidR="002D1E5B" w:rsidRPr="00E22A8C" w:rsidRDefault="002D1E5B" w:rsidP="004304B5">
      <w:pPr>
        <w:pStyle w:val="ae"/>
        <w:spacing w:after="100" w:afterAutospacing="1"/>
        <w:mirrorIndents/>
        <w:jc w:val="both"/>
        <w:rPr>
          <w:rFonts w:cs="Times New Roman"/>
          <w:color w:val="222222"/>
          <w:sz w:val="18"/>
          <w:szCs w:val="18"/>
          <w:shd w:val="clear" w:color="auto" w:fill="FFFFFF"/>
        </w:rPr>
      </w:pPr>
      <w:bookmarkStart w:id="11" w:name="_Hlk203216244"/>
      <w:r w:rsidRPr="00E22A8C">
        <w:rPr>
          <w:rFonts w:cs="Times New Roman"/>
          <w:color w:val="222222"/>
          <w:sz w:val="18"/>
          <w:szCs w:val="18"/>
          <w:shd w:val="clear" w:color="auto" w:fill="FFFFFF"/>
        </w:rPr>
        <w:t>Shute</w:t>
      </w:r>
      <w:bookmarkEnd w:id="11"/>
      <w:r w:rsidRPr="00E22A8C">
        <w:rPr>
          <w:rFonts w:cs="Times New Roman"/>
          <w:color w:val="222222"/>
          <w:sz w:val="18"/>
          <w:szCs w:val="18"/>
          <w:shd w:val="clear" w:color="auto" w:fill="FFFFFF"/>
        </w:rPr>
        <w:t>, V. J. (2008). Focus on formative feedback. </w:t>
      </w:r>
      <w:r w:rsidRPr="00E22A8C">
        <w:rPr>
          <w:rFonts w:cs="Times New Roman"/>
          <w:i/>
          <w:iCs/>
          <w:color w:val="222222"/>
          <w:sz w:val="18"/>
          <w:szCs w:val="18"/>
          <w:shd w:val="clear" w:color="auto" w:fill="FFFFFF"/>
        </w:rPr>
        <w:t>Review of educational research</w:t>
      </w:r>
      <w:r w:rsidRPr="00E22A8C">
        <w:rPr>
          <w:rFonts w:cs="Times New Roman"/>
          <w:color w:val="222222"/>
          <w:sz w:val="18"/>
          <w:szCs w:val="18"/>
          <w:shd w:val="clear" w:color="auto" w:fill="FFFFFF"/>
        </w:rPr>
        <w:t>, </w:t>
      </w:r>
      <w:r w:rsidRPr="00E22A8C">
        <w:rPr>
          <w:rFonts w:cs="Times New Roman"/>
          <w:i/>
          <w:iCs/>
          <w:color w:val="222222"/>
          <w:sz w:val="18"/>
          <w:szCs w:val="18"/>
          <w:shd w:val="clear" w:color="auto" w:fill="FFFFFF"/>
        </w:rPr>
        <w:t>78</w:t>
      </w:r>
      <w:r w:rsidRPr="00E22A8C">
        <w:rPr>
          <w:rFonts w:cs="Times New Roman"/>
          <w:color w:val="222222"/>
          <w:sz w:val="18"/>
          <w:szCs w:val="18"/>
          <w:shd w:val="clear" w:color="auto" w:fill="FFFFFF"/>
        </w:rPr>
        <w:t xml:space="preserve">(1), 153-189. </w:t>
      </w:r>
      <w:hyperlink r:id="rId59" w:history="1">
        <w:r w:rsidRPr="00E22A8C">
          <w:rPr>
            <w:rStyle w:val="af"/>
            <w:rFonts w:cs="Times New Roman"/>
            <w:sz w:val="18"/>
            <w:szCs w:val="18"/>
            <w:shd w:val="clear" w:color="auto" w:fill="FFFFFF"/>
          </w:rPr>
          <w:t>https://doi.org/10.3102/0034654307313795</w:t>
        </w:r>
      </w:hyperlink>
    </w:p>
    <w:p w14:paraId="44981D9C" w14:textId="77777777" w:rsidR="002D1E5B" w:rsidRPr="00E22A8C" w:rsidRDefault="002D1E5B" w:rsidP="004304B5">
      <w:pPr>
        <w:pStyle w:val="ae"/>
        <w:spacing w:after="100" w:afterAutospacing="1"/>
        <w:mirrorIndents/>
        <w:jc w:val="both"/>
        <w:rPr>
          <w:rFonts w:cs="Times New Roman"/>
          <w:color w:val="222222"/>
          <w:sz w:val="18"/>
          <w:szCs w:val="18"/>
          <w:shd w:val="clear" w:color="auto" w:fill="FFFFFF"/>
        </w:rPr>
      </w:pPr>
      <w:proofErr w:type="spellStart"/>
      <w:r w:rsidRPr="00E22A8C">
        <w:rPr>
          <w:rFonts w:cs="Times New Roman"/>
          <w:color w:val="222222"/>
          <w:sz w:val="18"/>
          <w:szCs w:val="18"/>
          <w:shd w:val="clear" w:color="auto" w:fill="FFFFFF"/>
        </w:rPr>
        <w:t>Thiede</w:t>
      </w:r>
      <w:proofErr w:type="spellEnd"/>
      <w:r w:rsidRPr="00E22A8C">
        <w:rPr>
          <w:rFonts w:cs="Times New Roman"/>
          <w:color w:val="222222"/>
          <w:sz w:val="18"/>
          <w:szCs w:val="18"/>
          <w:shd w:val="clear" w:color="auto" w:fill="FFFFFF"/>
        </w:rPr>
        <w:t xml:space="preserve">, K. W., Griffin, T. D., Wiley, J., &amp; Anderson, M. C. (2010). Poor </w:t>
      </w:r>
      <w:proofErr w:type="spellStart"/>
      <w:r w:rsidRPr="00E22A8C">
        <w:rPr>
          <w:rFonts w:cs="Times New Roman"/>
          <w:color w:val="222222"/>
          <w:sz w:val="18"/>
          <w:szCs w:val="18"/>
          <w:shd w:val="clear" w:color="auto" w:fill="FFFFFF"/>
        </w:rPr>
        <w:t>metacomprehension</w:t>
      </w:r>
      <w:proofErr w:type="spellEnd"/>
      <w:r w:rsidRPr="00E22A8C">
        <w:rPr>
          <w:rFonts w:cs="Times New Roman"/>
          <w:color w:val="222222"/>
          <w:sz w:val="18"/>
          <w:szCs w:val="18"/>
          <w:shd w:val="clear" w:color="auto" w:fill="FFFFFF"/>
        </w:rPr>
        <w:t xml:space="preserve"> accuracy as a result of inappropriate cue use. </w:t>
      </w:r>
      <w:r w:rsidRPr="00E22A8C">
        <w:rPr>
          <w:rFonts w:cs="Times New Roman"/>
          <w:i/>
          <w:iCs/>
          <w:color w:val="222222"/>
          <w:sz w:val="18"/>
          <w:szCs w:val="18"/>
          <w:shd w:val="clear" w:color="auto" w:fill="FFFFFF"/>
        </w:rPr>
        <w:t>Discourse Processes</w:t>
      </w:r>
      <w:r w:rsidRPr="00E22A8C">
        <w:rPr>
          <w:rFonts w:cs="Times New Roman"/>
          <w:color w:val="222222"/>
          <w:sz w:val="18"/>
          <w:szCs w:val="18"/>
          <w:shd w:val="clear" w:color="auto" w:fill="FFFFFF"/>
        </w:rPr>
        <w:t>, </w:t>
      </w:r>
      <w:r w:rsidRPr="00E22A8C">
        <w:rPr>
          <w:rFonts w:cs="Times New Roman"/>
          <w:i/>
          <w:iCs/>
          <w:color w:val="222222"/>
          <w:sz w:val="18"/>
          <w:szCs w:val="18"/>
          <w:shd w:val="clear" w:color="auto" w:fill="FFFFFF"/>
        </w:rPr>
        <w:t>47</w:t>
      </w:r>
      <w:r w:rsidRPr="00E22A8C">
        <w:rPr>
          <w:rFonts w:cs="Times New Roman"/>
          <w:color w:val="222222"/>
          <w:sz w:val="18"/>
          <w:szCs w:val="18"/>
          <w:shd w:val="clear" w:color="auto" w:fill="FFFFFF"/>
        </w:rPr>
        <w:t xml:space="preserve">(4), 331-362. </w:t>
      </w:r>
      <w:hyperlink r:id="rId60" w:history="1">
        <w:r w:rsidRPr="00E22A8C">
          <w:rPr>
            <w:rStyle w:val="af"/>
            <w:rFonts w:cs="Times New Roman"/>
            <w:sz w:val="18"/>
            <w:szCs w:val="18"/>
            <w:shd w:val="clear" w:color="auto" w:fill="FFFFFF"/>
          </w:rPr>
          <w:t>https://doi.org/10.1080/01638530902959927</w:t>
        </w:r>
      </w:hyperlink>
    </w:p>
    <w:p w14:paraId="1AB4C5C4" w14:textId="4104213F" w:rsidR="002D1E5B" w:rsidRPr="00E22A8C" w:rsidRDefault="002D1E5B" w:rsidP="004304B5">
      <w:pPr>
        <w:pStyle w:val="ae"/>
        <w:spacing w:after="100" w:afterAutospacing="1"/>
        <w:mirrorIndents/>
        <w:jc w:val="both"/>
        <w:rPr>
          <w:rFonts w:cs="Times New Roman"/>
          <w:color w:val="222222"/>
          <w:sz w:val="18"/>
          <w:szCs w:val="18"/>
          <w:shd w:val="clear" w:color="auto" w:fill="FFFFFF"/>
        </w:rPr>
      </w:pPr>
      <w:bookmarkStart w:id="12" w:name="_Hlk203217392"/>
      <w:r w:rsidRPr="00E22A8C">
        <w:rPr>
          <w:rFonts w:cs="Times New Roman"/>
          <w:color w:val="222222"/>
          <w:sz w:val="18"/>
          <w:szCs w:val="18"/>
          <w:shd w:val="clear" w:color="auto" w:fill="FFFFFF"/>
        </w:rPr>
        <w:t xml:space="preserve">Van der </w:t>
      </w:r>
      <w:proofErr w:type="spellStart"/>
      <w:r w:rsidRPr="00E22A8C">
        <w:rPr>
          <w:rFonts w:cs="Times New Roman"/>
          <w:color w:val="222222"/>
          <w:sz w:val="18"/>
          <w:szCs w:val="18"/>
          <w:shd w:val="clear" w:color="auto" w:fill="FFFFFF"/>
        </w:rPr>
        <w:t>Kleij</w:t>
      </w:r>
      <w:bookmarkEnd w:id="12"/>
      <w:proofErr w:type="spellEnd"/>
      <w:r w:rsidRPr="00E22A8C">
        <w:rPr>
          <w:rFonts w:cs="Times New Roman"/>
          <w:color w:val="222222"/>
          <w:sz w:val="18"/>
          <w:szCs w:val="18"/>
          <w:shd w:val="clear" w:color="auto" w:fill="FFFFFF"/>
        </w:rPr>
        <w:t xml:space="preserve">, F. M., </w:t>
      </w:r>
      <w:proofErr w:type="spellStart"/>
      <w:r w:rsidRPr="00E22A8C">
        <w:rPr>
          <w:rFonts w:cs="Times New Roman"/>
          <w:color w:val="222222"/>
          <w:sz w:val="18"/>
          <w:szCs w:val="18"/>
          <w:shd w:val="clear" w:color="auto" w:fill="FFFFFF"/>
        </w:rPr>
        <w:t>Feskens</w:t>
      </w:r>
      <w:proofErr w:type="spellEnd"/>
      <w:r w:rsidRPr="00E22A8C">
        <w:rPr>
          <w:rFonts w:cs="Times New Roman"/>
          <w:color w:val="222222"/>
          <w:sz w:val="18"/>
          <w:szCs w:val="18"/>
          <w:shd w:val="clear" w:color="auto" w:fill="FFFFFF"/>
        </w:rPr>
        <w:t>, R. C., &amp; Eggen, T. J. (2015). Effects of feedback in a computer-based learning environment on students’ learning outcomes: A meta-analysis. </w:t>
      </w:r>
      <w:r w:rsidRPr="00E22A8C">
        <w:rPr>
          <w:rFonts w:cs="Times New Roman"/>
          <w:i/>
          <w:iCs/>
          <w:color w:val="222222"/>
          <w:sz w:val="18"/>
          <w:szCs w:val="18"/>
          <w:shd w:val="clear" w:color="auto" w:fill="FFFFFF"/>
        </w:rPr>
        <w:t>Review of educational research</w:t>
      </w:r>
      <w:r w:rsidRPr="00E22A8C">
        <w:rPr>
          <w:rFonts w:cs="Times New Roman"/>
          <w:color w:val="222222"/>
          <w:sz w:val="18"/>
          <w:szCs w:val="18"/>
          <w:shd w:val="clear" w:color="auto" w:fill="FFFFFF"/>
        </w:rPr>
        <w:t>, </w:t>
      </w:r>
      <w:r w:rsidRPr="00E22A8C">
        <w:rPr>
          <w:rFonts w:cs="Times New Roman"/>
          <w:i/>
          <w:iCs/>
          <w:color w:val="222222"/>
          <w:sz w:val="18"/>
          <w:szCs w:val="18"/>
          <w:shd w:val="clear" w:color="auto" w:fill="FFFFFF"/>
        </w:rPr>
        <w:t>85</w:t>
      </w:r>
      <w:r w:rsidRPr="00E22A8C">
        <w:rPr>
          <w:rFonts w:cs="Times New Roman"/>
          <w:color w:val="222222"/>
          <w:sz w:val="18"/>
          <w:szCs w:val="18"/>
          <w:shd w:val="clear" w:color="auto" w:fill="FFFFFF"/>
        </w:rPr>
        <w:t xml:space="preserve">(4), 475-511. </w:t>
      </w:r>
      <w:hyperlink r:id="rId61" w:history="1">
        <w:r w:rsidRPr="00E22A8C">
          <w:rPr>
            <w:rStyle w:val="af"/>
            <w:rFonts w:cs="Times New Roman"/>
            <w:sz w:val="18"/>
            <w:szCs w:val="18"/>
            <w:shd w:val="clear" w:color="auto" w:fill="FFFFFF"/>
          </w:rPr>
          <w:t>https://doi.org/10.3102/0034654314564881</w:t>
        </w:r>
      </w:hyperlink>
    </w:p>
    <w:p w14:paraId="24139D63" w14:textId="77777777" w:rsidR="002D1E5B" w:rsidRPr="00E22A8C" w:rsidRDefault="002D1E5B" w:rsidP="004304B5">
      <w:pPr>
        <w:pStyle w:val="ae"/>
        <w:spacing w:after="100" w:afterAutospacing="1"/>
        <w:mirrorIndents/>
        <w:jc w:val="both"/>
        <w:rPr>
          <w:rFonts w:cs="Times New Roman"/>
          <w:color w:val="222222"/>
          <w:sz w:val="18"/>
          <w:szCs w:val="18"/>
          <w:shd w:val="clear" w:color="auto" w:fill="FFFFFF"/>
        </w:rPr>
      </w:pPr>
      <w:r w:rsidRPr="00E22A8C">
        <w:rPr>
          <w:rFonts w:cs="Times New Roman"/>
          <w:color w:val="222222"/>
          <w:sz w:val="18"/>
          <w:szCs w:val="18"/>
          <w:shd w:val="clear" w:color="auto" w:fill="FFFFFF"/>
        </w:rPr>
        <w:t xml:space="preserve">Wang, W. S., Lin, C. J., Lee, H. Y., Huang, Y. M., &amp; Wu, T. T. (2025). Enhancing self-regulated learning and higher-order thinking skills in virtual reality: the impact of </w:t>
      </w:r>
      <w:proofErr w:type="spellStart"/>
      <w:r w:rsidRPr="00E22A8C">
        <w:rPr>
          <w:rFonts w:cs="Times New Roman"/>
          <w:color w:val="222222"/>
          <w:sz w:val="18"/>
          <w:szCs w:val="18"/>
          <w:shd w:val="clear" w:color="auto" w:fill="FFFFFF"/>
        </w:rPr>
        <w:t>ChatGPT</w:t>
      </w:r>
      <w:proofErr w:type="spellEnd"/>
      <w:r w:rsidRPr="00E22A8C">
        <w:rPr>
          <w:rFonts w:cs="Times New Roman"/>
          <w:color w:val="222222"/>
          <w:sz w:val="18"/>
          <w:szCs w:val="18"/>
          <w:shd w:val="clear" w:color="auto" w:fill="FFFFFF"/>
        </w:rPr>
        <w:t>-integrated feedback aids. </w:t>
      </w:r>
      <w:r w:rsidRPr="00E22A8C">
        <w:rPr>
          <w:rFonts w:cs="Times New Roman"/>
          <w:i/>
          <w:iCs/>
          <w:color w:val="222222"/>
          <w:sz w:val="18"/>
          <w:szCs w:val="18"/>
          <w:shd w:val="clear" w:color="auto" w:fill="FFFFFF"/>
        </w:rPr>
        <w:t>Education and Information Technologies</w:t>
      </w:r>
      <w:r w:rsidRPr="00E22A8C">
        <w:rPr>
          <w:rFonts w:cs="Times New Roman"/>
          <w:color w:val="222222"/>
          <w:sz w:val="18"/>
          <w:szCs w:val="18"/>
          <w:shd w:val="clear" w:color="auto" w:fill="FFFFFF"/>
        </w:rPr>
        <w:t xml:space="preserve">, 1-27. </w:t>
      </w:r>
      <w:hyperlink r:id="rId62" w:history="1">
        <w:r w:rsidRPr="00E22A8C">
          <w:rPr>
            <w:rStyle w:val="af"/>
            <w:rFonts w:cs="Times New Roman"/>
            <w:sz w:val="18"/>
            <w:szCs w:val="18"/>
            <w:shd w:val="clear" w:color="auto" w:fill="FFFFFF"/>
          </w:rPr>
          <w:t>https://doi.org/10.1007/s10639-025-13557-x</w:t>
        </w:r>
      </w:hyperlink>
    </w:p>
    <w:p w14:paraId="1F89A6C0" w14:textId="77777777" w:rsidR="002D1E5B" w:rsidRPr="00E22A8C" w:rsidRDefault="002D1E5B" w:rsidP="004304B5">
      <w:pPr>
        <w:pStyle w:val="ae"/>
        <w:spacing w:after="100" w:afterAutospacing="1"/>
        <w:mirrorIndents/>
        <w:jc w:val="both"/>
        <w:rPr>
          <w:rFonts w:cs="Times New Roman"/>
          <w:color w:val="222222"/>
          <w:sz w:val="18"/>
          <w:szCs w:val="18"/>
          <w:shd w:val="clear" w:color="auto" w:fill="FFFFFF"/>
        </w:rPr>
      </w:pPr>
      <w:r w:rsidRPr="00E22A8C">
        <w:rPr>
          <w:rFonts w:cs="Times New Roman"/>
          <w:color w:val="222222"/>
          <w:sz w:val="18"/>
          <w:szCs w:val="18"/>
          <w:shd w:val="clear" w:color="auto" w:fill="FFFFFF"/>
        </w:rPr>
        <w:t xml:space="preserve">Wille, E., </w:t>
      </w:r>
      <w:proofErr w:type="spellStart"/>
      <w:r w:rsidRPr="00E22A8C">
        <w:rPr>
          <w:rFonts w:cs="Times New Roman"/>
          <w:color w:val="222222"/>
          <w:sz w:val="18"/>
          <w:szCs w:val="18"/>
          <w:shd w:val="clear" w:color="auto" w:fill="FFFFFF"/>
        </w:rPr>
        <w:t>Opheim</w:t>
      </w:r>
      <w:proofErr w:type="spellEnd"/>
      <w:r w:rsidRPr="00E22A8C">
        <w:rPr>
          <w:rFonts w:cs="Times New Roman"/>
          <w:color w:val="222222"/>
          <w:sz w:val="18"/>
          <w:szCs w:val="18"/>
          <w:shd w:val="clear" w:color="auto" w:fill="FFFFFF"/>
        </w:rPr>
        <w:t xml:space="preserve">, H. M. S., </w:t>
      </w:r>
      <w:proofErr w:type="spellStart"/>
      <w:r w:rsidRPr="00E22A8C">
        <w:rPr>
          <w:rFonts w:cs="Times New Roman"/>
          <w:color w:val="222222"/>
          <w:sz w:val="18"/>
          <w:szCs w:val="18"/>
          <w:shd w:val="clear" w:color="auto" w:fill="FFFFFF"/>
        </w:rPr>
        <w:t>Kisa</w:t>
      </w:r>
      <w:proofErr w:type="spellEnd"/>
      <w:r w:rsidRPr="00E22A8C">
        <w:rPr>
          <w:rFonts w:cs="Times New Roman"/>
          <w:color w:val="222222"/>
          <w:sz w:val="18"/>
          <w:szCs w:val="18"/>
          <w:shd w:val="clear" w:color="auto" w:fill="FFFFFF"/>
        </w:rPr>
        <w:t xml:space="preserve">, S., &amp; </w:t>
      </w:r>
      <w:proofErr w:type="spellStart"/>
      <w:r w:rsidRPr="00E22A8C">
        <w:rPr>
          <w:rFonts w:cs="Times New Roman"/>
          <w:color w:val="222222"/>
          <w:sz w:val="18"/>
          <w:szCs w:val="18"/>
          <w:shd w:val="clear" w:color="auto" w:fill="FFFFFF"/>
        </w:rPr>
        <w:t>Hjerpaasen</w:t>
      </w:r>
      <w:proofErr w:type="spellEnd"/>
      <w:r w:rsidRPr="00E22A8C">
        <w:rPr>
          <w:rFonts w:cs="Times New Roman"/>
          <w:color w:val="222222"/>
          <w:sz w:val="18"/>
          <w:szCs w:val="18"/>
          <w:shd w:val="clear" w:color="auto" w:fill="FFFFFF"/>
        </w:rPr>
        <w:t xml:space="preserve">, K. J. (2025). Building Resilience and Competence in Bachelor Nursing Students: A Narrative Review of Clinical Education Strategies. </w:t>
      </w:r>
      <w:hyperlink r:id="rId63" w:history="1">
        <w:r w:rsidRPr="00E22A8C">
          <w:rPr>
            <w:rStyle w:val="af"/>
            <w:rFonts w:cs="Times New Roman"/>
            <w:sz w:val="18"/>
            <w:szCs w:val="18"/>
            <w:shd w:val="clear" w:color="auto" w:fill="FFFFFF"/>
          </w:rPr>
          <w:t>https://doi.org/10.20944/preprints202506.2171.v1</w:t>
        </w:r>
      </w:hyperlink>
    </w:p>
    <w:p w14:paraId="7ECEC7AC" w14:textId="77777777" w:rsidR="002D1E5B" w:rsidRPr="00E22A8C" w:rsidRDefault="002D1E5B" w:rsidP="004304B5">
      <w:pPr>
        <w:pStyle w:val="ae"/>
        <w:spacing w:after="100" w:afterAutospacing="1"/>
        <w:mirrorIndents/>
        <w:jc w:val="both"/>
        <w:rPr>
          <w:rFonts w:cs="Times New Roman"/>
          <w:color w:val="222222"/>
          <w:sz w:val="18"/>
          <w:szCs w:val="18"/>
          <w:shd w:val="clear" w:color="auto" w:fill="FFFFFF"/>
        </w:rPr>
      </w:pPr>
      <w:proofErr w:type="spellStart"/>
      <w:r w:rsidRPr="00E22A8C">
        <w:rPr>
          <w:rFonts w:cs="Times New Roman"/>
          <w:color w:val="222222"/>
          <w:sz w:val="18"/>
          <w:szCs w:val="18"/>
          <w:shd w:val="clear" w:color="auto" w:fill="FFFFFF"/>
        </w:rPr>
        <w:t>Winstone</w:t>
      </w:r>
      <w:proofErr w:type="spellEnd"/>
      <w:r w:rsidRPr="00E22A8C">
        <w:rPr>
          <w:rFonts w:cs="Times New Roman"/>
          <w:color w:val="222222"/>
          <w:sz w:val="18"/>
          <w:szCs w:val="18"/>
          <w:shd w:val="clear" w:color="auto" w:fill="FFFFFF"/>
        </w:rPr>
        <w:t>, N. E., Nash, R. A., Parker, M., &amp; Rowntree, J. (2017). Supporting learners' agentic engagement with feedback: A systematic review and a taxonomy of recipience processes. </w:t>
      </w:r>
      <w:r w:rsidRPr="00E22A8C">
        <w:rPr>
          <w:rFonts w:cs="Times New Roman"/>
          <w:i/>
          <w:iCs/>
          <w:color w:val="222222"/>
          <w:sz w:val="18"/>
          <w:szCs w:val="18"/>
          <w:shd w:val="clear" w:color="auto" w:fill="FFFFFF"/>
        </w:rPr>
        <w:t>Educational psychologist</w:t>
      </w:r>
      <w:r w:rsidRPr="00E22A8C">
        <w:rPr>
          <w:rFonts w:cs="Times New Roman"/>
          <w:color w:val="222222"/>
          <w:sz w:val="18"/>
          <w:szCs w:val="18"/>
          <w:shd w:val="clear" w:color="auto" w:fill="FFFFFF"/>
        </w:rPr>
        <w:t>, </w:t>
      </w:r>
      <w:r w:rsidRPr="00E22A8C">
        <w:rPr>
          <w:rFonts w:cs="Times New Roman"/>
          <w:i/>
          <w:iCs/>
          <w:color w:val="222222"/>
          <w:sz w:val="18"/>
          <w:szCs w:val="18"/>
          <w:shd w:val="clear" w:color="auto" w:fill="FFFFFF"/>
        </w:rPr>
        <w:t>52</w:t>
      </w:r>
      <w:r w:rsidRPr="00E22A8C">
        <w:rPr>
          <w:rFonts w:cs="Times New Roman"/>
          <w:color w:val="222222"/>
          <w:sz w:val="18"/>
          <w:szCs w:val="18"/>
          <w:shd w:val="clear" w:color="auto" w:fill="FFFFFF"/>
        </w:rPr>
        <w:t xml:space="preserve">(1), 17-37. </w:t>
      </w:r>
      <w:hyperlink r:id="rId64" w:history="1">
        <w:r w:rsidRPr="00E22A8C">
          <w:rPr>
            <w:rStyle w:val="af"/>
            <w:rFonts w:cs="Times New Roman"/>
            <w:sz w:val="18"/>
            <w:szCs w:val="18"/>
            <w:shd w:val="clear" w:color="auto" w:fill="FFFFFF"/>
          </w:rPr>
          <w:t>https://doi.org/10.1080/00461520.2016.1207538</w:t>
        </w:r>
      </w:hyperlink>
    </w:p>
    <w:p w14:paraId="5DCF0CF7" w14:textId="77777777" w:rsidR="002D1E5B" w:rsidRPr="00E22A8C" w:rsidRDefault="002D1E5B" w:rsidP="004304B5">
      <w:pPr>
        <w:pStyle w:val="ae"/>
        <w:spacing w:after="100" w:afterAutospacing="1"/>
        <w:mirrorIndents/>
        <w:jc w:val="both"/>
        <w:rPr>
          <w:rFonts w:cs="Times New Roman"/>
          <w:color w:val="222222"/>
          <w:sz w:val="18"/>
          <w:szCs w:val="18"/>
          <w:shd w:val="clear" w:color="auto" w:fill="FFFFFF"/>
        </w:rPr>
      </w:pPr>
      <w:proofErr w:type="spellStart"/>
      <w:r w:rsidRPr="00E22A8C">
        <w:rPr>
          <w:rFonts w:cs="Times New Roman"/>
          <w:color w:val="222222"/>
          <w:sz w:val="18"/>
          <w:szCs w:val="18"/>
          <w:shd w:val="clear" w:color="auto" w:fill="FFFFFF"/>
        </w:rPr>
        <w:t>Winstone</w:t>
      </w:r>
      <w:proofErr w:type="spellEnd"/>
      <w:r w:rsidRPr="00E22A8C">
        <w:rPr>
          <w:rFonts w:cs="Times New Roman"/>
          <w:color w:val="222222"/>
          <w:sz w:val="18"/>
          <w:szCs w:val="18"/>
          <w:shd w:val="clear" w:color="auto" w:fill="FFFFFF"/>
        </w:rPr>
        <w:t>, N., &amp; Carless, D. (2019). </w:t>
      </w:r>
      <w:r w:rsidRPr="00E22A8C">
        <w:rPr>
          <w:rFonts w:cs="Times New Roman"/>
          <w:i/>
          <w:iCs/>
          <w:color w:val="222222"/>
          <w:sz w:val="18"/>
          <w:szCs w:val="18"/>
          <w:shd w:val="clear" w:color="auto" w:fill="FFFFFF"/>
        </w:rPr>
        <w:t>Designing effective feedback processes in higher education: A learning-focused approach</w:t>
      </w:r>
      <w:r w:rsidRPr="00E22A8C">
        <w:rPr>
          <w:rFonts w:cs="Times New Roman"/>
          <w:color w:val="222222"/>
          <w:sz w:val="18"/>
          <w:szCs w:val="18"/>
          <w:shd w:val="clear" w:color="auto" w:fill="FFFFFF"/>
        </w:rPr>
        <w:t xml:space="preserve">. Routledge. </w:t>
      </w:r>
      <w:hyperlink r:id="rId65" w:history="1">
        <w:r w:rsidRPr="00E22A8C">
          <w:rPr>
            <w:rStyle w:val="af"/>
            <w:rFonts w:cs="Times New Roman"/>
            <w:sz w:val="18"/>
            <w:szCs w:val="18"/>
            <w:shd w:val="clear" w:color="auto" w:fill="FFFFFF"/>
          </w:rPr>
          <w:t>https://doi.org/10.4324/9781351115940</w:t>
        </w:r>
      </w:hyperlink>
    </w:p>
    <w:p w14:paraId="6B3146C1" w14:textId="7D6B3A5C" w:rsidR="002D1E5B" w:rsidRPr="00E22A8C" w:rsidRDefault="002D1E5B" w:rsidP="004304B5">
      <w:pPr>
        <w:pStyle w:val="ae"/>
        <w:spacing w:after="100" w:afterAutospacing="1"/>
        <w:mirrorIndents/>
        <w:jc w:val="both"/>
        <w:rPr>
          <w:rFonts w:cs="Times New Roman"/>
          <w:color w:val="222222"/>
          <w:sz w:val="18"/>
          <w:szCs w:val="18"/>
          <w:shd w:val="clear" w:color="auto" w:fill="FFFFFF"/>
        </w:rPr>
      </w:pPr>
      <w:bookmarkStart w:id="13" w:name="_Hlk203219131"/>
      <w:r w:rsidRPr="00E22A8C">
        <w:rPr>
          <w:rFonts w:cs="Times New Roman"/>
          <w:color w:val="222222"/>
          <w:sz w:val="18"/>
          <w:szCs w:val="18"/>
          <w:shd w:val="clear" w:color="auto" w:fill="FFFFFF"/>
        </w:rPr>
        <w:lastRenderedPageBreak/>
        <w:t>Wu</w:t>
      </w:r>
      <w:bookmarkEnd w:id="13"/>
      <w:r w:rsidRPr="00E22A8C">
        <w:rPr>
          <w:rFonts w:cs="Times New Roman"/>
          <w:color w:val="222222"/>
          <w:sz w:val="18"/>
          <w:szCs w:val="18"/>
          <w:shd w:val="clear" w:color="auto" w:fill="FFFFFF"/>
        </w:rPr>
        <w:t xml:space="preserve">, X., He, X., Liu, T., Liu, N., &amp; </w:t>
      </w:r>
      <w:proofErr w:type="spellStart"/>
      <w:r w:rsidRPr="00E22A8C">
        <w:rPr>
          <w:rFonts w:cs="Times New Roman"/>
          <w:color w:val="222222"/>
          <w:sz w:val="18"/>
          <w:szCs w:val="18"/>
          <w:shd w:val="clear" w:color="auto" w:fill="FFFFFF"/>
        </w:rPr>
        <w:t>Zhai</w:t>
      </w:r>
      <w:proofErr w:type="spellEnd"/>
      <w:r w:rsidRPr="00E22A8C">
        <w:rPr>
          <w:rFonts w:cs="Times New Roman"/>
          <w:color w:val="222222"/>
          <w:sz w:val="18"/>
          <w:szCs w:val="18"/>
          <w:shd w:val="clear" w:color="auto" w:fill="FFFFFF"/>
        </w:rPr>
        <w:t>, X. (2023, June). Matching exemplar as next sentence prediction (</w:t>
      </w:r>
      <w:proofErr w:type="spellStart"/>
      <w:r w:rsidRPr="00E22A8C">
        <w:rPr>
          <w:rFonts w:cs="Times New Roman"/>
          <w:color w:val="222222"/>
          <w:sz w:val="18"/>
          <w:szCs w:val="18"/>
          <w:shd w:val="clear" w:color="auto" w:fill="FFFFFF"/>
        </w:rPr>
        <w:t>mensp</w:t>
      </w:r>
      <w:proofErr w:type="spellEnd"/>
      <w:r w:rsidRPr="00E22A8C">
        <w:rPr>
          <w:rFonts w:cs="Times New Roman"/>
          <w:color w:val="222222"/>
          <w:sz w:val="18"/>
          <w:szCs w:val="18"/>
          <w:shd w:val="clear" w:color="auto" w:fill="FFFFFF"/>
        </w:rPr>
        <w:t>): Zero-shot prompt learning for automatic scoring in science education. In </w:t>
      </w:r>
      <w:r w:rsidRPr="00E22A8C">
        <w:rPr>
          <w:rFonts w:cs="Times New Roman"/>
          <w:i/>
          <w:iCs/>
          <w:color w:val="222222"/>
          <w:sz w:val="18"/>
          <w:szCs w:val="18"/>
          <w:shd w:val="clear" w:color="auto" w:fill="FFFFFF"/>
        </w:rPr>
        <w:t>International conference on artificial intelligence in education</w:t>
      </w:r>
      <w:r w:rsidRPr="00E22A8C">
        <w:rPr>
          <w:rFonts w:cs="Times New Roman"/>
          <w:color w:val="222222"/>
          <w:sz w:val="18"/>
          <w:szCs w:val="18"/>
          <w:shd w:val="clear" w:color="auto" w:fill="FFFFFF"/>
        </w:rPr>
        <w:t xml:space="preserve"> (pp. 401-413). Cham: Springer Nature Switzerland. </w:t>
      </w:r>
      <w:hyperlink r:id="rId66" w:history="1">
        <w:r w:rsidRPr="00E22A8C">
          <w:rPr>
            <w:rStyle w:val="af"/>
            <w:rFonts w:cs="Times New Roman"/>
            <w:sz w:val="18"/>
            <w:szCs w:val="18"/>
            <w:shd w:val="clear" w:color="auto" w:fill="FFFFFF"/>
          </w:rPr>
          <w:t>https://doi.org/10.1007/978-3-031-36272-9_33</w:t>
        </w:r>
      </w:hyperlink>
    </w:p>
    <w:p w14:paraId="5C7450F3" w14:textId="77777777" w:rsidR="002D1E5B" w:rsidRPr="00E22A8C" w:rsidRDefault="002D1E5B" w:rsidP="004304B5">
      <w:pPr>
        <w:pStyle w:val="ae"/>
        <w:spacing w:after="100" w:afterAutospacing="1"/>
        <w:mirrorIndents/>
        <w:jc w:val="both"/>
        <w:rPr>
          <w:rFonts w:cs="Times New Roman"/>
          <w:color w:val="222222"/>
          <w:sz w:val="18"/>
          <w:szCs w:val="18"/>
          <w:shd w:val="clear" w:color="auto" w:fill="FFFFFF"/>
        </w:rPr>
      </w:pPr>
      <w:r w:rsidRPr="00E22A8C">
        <w:rPr>
          <w:rFonts w:cs="Times New Roman"/>
          <w:color w:val="222222"/>
          <w:sz w:val="18"/>
          <w:szCs w:val="18"/>
          <w:shd w:val="clear" w:color="auto" w:fill="FFFFFF"/>
        </w:rPr>
        <w:t>Yan, Z. (2020). Self-assessment in the process of self-regulated learning and its relationship with academic achievement. </w:t>
      </w:r>
      <w:r w:rsidRPr="00E22A8C">
        <w:rPr>
          <w:rFonts w:cs="Times New Roman"/>
          <w:i/>
          <w:iCs/>
          <w:color w:val="222222"/>
          <w:sz w:val="18"/>
          <w:szCs w:val="18"/>
          <w:shd w:val="clear" w:color="auto" w:fill="FFFFFF"/>
        </w:rPr>
        <w:t>Assessment &amp; Evaluation in Higher Education</w:t>
      </w:r>
      <w:r w:rsidRPr="00E22A8C">
        <w:rPr>
          <w:rFonts w:cs="Times New Roman"/>
          <w:color w:val="222222"/>
          <w:sz w:val="18"/>
          <w:szCs w:val="18"/>
          <w:shd w:val="clear" w:color="auto" w:fill="FFFFFF"/>
        </w:rPr>
        <w:t>, </w:t>
      </w:r>
      <w:r w:rsidRPr="00E22A8C">
        <w:rPr>
          <w:rFonts w:cs="Times New Roman"/>
          <w:i/>
          <w:iCs/>
          <w:color w:val="222222"/>
          <w:sz w:val="18"/>
          <w:szCs w:val="18"/>
          <w:shd w:val="clear" w:color="auto" w:fill="FFFFFF"/>
        </w:rPr>
        <w:t>45</w:t>
      </w:r>
      <w:r w:rsidRPr="00E22A8C">
        <w:rPr>
          <w:rFonts w:cs="Times New Roman"/>
          <w:color w:val="222222"/>
          <w:sz w:val="18"/>
          <w:szCs w:val="18"/>
          <w:shd w:val="clear" w:color="auto" w:fill="FFFFFF"/>
        </w:rPr>
        <w:t xml:space="preserve">(2), 224-238. </w:t>
      </w:r>
      <w:hyperlink r:id="rId67" w:history="1">
        <w:r w:rsidRPr="00E22A8C">
          <w:rPr>
            <w:rStyle w:val="af"/>
            <w:rFonts w:cs="Times New Roman"/>
            <w:sz w:val="18"/>
            <w:szCs w:val="18"/>
            <w:shd w:val="clear" w:color="auto" w:fill="FFFFFF"/>
          </w:rPr>
          <w:t>https://doi.org/10.1080/02602938.2019.1629390</w:t>
        </w:r>
      </w:hyperlink>
    </w:p>
    <w:p w14:paraId="75525769" w14:textId="77777777" w:rsidR="002D1E5B" w:rsidRPr="00E22A8C" w:rsidRDefault="002D1E5B" w:rsidP="004304B5">
      <w:pPr>
        <w:pStyle w:val="ae"/>
        <w:spacing w:after="100" w:afterAutospacing="1"/>
        <w:mirrorIndents/>
        <w:jc w:val="both"/>
        <w:rPr>
          <w:rFonts w:cs="Times New Roman"/>
          <w:color w:val="222222"/>
          <w:sz w:val="18"/>
          <w:szCs w:val="18"/>
          <w:shd w:val="clear" w:color="auto" w:fill="FFFFFF"/>
        </w:rPr>
      </w:pPr>
      <w:r w:rsidRPr="00E22A8C">
        <w:rPr>
          <w:rFonts w:cs="Times New Roman"/>
          <w:color w:val="222222"/>
          <w:sz w:val="18"/>
          <w:szCs w:val="18"/>
          <w:shd w:val="clear" w:color="auto" w:fill="FFFFFF"/>
        </w:rPr>
        <w:t>Yan, Z., &amp; Brown, G. T. (2017). A cyclical self-assessment process: Towards a model of how students engage in self-assessment. </w:t>
      </w:r>
      <w:r w:rsidRPr="00E22A8C">
        <w:rPr>
          <w:rFonts w:cs="Times New Roman"/>
          <w:i/>
          <w:iCs/>
          <w:color w:val="222222"/>
          <w:sz w:val="18"/>
          <w:szCs w:val="18"/>
          <w:shd w:val="clear" w:color="auto" w:fill="FFFFFF"/>
        </w:rPr>
        <w:t>Assessment &amp; Evaluation in Higher Education</w:t>
      </w:r>
      <w:r w:rsidRPr="00E22A8C">
        <w:rPr>
          <w:rFonts w:cs="Times New Roman"/>
          <w:color w:val="222222"/>
          <w:sz w:val="18"/>
          <w:szCs w:val="18"/>
          <w:shd w:val="clear" w:color="auto" w:fill="FFFFFF"/>
        </w:rPr>
        <w:t>, </w:t>
      </w:r>
      <w:r w:rsidRPr="00E22A8C">
        <w:rPr>
          <w:rFonts w:cs="Times New Roman"/>
          <w:i/>
          <w:iCs/>
          <w:color w:val="222222"/>
          <w:sz w:val="18"/>
          <w:szCs w:val="18"/>
          <w:shd w:val="clear" w:color="auto" w:fill="FFFFFF"/>
        </w:rPr>
        <w:t>42</w:t>
      </w:r>
      <w:r w:rsidRPr="00E22A8C">
        <w:rPr>
          <w:rFonts w:cs="Times New Roman"/>
          <w:color w:val="222222"/>
          <w:sz w:val="18"/>
          <w:szCs w:val="18"/>
          <w:shd w:val="clear" w:color="auto" w:fill="FFFFFF"/>
        </w:rPr>
        <w:t xml:space="preserve">(8), 1247-1262. </w:t>
      </w:r>
      <w:hyperlink r:id="rId68" w:history="1">
        <w:r w:rsidRPr="00E22A8C">
          <w:rPr>
            <w:rStyle w:val="af"/>
            <w:rFonts w:cs="Times New Roman"/>
            <w:sz w:val="18"/>
            <w:szCs w:val="18"/>
            <w:shd w:val="clear" w:color="auto" w:fill="FFFFFF"/>
          </w:rPr>
          <w:t>https://doi.org/10.1080/02602938.2016.1260091</w:t>
        </w:r>
      </w:hyperlink>
    </w:p>
    <w:p w14:paraId="72F04EE1" w14:textId="77777777" w:rsidR="002D1E5B" w:rsidRPr="00E22A8C" w:rsidRDefault="002D1E5B" w:rsidP="004304B5">
      <w:pPr>
        <w:pStyle w:val="ae"/>
        <w:spacing w:after="100" w:afterAutospacing="1"/>
        <w:mirrorIndents/>
        <w:jc w:val="both"/>
        <w:rPr>
          <w:rFonts w:cs="Times New Roman"/>
          <w:color w:val="222222"/>
          <w:sz w:val="18"/>
          <w:szCs w:val="18"/>
          <w:shd w:val="clear" w:color="auto" w:fill="FFFFFF"/>
        </w:rPr>
      </w:pPr>
      <w:r w:rsidRPr="00E22A8C">
        <w:rPr>
          <w:rFonts w:cs="Times New Roman"/>
          <w:color w:val="222222"/>
          <w:sz w:val="18"/>
          <w:szCs w:val="18"/>
          <w:shd w:val="clear" w:color="auto" w:fill="FFFFFF"/>
        </w:rPr>
        <w:t>Yan, Z., &amp; Brown, G. T. (2017). A cyclical self-assessment process: Towards a model of how students engage in self-assessment. </w:t>
      </w:r>
      <w:r w:rsidRPr="00E22A8C">
        <w:rPr>
          <w:rFonts w:cs="Times New Roman"/>
          <w:i/>
          <w:iCs/>
          <w:color w:val="222222"/>
          <w:sz w:val="18"/>
          <w:szCs w:val="18"/>
          <w:shd w:val="clear" w:color="auto" w:fill="FFFFFF"/>
        </w:rPr>
        <w:t>Assessment &amp; Evaluation in Higher Education</w:t>
      </w:r>
      <w:r w:rsidRPr="00E22A8C">
        <w:rPr>
          <w:rFonts w:cs="Times New Roman"/>
          <w:color w:val="222222"/>
          <w:sz w:val="18"/>
          <w:szCs w:val="18"/>
          <w:shd w:val="clear" w:color="auto" w:fill="FFFFFF"/>
        </w:rPr>
        <w:t>, </w:t>
      </w:r>
      <w:r w:rsidRPr="00E22A8C">
        <w:rPr>
          <w:rFonts w:cs="Times New Roman"/>
          <w:i/>
          <w:iCs/>
          <w:color w:val="222222"/>
          <w:sz w:val="18"/>
          <w:szCs w:val="18"/>
          <w:shd w:val="clear" w:color="auto" w:fill="FFFFFF"/>
        </w:rPr>
        <w:t>42</w:t>
      </w:r>
      <w:r w:rsidRPr="00E22A8C">
        <w:rPr>
          <w:rFonts w:cs="Times New Roman"/>
          <w:color w:val="222222"/>
          <w:sz w:val="18"/>
          <w:szCs w:val="18"/>
          <w:shd w:val="clear" w:color="auto" w:fill="FFFFFF"/>
        </w:rPr>
        <w:t xml:space="preserve">(8), 1247-1262. </w:t>
      </w:r>
      <w:hyperlink r:id="rId69" w:history="1">
        <w:r w:rsidRPr="00E22A8C">
          <w:rPr>
            <w:rStyle w:val="af"/>
            <w:rFonts w:cs="Times New Roman"/>
            <w:sz w:val="18"/>
            <w:szCs w:val="18"/>
            <w:shd w:val="clear" w:color="auto" w:fill="FFFFFF"/>
          </w:rPr>
          <w:t>https://doi.org/10.1080/02602938.2016.1260091</w:t>
        </w:r>
      </w:hyperlink>
    </w:p>
    <w:p w14:paraId="080EF1C5" w14:textId="77777777" w:rsidR="002D1E5B" w:rsidRPr="00E22A8C" w:rsidRDefault="002D1E5B" w:rsidP="004304B5">
      <w:pPr>
        <w:pStyle w:val="ae"/>
        <w:spacing w:after="100" w:afterAutospacing="1"/>
        <w:mirrorIndents/>
        <w:jc w:val="both"/>
        <w:rPr>
          <w:rFonts w:cs="Times New Roman"/>
          <w:color w:val="222222"/>
          <w:sz w:val="18"/>
          <w:szCs w:val="18"/>
          <w:shd w:val="clear" w:color="auto" w:fill="FFFFFF"/>
        </w:rPr>
      </w:pPr>
      <w:proofErr w:type="spellStart"/>
      <w:r w:rsidRPr="00E22A8C">
        <w:rPr>
          <w:rFonts w:cs="Times New Roman"/>
          <w:color w:val="222222"/>
          <w:sz w:val="18"/>
          <w:szCs w:val="18"/>
          <w:shd w:val="clear" w:color="auto" w:fill="FFFFFF"/>
        </w:rPr>
        <w:t>Zawacki</w:t>
      </w:r>
      <w:proofErr w:type="spellEnd"/>
      <w:r w:rsidRPr="00E22A8C">
        <w:rPr>
          <w:rFonts w:cs="Times New Roman"/>
          <w:color w:val="222222"/>
          <w:sz w:val="18"/>
          <w:szCs w:val="18"/>
          <w:shd w:val="clear" w:color="auto" w:fill="FFFFFF"/>
        </w:rPr>
        <w:t xml:space="preserve">-Richter, O., Marín, V. I., Bond, M., &amp; Gouverneur, F. (2019). Systematic review of research on artificial intelligence applications in higher education–where are the </w:t>
      </w:r>
      <w:proofErr w:type="gramStart"/>
      <w:r w:rsidRPr="00E22A8C">
        <w:rPr>
          <w:rFonts w:cs="Times New Roman"/>
          <w:color w:val="222222"/>
          <w:sz w:val="18"/>
          <w:szCs w:val="18"/>
          <w:shd w:val="clear" w:color="auto" w:fill="FFFFFF"/>
        </w:rPr>
        <w:t>educators?.</w:t>
      </w:r>
      <w:proofErr w:type="gramEnd"/>
      <w:r w:rsidRPr="00E22A8C">
        <w:rPr>
          <w:rFonts w:cs="Times New Roman"/>
          <w:color w:val="222222"/>
          <w:sz w:val="18"/>
          <w:szCs w:val="18"/>
          <w:shd w:val="clear" w:color="auto" w:fill="FFFFFF"/>
        </w:rPr>
        <w:t> </w:t>
      </w:r>
      <w:r w:rsidRPr="00E22A8C">
        <w:rPr>
          <w:rFonts w:cs="Times New Roman"/>
          <w:i/>
          <w:iCs/>
          <w:color w:val="222222"/>
          <w:sz w:val="18"/>
          <w:szCs w:val="18"/>
          <w:shd w:val="clear" w:color="auto" w:fill="FFFFFF"/>
        </w:rPr>
        <w:t>International journal of educational technology in higher education</w:t>
      </w:r>
      <w:r w:rsidRPr="00E22A8C">
        <w:rPr>
          <w:rFonts w:cs="Times New Roman"/>
          <w:color w:val="222222"/>
          <w:sz w:val="18"/>
          <w:szCs w:val="18"/>
          <w:shd w:val="clear" w:color="auto" w:fill="FFFFFF"/>
        </w:rPr>
        <w:t>, </w:t>
      </w:r>
      <w:r w:rsidRPr="00E22A8C">
        <w:rPr>
          <w:rFonts w:cs="Times New Roman"/>
          <w:i/>
          <w:iCs/>
          <w:color w:val="222222"/>
          <w:sz w:val="18"/>
          <w:szCs w:val="18"/>
          <w:shd w:val="clear" w:color="auto" w:fill="FFFFFF"/>
        </w:rPr>
        <w:t>16</w:t>
      </w:r>
      <w:r w:rsidRPr="00E22A8C">
        <w:rPr>
          <w:rFonts w:cs="Times New Roman"/>
          <w:color w:val="222222"/>
          <w:sz w:val="18"/>
          <w:szCs w:val="18"/>
          <w:shd w:val="clear" w:color="auto" w:fill="FFFFFF"/>
        </w:rPr>
        <w:t xml:space="preserve">(1), 1-27. </w:t>
      </w:r>
      <w:hyperlink r:id="rId70" w:history="1">
        <w:r w:rsidRPr="00E22A8C">
          <w:rPr>
            <w:rStyle w:val="af"/>
            <w:rFonts w:cs="Times New Roman"/>
            <w:sz w:val="18"/>
            <w:szCs w:val="18"/>
            <w:shd w:val="clear" w:color="auto" w:fill="FFFFFF"/>
          </w:rPr>
          <w:t>https://doi.org/10.1186/s41239-019-0171-0</w:t>
        </w:r>
      </w:hyperlink>
    </w:p>
    <w:p w14:paraId="2B953A7F" w14:textId="0D1A52D2" w:rsidR="00893C8F" w:rsidRPr="00893C8F" w:rsidRDefault="002D1E5B" w:rsidP="004304B5">
      <w:pPr>
        <w:pStyle w:val="ae"/>
        <w:spacing w:after="100" w:afterAutospacing="1"/>
        <w:mirrorIndents/>
        <w:jc w:val="both"/>
        <w:rPr>
          <w:rFonts w:cs="Times New Roman"/>
          <w:color w:val="222222"/>
          <w:sz w:val="18"/>
          <w:szCs w:val="18"/>
          <w:shd w:val="clear" w:color="auto" w:fill="FFFFFF"/>
        </w:rPr>
      </w:pPr>
      <w:proofErr w:type="spellStart"/>
      <w:r w:rsidRPr="00E22A8C">
        <w:rPr>
          <w:rFonts w:cs="Times New Roman"/>
          <w:color w:val="222222"/>
          <w:sz w:val="18"/>
          <w:szCs w:val="18"/>
          <w:shd w:val="clear" w:color="auto" w:fill="FFFFFF"/>
        </w:rPr>
        <w:t>Zhai</w:t>
      </w:r>
      <w:proofErr w:type="spellEnd"/>
      <w:r w:rsidRPr="00E22A8C">
        <w:rPr>
          <w:rFonts w:cs="Times New Roman"/>
          <w:color w:val="222222"/>
          <w:sz w:val="18"/>
          <w:szCs w:val="18"/>
          <w:shd w:val="clear" w:color="auto" w:fill="FFFFFF"/>
        </w:rPr>
        <w:t xml:space="preserve">, X., Yin, Y., Pellegrino, J. W., </w:t>
      </w:r>
      <w:proofErr w:type="spellStart"/>
      <w:r w:rsidRPr="00E22A8C">
        <w:rPr>
          <w:rFonts w:cs="Times New Roman"/>
          <w:color w:val="222222"/>
          <w:sz w:val="18"/>
          <w:szCs w:val="18"/>
          <w:shd w:val="clear" w:color="auto" w:fill="FFFFFF"/>
        </w:rPr>
        <w:t>Haudek</w:t>
      </w:r>
      <w:proofErr w:type="spellEnd"/>
      <w:r w:rsidRPr="00E22A8C">
        <w:rPr>
          <w:rFonts w:cs="Times New Roman"/>
          <w:color w:val="222222"/>
          <w:sz w:val="18"/>
          <w:szCs w:val="18"/>
          <w:shd w:val="clear" w:color="auto" w:fill="FFFFFF"/>
        </w:rPr>
        <w:t>, K. C., &amp; Shi, L. (2020). Applying machine learning in science assessment: a systematic review. </w:t>
      </w:r>
      <w:r w:rsidRPr="00E22A8C">
        <w:rPr>
          <w:rFonts w:cs="Times New Roman"/>
          <w:i/>
          <w:iCs/>
          <w:color w:val="222222"/>
          <w:sz w:val="18"/>
          <w:szCs w:val="18"/>
          <w:shd w:val="clear" w:color="auto" w:fill="FFFFFF"/>
        </w:rPr>
        <w:t>Studies in Science Education</w:t>
      </w:r>
      <w:r w:rsidRPr="00E22A8C">
        <w:rPr>
          <w:rFonts w:cs="Times New Roman"/>
          <w:color w:val="222222"/>
          <w:sz w:val="18"/>
          <w:szCs w:val="18"/>
          <w:shd w:val="clear" w:color="auto" w:fill="FFFFFF"/>
        </w:rPr>
        <w:t>, </w:t>
      </w:r>
      <w:r w:rsidRPr="00E22A8C">
        <w:rPr>
          <w:rFonts w:cs="Times New Roman"/>
          <w:i/>
          <w:iCs/>
          <w:color w:val="222222"/>
          <w:sz w:val="18"/>
          <w:szCs w:val="18"/>
          <w:shd w:val="clear" w:color="auto" w:fill="FFFFFF"/>
        </w:rPr>
        <w:t>56</w:t>
      </w:r>
      <w:r w:rsidRPr="00E22A8C">
        <w:rPr>
          <w:rFonts w:cs="Times New Roman"/>
          <w:color w:val="222222"/>
          <w:sz w:val="18"/>
          <w:szCs w:val="18"/>
          <w:shd w:val="clear" w:color="auto" w:fill="FFFFFF"/>
        </w:rPr>
        <w:t xml:space="preserve">(1), 111-151. </w:t>
      </w:r>
      <w:hyperlink r:id="rId71" w:history="1">
        <w:r w:rsidRPr="00E22A8C">
          <w:rPr>
            <w:rStyle w:val="af"/>
            <w:rFonts w:cs="Times New Roman"/>
            <w:sz w:val="18"/>
            <w:szCs w:val="18"/>
            <w:shd w:val="clear" w:color="auto" w:fill="FFFFFF"/>
          </w:rPr>
          <w:t>https://doi.org/10.1080/03057267.2020.1735757</w:t>
        </w:r>
      </w:hyperlink>
    </w:p>
    <w:sectPr w:rsidR="00893C8F" w:rsidRPr="00893C8F" w:rsidSect="00754985">
      <w:pgSz w:w="11906" w:h="16838"/>
      <w:pgMar w:top="1134" w:right="1134" w:bottom="1134" w:left="1134"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25F8BF" w14:textId="77777777" w:rsidR="00F54D20" w:rsidRDefault="00F54D20" w:rsidP="00293216">
      <w:r>
        <w:separator/>
      </w:r>
    </w:p>
  </w:endnote>
  <w:endnote w:type="continuationSeparator" w:id="0">
    <w:p w14:paraId="094EC0E0" w14:textId="77777777" w:rsidR="00F54D20" w:rsidRDefault="00F54D20" w:rsidP="002932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altName w:val="微軟正黑體"/>
    <w:panose1 w:val="02010601000101010101"/>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AB49DE" w14:textId="77777777" w:rsidR="00F54D20" w:rsidRDefault="00F54D20" w:rsidP="00293216">
      <w:r>
        <w:separator/>
      </w:r>
    </w:p>
  </w:footnote>
  <w:footnote w:type="continuationSeparator" w:id="0">
    <w:p w14:paraId="7F92C31A" w14:textId="77777777" w:rsidR="00F54D20" w:rsidRDefault="00F54D20" w:rsidP="002932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42E01B1A"/>
    <w:lvl w:ilvl="0">
      <w:start w:val="1"/>
      <w:numFmt w:val="bullet"/>
      <w:pStyle w:val="a"/>
      <w:lvlText w:val=""/>
      <w:lvlJc w:val="left"/>
      <w:pPr>
        <w:tabs>
          <w:tab w:val="num" w:pos="361"/>
        </w:tabs>
        <w:ind w:leftChars="200" w:left="361" w:hangingChars="200" w:hanging="360"/>
      </w:pPr>
      <w:rPr>
        <w:rFonts w:ascii="Wingdings" w:hAnsi="Wingdings" w:hint="default"/>
      </w:rPr>
    </w:lvl>
  </w:abstractNum>
  <w:abstractNum w:abstractNumId="1" w15:restartNumberingAfterBreak="0">
    <w:nsid w:val="3C583F5A"/>
    <w:multiLevelType w:val="hybridMultilevel"/>
    <w:tmpl w:val="47D081C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6149073D"/>
    <w:multiLevelType w:val="hybridMultilevel"/>
    <w:tmpl w:val="AD24F3D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7090087B"/>
    <w:multiLevelType w:val="hybridMultilevel"/>
    <w:tmpl w:val="2EB41CA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72D760DE"/>
    <w:multiLevelType w:val="multilevel"/>
    <w:tmpl w:val="6CC654A2"/>
    <w:lvl w:ilvl="0">
      <w:start w:val="1"/>
      <w:numFmt w:val="decimal"/>
      <w:pStyle w:val="1"/>
      <w:suff w:val="nothing"/>
      <w:lvlText w:val="%1."/>
      <w:lvlJc w:val="left"/>
      <w:pPr>
        <w:ind w:left="425" w:hanging="425"/>
      </w:pPr>
      <w:rPr>
        <w:rFonts w:hint="eastAsia"/>
      </w:rPr>
    </w:lvl>
    <w:lvl w:ilvl="1">
      <w:start w:val="1"/>
      <w:numFmt w:val="decimal"/>
      <w:pStyle w:val="2"/>
      <w:suff w:val="nothing"/>
      <w:lvlText w:val="%1.%2 "/>
      <w:lvlJc w:val="left"/>
      <w:pPr>
        <w:ind w:left="992" w:hanging="992"/>
      </w:pPr>
      <w:rPr>
        <w:rFonts w:hint="eastAsia"/>
      </w:rPr>
    </w:lvl>
    <w:lvl w:ilvl="2">
      <w:start w:val="1"/>
      <w:numFmt w:val="taiwaneseCountingThousand"/>
      <w:pStyle w:val="3"/>
      <w:suff w:val="nothing"/>
      <w:lvlText w:val="第%3項"/>
      <w:lvlJc w:val="left"/>
      <w:pPr>
        <w:ind w:left="1418" w:hanging="567"/>
      </w:pPr>
      <w:rPr>
        <w:rFonts w:hint="eastAsia"/>
      </w:rPr>
    </w:lvl>
    <w:lvl w:ilvl="3">
      <w:start w:val="1"/>
      <w:numFmt w:val="none"/>
      <w:pStyle w:val="4"/>
      <w:suff w:val="nothing"/>
      <w:lvlText w:val=""/>
      <w:lvlJc w:val="left"/>
      <w:pPr>
        <w:ind w:left="1984" w:hanging="708"/>
      </w:pPr>
      <w:rPr>
        <w:rFonts w:hint="eastAsia"/>
      </w:rPr>
    </w:lvl>
    <w:lvl w:ilvl="4">
      <w:start w:val="1"/>
      <w:numFmt w:val="none"/>
      <w:pStyle w:val="5"/>
      <w:suff w:val="nothing"/>
      <w:lvlText w:val=""/>
      <w:lvlJc w:val="left"/>
      <w:pPr>
        <w:ind w:left="2551" w:hanging="850"/>
      </w:pPr>
      <w:rPr>
        <w:rFonts w:hint="eastAsia"/>
      </w:rPr>
    </w:lvl>
    <w:lvl w:ilvl="5">
      <w:start w:val="1"/>
      <w:numFmt w:val="none"/>
      <w:pStyle w:val="6"/>
      <w:suff w:val="nothing"/>
      <w:lvlText w:val=""/>
      <w:lvlJc w:val="left"/>
      <w:pPr>
        <w:ind w:left="3260" w:hanging="1134"/>
      </w:pPr>
      <w:rPr>
        <w:rFonts w:hint="eastAsia"/>
      </w:rPr>
    </w:lvl>
    <w:lvl w:ilvl="6">
      <w:start w:val="1"/>
      <w:numFmt w:val="none"/>
      <w:pStyle w:val="7"/>
      <w:suff w:val="nothing"/>
      <w:lvlText w:val=""/>
      <w:lvlJc w:val="left"/>
      <w:pPr>
        <w:ind w:left="3827" w:hanging="1276"/>
      </w:pPr>
      <w:rPr>
        <w:rFonts w:hint="eastAsia"/>
      </w:rPr>
    </w:lvl>
    <w:lvl w:ilvl="7">
      <w:start w:val="1"/>
      <w:numFmt w:val="none"/>
      <w:pStyle w:val="8"/>
      <w:suff w:val="nothing"/>
      <w:lvlText w:val=""/>
      <w:lvlJc w:val="left"/>
      <w:pPr>
        <w:ind w:left="4394" w:hanging="1418"/>
      </w:pPr>
      <w:rPr>
        <w:rFonts w:hint="eastAsia"/>
      </w:rPr>
    </w:lvl>
    <w:lvl w:ilvl="8">
      <w:start w:val="1"/>
      <w:numFmt w:val="none"/>
      <w:pStyle w:val="9"/>
      <w:suff w:val="nothing"/>
      <w:lvlText w:val=""/>
      <w:lvlJc w:val="left"/>
      <w:pPr>
        <w:ind w:left="5102" w:hanging="1700"/>
      </w:pPr>
      <w:rPr>
        <w:rFonts w:hint="eastAsia"/>
      </w:rPr>
    </w:lvl>
  </w:abstractNum>
  <w:abstractNum w:abstractNumId="5" w15:restartNumberingAfterBreak="0">
    <w:nsid w:val="7C5E6FAB"/>
    <w:multiLevelType w:val="hybridMultilevel"/>
    <w:tmpl w:val="9B7EAB6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16cid:durableId="1943875225">
    <w:abstractNumId w:val="4"/>
  </w:num>
  <w:num w:numId="2" w16cid:durableId="390034000">
    <w:abstractNumId w:val="3"/>
  </w:num>
  <w:num w:numId="3" w16cid:durableId="1642535773">
    <w:abstractNumId w:val="0"/>
  </w:num>
  <w:num w:numId="4" w16cid:durableId="1368290371">
    <w:abstractNumId w:val="2"/>
  </w:num>
  <w:num w:numId="5" w16cid:durableId="1000427901">
    <w:abstractNumId w:val="5"/>
  </w:num>
  <w:num w:numId="6" w16cid:durableId="4501699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7E8B"/>
    <w:rsid w:val="0000107D"/>
    <w:rsid w:val="000022C1"/>
    <w:rsid w:val="00003F46"/>
    <w:rsid w:val="000224C8"/>
    <w:rsid w:val="00023501"/>
    <w:rsid w:val="000239D2"/>
    <w:rsid w:val="00023BD9"/>
    <w:rsid w:val="00025D71"/>
    <w:rsid w:val="000333BA"/>
    <w:rsid w:val="000364A9"/>
    <w:rsid w:val="000427BC"/>
    <w:rsid w:val="00047BFA"/>
    <w:rsid w:val="000530F6"/>
    <w:rsid w:val="000539F0"/>
    <w:rsid w:val="00061565"/>
    <w:rsid w:val="000705D7"/>
    <w:rsid w:val="00071F0C"/>
    <w:rsid w:val="00075FCD"/>
    <w:rsid w:val="00086184"/>
    <w:rsid w:val="00087BBF"/>
    <w:rsid w:val="00094BD6"/>
    <w:rsid w:val="000A4FE4"/>
    <w:rsid w:val="000A64B0"/>
    <w:rsid w:val="000B595F"/>
    <w:rsid w:val="000C54AC"/>
    <w:rsid w:val="000C6283"/>
    <w:rsid w:val="000D13CF"/>
    <w:rsid w:val="000D5871"/>
    <w:rsid w:val="000D5F7A"/>
    <w:rsid w:val="000E6608"/>
    <w:rsid w:val="00100183"/>
    <w:rsid w:val="00113D20"/>
    <w:rsid w:val="001207A0"/>
    <w:rsid w:val="00151A22"/>
    <w:rsid w:val="00155ED6"/>
    <w:rsid w:val="00161C35"/>
    <w:rsid w:val="00186F26"/>
    <w:rsid w:val="00193779"/>
    <w:rsid w:val="00193A2E"/>
    <w:rsid w:val="00196B7D"/>
    <w:rsid w:val="001A1AD3"/>
    <w:rsid w:val="001A3213"/>
    <w:rsid w:val="001A608D"/>
    <w:rsid w:val="001A6560"/>
    <w:rsid w:val="001A7719"/>
    <w:rsid w:val="001C4F91"/>
    <w:rsid w:val="001D6364"/>
    <w:rsid w:val="001E2EBB"/>
    <w:rsid w:val="001E7C7B"/>
    <w:rsid w:val="001F002D"/>
    <w:rsid w:val="001F04AE"/>
    <w:rsid w:val="001F172D"/>
    <w:rsid w:val="001F3FEA"/>
    <w:rsid w:val="0021362B"/>
    <w:rsid w:val="002156D1"/>
    <w:rsid w:val="00215AE6"/>
    <w:rsid w:val="002223B9"/>
    <w:rsid w:val="00222E3B"/>
    <w:rsid w:val="002375B3"/>
    <w:rsid w:val="00252CF8"/>
    <w:rsid w:val="00252FEA"/>
    <w:rsid w:val="002603BA"/>
    <w:rsid w:val="002673F5"/>
    <w:rsid w:val="0027397A"/>
    <w:rsid w:val="00287DF8"/>
    <w:rsid w:val="00293216"/>
    <w:rsid w:val="002B0E91"/>
    <w:rsid w:val="002B1D3D"/>
    <w:rsid w:val="002B65D4"/>
    <w:rsid w:val="002C2A9A"/>
    <w:rsid w:val="002C7092"/>
    <w:rsid w:val="002D1E5B"/>
    <w:rsid w:val="002D707C"/>
    <w:rsid w:val="002D70C1"/>
    <w:rsid w:val="002F4007"/>
    <w:rsid w:val="002F4F1D"/>
    <w:rsid w:val="00305903"/>
    <w:rsid w:val="00310B51"/>
    <w:rsid w:val="0031405C"/>
    <w:rsid w:val="00314E35"/>
    <w:rsid w:val="00320D84"/>
    <w:rsid w:val="003230ED"/>
    <w:rsid w:val="0032646B"/>
    <w:rsid w:val="0033132E"/>
    <w:rsid w:val="00373AA0"/>
    <w:rsid w:val="00387FBB"/>
    <w:rsid w:val="00390000"/>
    <w:rsid w:val="00390B00"/>
    <w:rsid w:val="00395B67"/>
    <w:rsid w:val="003A2A5E"/>
    <w:rsid w:val="003A301D"/>
    <w:rsid w:val="003A4087"/>
    <w:rsid w:val="003A5A0D"/>
    <w:rsid w:val="003A5F8F"/>
    <w:rsid w:val="003C517D"/>
    <w:rsid w:val="003C7462"/>
    <w:rsid w:val="003C76AC"/>
    <w:rsid w:val="003D5B08"/>
    <w:rsid w:val="003E1FFD"/>
    <w:rsid w:val="003E3F5A"/>
    <w:rsid w:val="003E4182"/>
    <w:rsid w:val="003E637C"/>
    <w:rsid w:val="003E79C0"/>
    <w:rsid w:val="003F0A14"/>
    <w:rsid w:val="003F42A7"/>
    <w:rsid w:val="003F65B6"/>
    <w:rsid w:val="004053A8"/>
    <w:rsid w:val="00410254"/>
    <w:rsid w:val="00411501"/>
    <w:rsid w:val="004230CB"/>
    <w:rsid w:val="00424B5D"/>
    <w:rsid w:val="00424BC8"/>
    <w:rsid w:val="004262B5"/>
    <w:rsid w:val="00426702"/>
    <w:rsid w:val="004304B5"/>
    <w:rsid w:val="0043096A"/>
    <w:rsid w:val="00432DB7"/>
    <w:rsid w:val="004403A1"/>
    <w:rsid w:val="00447495"/>
    <w:rsid w:val="0045329B"/>
    <w:rsid w:val="00453E81"/>
    <w:rsid w:val="004541DD"/>
    <w:rsid w:val="00463436"/>
    <w:rsid w:val="0047052A"/>
    <w:rsid w:val="00472E41"/>
    <w:rsid w:val="004816A6"/>
    <w:rsid w:val="00482DF9"/>
    <w:rsid w:val="00487791"/>
    <w:rsid w:val="004912F3"/>
    <w:rsid w:val="004A04B2"/>
    <w:rsid w:val="004B5BA2"/>
    <w:rsid w:val="004C0438"/>
    <w:rsid w:val="004D0762"/>
    <w:rsid w:val="004D6385"/>
    <w:rsid w:val="004E2849"/>
    <w:rsid w:val="005001AB"/>
    <w:rsid w:val="0050779D"/>
    <w:rsid w:val="00512AA0"/>
    <w:rsid w:val="00512ED2"/>
    <w:rsid w:val="0051584A"/>
    <w:rsid w:val="00516451"/>
    <w:rsid w:val="0052001C"/>
    <w:rsid w:val="00521296"/>
    <w:rsid w:val="005265D9"/>
    <w:rsid w:val="0052785B"/>
    <w:rsid w:val="00541DCF"/>
    <w:rsid w:val="005445D8"/>
    <w:rsid w:val="005469DE"/>
    <w:rsid w:val="00554307"/>
    <w:rsid w:val="00587943"/>
    <w:rsid w:val="005914AE"/>
    <w:rsid w:val="005D116F"/>
    <w:rsid w:val="005E36B8"/>
    <w:rsid w:val="005F4318"/>
    <w:rsid w:val="005F6A2D"/>
    <w:rsid w:val="00603ECF"/>
    <w:rsid w:val="00606EAF"/>
    <w:rsid w:val="0061172F"/>
    <w:rsid w:val="00613093"/>
    <w:rsid w:val="0061519C"/>
    <w:rsid w:val="00626D40"/>
    <w:rsid w:val="00634FC3"/>
    <w:rsid w:val="00637678"/>
    <w:rsid w:val="00642A9A"/>
    <w:rsid w:val="00642E74"/>
    <w:rsid w:val="00647BE4"/>
    <w:rsid w:val="006502A8"/>
    <w:rsid w:val="0065228D"/>
    <w:rsid w:val="006563AC"/>
    <w:rsid w:val="006578A7"/>
    <w:rsid w:val="00666220"/>
    <w:rsid w:val="006813D2"/>
    <w:rsid w:val="00694187"/>
    <w:rsid w:val="006B367E"/>
    <w:rsid w:val="006C2E03"/>
    <w:rsid w:val="006D0495"/>
    <w:rsid w:val="006D6330"/>
    <w:rsid w:val="006E0B7A"/>
    <w:rsid w:val="006E201D"/>
    <w:rsid w:val="007001ED"/>
    <w:rsid w:val="007018B8"/>
    <w:rsid w:val="00710676"/>
    <w:rsid w:val="00722037"/>
    <w:rsid w:val="007227F6"/>
    <w:rsid w:val="00722810"/>
    <w:rsid w:val="00723081"/>
    <w:rsid w:val="0072353C"/>
    <w:rsid w:val="00726091"/>
    <w:rsid w:val="007265CE"/>
    <w:rsid w:val="00726664"/>
    <w:rsid w:val="00732E0E"/>
    <w:rsid w:val="00737E53"/>
    <w:rsid w:val="00743ABF"/>
    <w:rsid w:val="007445ED"/>
    <w:rsid w:val="00747936"/>
    <w:rsid w:val="0075082D"/>
    <w:rsid w:val="00750CBD"/>
    <w:rsid w:val="007523A1"/>
    <w:rsid w:val="00753280"/>
    <w:rsid w:val="00754985"/>
    <w:rsid w:val="00757558"/>
    <w:rsid w:val="0076378D"/>
    <w:rsid w:val="007662F6"/>
    <w:rsid w:val="007725E9"/>
    <w:rsid w:val="00775769"/>
    <w:rsid w:val="00782375"/>
    <w:rsid w:val="00794973"/>
    <w:rsid w:val="007A29EE"/>
    <w:rsid w:val="007A31AA"/>
    <w:rsid w:val="007B5BCC"/>
    <w:rsid w:val="007C21CC"/>
    <w:rsid w:val="007D4C7E"/>
    <w:rsid w:val="007D7EA3"/>
    <w:rsid w:val="007F0525"/>
    <w:rsid w:val="007F0D25"/>
    <w:rsid w:val="007F22F6"/>
    <w:rsid w:val="007F29EB"/>
    <w:rsid w:val="007F6E16"/>
    <w:rsid w:val="008021BC"/>
    <w:rsid w:val="008106A6"/>
    <w:rsid w:val="00816FA8"/>
    <w:rsid w:val="00817A18"/>
    <w:rsid w:val="0082441F"/>
    <w:rsid w:val="00827B3D"/>
    <w:rsid w:val="0083625D"/>
    <w:rsid w:val="00842FF8"/>
    <w:rsid w:val="0084613B"/>
    <w:rsid w:val="008542B5"/>
    <w:rsid w:val="00855860"/>
    <w:rsid w:val="00873ADE"/>
    <w:rsid w:val="0088256E"/>
    <w:rsid w:val="0088541D"/>
    <w:rsid w:val="00886E68"/>
    <w:rsid w:val="00892265"/>
    <w:rsid w:val="00893C8F"/>
    <w:rsid w:val="008A27C9"/>
    <w:rsid w:val="008A281D"/>
    <w:rsid w:val="008A4ACD"/>
    <w:rsid w:val="008A515A"/>
    <w:rsid w:val="008B688B"/>
    <w:rsid w:val="008B755F"/>
    <w:rsid w:val="008C41AF"/>
    <w:rsid w:val="008E068F"/>
    <w:rsid w:val="008F0675"/>
    <w:rsid w:val="008F775A"/>
    <w:rsid w:val="008F7835"/>
    <w:rsid w:val="00901061"/>
    <w:rsid w:val="00904263"/>
    <w:rsid w:val="009060E7"/>
    <w:rsid w:val="00910DBB"/>
    <w:rsid w:val="00920876"/>
    <w:rsid w:val="00923847"/>
    <w:rsid w:val="00940ADF"/>
    <w:rsid w:val="0094604B"/>
    <w:rsid w:val="00951D15"/>
    <w:rsid w:val="00964C21"/>
    <w:rsid w:val="0097174D"/>
    <w:rsid w:val="0098297F"/>
    <w:rsid w:val="00983AC5"/>
    <w:rsid w:val="0099070B"/>
    <w:rsid w:val="00997453"/>
    <w:rsid w:val="009A250A"/>
    <w:rsid w:val="009B57EA"/>
    <w:rsid w:val="009B642C"/>
    <w:rsid w:val="009C43BC"/>
    <w:rsid w:val="009C7197"/>
    <w:rsid w:val="009D53C5"/>
    <w:rsid w:val="009E11B5"/>
    <w:rsid w:val="009E3372"/>
    <w:rsid w:val="009E4A15"/>
    <w:rsid w:val="009F31D9"/>
    <w:rsid w:val="009F4945"/>
    <w:rsid w:val="00A039D1"/>
    <w:rsid w:val="00A0592E"/>
    <w:rsid w:val="00A1239F"/>
    <w:rsid w:val="00A219D6"/>
    <w:rsid w:val="00A21C45"/>
    <w:rsid w:val="00A314D6"/>
    <w:rsid w:val="00A33E7E"/>
    <w:rsid w:val="00A47FCB"/>
    <w:rsid w:val="00A6122E"/>
    <w:rsid w:val="00A65616"/>
    <w:rsid w:val="00A705A5"/>
    <w:rsid w:val="00A71750"/>
    <w:rsid w:val="00A82C95"/>
    <w:rsid w:val="00A82E1F"/>
    <w:rsid w:val="00A857CB"/>
    <w:rsid w:val="00A95E58"/>
    <w:rsid w:val="00A96BD5"/>
    <w:rsid w:val="00AA149C"/>
    <w:rsid w:val="00AB0266"/>
    <w:rsid w:val="00AB074F"/>
    <w:rsid w:val="00AB0DE7"/>
    <w:rsid w:val="00AB3EB8"/>
    <w:rsid w:val="00AC31C0"/>
    <w:rsid w:val="00AC539F"/>
    <w:rsid w:val="00AD2B7B"/>
    <w:rsid w:val="00AE3A63"/>
    <w:rsid w:val="00AF23D3"/>
    <w:rsid w:val="00AF3540"/>
    <w:rsid w:val="00B007E6"/>
    <w:rsid w:val="00B11A78"/>
    <w:rsid w:val="00B20A73"/>
    <w:rsid w:val="00B23243"/>
    <w:rsid w:val="00B24D65"/>
    <w:rsid w:val="00B27662"/>
    <w:rsid w:val="00B3098B"/>
    <w:rsid w:val="00B311A3"/>
    <w:rsid w:val="00B33F62"/>
    <w:rsid w:val="00B413A9"/>
    <w:rsid w:val="00B537A2"/>
    <w:rsid w:val="00B57A35"/>
    <w:rsid w:val="00B6112D"/>
    <w:rsid w:val="00B61312"/>
    <w:rsid w:val="00B62EDC"/>
    <w:rsid w:val="00B64484"/>
    <w:rsid w:val="00B8291C"/>
    <w:rsid w:val="00B83F84"/>
    <w:rsid w:val="00B857F3"/>
    <w:rsid w:val="00B9463A"/>
    <w:rsid w:val="00B95C2B"/>
    <w:rsid w:val="00B96B8B"/>
    <w:rsid w:val="00BA1A02"/>
    <w:rsid w:val="00BA27D8"/>
    <w:rsid w:val="00BA5806"/>
    <w:rsid w:val="00BC434E"/>
    <w:rsid w:val="00BC6FB4"/>
    <w:rsid w:val="00BD0DDF"/>
    <w:rsid w:val="00BD516A"/>
    <w:rsid w:val="00BD6497"/>
    <w:rsid w:val="00BE5318"/>
    <w:rsid w:val="00BE65EA"/>
    <w:rsid w:val="00BF299E"/>
    <w:rsid w:val="00C020E1"/>
    <w:rsid w:val="00C02ADC"/>
    <w:rsid w:val="00C03C4B"/>
    <w:rsid w:val="00C07605"/>
    <w:rsid w:val="00C141D3"/>
    <w:rsid w:val="00C1525A"/>
    <w:rsid w:val="00C17E5A"/>
    <w:rsid w:val="00C30B37"/>
    <w:rsid w:val="00C30D01"/>
    <w:rsid w:val="00C44EAA"/>
    <w:rsid w:val="00C46942"/>
    <w:rsid w:val="00C47B53"/>
    <w:rsid w:val="00C52228"/>
    <w:rsid w:val="00C52672"/>
    <w:rsid w:val="00C548DB"/>
    <w:rsid w:val="00C54C56"/>
    <w:rsid w:val="00C603B7"/>
    <w:rsid w:val="00C61296"/>
    <w:rsid w:val="00C65E03"/>
    <w:rsid w:val="00C665EF"/>
    <w:rsid w:val="00C678D3"/>
    <w:rsid w:val="00C72BF1"/>
    <w:rsid w:val="00C76A80"/>
    <w:rsid w:val="00C833BD"/>
    <w:rsid w:val="00C8651E"/>
    <w:rsid w:val="00C8772F"/>
    <w:rsid w:val="00CA056E"/>
    <w:rsid w:val="00CA2E76"/>
    <w:rsid w:val="00CA5B7B"/>
    <w:rsid w:val="00CB315E"/>
    <w:rsid w:val="00CB6371"/>
    <w:rsid w:val="00CC3C25"/>
    <w:rsid w:val="00CC3E9D"/>
    <w:rsid w:val="00CC5CB6"/>
    <w:rsid w:val="00CD4716"/>
    <w:rsid w:val="00CD5494"/>
    <w:rsid w:val="00CE3DED"/>
    <w:rsid w:val="00CE67C5"/>
    <w:rsid w:val="00CF3DDB"/>
    <w:rsid w:val="00CF6E48"/>
    <w:rsid w:val="00D162A9"/>
    <w:rsid w:val="00D1729A"/>
    <w:rsid w:val="00D22CA9"/>
    <w:rsid w:val="00D45E82"/>
    <w:rsid w:val="00D53F57"/>
    <w:rsid w:val="00D6750A"/>
    <w:rsid w:val="00D778BD"/>
    <w:rsid w:val="00D77E8B"/>
    <w:rsid w:val="00D860BC"/>
    <w:rsid w:val="00D86AF2"/>
    <w:rsid w:val="00D968BC"/>
    <w:rsid w:val="00DA1DF1"/>
    <w:rsid w:val="00DA30F3"/>
    <w:rsid w:val="00DB08E1"/>
    <w:rsid w:val="00DB684E"/>
    <w:rsid w:val="00DD3985"/>
    <w:rsid w:val="00DD5E75"/>
    <w:rsid w:val="00DE0572"/>
    <w:rsid w:val="00DE3355"/>
    <w:rsid w:val="00DF12AA"/>
    <w:rsid w:val="00DF185C"/>
    <w:rsid w:val="00E00FA1"/>
    <w:rsid w:val="00E07C10"/>
    <w:rsid w:val="00E22A8C"/>
    <w:rsid w:val="00E2631F"/>
    <w:rsid w:val="00E263A5"/>
    <w:rsid w:val="00E27299"/>
    <w:rsid w:val="00E362A6"/>
    <w:rsid w:val="00E36995"/>
    <w:rsid w:val="00E37952"/>
    <w:rsid w:val="00E44CCF"/>
    <w:rsid w:val="00E45F88"/>
    <w:rsid w:val="00E469C0"/>
    <w:rsid w:val="00E501C3"/>
    <w:rsid w:val="00E553AA"/>
    <w:rsid w:val="00E56301"/>
    <w:rsid w:val="00E56914"/>
    <w:rsid w:val="00E6461B"/>
    <w:rsid w:val="00E67BBC"/>
    <w:rsid w:val="00E70C8D"/>
    <w:rsid w:val="00E72586"/>
    <w:rsid w:val="00E75330"/>
    <w:rsid w:val="00E761C2"/>
    <w:rsid w:val="00E80881"/>
    <w:rsid w:val="00E82D11"/>
    <w:rsid w:val="00E83A5B"/>
    <w:rsid w:val="00E851D0"/>
    <w:rsid w:val="00E860CE"/>
    <w:rsid w:val="00EA3660"/>
    <w:rsid w:val="00EB44D9"/>
    <w:rsid w:val="00EC39EE"/>
    <w:rsid w:val="00EC5BBB"/>
    <w:rsid w:val="00EC5EB0"/>
    <w:rsid w:val="00ED2450"/>
    <w:rsid w:val="00ED2728"/>
    <w:rsid w:val="00ED2AB6"/>
    <w:rsid w:val="00ED3583"/>
    <w:rsid w:val="00EE055E"/>
    <w:rsid w:val="00EF0F3C"/>
    <w:rsid w:val="00EF3C69"/>
    <w:rsid w:val="00EF3D25"/>
    <w:rsid w:val="00F10E81"/>
    <w:rsid w:val="00F11267"/>
    <w:rsid w:val="00F23C3F"/>
    <w:rsid w:val="00F2423E"/>
    <w:rsid w:val="00F24A3C"/>
    <w:rsid w:val="00F35F6A"/>
    <w:rsid w:val="00F37CBE"/>
    <w:rsid w:val="00F54D20"/>
    <w:rsid w:val="00F74323"/>
    <w:rsid w:val="00F7584F"/>
    <w:rsid w:val="00F75C9C"/>
    <w:rsid w:val="00F769A5"/>
    <w:rsid w:val="00F77D8D"/>
    <w:rsid w:val="00FA0240"/>
    <w:rsid w:val="00FA4E4A"/>
    <w:rsid w:val="00FB25F6"/>
    <w:rsid w:val="00FB2A6F"/>
    <w:rsid w:val="00FB77E4"/>
    <w:rsid w:val="00FC72EA"/>
    <w:rsid w:val="00FD3C8E"/>
    <w:rsid w:val="00FD629B"/>
    <w:rsid w:val="00FD730C"/>
    <w:rsid w:val="00FE05FF"/>
    <w:rsid w:val="00FE3C41"/>
    <w:rsid w:val="00FF2D6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1049F9"/>
  <w15:chartTrackingRefBased/>
  <w15:docId w15:val="{FC3BFB68-1871-4BD6-ACE0-AB6299BD5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743ABF"/>
    <w:pPr>
      <w:widowControl w:val="0"/>
    </w:pPr>
    <w:rPr>
      <w:rFonts w:ascii="Times New Roman" w:eastAsia="標楷體" w:hAnsi="Times New Roman"/>
      <w:sz w:val="20"/>
    </w:rPr>
  </w:style>
  <w:style w:type="paragraph" w:styleId="1">
    <w:name w:val="heading 1"/>
    <w:basedOn w:val="a0"/>
    <w:next w:val="a0"/>
    <w:link w:val="10"/>
    <w:uiPriority w:val="9"/>
    <w:qFormat/>
    <w:rsid w:val="00C02ADC"/>
    <w:pPr>
      <w:keepNext/>
      <w:numPr>
        <w:numId w:val="1"/>
      </w:numPr>
      <w:outlineLvl w:val="0"/>
    </w:pPr>
    <w:rPr>
      <w:rFonts w:cstheme="majorBidi"/>
      <w:b/>
      <w:bCs/>
      <w:kern w:val="52"/>
      <w:sz w:val="28"/>
      <w:szCs w:val="52"/>
    </w:rPr>
  </w:style>
  <w:style w:type="paragraph" w:styleId="2">
    <w:name w:val="heading 2"/>
    <w:basedOn w:val="a0"/>
    <w:next w:val="a0"/>
    <w:link w:val="20"/>
    <w:uiPriority w:val="9"/>
    <w:unhideWhenUsed/>
    <w:qFormat/>
    <w:rsid w:val="00C02ADC"/>
    <w:pPr>
      <w:keepNext/>
      <w:numPr>
        <w:ilvl w:val="1"/>
        <w:numId w:val="1"/>
      </w:numPr>
      <w:outlineLvl w:val="1"/>
    </w:pPr>
    <w:rPr>
      <w:rFonts w:cstheme="majorBidi"/>
      <w:b/>
      <w:bCs/>
      <w:sz w:val="24"/>
      <w:szCs w:val="48"/>
    </w:rPr>
  </w:style>
  <w:style w:type="paragraph" w:styleId="3">
    <w:name w:val="heading 3"/>
    <w:basedOn w:val="a0"/>
    <w:next w:val="a0"/>
    <w:link w:val="30"/>
    <w:uiPriority w:val="9"/>
    <w:semiHidden/>
    <w:unhideWhenUsed/>
    <w:qFormat/>
    <w:rsid w:val="00C02ADC"/>
    <w:pPr>
      <w:keepNext/>
      <w:numPr>
        <w:ilvl w:val="2"/>
        <w:numId w:val="1"/>
      </w:numPr>
      <w:spacing w:line="720" w:lineRule="auto"/>
      <w:outlineLvl w:val="2"/>
    </w:pPr>
    <w:rPr>
      <w:rFonts w:asciiTheme="majorHAnsi" w:eastAsiaTheme="majorEastAsia" w:hAnsiTheme="majorHAnsi" w:cstheme="majorBidi"/>
      <w:b/>
      <w:bCs/>
      <w:sz w:val="36"/>
      <w:szCs w:val="36"/>
    </w:rPr>
  </w:style>
  <w:style w:type="paragraph" w:styleId="4">
    <w:name w:val="heading 4"/>
    <w:basedOn w:val="a0"/>
    <w:next w:val="a0"/>
    <w:link w:val="40"/>
    <w:uiPriority w:val="9"/>
    <w:semiHidden/>
    <w:unhideWhenUsed/>
    <w:qFormat/>
    <w:rsid w:val="00C02ADC"/>
    <w:pPr>
      <w:keepNext/>
      <w:numPr>
        <w:ilvl w:val="3"/>
        <w:numId w:val="1"/>
      </w:numPr>
      <w:spacing w:line="720" w:lineRule="auto"/>
      <w:outlineLvl w:val="3"/>
    </w:pPr>
    <w:rPr>
      <w:rFonts w:asciiTheme="majorHAnsi" w:eastAsiaTheme="majorEastAsia" w:hAnsiTheme="majorHAnsi" w:cstheme="majorBidi"/>
      <w:sz w:val="36"/>
      <w:szCs w:val="36"/>
    </w:rPr>
  </w:style>
  <w:style w:type="paragraph" w:styleId="5">
    <w:name w:val="heading 5"/>
    <w:basedOn w:val="a0"/>
    <w:next w:val="a0"/>
    <w:link w:val="50"/>
    <w:uiPriority w:val="9"/>
    <w:semiHidden/>
    <w:unhideWhenUsed/>
    <w:qFormat/>
    <w:rsid w:val="00C02ADC"/>
    <w:pPr>
      <w:keepNext/>
      <w:numPr>
        <w:ilvl w:val="4"/>
        <w:numId w:val="1"/>
      </w:numPr>
      <w:spacing w:line="720" w:lineRule="auto"/>
      <w:outlineLvl w:val="4"/>
    </w:pPr>
    <w:rPr>
      <w:rFonts w:asciiTheme="majorHAnsi" w:eastAsiaTheme="majorEastAsia" w:hAnsiTheme="majorHAnsi" w:cstheme="majorBidi"/>
      <w:b/>
      <w:bCs/>
      <w:sz w:val="36"/>
      <w:szCs w:val="36"/>
    </w:rPr>
  </w:style>
  <w:style w:type="paragraph" w:styleId="6">
    <w:name w:val="heading 6"/>
    <w:basedOn w:val="a0"/>
    <w:next w:val="a0"/>
    <w:link w:val="60"/>
    <w:uiPriority w:val="9"/>
    <w:semiHidden/>
    <w:unhideWhenUsed/>
    <w:qFormat/>
    <w:rsid w:val="00C02ADC"/>
    <w:pPr>
      <w:keepNext/>
      <w:numPr>
        <w:ilvl w:val="5"/>
        <w:numId w:val="1"/>
      </w:numPr>
      <w:spacing w:line="720" w:lineRule="auto"/>
      <w:outlineLvl w:val="5"/>
    </w:pPr>
    <w:rPr>
      <w:rFonts w:asciiTheme="majorHAnsi" w:eastAsiaTheme="majorEastAsia" w:hAnsiTheme="majorHAnsi" w:cstheme="majorBidi"/>
      <w:sz w:val="36"/>
      <w:szCs w:val="36"/>
    </w:rPr>
  </w:style>
  <w:style w:type="paragraph" w:styleId="7">
    <w:name w:val="heading 7"/>
    <w:basedOn w:val="a0"/>
    <w:next w:val="a0"/>
    <w:link w:val="70"/>
    <w:uiPriority w:val="9"/>
    <w:semiHidden/>
    <w:unhideWhenUsed/>
    <w:qFormat/>
    <w:rsid w:val="00C02ADC"/>
    <w:pPr>
      <w:keepNext/>
      <w:numPr>
        <w:ilvl w:val="6"/>
        <w:numId w:val="1"/>
      </w:numPr>
      <w:spacing w:line="720" w:lineRule="auto"/>
      <w:outlineLvl w:val="6"/>
    </w:pPr>
    <w:rPr>
      <w:rFonts w:asciiTheme="majorHAnsi" w:eastAsiaTheme="majorEastAsia" w:hAnsiTheme="majorHAnsi" w:cstheme="majorBidi"/>
      <w:b/>
      <w:bCs/>
      <w:sz w:val="36"/>
      <w:szCs w:val="36"/>
    </w:rPr>
  </w:style>
  <w:style w:type="paragraph" w:styleId="8">
    <w:name w:val="heading 8"/>
    <w:basedOn w:val="a0"/>
    <w:next w:val="a0"/>
    <w:link w:val="80"/>
    <w:uiPriority w:val="9"/>
    <w:semiHidden/>
    <w:unhideWhenUsed/>
    <w:qFormat/>
    <w:rsid w:val="00C02ADC"/>
    <w:pPr>
      <w:keepNext/>
      <w:numPr>
        <w:ilvl w:val="7"/>
        <w:numId w:val="1"/>
      </w:numPr>
      <w:spacing w:line="720" w:lineRule="auto"/>
      <w:outlineLvl w:val="7"/>
    </w:pPr>
    <w:rPr>
      <w:rFonts w:asciiTheme="majorHAnsi" w:eastAsiaTheme="majorEastAsia" w:hAnsiTheme="majorHAnsi" w:cstheme="majorBidi"/>
      <w:sz w:val="36"/>
      <w:szCs w:val="36"/>
    </w:rPr>
  </w:style>
  <w:style w:type="paragraph" w:styleId="9">
    <w:name w:val="heading 9"/>
    <w:basedOn w:val="a0"/>
    <w:next w:val="a0"/>
    <w:link w:val="90"/>
    <w:uiPriority w:val="9"/>
    <w:semiHidden/>
    <w:unhideWhenUsed/>
    <w:qFormat/>
    <w:rsid w:val="00C02ADC"/>
    <w:pPr>
      <w:keepNext/>
      <w:numPr>
        <w:ilvl w:val="8"/>
        <w:numId w:val="1"/>
      </w:numPr>
      <w:spacing w:line="720" w:lineRule="auto"/>
      <w:outlineLvl w:val="8"/>
    </w:pPr>
    <w:rPr>
      <w:rFonts w:asciiTheme="majorHAnsi" w:eastAsiaTheme="majorEastAsia" w:hAnsiTheme="majorHAnsi" w:cstheme="majorBidi"/>
      <w:sz w:val="36"/>
      <w:szCs w:val="3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標題 1 字元"/>
    <w:basedOn w:val="a1"/>
    <w:link w:val="1"/>
    <w:uiPriority w:val="9"/>
    <w:rsid w:val="00C02ADC"/>
    <w:rPr>
      <w:rFonts w:ascii="Times New Roman" w:eastAsia="標楷體" w:hAnsi="Times New Roman" w:cstheme="majorBidi"/>
      <w:b/>
      <w:bCs/>
      <w:kern w:val="52"/>
      <w:sz w:val="28"/>
      <w:szCs w:val="52"/>
    </w:rPr>
  </w:style>
  <w:style w:type="paragraph" w:styleId="a4">
    <w:name w:val="Title"/>
    <w:basedOn w:val="a0"/>
    <w:next w:val="a0"/>
    <w:link w:val="a5"/>
    <w:uiPriority w:val="10"/>
    <w:qFormat/>
    <w:rsid w:val="00754985"/>
    <w:pPr>
      <w:spacing w:before="240" w:after="60"/>
      <w:jc w:val="center"/>
      <w:outlineLvl w:val="0"/>
    </w:pPr>
    <w:rPr>
      <w:rFonts w:cstheme="majorBidi"/>
      <w:b/>
      <w:bCs/>
      <w:sz w:val="28"/>
      <w:szCs w:val="32"/>
    </w:rPr>
  </w:style>
  <w:style w:type="character" w:customStyle="1" w:styleId="a5">
    <w:name w:val="標題 字元"/>
    <w:basedOn w:val="a1"/>
    <w:link w:val="a4"/>
    <w:uiPriority w:val="10"/>
    <w:rsid w:val="00754985"/>
    <w:rPr>
      <w:rFonts w:ascii="Times New Roman" w:eastAsia="標楷體" w:hAnsi="Times New Roman" w:cstheme="majorBidi"/>
      <w:b/>
      <w:bCs/>
      <w:sz w:val="28"/>
      <w:szCs w:val="32"/>
    </w:rPr>
  </w:style>
  <w:style w:type="character" w:customStyle="1" w:styleId="20">
    <w:name w:val="標題 2 字元"/>
    <w:basedOn w:val="a1"/>
    <w:link w:val="2"/>
    <w:uiPriority w:val="9"/>
    <w:rsid w:val="00C02ADC"/>
    <w:rPr>
      <w:rFonts w:ascii="Times New Roman" w:eastAsia="標楷體" w:hAnsi="Times New Roman" w:cstheme="majorBidi"/>
      <w:b/>
      <w:bCs/>
      <w:szCs w:val="48"/>
    </w:rPr>
  </w:style>
  <w:style w:type="character" w:customStyle="1" w:styleId="30">
    <w:name w:val="標題 3 字元"/>
    <w:basedOn w:val="a1"/>
    <w:link w:val="3"/>
    <w:uiPriority w:val="9"/>
    <w:semiHidden/>
    <w:rsid w:val="00C02ADC"/>
    <w:rPr>
      <w:rFonts w:asciiTheme="majorHAnsi" w:eastAsiaTheme="majorEastAsia" w:hAnsiTheme="majorHAnsi" w:cstheme="majorBidi"/>
      <w:b/>
      <w:bCs/>
      <w:sz w:val="36"/>
      <w:szCs w:val="36"/>
    </w:rPr>
  </w:style>
  <w:style w:type="character" w:customStyle="1" w:styleId="40">
    <w:name w:val="標題 4 字元"/>
    <w:basedOn w:val="a1"/>
    <w:link w:val="4"/>
    <w:uiPriority w:val="9"/>
    <w:semiHidden/>
    <w:rsid w:val="00C02ADC"/>
    <w:rPr>
      <w:rFonts w:asciiTheme="majorHAnsi" w:eastAsiaTheme="majorEastAsia" w:hAnsiTheme="majorHAnsi" w:cstheme="majorBidi"/>
      <w:sz w:val="36"/>
      <w:szCs w:val="36"/>
    </w:rPr>
  </w:style>
  <w:style w:type="character" w:customStyle="1" w:styleId="50">
    <w:name w:val="標題 5 字元"/>
    <w:basedOn w:val="a1"/>
    <w:link w:val="5"/>
    <w:uiPriority w:val="9"/>
    <w:semiHidden/>
    <w:rsid w:val="00C02ADC"/>
    <w:rPr>
      <w:rFonts w:asciiTheme="majorHAnsi" w:eastAsiaTheme="majorEastAsia" w:hAnsiTheme="majorHAnsi" w:cstheme="majorBidi"/>
      <w:b/>
      <w:bCs/>
      <w:sz w:val="36"/>
      <w:szCs w:val="36"/>
    </w:rPr>
  </w:style>
  <w:style w:type="character" w:customStyle="1" w:styleId="60">
    <w:name w:val="標題 6 字元"/>
    <w:basedOn w:val="a1"/>
    <w:link w:val="6"/>
    <w:uiPriority w:val="9"/>
    <w:semiHidden/>
    <w:rsid w:val="00C02ADC"/>
    <w:rPr>
      <w:rFonts w:asciiTheme="majorHAnsi" w:eastAsiaTheme="majorEastAsia" w:hAnsiTheme="majorHAnsi" w:cstheme="majorBidi"/>
      <w:sz w:val="36"/>
      <w:szCs w:val="36"/>
    </w:rPr>
  </w:style>
  <w:style w:type="character" w:customStyle="1" w:styleId="70">
    <w:name w:val="標題 7 字元"/>
    <w:basedOn w:val="a1"/>
    <w:link w:val="7"/>
    <w:uiPriority w:val="9"/>
    <w:semiHidden/>
    <w:rsid w:val="00C02ADC"/>
    <w:rPr>
      <w:rFonts w:asciiTheme="majorHAnsi" w:eastAsiaTheme="majorEastAsia" w:hAnsiTheme="majorHAnsi" w:cstheme="majorBidi"/>
      <w:b/>
      <w:bCs/>
      <w:sz w:val="36"/>
      <w:szCs w:val="36"/>
    </w:rPr>
  </w:style>
  <w:style w:type="character" w:customStyle="1" w:styleId="80">
    <w:name w:val="標題 8 字元"/>
    <w:basedOn w:val="a1"/>
    <w:link w:val="8"/>
    <w:uiPriority w:val="9"/>
    <w:semiHidden/>
    <w:rsid w:val="00C02ADC"/>
    <w:rPr>
      <w:rFonts w:asciiTheme="majorHAnsi" w:eastAsiaTheme="majorEastAsia" w:hAnsiTheme="majorHAnsi" w:cstheme="majorBidi"/>
      <w:sz w:val="36"/>
      <w:szCs w:val="36"/>
    </w:rPr>
  </w:style>
  <w:style w:type="character" w:customStyle="1" w:styleId="90">
    <w:name w:val="標題 9 字元"/>
    <w:basedOn w:val="a1"/>
    <w:link w:val="9"/>
    <w:uiPriority w:val="9"/>
    <w:semiHidden/>
    <w:rsid w:val="00C02ADC"/>
    <w:rPr>
      <w:rFonts w:asciiTheme="majorHAnsi" w:eastAsiaTheme="majorEastAsia" w:hAnsiTheme="majorHAnsi" w:cstheme="majorBidi"/>
      <w:sz w:val="36"/>
      <w:szCs w:val="36"/>
    </w:rPr>
  </w:style>
  <w:style w:type="paragraph" w:styleId="a6">
    <w:name w:val="header"/>
    <w:basedOn w:val="a0"/>
    <w:link w:val="a7"/>
    <w:uiPriority w:val="99"/>
    <w:unhideWhenUsed/>
    <w:rsid w:val="00293216"/>
    <w:pPr>
      <w:tabs>
        <w:tab w:val="center" w:pos="4153"/>
        <w:tab w:val="right" w:pos="8306"/>
      </w:tabs>
      <w:snapToGrid w:val="0"/>
    </w:pPr>
    <w:rPr>
      <w:szCs w:val="20"/>
    </w:rPr>
  </w:style>
  <w:style w:type="character" w:customStyle="1" w:styleId="a7">
    <w:name w:val="頁首 字元"/>
    <w:basedOn w:val="a1"/>
    <w:link w:val="a6"/>
    <w:uiPriority w:val="99"/>
    <w:rsid w:val="00293216"/>
    <w:rPr>
      <w:rFonts w:ascii="Times New Roman" w:eastAsia="標楷體" w:hAnsi="Times New Roman"/>
      <w:sz w:val="20"/>
      <w:szCs w:val="20"/>
    </w:rPr>
  </w:style>
  <w:style w:type="paragraph" w:styleId="a8">
    <w:name w:val="footer"/>
    <w:basedOn w:val="a0"/>
    <w:link w:val="a9"/>
    <w:uiPriority w:val="99"/>
    <w:unhideWhenUsed/>
    <w:rsid w:val="00293216"/>
    <w:pPr>
      <w:tabs>
        <w:tab w:val="center" w:pos="4153"/>
        <w:tab w:val="right" w:pos="8306"/>
      </w:tabs>
      <w:snapToGrid w:val="0"/>
    </w:pPr>
    <w:rPr>
      <w:szCs w:val="20"/>
    </w:rPr>
  </w:style>
  <w:style w:type="character" w:customStyle="1" w:styleId="a9">
    <w:name w:val="頁尾 字元"/>
    <w:basedOn w:val="a1"/>
    <w:link w:val="a8"/>
    <w:uiPriority w:val="99"/>
    <w:rsid w:val="00293216"/>
    <w:rPr>
      <w:rFonts w:ascii="Times New Roman" w:eastAsia="標楷體" w:hAnsi="Times New Roman"/>
      <w:sz w:val="20"/>
      <w:szCs w:val="20"/>
    </w:rPr>
  </w:style>
  <w:style w:type="paragraph" w:styleId="aa">
    <w:name w:val="List Paragraph"/>
    <w:basedOn w:val="a0"/>
    <w:uiPriority w:val="34"/>
    <w:qFormat/>
    <w:rsid w:val="00023501"/>
    <w:pPr>
      <w:ind w:leftChars="200" w:left="480"/>
    </w:pPr>
  </w:style>
  <w:style w:type="character" w:styleId="ab">
    <w:name w:val="Strong"/>
    <w:basedOn w:val="a1"/>
    <w:uiPriority w:val="22"/>
    <w:qFormat/>
    <w:rsid w:val="00E72586"/>
    <w:rPr>
      <w:b/>
      <w:bCs/>
    </w:rPr>
  </w:style>
  <w:style w:type="table" w:styleId="ac">
    <w:name w:val="Table Grid"/>
    <w:basedOn w:val="a2"/>
    <w:uiPriority w:val="39"/>
    <w:rsid w:val="007F22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caption"/>
    <w:basedOn w:val="a0"/>
    <w:next w:val="a0"/>
    <w:uiPriority w:val="35"/>
    <w:unhideWhenUsed/>
    <w:qFormat/>
    <w:rsid w:val="007F22F6"/>
    <w:rPr>
      <w:szCs w:val="20"/>
    </w:rPr>
  </w:style>
  <w:style w:type="character" w:customStyle="1" w:styleId="mord">
    <w:name w:val="mord"/>
    <w:basedOn w:val="a1"/>
    <w:rsid w:val="008A281D"/>
  </w:style>
  <w:style w:type="character" w:customStyle="1" w:styleId="vlist-s">
    <w:name w:val="vlist-s"/>
    <w:basedOn w:val="a1"/>
    <w:rsid w:val="008A281D"/>
  </w:style>
  <w:style w:type="character" w:customStyle="1" w:styleId="katex-mathml">
    <w:name w:val="katex-mathml"/>
    <w:basedOn w:val="a1"/>
    <w:rsid w:val="008A281D"/>
  </w:style>
  <w:style w:type="paragraph" w:styleId="a">
    <w:name w:val="List Bullet"/>
    <w:basedOn w:val="a0"/>
    <w:uiPriority w:val="99"/>
    <w:unhideWhenUsed/>
    <w:rsid w:val="00432DB7"/>
    <w:pPr>
      <w:numPr>
        <w:numId w:val="3"/>
      </w:numPr>
      <w:contextualSpacing/>
    </w:pPr>
  </w:style>
  <w:style w:type="paragraph" w:styleId="ae">
    <w:name w:val="No Spacing"/>
    <w:uiPriority w:val="1"/>
    <w:qFormat/>
    <w:rsid w:val="005E36B8"/>
    <w:pPr>
      <w:widowControl w:val="0"/>
    </w:pPr>
    <w:rPr>
      <w:rFonts w:ascii="Times New Roman" w:eastAsia="標楷體" w:hAnsi="Times New Roman"/>
      <w:sz w:val="20"/>
    </w:rPr>
  </w:style>
  <w:style w:type="character" w:styleId="af">
    <w:name w:val="Hyperlink"/>
    <w:basedOn w:val="a1"/>
    <w:uiPriority w:val="99"/>
    <w:unhideWhenUsed/>
    <w:rsid w:val="005E36B8"/>
    <w:rPr>
      <w:color w:val="0563C1" w:themeColor="hyperlink"/>
      <w:u w:val="single"/>
    </w:rPr>
  </w:style>
  <w:style w:type="character" w:styleId="af0">
    <w:name w:val="Emphasis"/>
    <w:basedOn w:val="a1"/>
    <w:uiPriority w:val="20"/>
    <w:qFormat/>
    <w:rsid w:val="008542B5"/>
    <w:rPr>
      <w:i/>
      <w:iCs/>
    </w:rPr>
  </w:style>
  <w:style w:type="paragraph" w:styleId="Web">
    <w:name w:val="Normal (Web)"/>
    <w:basedOn w:val="a0"/>
    <w:uiPriority w:val="99"/>
    <w:unhideWhenUsed/>
    <w:rsid w:val="00C603B7"/>
    <w:pPr>
      <w:widowControl/>
      <w:spacing w:before="100" w:beforeAutospacing="1" w:after="100" w:afterAutospacing="1"/>
    </w:pPr>
    <w:rPr>
      <w:rFonts w:ascii="新細明體" w:eastAsia="新細明體" w:hAnsi="新細明體" w:cs="新細明體"/>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24109">
      <w:bodyDiv w:val="1"/>
      <w:marLeft w:val="0"/>
      <w:marRight w:val="0"/>
      <w:marTop w:val="0"/>
      <w:marBottom w:val="0"/>
      <w:divBdr>
        <w:top w:val="none" w:sz="0" w:space="0" w:color="auto"/>
        <w:left w:val="none" w:sz="0" w:space="0" w:color="auto"/>
        <w:bottom w:val="none" w:sz="0" w:space="0" w:color="auto"/>
        <w:right w:val="none" w:sz="0" w:space="0" w:color="auto"/>
      </w:divBdr>
    </w:div>
    <w:div w:id="82343667">
      <w:bodyDiv w:val="1"/>
      <w:marLeft w:val="0"/>
      <w:marRight w:val="0"/>
      <w:marTop w:val="0"/>
      <w:marBottom w:val="0"/>
      <w:divBdr>
        <w:top w:val="none" w:sz="0" w:space="0" w:color="auto"/>
        <w:left w:val="none" w:sz="0" w:space="0" w:color="auto"/>
        <w:bottom w:val="none" w:sz="0" w:space="0" w:color="auto"/>
        <w:right w:val="none" w:sz="0" w:space="0" w:color="auto"/>
      </w:divBdr>
    </w:div>
    <w:div w:id="109278431">
      <w:bodyDiv w:val="1"/>
      <w:marLeft w:val="0"/>
      <w:marRight w:val="0"/>
      <w:marTop w:val="0"/>
      <w:marBottom w:val="0"/>
      <w:divBdr>
        <w:top w:val="none" w:sz="0" w:space="0" w:color="auto"/>
        <w:left w:val="none" w:sz="0" w:space="0" w:color="auto"/>
        <w:bottom w:val="none" w:sz="0" w:space="0" w:color="auto"/>
        <w:right w:val="none" w:sz="0" w:space="0" w:color="auto"/>
      </w:divBdr>
    </w:div>
    <w:div w:id="158009791">
      <w:bodyDiv w:val="1"/>
      <w:marLeft w:val="0"/>
      <w:marRight w:val="0"/>
      <w:marTop w:val="0"/>
      <w:marBottom w:val="0"/>
      <w:divBdr>
        <w:top w:val="none" w:sz="0" w:space="0" w:color="auto"/>
        <w:left w:val="none" w:sz="0" w:space="0" w:color="auto"/>
        <w:bottom w:val="none" w:sz="0" w:space="0" w:color="auto"/>
        <w:right w:val="none" w:sz="0" w:space="0" w:color="auto"/>
      </w:divBdr>
      <w:divsChild>
        <w:div w:id="912858061">
          <w:marLeft w:val="0"/>
          <w:marRight w:val="0"/>
          <w:marTop w:val="0"/>
          <w:marBottom w:val="0"/>
          <w:divBdr>
            <w:top w:val="none" w:sz="0" w:space="0" w:color="auto"/>
            <w:left w:val="none" w:sz="0" w:space="0" w:color="auto"/>
            <w:bottom w:val="none" w:sz="0" w:space="0" w:color="auto"/>
            <w:right w:val="none" w:sz="0" w:space="0" w:color="auto"/>
          </w:divBdr>
          <w:divsChild>
            <w:div w:id="31171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08586">
      <w:bodyDiv w:val="1"/>
      <w:marLeft w:val="0"/>
      <w:marRight w:val="0"/>
      <w:marTop w:val="0"/>
      <w:marBottom w:val="0"/>
      <w:divBdr>
        <w:top w:val="none" w:sz="0" w:space="0" w:color="auto"/>
        <w:left w:val="none" w:sz="0" w:space="0" w:color="auto"/>
        <w:bottom w:val="none" w:sz="0" w:space="0" w:color="auto"/>
        <w:right w:val="none" w:sz="0" w:space="0" w:color="auto"/>
      </w:divBdr>
      <w:divsChild>
        <w:div w:id="1433164446">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284820931">
      <w:bodyDiv w:val="1"/>
      <w:marLeft w:val="0"/>
      <w:marRight w:val="0"/>
      <w:marTop w:val="0"/>
      <w:marBottom w:val="0"/>
      <w:divBdr>
        <w:top w:val="none" w:sz="0" w:space="0" w:color="auto"/>
        <w:left w:val="none" w:sz="0" w:space="0" w:color="auto"/>
        <w:bottom w:val="none" w:sz="0" w:space="0" w:color="auto"/>
        <w:right w:val="none" w:sz="0" w:space="0" w:color="auto"/>
      </w:divBdr>
    </w:div>
    <w:div w:id="300428911">
      <w:bodyDiv w:val="1"/>
      <w:marLeft w:val="0"/>
      <w:marRight w:val="0"/>
      <w:marTop w:val="0"/>
      <w:marBottom w:val="0"/>
      <w:divBdr>
        <w:top w:val="none" w:sz="0" w:space="0" w:color="auto"/>
        <w:left w:val="none" w:sz="0" w:space="0" w:color="auto"/>
        <w:bottom w:val="none" w:sz="0" w:space="0" w:color="auto"/>
        <w:right w:val="none" w:sz="0" w:space="0" w:color="auto"/>
      </w:divBdr>
    </w:div>
    <w:div w:id="415052834">
      <w:bodyDiv w:val="1"/>
      <w:marLeft w:val="0"/>
      <w:marRight w:val="0"/>
      <w:marTop w:val="0"/>
      <w:marBottom w:val="0"/>
      <w:divBdr>
        <w:top w:val="none" w:sz="0" w:space="0" w:color="auto"/>
        <w:left w:val="none" w:sz="0" w:space="0" w:color="auto"/>
        <w:bottom w:val="none" w:sz="0" w:space="0" w:color="auto"/>
        <w:right w:val="none" w:sz="0" w:space="0" w:color="auto"/>
      </w:divBdr>
    </w:div>
    <w:div w:id="415056226">
      <w:bodyDiv w:val="1"/>
      <w:marLeft w:val="0"/>
      <w:marRight w:val="0"/>
      <w:marTop w:val="0"/>
      <w:marBottom w:val="0"/>
      <w:divBdr>
        <w:top w:val="none" w:sz="0" w:space="0" w:color="auto"/>
        <w:left w:val="none" w:sz="0" w:space="0" w:color="auto"/>
        <w:bottom w:val="none" w:sz="0" w:space="0" w:color="auto"/>
        <w:right w:val="none" w:sz="0" w:space="0" w:color="auto"/>
      </w:divBdr>
    </w:div>
    <w:div w:id="466093161">
      <w:bodyDiv w:val="1"/>
      <w:marLeft w:val="0"/>
      <w:marRight w:val="0"/>
      <w:marTop w:val="0"/>
      <w:marBottom w:val="0"/>
      <w:divBdr>
        <w:top w:val="none" w:sz="0" w:space="0" w:color="auto"/>
        <w:left w:val="none" w:sz="0" w:space="0" w:color="auto"/>
        <w:bottom w:val="none" w:sz="0" w:space="0" w:color="auto"/>
        <w:right w:val="none" w:sz="0" w:space="0" w:color="auto"/>
      </w:divBdr>
      <w:divsChild>
        <w:div w:id="2023848158">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560287838">
      <w:bodyDiv w:val="1"/>
      <w:marLeft w:val="0"/>
      <w:marRight w:val="0"/>
      <w:marTop w:val="0"/>
      <w:marBottom w:val="0"/>
      <w:divBdr>
        <w:top w:val="none" w:sz="0" w:space="0" w:color="auto"/>
        <w:left w:val="none" w:sz="0" w:space="0" w:color="auto"/>
        <w:bottom w:val="none" w:sz="0" w:space="0" w:color="auto"/>
        <w:right w:val="none" w:sz="0" w:space="0" w:color="auto"/>
      </w:divBdr>
    </w:div>
    <w:div w:id="709646792">
      <w:bodyDiv w:val="1"/>
      <w:marLeft w:val="0"/>
      <w:marRight w:val="0"/>
      <w:marTop w:val="0"/>
      <w:marBottom w:val="0"/>
      <w:divBdr>
        <w:top w:val="none" w:sz="0" w:space="0" w:color="auto"/>
        <w:left w:val="none" w:sz="0" w:space="0" w:color="auto"/>
        <w:bottom w:val="none" w:sz="0" w:space="0" w:color="auto"/>
        <w:right w:val="none" w:sz="0" w:space="0" w:color="auto"/>
      </w:divBdr>
    </w:div>
    <w:div w:id="713846122">
      <w:bodyDiv w:val="1"/>
      <w:marLeft w:val="0"/>
      <w:marRight w:val="0"/>
      <w:marTop w:val="0"/>
      <w:marBottom w:val="0"/>
      <w:divBdr>
        <w:top w:val="none" w:sz="0" w:space="0" w:color="auto"/>
        <w:left w:val="none" w:sz="0" w:space="0" w:color="auto"/>
        <w:bottom w:val="none" w:sz="0" w:space="0" w:color="auto"/>
        <w:right w:val="none" w:sz="0" w:space="0" w:color="auto"/>
      </w:divBdr>
      <w:divsChild>
        <w:div w:id="2785227">
          <w:marLeft w:val="0"/>
          <w:marRight w:val="0"/>
          <w:marTop w:val="0"/>
          <w:marBottom w:val="0"/>
          <w:divBdr>
            <w:top w:val="none" w:sz="0" w:space="0" w:color="auto"/>
            <w:left w:val="none" w:sz="0" w:space="0" w:color="auto"/>
            <w:bottom w:val="none" w:sz="0" w:space="0" w:color="auto"/>
            <w:right w:val="none" w:sz="0" w:space="0" w:color="auto"/>
          </w:divBdr>
          <w:divsChild>
            <w:div w:id="97741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343198">
      <w:bodyDiv w:val="1"/>
      <w:marLeft w:val="0"/>
      <w:marRight w:val="0"/>
      <w:marTop w:val="0"/>
      <w:marBottom w:val="0"/>
      <w:divBdr>
        <w:top w:val="none" w:sz="0" w:space="0" w:color="auto"/>
        <w:left w:val="none" w:sz="0" w:space="0" w:color="auto"/>
        <w:bottom w:val="none" w:sz="0" w:space="0" w:color="auto"/>
        <w:right w:val="none" w:sz="0" w:space="0" w:color="auto"/>
      </w:divBdr>
      <w:divsChild>
        <w:div w:id="909582419">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769082858">
      <w:bodyDiv w:val="1"/>
      <w:marLeft w:val="0"/>
      <w:marRight w:val="0"/>
      <w:marTop w:val="0"/>
      <w:marBottom w:val="0"/>
      <w:divBdr>
        <w:top w:val="none" w:sz="0" w:space="0" w:color="auto"/>
        <w:left w:val="none" w:sz="0" w:space="0" w:color="auto"/>
        <w:bottom w:val="none" w:sz="0" w:space="0" w:color="auto"/>
        <w:right w:val="none" w:sz="0" w:space="0" w:color="auto"/>
      </w:divBdr>
    </w:div>
    <w:div w:id="953052457">
      <w:bodyDiv w:val="1"/>
      <w:marLeft w:val="0"/>
      <w:marRight w:val="0"/>
      <w:marTop w:val="0"/>
      <w:marBottom w:val="0"/>
      <w:divBdr>
        <w:top w:val="none" w:sz="0" w:space="0" w:color="auto"/>
        <w:left w:val="none" w:sz="0" w:space="0" w:color="auto"/>
        <w:bottom w:val="none" w:sz="0" w:space="0" w:color="auto"/>
        <w:right w:val="none" w:sz="0" w:space="0" w:color="auto"/>
      </w:divBdr>
    </w:div>
    <w:div w:id="984773631">
      <w:bodyDiv w:val="1"/>
      <w:marLeft w:val="0"/>
      <w:marRight w:val="0"/>
      <w:marTop w:val="0"/>
      <w:marBottom w:val="0"/>
      <w:divBdr>
        <w:top w:val="none" w:sz="0" w:space="0" w:color="auto"/>
        <w:left w:val="none" w:sz="0" w:space="0" w:color="auto"/>
        <w:bottom w:val="none" w:sz="0" w:space="0" w:color="auto"/>
        <w:right w:val="none" w:sz="0" w:space="0" w:color="auto"/>
      </w:divBdr>
    </w:div>
    <w:div w:id="995450510">
      <w:bodyDiv w:val="1"/>
      <w:marLeft w:val="0"/>
      <w:marRight w:val="0"/>
      <w:marTop w:val="0"/>
      <w:marBottom w:val="0"/>
      <w:divBdr>
        <w:top w:val="none" w:sz="0" w:space="0" w:color="auto"/>
        <w:left w:val="none" w:sz="0" w:space="0" w:color="auto"/>
        <w:bottom w:val="none" w:sz="0" w:space="0" w:color="auto"/>
        <w:right w:val="none" w:sz="0" w:space="0" w:color="auto"/>
      </w:divBdr>
    </w:div>
    <w:div w:id="1045448956">
      <w:bodyDiv w:val="1"/>
      <w:marLeft w:val="0"/>
      <w:marRight w:val="0"/>
      <w:marTop w:val="0"/>
      <w:marBottom w:val="0"/>
      <w:divBdr>
        <w:top w:val="none" w:sz="0" w:space="0" w:color="auto"/>
        <w:left w:val="none" w:sz="0" w:space="0" w:color="auto"/>
        <w:bottom w:val="none" w:sz="0" w:space="0" w:color="auto"/>
        <w:right w:val="none" w:sz="0" w:space="0" w:color="auto"/>
      </w:divBdr>
    </w:div>
    <w:div w:id="1090202710">
      <w:bodyDiv w:val="1"/>
      <w:marLeft w:val="0"/>
      <w:marRight w:val="0"/>
      <w:marTop w:val="0"/>
      <w:marBottom w:val="0"/>
      <w:divBdr>
        <w:top w:val="none" w:sz="0" w:space="0" w:color="auto"/>
        <w:left w:val="none" w:sz="0" w:space="0" w:color="auto"/>
        <w:bottom w:val="none" w:sz="0" w:space="0" w:color="auto"/>
        <w:right w:val="none" w:sz="0" w:space="0" w:color="auto"/>
      </w:divBdr>
    </w:div>
    <w:div w:id="1161117012">
      <w:bodyDiv w:val="1"/>
      <w:marLeft w:val="0"/>
      <w:marRight w:val="0"/>
      <w:marTop w:val="0"/>
      <w:marBottom w:val="0"/>
      <w:divBdr>
        <w:top w:val="none" w:sz="0" w:space="0" w:color="auto"/>
        <w:left w:val="none" w:sz="0" w:space="0" w:color="auto"/>
        <w:bottom w:val="none" w:sz="0" w:space="0" w:color="auto"/>
        <w:right w:val="none" w:sz="0" w:space="0" w:color="auto"/>
      </w:divBdr>
    </w:div>
    <w:div w:id="1422676222">
      <w:bodyDiv w:val="1"/>
      <w:marLeft w:val="0"/>
      <w:marRight w:val="0"/>
      <w:marTop w:val="0"/>
      <w:marBottom w:val="0"/>
      <w:divBdr>
        <w:top w:val="none" w:sz="0" w:space="0" w:color="auto"/>
        <w:left w:val="none" w:sz="0" w:space="0" w:color="auto"/>
        <w:bottom w:val="none" w:sz="0" w:space="0" w:color="auto"/>
        <w:right w:val="none" w:sz="0" w:space="0" w:color="auto"/>
      </w:divBdr>
    </w:div>
    <w:div w:id="1460997249">
      <w:bodyDiv w:val="1"/>
      <w:marLeft w:val="0"/>
      <w:marRight w:val="0"/>
      <w:marTop w:val="0"/>
      <w:marBottom w:val="0"/>
      <w:divBdr>
        <w:top w:val="none" w:sz="0" w:space="0" w:color="auto"/>
        <w:left w:val="none" w:sz="0" w:space="0" w:color="auto"/>
        <w:bottom w:val="none" w:sz="0" w:space="0" w:color="auto"/>
        <w:right w:val="none" w:sz="0" w:space="0" w:color="auto"/>
      </w:divBdr>
    </w:div>
    <w:div w:id="1474326367">
      <w:bodyDiv w:val="1"/>
      <w:marLeft w:val="0"/>
      <w:marRight w:val="0"/>
      <w:marTop w:val="0"/>
      <w:marBottom w:val="0"/>
      <w:divBdr>
        <w:top w:val="none" w:sz="0" w:space="0" w:color="auto"/>
        <w:left w:val="none" w:sz="0" w:space="0" w:color="auto"/>
        <w:bottom w:val="none" w:sz="0" w:space="0" w:color="auto"/>
        <w:right w:val="none" w:sz="0" w:space="0" w:color="auto"/>
      </w:divBdr>
    </w:div>
    <w:div w:id="1675496069">
      <w:bodyDiv w:val="1"/>
      <w:marLeft w:val="0"/>
      <w:marRight w:val="0"/>
      <w:marTop w:val="0"/>
      <w:marBottom w:val="0"/>
      <w:divBdr>
        <w:top w:val="none" w:sz="0" w:space="0" w:color="auto"/>
        <w:left w:val="none" w:sz="0" w:space="0" w:color="auto"/>
        <w:bottom w:val="none" w:sz="0" w:space="0" w:color="auto"/>
        <w:right w:val="none" w:sz="0" w:space="0" w:color="auto"/>
      </w:divBdr>
      <w:divsChild>
        <w:div w:id="313993755">
          <w:marLeft w:val="0"/>
          <w:marRight w:val="0"/>
          <w:marTop w:val="0"/>
          <w:marBottom w:val="0"/>
          <w:divBdr>
            <w:top w:val="none" w:sz="0" w:space="0" w:color="auto"/>
            <w:left w:val="none" w:sz="0" w:space="0" w:color="auto"/>
            <w:bottom w:val="none" w:sz="0" w:space="0" w:color="auto"/>
            <w:right w:val="none" w:sz="0" w:space="0" w:color="auto"/>
          </w:divBdr>
          <w:divsChild>
            <w:div w:id="25220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802633">
      <w:bodyDiv w:val="1"/>
      <w:marLeft w:val="0"/>
      <w:marRight w:val="0"/>
      <w:marTop w:val="0"/>
      <w:marBottom w:val="0"/>
      <w:divBdr>
        <w:top w:val="none" w:sz="0" w:space="0" w:color="auto"/>
        <w:left w:val="none" w:sz="0" w:space="0" w:color="auto"/>
        <w:bottom w:val="none" w:sz="0" w:space="0" w:color="auto"/>
        <w:right w:val="none" w:sz="0" w:space="0" w:color="auto"/>
      </w:divBdr>
    </w:div>
    <w:div w:id="1790195537">
      <w:bodyDiv w:val="1"/>
      <w:marLeft w:val="0"/>
      <w:marRight w:val="0"/>
      <w:marTop w:val="0"/>
      <w:marBottom w:val="0"/>
      <w:divBdr>
        <w:top w:val="none" w:sz="0" w:space="0" w:color="auto"/>
        <w:left w:val="none" w:sz="0" w:space="0" w:color="auto"/>
        <w:bottom w:val="none" w:sz="0" w:space="0" w:color="auto"/>
        <w:right w:val="none" w:sz="0" w:space="0" w:color="auto"/>
      </w:divBdr>
    </w:div>
    <w:div w:id="1831868093">
      <w:bodyDiv w:val="1"/>
      <w:marLeft w:val="0"/>
      <w:marRight w:val="0"/>
      <w:marTop w:val="0"/>
      <w:marBottom w:val="0"/>
      <w:divBdr>
        <w:top w:val="none" w:sz="0" w:space="0" w:color="auto"/>
        <w:left w:val="none" w:sz="0" w:space="0" w:color="auto"/>
        <w:bottom w:val="none" w:sz="0" w:space="0" w:color="auto"/>
        <w:right w:val="none" w:sz="0" w:space="0" w:color="auto"/>
      </w:divBdr>
    </w:div>
    <w:div w:id="1841967681">
      <w:bodyDiv w:val="1"/>
      <w:marLeft w:val="0"/>
      <w:marRight w:val="0"/>
      <w:marTop w:val="0"/>
      <w:marBottom w:val="0"/>
      <w:divBdr>
        <w:top w:val="none" w:sz="0" w:space="0" w:color="auto"/>
        <w:left w:val="none" w:sz="0" w:space="0" w:color="auto"/>
        <w:bottom w:val="none" w:sz="0" w:space="0" w:color="auto"/>
        <w:right w:val="none" w:sz="0" w:space="0" w:color="auto"/>
      </w:divBdr>
    </w:div>
    <w:div w:id="1884173137">
      <w:bodyDiv w:val="1"/>
      <w:marLeft w:val="0"/>
      <w:marRight w:val="0"/>
      <w:marTop w:val="0"/>
      <w:marBottom w:val="0"/>
      <w:divBdr>
        <w:top w:val="none" w:sz="0" w:space="0" w:color="auto"/>
        <w:left w:val="none" w:sz="0" w:space="0" w:color="auto"/>
        <w:bottom w:val="none" w:sz="0" w:space="0" w:color="auto"/>
        <w:right w:val="none" w:sz="0" w:space="0" w:color="auto"/>
      </w:divBdr>
    </w:div>
    <w:div w:id="1907960093">
      <w:bodyDiv w:val="1"/>
      <w:marLeft w:val="0"/>
      <w:marRight w:val="0"/>
      <w:marTop w:val="0"/>
      <w:marBottom w:val="0"/>
      <w:divBdr>
        <w:top w:val="none" w:sz="0" w:space="0" w:color="auto"/>
        <w:left w:val="none" w:sz="0" w:space="0" w:color="auto"/>
        <w:bottom w:val="none" w:sz="0" w:space="0" w:color="auto"/>
        <w:right w:val="none" w:sz="0" w:space="0" w:color="auto"/>
      </w:divBdr>
    </w:div>
    <w:div w:id="2022312658">
      <w:bodyDiv w:val="1"/>
      <w:marLeft w:val="0"/>
      <w:marRight w:val="0"/>
      <w:marTop w:val="0"/>
      <w:marBottom w:val="0"/>
      <w:divBdr>
        <w:top w:val="none" w:sz="0" w:space="0" w:color="auto"/>
        <w:left w:val="none" w:sz="0" w:space="0" w:color="auto"/>
        <w:bottom w:val="none" w:sz="0" w:space="0" w:color="auto"/>
        <w:right w:val="none" w:sz="0" w:space="0" w:color="auto"/>
      </w:divBdr>
    </w:div>
    <w:div w:id="2089501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3389/fpsyg.2024.1391093" TargetMode="External"/><Relationship Id="rId21" Type="http://schemas.openxmlformats.org/officeDocument/2006/relationships/hyperlink" Target="https://doi.org/10.1016/j.cedpsych.2023.102251" TargetMode="External"/><Relationship Id="rId42" Type="http://schemas.openxmlformats.org/officeDocument/2006/relationships/hyperlink" Target="https://doi.org/10.1007/s11423-025-10484-z" TargetMode="External"/><Relationship Id="rId47" Type="http://schemas.openxmlformats.org/officeDocument/2006/relationships/hyperlink" Target="https://doi.org/10.1016/j.caeai.2023.100199" TargetMode="External"/><Relationship Id="rId63" Type="http://schemas.openxmlformats.org/officeDocument/2006/relationships/hyperlink" Target="https://doi.org/10.20944/preprints202506.2171.v1" TargetMode="External"/><Relationship Id="rId68" Type="http://schemas.openxmlformats.org/officeDocument/2006/relationships/hyperlink" Target="https://doi.org/10.1080/02602938.2016.1260091" TargetMode="Externa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hyperlink" Target="https://doi.org/10.48550/arXiv.2411.07407" TargetMode="External"/><Relationship Id="rId11" Type="http://schemas.openxmlformats.org/officeDocument/2006/relationships/image" Target="media/image4.png"/><Relationship Id="rId24" Type="http://schemas.openxmlformats.org/officeDocument/2006/relationships/hyperlink" Target="https://doi.org/10.3390/su151712921" TargetMode="External"/><Relationship Id="rId32" Type="http://schemas.openxmlformats.org/officeDocument/2006/relationships/hyperlink" Target="https://doi.org/10.1080/02602938.2020.1733491" TargetMode="External"/><Relationship Id="rId37" Type="http://schemas.openxmlformats.org/officeDocument/2006/relationships/hyperlink" Target="https://doi.org/10.1016/0361-476X(85)90003-7" TargetMode="External"/><Relationship Id="rId40" Type="http://schemas.openxmlformats.org/officeDocument/2006/relationships/hyperlink" Target="https://doi.org/10.1007/s10648-023-09819-0" TargetMode="External"/><Relationship Id="rId45" Type="http://schemas.openxmlformats.org/officeDocument/2006/relationships/hyperlink" Target="https://doi.org/10.1016/j.cedpsych.2025.102395" TargetMode="External"/><Relationship Id="rId53" Type="http://schemas.openxmlformats.org/officeDocument/2006/relationships/hyperlink" Target="https://doi.org/10.1007/s10648-015-9350-2" TargetMode="External"/><Relationship Id="rId58" Type="http://schemas.openxmlformats.org/officeDocument/2006/relationships/hyperlink" Target="https://doi.org/10.1002/j.2333-8504.2007.tb02053.x" TargetMode="External"/><Relationship Id="rId66" Type="http://schemas.openxmlformats.org/officeDocument/2006/relationships/hyperlink" Target="https://doi.org/10.1007/978-3-031-36272-9_33" TargetMode="External"/><Relationship Id="rId5" Type="http://schemas.openxmlformats.org/officeDocument/2006/relationships/webSettings" Target="webSettings.xml"/><Relationship Id="rId61" Type="http://schemas.openxmlformats.org/officeDocument/2006/relationships/hyperlink" Target="https://doi.org/10.3102/0034654314564881" TargetMode="External"/><Relationship Id="rId19" Type="http://schemas.openxmlformats.org/officeDocument/2006/relationships/hyperlink" Target="https://doi.org/10.1080/15366367.2010.508686" TargetMode="External"/><Relationship Id="rId14" Type="http://schemas.openxmlformats.org/officeDocument/2006/relationships/image" Target="media/image7.png"/><Relationship Id="rId22" Type="http://schemas.openxmlformats.org/officeDocument/2006/relationships/hyperlink" Target="https://doi.org/10.3102/00346543065003245" TargetMode="External"/><Relationship Id="rId27" Type="http://schemas.openxmlformats.org/officeDocument/2006/relationships/hyperlink" Target="https://doi.org/10.1007/s40593-024-00406-0" TargetMode="External"/><Relationship Id="rId30" Type="http://schemas.openxmlformats.org/officeDocument/2006/relationships/hyperlink" Target="https://doi.org/10.1017/9781108235631.026" TargetMode="External"/><Relationship Id="rId35" Type="http://schemas.openxmlformats.org/officeDocument/2006/relationships/hyperlink" Target="https://doi.org/10.1037/0096-3445.126.4.349" TargetMode="External"/><Relationship Id="rId43" Type="http://schemas.openxmlformats.org/officeDocument/2006/relationships/hyperlink" Target="https://doi.org/10.1108/DLO-04-2024-0108" TargetMode="External"/><Relationship Id="rId48" Type="http://schemas.openxmlformats.org/officeDocument/2006/relationships/hyperlink" Target="https://doi.org/10.1080/02602938.2019.1667955" TargetMode="External"/><Relationship Id="rId56" Type="http://schemas.openxmlformats.org/officeDocument/2006/relationships/hyperlink" Target="https://doi.org/10.1007/s11409-008-9031-3" TargetMode="External"/><Relationship Id="rId64" Type="http://schemas.openxmlformats.org/officeDocument/2006/relationships/hyperlink" Target="https://doi.org/10.1080/00461520.2016.1207538" TargetMode="External"/><Relationship Id="rId69" Type="http://schemas.openxmlformats.org/officeDocument/2006/relationships/hyperlink" Target="https://doi.org/10.1080/02602938.2016.1260091" TargetMode="External"/><Relationship Id="rId8" Type="http://schemas.openxmlformats.org/officeDocument/2006/relationships/image" Target="media/image1.png"/><Relationship Id="rId51" Type="http://schemas.openxmlformats.org/officeDocument/2006/relationships/hyperlink" Target="https://doi.org/10.1080/02602938.2020.1823314" TargetMode="External"/><Relationship Id="rId72"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hyperlink" Target="https://doi.org/10.3389/feduc.2019.00087" TargetMode="External"/><Relationship Id="rId25" Type="http://schemas.openxmlformats.org/officeDocument/2006/relationships/hyperlink" Target="https://doi.org/10.1016/j.learninstruc.2017.06.001" TargetMode="External"/><Relationship Id="rId33" Type="http://schemas.openxmlformats.org/officeDocument/2006/relationships/hyperlink" Target="https://doi.org/10.1007/s10660-022-09665-2" TargetMode="External"/><Relationship Id="rId38" Type="http://schemas.openxmlformats.org/officeDocument/2006/relationships/hyperlink" Target="https://doi.org/10.1016/j.caeai.2024.100210" TargetMode="External"/><Relationship Id="rId46" Type="http://schemas.openxmlformats.org/officeDocument/2006/relationships/hyperlink" Target="https://doi.org/10.1080/13562517.2020.1754784" TargetMode="External"/><Relationship Id="rId59" Type="http://schemas.openxmlformats.org/officeDocument/2006/relationships/hyperlink" Target="https://doi.org/10.3102/0034654307313795" TargetMode="External"/><Relationship Id="rId67" Type="http://schemas.openxmlformats.org/officeDocument/2006/relationships/hyperlink" Target="https://doi.org/10.1080/02602938.2019.1629390" TargetMode="External"/><Relationship Id="rId20" Type="http://schemas.openxmlformats.org/officeDocument/2006/relationships/hyperlink" Target="https://doi.org/10.1080/02615479911220131" TargetMode="External"/><Relationship Id="rId41" Type="http://schemas.openxmlformats.org/officeDocument/2006/relationships/hyperlink" Target="https://doi.org/10.1080/02602930802687737" TargetMode="External"/><Relationship Id="rId54" Type="http://schemas.openxmlformats.org/officeDocument/2006/relationships/hyperlink" Target="https://doi.org/10.1017/S0305000900012885" TargetMode="External"/><Relationship Id="rId62" Type="http://schemas.openxmlformats.org/officeDocument/2006/relationships/hyperlink" Target="https://doi.org/10.1007/s10639-025-13557-x" TargetMode="External"/><Relationship Id="rId70" Type="http://schemas.openxmlformats.org/officeDocument/2006/relationships/hyperlink" Target="https://doi.org/10.1186/s41239-019-0171-0"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s://doi.org/10.1080/02602938.2018.1463354" TargetMode="External"/><Relationship Id="rId28" Type="http://schemas.openxmlformats.org/officeDocument/2006/relationships/hyperlink" Target="https://doi.org/10.1145/3657604.3662040" TargetMode="External"/><Relationship Id="rId36" Type="http://schemas.openxmlformats.org/officeDocument/2006/relationships/hyperlink" Target="https://doi.org/10.1145/3649217.3653612" TargetMode="External"/><Relationship Id="rId49" Type="http://schemas.openxmlformats.org/officeDocument/2006/relationships/hyperlink" Target="https://doi.org/10.1002/acp.3548" TargetMode="External"/><Relationship Id="rId57" Type="http://schemas.openxmlformats.org/officeDocument/2006/relationships/hyperlink" Target="https://doi.org/10.1007/978-3-031-42682-7_73" TargetMode="External"/><Relationship Id="rId10" Type="http://schemas.openxmlformats.org/officeDocument/2006/relationships/image" Target="media/image3.png"/><Relationship Id="rId31" Type="http://schemas.openxmlformats.org/officeDocument/2006/relationships/hyperlink" Target="https://doi.org/10.3102/003465430298487" TargetMode="External"/><Relationship Id="rId44" Type="http://schemas.openxmlformats.org/officeDocument/2006/relationships/hyperlink" Target="https://doi.org/10.1111/jcal.13052" TargetMode="External"/><Relationship Id="rId52" Type="http://schemas.openxmlformats.org/officeDocument/2006/relationships/hyperlink" Target="https://doi.org/10.1007/s10459-018-9854-x" TargetMode="External"/><Relationship Id="rId60" Type="http://schemas.openxmlformats.org/officeDocument/2006/relationships/hyperlink" Target="https://doi.org/10.1080/01638530902959927" TargetMode="External"/><Relationship Id="rId65" Type="http://schemas.openxmlformats.org/officeDocument/2006/relationships/hyperlink" Target="https://doi.org/10.4324/9781351115940" TargetMode="External"/><Relationship Id="rId7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yperlink" Target="https://doi.org/10.1016/0030-5073(83)90156-3" TargetMode="External"/><Relationship Id="rId39" Type="http://schemas.openxmlformats.org/officeDocument/2006/relationships/hyperlink" Target="https://doi.org/10.1080/02602938.2019.1571161" TargetMode="External"/><Relationship Id="rId34" Type="http://schemas.openxmlformats.org/officeDocument/2006/relationships/hyperlink" Target="https://doi.org/10.1057/s41599-025-04927-4" TargetMode="External"/><Relationship Id="rId50" Type="http://schemas.openxmlformats.org/officeDocument/2006/relationships/hyperlink" Target="https://doi.org/10.1007/978-3-031-42682-7_19" TargetMode="External"/><Relationship Id="rId55" Type="http://schemas.openxmlformats.org/officeDocument/2006/relationships/hyperlink" Target="https://doi.org/10.1007/s11409-025-09430-4" TargetMode="External"/><Relationship Id="rId7" Type="http://schemas.openxmlformats.org/officeDocument/2006/relationships/endnotes" Target="endnotes.xml"/><Relationship Id="rId71" Type="http://schemas.openxmlformats.org/officeDocument/2006/relationships/hyperlink" Target="https://doi.org/10.1080/03057267.2020.1735757"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72254E-C5E7-43CA-8B0F-2B83E6C039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2813</TotalTime>
  <Pages>21</Pages>
  <Words>6058</Words>
  <Characters>34532</Characters>
  <Application>Microsoft Office Word</Application>
  <DocSecurity>0</DocSecurity>
  <Lines>287</Lines>
  <Paragraphs>81</Paragraphs>
  <ScaleCrop>false</ScaleCrop>
  <Company/>
  <LinksUpToDate>false</LinksUpToDate>
  <CharactersWithSpaces>40509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維誠 陳</dc:creator>
  <cp:keywords/>
  <dc:description/>
  <cp:lastModifiedBy>365VIP</cp:lastModifiedBy>
  <cp:revision>397</cp:revision>
  <cp:lastPrinted>2025-07-20T12:57:00Z</cp:lastPrinted>
  <dcterms:created xsi:type="dcterms:W3CDTF">2025-07-10T05:58:00Z</dcterms:created>
  <dcterms:modified xsi:type="dcterms:W3CDTF">2025-07-26T16:24:00Z</dcterms:modified>
</cp:coreProperties>
</file>