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AB034" w14:textId="77777777" w:rsidR="00FC53BF" w:rsidRDefault="00FC53BF" w:rsidP="005F60E7">
      <w:pPr>
        <w:snapToGrid w:val="0"/>
        <w:rPr>
          <w:rFonts w:ascii="楷體-簡" w:eastAsia="楷體-簡" w:hAnsi="楷體-簡" w:cstheme="majorBidi"/>
          <w:b/>
          <w:bCs/>
          <w:kern w:val="52"/>
          <w:sz w:val="32"/>
          <w:szCs w:val="32"/>
        </w:rPr>
      </w:pPr>
    </w:p>
    <w:p w14:paraId="6650CD70" w14:textId="44E62232" w:rsidR="00FC53BF" w:rsidRDefault="00BE4A00" w:rsidP="005F60E7">
      <w:pPr>
        <w:snapToGrid w:val="0"/>
        <w:rPr>
          <w:rFonts w:ascii="楷體-簡" w:eastAsia="楷體-簡" w:hAnsi="楷體-簡" w:cstheme="majorBidi"/>
          <w:b/>
          <w:bCs/>
          <w:kern w:val="52"/>
          <w:sz w:val="32"/>
          <w:szCs w:val="32"/>
        </w:rPr>
      </w:pPr>
      <w:r w:rsidRPr="00BE4A00">
        <w:rPr>
          <w:rFonts w:ascii="楷體-簡" w:eastAsia="楷體-簡" w:hAnsi="楷體-簡" w:cstheme="majorBidi"/>
          <w:b/>
          <w:bCs/>
          <w:kern w:val="52"/>
          <w:sz w:val="32"/>
          <w:szCs w:val="32"/>
        </w:rPr>
        <w:t>從遊戲中學習：針對國小學童開發網路安全行動式嚴肅遊戲以促進高階思維與永續資訊素養能力</w:t>
      </w:r>
    </w:p>
    <w:p w14:paraId="1DFA1F49" w14:textId="77777777" w:rsidR="00FC53BF" w:rsidRDefault="00FC53BF" w:rsidP="005F60E7">
      <w:pPr>
        <w:snapToGrid w:val="0"/>
        <w:rPr>
          <w:rFonts w:ascii="楷體-簡" w:eastAsia="楷體-簡" w:hAnsi="楷體-簡" w:cstheme="majorBidi"/>
          <w:b/>
          <w:bCs/>
          <w:kern w:val="52"/>
          <w:sz w:val="32"/>
          <w:szCs w:val="32"/>
        </w:rPr>
      </w:pPr>
    </w:p>
    <w:p w14:paraId="33FEFD8B" w14:textId="5406A523" w:rsidR="00BE4A00" w:rsidRDefault="00FC53BF" w:rsidP="005F60E7">
      <w:pPr>
        <w:snapToGrid w:val="0"/>
        <w:rPr>
          <w:rFonts w:ascii="楷體-簡" w:eastAsia="楷體-簡" w:hAnsi="楷體-簡" w:cstheme="majorBidi"/>
          <w:b/>
          <w:bCs/>
          <w:kern w:val="52"/>
          <w:sz w:val="32"/>
          <w:szCs w:val="32"/>
        </w:rPr>
      </w:pPr>
      <w:r w:rsidRPr="00FC53BF">
        <w:rPr>
          <w:rFonts w:ascii="楷體-簡" w:eastAsia="楷體-簡" w:hAnsi="楷體-簡" w:cstheme="majorBidi"/>
          <w:b/>
          <w:bCs/>
          <w:kern w:val="52"/>
          <w:sz w:val="32"/>
          <w:szCs w:val="32"/>
        </w:rPr>
        <w:t>Learning Through Gaming: Developing a Mobile Serious Game on Cybersecurity for Primary School Students to Foster Higher-Order Thinking and Sustainable Information Literacy Skills</w:t>
      </w:r>
    </w:p>
    <w:p w14:paraId="0D6BD82F" w14:textId="77777777" w:rsidR="00FC53BF" w:rsidRDefault="00FC53BF" w:rsidP="005F60E7">
      <w:pPr>
        <w:snapToGrid w:val="0"/>
        <w:rPr>
          <w:rFonts w:ascii="楷體-簡" w:eastAsia="楷體-簡" w:hAnsi="楷體-簡" w:hint="eastAsia"/>
          <w:b/>
          <w:bCs/>
          <w:sz w:val="32"/>
          <w:szCs w:val="32"/>
        </w:rPr>
      </w:pPr>
      <w:r w:rsidRPr="00FC53BF">
        <w:rPr>
          <w:rFonts w:ascii="楷體-簡" w:eastAsia="楷體-簡" w:hAnsi="楷體-簡"/>
          <w:b/>
          <w:bCs/>
          <w:sz w:val="32"/>
          <w:szCs w:val="32"/>
        </w:rPr>
        <w:t>ABSTRACT</w:t>
      </w:r>
    </w:p>
    <w:p w14:paraId="4B0893D9" w14:textId="77777777" w:rsidR="00FC53BF" w:rsidRDefault="00FC53BF" w:rsidP="005F60E7">
      <w:pPr>
        <w:snapToGrid w:val="0"/>
        <w:rPr>
          <w:rFonts w:ascii="楷體-簡" w:eastAsia="楷體-簡" w:hAnsi="楷體-簡"/>
          <w:b/>
          <w:bCs/>
        </w:rPr>
      </w:pPr>
    </w:p>
    <w:p w14:paraId="21A759BE" w14:textId="77777777" w:rsidR="00FC53BF" w:rsidRDefault="00FC53BF" w:rsidP="005F60E7">
      <w:pPr>
        <w:snapToGrid w:val="0"/>
        <w:rPr>
          <w:rFonts w:ascii="楷體-簡" w:eastAsia="楷體-簡" w:hAnsi="楷體-簡"/>
          <w:b/>
          <w:bCs/>
        </w:rPr>
      </w:pPr>
    </w:p>
    <w:p w14:paraId="0AD00D46" w14:textId="231CC467" w:rsidR="00FC53BF" w:rsidRDefault="00FC53BF" w:rsidP="005F60E7">
      <w:pPr>
        <w:snapToGrid w:val="0"/>
        <w:rPr>
          <w:rFonts w:ascii="楷體-簡" w:eastAsia="楷體-簡" w:hAnsi="楷體-簡"/>
        </w:rPr>
      </w:pPr>
      <w:r w:rsidRPr="00FC53BF">
        <w:rPr>
          <w:rFonts w:ascii="楷體-簡" w:eastAsia="楷體-簡" w:hAnsi="楷體-簡"/>
          <w:b/>
          <w:bCs/>
        </w:rPr>
        <w:t>關鍵字</w:t>
      </w:r>
      <w:r w:rsidRPr="00FC53BF">
        <w:rPr>
          <w:rFonts w:ascii="楷體-簡" w:eastAsia="楷體-簡" w:hAnsi="楷體-簡"/>
        </w:rPr>
        <w:t>：行動嚴肅遊戲、網路安全教育、高階思維能力、永續資訊素養</w:t>
      </w:r>
    </w:p>
    <w:p w14:paraId="3024BEA2" w14:textId="7B034802" w:rsidR="00FC53BF" w:rsidRDefault="00FC53BF" w:rsidP="005F60E7">
      <w:pPr>
        <w:snapToGrid w:val="0"/>
        <w:rPr>
          <w:rFonts w:ascii="楷體-簡" w:eastAsia="楷體-簡" w:hAnsi="楷體-簡"/>
        </w:rPr>
      </w:pPr>
      <w:r w:rsidRPr="00FC53BF">
        <w:rPr>
          <w:rFonts w:ascii="楷體-簡" w:eastAsia="楷體-簡" w:hAnsi="楷體-簡"/>
          <w:b/>
          <w:bCs/>
        </w:rPr>
        <w:t>Keywords</w:t>
      </w:r>
      <w:r w:rsidRPr="00FC53BF">
        <w:rPr>
          <w:rFonts w:ascii="楷體-簡" w:eastAsia="楷體-簡" w:hAnsi="楷體-簡"/>
        </w:rPr>
        <w:t>：Mobile Serious Games, Cybersecurity Education, Higher-Order Thinking Skills, Sustainable Information Literacy</w:t>
      </w:r>
    </w:p>
    <w:p w14:paraId="4E276467" w14:textId="6A99FA50" w:rsidR="00BE4A00" w:rsidRPr="00FC53BF" w:rsidRDefault="00FC53BF" w:rsidP="005F60E7">
      <w:pPr>
        <w:snapToGrid w:val="0"/>
        <w:rPr>
          <w:rFonts w:ascii="楷體-簡" w:eastAsia="楷體-簡" w:hAnsi="楷體-簡" w:hint="eastAsia"/>
          <w:b/>
          <w:bCs/>
          <w:sz w:val="32"/>
          <w:szCs w:val="32"/>
        </w:rPr>
      </w:pPr>
      <w:r w:rsidRPr="00FC53BF">
        <w:rPr>
          <w:rFonts w:ascii="楷體-簡" w:eastAsia="楷體-簡" w:hAnsi="楷體-簡"/>
          <w:b/>
          <w:bCs/>
          <w:sz w:val="32"/>
          <w:szCs w:val="32"/>
        </w:rPr>
        <w:t>introduction</w:t>
      </w:r>
    </w:p>
    <w:p w14:paraId="69A46655" w14:textId="0C3AA482"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 xml:space="preserve">文獻探討 </w:t>
      </w:r>
      <w:r w:rsidR="008A653A">
        <w:rPr>
          <w:rFonts w:ascii="楷體-簡" w:eastAsia="楷體-簡" w:hAnsi="楷體-簡" w:hint="eastAsia"/>
          <w:b/>
          <w:bCs/>
          <w:sz w:val="32"/>
          <w:szCs w:val="32"/>
        </w:rPr>
        <w:t>移動學習上的</w:t>
      </w:r>
      <w:r w:rsidRPr="00D949EE">
        <w:rPr>
          <w:rFonts w:ascii="楷體-簡" w:eastAsia="楷體-簡" w:hAnsi="楷體-簡" w:hint="eastAsia"/>
          <w:b/>
          <w:bCs/>
          <w:sz w:val="32"/>
          <w:szCs w:val="32"/>
        </w:rPr>
        <w:t>嚴肅遊戲（</w:t>
      </w:r>
      <w:r w:rsidR="008A653A" w:rsidRPr="008A653A">
        <w:rPr>
          <w:rFonts w:ascii="楷體-簡" w:eastAsia="楷體-簡" w:hAnsi="楷體-簡"/>
          <w:b/>
          <w:bCs/>
          <w:sz w:val="32"/>
          <w:szCs w:val="32"/>
        </w:rPr>
        <w:t>Serious Games on Mobile learning</w:t>
      </w:r>
      <w:r w:rsidRPr="00D949EE">
        <w:rPr>
          <w:rFonts w:ascii="楷體-簡" w:eastAsia="楷體-簡" w:hAnsi="楷體-簡" w:hint="eastAsia"/>
          <w:b/>
          <w:bCs/>
          <w:sz w:val="32"/>
          <w:szCs w:val="32"/>
        </w:rPr>
        <w:t>）</w:t>
      </w:r>
    </w:p>
    <w:p w14:paraId="1EE134C9" w14:textId="3F3B0AC4" w:rsidR="00545BDA" w:rsidRPr="003429FC" w:rsidRDefault="003429FC" w:rsidP="003429FC">
      <w:pPr>
        <w:snapToGrid w:val="0"/>
        <w:rPr>
          <w:rFonts w:ascii="楷體-簡" w:eastAsia="楷體-簡" w:hAnsi="楷體-簡"/>
          <w:color w:val="FF0000"/>
        </w:rPr>
      </w:pPr>
      <w:r w:rsidRPr="003429FC">
        <w:rPr>
          <w:rFonts w:ascii="楷體-簡" w:eastAsia="楷體-簡" w:hAnsi="楷體-簡" w:hint="eastAsia"/>
          <w:color w:val="FF0000"/>
        </w:rPr>
        <w:t>（</w:t>
      </w:r>
      <w:r w:rsidRPr="003429FC">
        <w:rPr>
          <w:rFonts w:ascii="楷體-簡" w:eastAsia="楷體-簡" w:hAnsi="楷體-簡"/>
          <w:color w:val="FF0000"/>
        </w:rPr>
        <w:t>介紹什麼是嚴肅遊戲</w:t>
      </w:r>
      <w:r w:rsidRPr="003429FC">
        <w:rPr>
          <w:rFonts w:ascii="楷體-簡" w:eastAsia="楷體-簡" w:hAnsi="楷體-簡" w:hint="eastAsia"/>
          <w:color w:val="FF0000"/>
        </w:rPr>
        <w:t>）</w:t>
      </w:r>
    </w:p>
    <w:p w14:paraId="21AEF600" w14:textId="69AF954C" w:rsidR="0085716B" w:rsidRDefault="0085716B" w:rsidP="003429FC">
      <w:pPr>
        <w:snapToGrid w:val="0"/>
        <w:ind w:firstLine="480"/>
        <w:rPr>
          <w:rFonts w:ascii="楷體-簡" w:eastAsia="楷體-簡" w:hAnsi="楷體-簡"/>
        </w:rPr>
      </w:pPr>
      <w:proofErr w:type="spellStart"/>
      <w:r w:rsidRPr="0085716B">
        <w:rPr>
          <w:rFonts w:ascii="楷體-簡" w:eastAsia="楷體-簡" w:hAnsi="楷體-簡"/>
        </w:rPr>
        <w:t>Sotamaa</w:t>
      </w:r>
      <w:proofErr w:type="spellEnd"/>
      <w:r w:rsidRPr="0085716B">
        <w:rPr>
          <w:rFonts w:ascii="楷體-簡" w:eastAsia="楷體-簡" w:hAnsi="楷體-簡"/>
        </w:rPr>
        <w:t>, O（2007）</w:t>
      </w:r>
      <w:r>
        <w:rPr>
          <w:rFonts w:ascii="楷體-簡" w:eastAsia="楷體-簡" w:hAnsi="楷體-簡" w:hint="eastAsia"/>
        </w:rPr>
        <w:t>將嚴肅遊戲</w:t>
      </w:r>
      <w:r w:rsidRPr="0085716B">
        <w:rPr>
          <w:rFonts w:ascii="楷體-簡" w:eastAsia="楷體-簡" w:hAnsi="楷體-簡"/>
        </w:rPr>
        <w:t>定義為受一系列既定規則的支配，玩家在遊戲過程中必須遵守這些規則，以克服特定的挑戰，實現特定的目標。在教學法中，嚴肅遊戲被用以一種有吸引力的方式向學習者傳授經驗和知識</w:t>
      </w:r>
      <w:proofErr w:type="spellStart"/>
      <w:r w:rsidRPr="0085716B">
        <w:rPr>
          <w:rFonts w:ascii="楷體-簡" w:eastAsia="楷體-簡" w:hAnsi="楷體-簡"/>
        </w:rPr>
        <w:t>Damaševičius</w:t>
      </w:r>
      <w:proofErr w:type="spellEnd"/>
      <w:r w:rsidRPr="0085716B">
        <w:rPr>
          <w:rFonts w:ascii="楷體-簡" w:eastAsia="楷體-簡" w:hAnsi="楷體-簡"/>
        </w:rPr>
        <w:t>, 2014）。實施嚴肅遊戲導致了教育遊戲化，被認為對學習者具有吸引力和參與性（Subhash, et</w:t>
      </w:r>
      <w:r w:rsidR="00EC06D2">
        <w:rPr>
          <w:rFonts w:ascii="楷體-簡" w:eastAsia="楷體-簡" w:hAnsi="楷體-簡"/>
        </w:rPr>
        <w:t xml:space="preserve"> </w:t>
      </w:r>
      <w:r w:rsidRPr="0085716B">
        <w:rPr>
          <w:rFonts w:ascii="楷體-簡" w:eastAsia="楷體-簡" w:hAnsi="楷體-簡"/>
        </w:rPr>
        <w:t>al, 2018）。嚴肅遊戲將原本用於娛樂的視頻遊戲技術重新用於更嚴肅的目的，如教育、培訓、生產力、國防、廣告等。將教育內容體現在遊戲中，使學習既有意義又令人愉悅，從而提高了學習者的內在動力和參與度（</w:t>
      </w:r>
      <w:proofErr w:type="spellStart"/>
      <w:r w:rsidRPr="0085716B">
        <w:rPr>
          <w:rFonts w:ascii="楷體-簡" w:eastAsia="楷體-簡" w:hAnsi="楷體-簡"/>
        </w:rPr>
        <w:t>Kaczmarczyk</w:t>
      </w:r>
      <w:proofErr w:type="spellEnd"/>
      <w:r w:rsidRPr="0085716B">
        <w:rPr>
          <w:rFonts w:ascii="楷體-簡" w:eastAsia="楷體-簡" w:hAnsi="楷體-簡"/>
        </w:rPr>
        <w:t>, 2016）。Mostafa, M（2019）認為嚴肅遊戲是一種交互式計算機應用程序，無論是否有重要的電子設備，都具有挑戰性的目標。玩起來有趣並或引人入勝，並包含一些計分概念；向用戶傳授可應用於現實世界的技能、知識或態度。</w:t>
      </w:r>
    </w:p>
    <w:p w14:paraId="7BD4E9C3" w14:textId="77777777" w:rsidR="0085716B" w:rsidRDefault="0085716B" w:rsidP="003429FC">
      <w:pPr>
        <w:snapToGrid w:val="0"/>
        <w:ind w:firstLine="480"/>
        <w:rPr>
          <w:rFonts w:ascii="楷體-簡" w:eastAsia="楷體-簡" w:hAnsi="楷體-簡"/>
        </w:rPr>
      </w:pPr>
    </w:p>
    <w:p w14:paraId="7D61B0E1" w14:textId="77777777" w:rsidR="0085716B" w:rsidRDefault="0085716B" w:rsidP="003429FC">
      <w:pPr>
        <w:snapToGrid w:val="0"/>
        <w:ind w:firstLine="480"/>
        <w:rPr>
          <w:rFonts w:ascii="楷體-簡" w:eastAsia="楷體-簡" w:hAnsi="楷體-簡"/>
        </w:rPr>
      </w:pPr>
    </w:p>
    <w:p w14:paraId="4B5B35B2" w14:textId="77777777" w:rsidR="0085716B" w:rsidRDefault="0085716B" w:rsidP="003429FC">
      <w:pPr>
        <w:snapToGrid w:val="0"/>
        <w:ind w:firstLine="480"/>
        <w:rPr>
          <w:rFonts w:ascii="楷體-簡" w:eastAsia="楷體-簡" w:hAnsi="楷體-簡"/>
        </w:rPr>
      </w:pPr>
    </w:p>
    <w:p w14:paraId="0A54EA47" w14:textId="77777777" w:rsidR="003429FC" w:rsidRDefault="003429FC" w:rsidP="003429FC">
      <w:pPr>
        <w:snapToGrid w:val="0"/>
        <w:rPr>
          <w:rFonts w:ascii="楷體-簡" w:eastAsia="楷體-簡" w:hAnsi="楷體-簡" w:hint="eastAsia"/>
        </w:rPr>
      </w:pPr>
    </w:p>
    <w:p w14:paraId="330CF96D" w14:textId="77777777" w:rsidR="0007286B" w:rsidRDefault="003429FC" w:rsidP="0007286B">
      <w:pPr>
        <w:snapToGrid w:val="0"/>
        <w:ind w:firstLine="480"/>
        <w:rPr>
          <w:rFonts w:ascii="楷體-簡" w:eastAsia="楷體-簡" w:hAnsi="楷體-簡"/>
        </w:rPr>
      </w:pPr>
      <w:r w:rsidRPr="003429FC">
        <w:rPr>
          <w:rFonts w:ascii="楷體-簡" w:eastAsia="楷體-簡" w:hAnsi="楷體-簡"/>
        </w:rPr>
        <w:t>教育遊戲是嚴肅遊戲的一個分支，Vargas（2014）指出，60%以上的嚴肅遊戲都具有教育意義。與傳統的教學不同，遊戲為學習者提供了一個虛擬空間，在這個空間里可以練習並積極參與學習主題，而不會受到正規學習相關的壓力（Zeng, et al, 2020）。遊戲會對學生產生強烈的情感影響，並能幫助他們形成多種技能和能力：</w:t>
      </w:r>
      <w:r w:rsidR="0007286B">
        <w:rPr>
          <w:rFonts w:ascii="楷體-簡" w:eastAsia="楷體-簡" w:hAnsi="楷體-簡" w:hint="eastAsia"/>
        </w:rPr>
        <w:t>如</w:t>
      </w:r>
      <w:r w:rsidRPr="003429FC">
        <w:rPr>
          <w:rFonts w:ascii="楷體-簡" w:eastAsia="楷體-簡" w:hAnsi="楷體-簡"/>
        </w:rPr>
        <w:t>交流技能、小組合作能力、決策能力以及為自己負責的能力。</w:t>
      </w:r>
      <w:r w:rsidR="0007286B" w:rsidRPr="0007286B">
        <w:rPr>
          <w:rFonts w:ascii="楷體-簡" w:eastAsia="楷體-簡" w:hAnsi="楷體-簡"/>
        </w:rPr>
        <w:t>將教育遊戲化旨在讓必要的常規教學內容更加生動有趣,作為對傳統教育形式的有益補充。它有助於激發學習者的學習熱情,在實踐中更好地實施基於協作的學習方式</w:t>
      </w:r>
      <w:r w:rsidRPr="003429FC">
        <w:rPr>
          <w:rFonts w:ascii="楷體-簡" w:eastAsia="楷體-簡" w:hAnsi="楷體-簡"/>
        </w:rPr>
        <w:t>（</w:t>
      </w:r>
      <w:proofErr w:type="spellStart"/>
      <w:r w:rsidRPr="003429FC">
        <w:rPr>
          <w:rFonts w:ascii="楷體-簡" w:eastAsia="楷體-簡" w:hAnsi="楷體-簡"/>
        </w:rPr>
        <w:t>Plauska</w:t>
      </w:r>
      <w:proofErr w:type="spellEnd"/>
      <w:r w:rsidRPr="003429FC">
        <w:rPr>
          <w:rFonts w:ascii="楷體-簡" w:eastAsia="楷體-簡" w:hAnsi="楷體-簡"/>
        </w:rPr>
        <w:t>, et al, 2014）。</w:t>
      </w:r>
    </w:p>
    <w:p w14:paraId="37C4E4BC" w14:textId="77777777" w:rsidR="0007286B" w:rsidRDefault="0007286B" w:rsidP="0007286B">
      <w:pPr>
        <w:snapToGrid w:val="0"/>
        <w:ind w:firstLine="480"/>
        <w:rPr>
          <w:rFonts w:ascii="楷體-簡" w:eastAsia="楷體-簡" w:hAnsi="楷體-簡"/>
        </w:rPr>
      </w:pPr>
    </w:p>
    <w:p w14:paraId="6FF79F77" w14:textId="33F737B1" w:rsidR="0007286B" w:rsidRDefault="0007286B" w:rsidP="0007286B">
      <w:pPr>
        <w:snapToGrid w:val="0"/>
        <w:ind w:firstLine="480"/>
        <w:rPr>
          <w:rFonts w:ascii="楷體-簡" w:eastAsia="楷體-簡" w:hAnsi="楷體-簡"/>
        </w:rPr>
      </w:pPr>
      <w:r w:rsidRPr="0007286B">
        <w:rPr>
          <w:rFonts w:ascii="楷體-簡" w:eastAsia="楷體-簡" w:hAnsi="楷體-簡"/>
        </w:rPr>
        <w:t>無論是傳授大量知識</w:t>
      </w:r>
      <w:r>
        <w:rPr>
          <w:rFonts w:ascii="楷體-簡" w:eastAsia="楷體-簡" w:hAnsi="楷體-簡"/>
        </w:rPr>
        <w:t>訊息</w:t>
      </w:r>
      <w:r w:rsidRPr="0007286B">
        <w:rPr>
          <w:rFonts w:ascii="楷體-簡" w:eastAsia="楷體-簡" w:hAnsi="楷體-簡"/>
        </w:rPr>
        <w:t>，還是培養學生在特定學科領域的實踐技能，教學過程中運用遊戲和遊戲化技術都需要為達成教學目標而創設必要條件，構建一個具有自身規則的特殊遊戲現實模型，如角色扮演遊戲、模擬商業運營遊戲、組織活動模擬遊戲等</w:t>
      </w:r>
      <w:r w:rsidR="003429FC" w:rsidRPr="003429FC">
        <w:rPr>
          <w:rFonts w:ascii="楷體-簡" w:eastAsia="楷體-簡" w:hAnsi="楷體-簡"/>
        </w:rPr>
        <w:t>。將嚴肅遊戲應用於教育的</w:t>
      </w:r>
      <w:r>
        <w:rPr>
          <w:rFonts w:ascii="楷體-簡" w:eastAsia="楷體-簡" w:hAnsi="楷體-簡" w:hint="eastAsia"/>
        </w:rPr>
        <w:t>研究背景，</w:t>
      </w:r>
      <w:r w:rsidR="003429FC" w:rsidRPr="003429FC">
        <w:rPr>
          <w:rFonts w:ascii="楷體-簡" w:eastAsia="楷體-簡" w:hAnsi="楷體-簡"/>
        </w:rPr>
        <w:t>是基於遊戲的學習（Game-Based Learning，GBL）（</w:t>
      </w:r>
      <w:proofErr w:type="spellStart"/>
      <w:r w:rsidR="003429FC" w:rsidRPr="003429FC">
        <w:rPr>
          <w:rFonts w:ascii="楷體-簡" w:eastAsia="楷體-簡" w:hAnsi="楷體-簡"/>
        </w:rPr>
        <w:t>Plass</w:t>
      </w:r>
      <w:proofErr w:type="spellEnd"/>
      <w:r w:rsidR="003429FC" w:rsidRPr="003429FC">
        <w:rPr>
          <w:rFonts w:ascii="楷體-簡" w:eastAsia="楷體-簡" w:hAnsi="楷體-簡"/>
        </w:rPr>
        <w:t>, et al, 2015; Qian, et al, 2016）、模擬遊戲（simulation gaming）（</w:t>
      </w:r>
      <w:proofErr w:type="spellStart"/>
      <w:r w:rsidR="003429FC" w:rsidRPr="003429FC">
        <w:rPr>
          <w:rFonts w:ascii="楷體-簡" w:eastAsia="楷體-簡" w:hAnsi="楷體-簡"/>
        </w:rPr>
        <w:t>Crookall</w:t>
      </w:r>
      <w:proofErr w:type="spellEnd"/>
      <w:r w:rsidR="003429FC" w:rsidRPr="003429FC">
        <w:rPr>
          <w:rFonts w:ascii="楷體-簡" w:eastAsia="楷體-簡" w:hAnsi="楷體-簡"/>
        </w:rPr>
        <w:t>, 2010）和移動學習（mobile learning）（Jahnke, et al, 2020）。</w:t>
      </w:r>
      <w:r w:rsidR="00F73571">
        <w:rPr>
          <w:rFonts w:ascii="楷體-簡" w:eastAsia="楷體-簡" w:hAnsi="楷體-簡" w:hint="eastAsia"/>
        </w:rPr>
        <w:t>相關研究認為</w:t>
      </w:r>
      <w:r w:rsidR="00F73571" w:rsidRPr="00F73571">
        <w:rPr>
          <w:rFonts w:ascii="楷體-簡" w:eastAsia="楷體-簡" w:hAnsi="楷體-簡"/>
        </w:rPr>
        <w:t>它將正規</w:t>
      </w:r>
      <w:r>
        <w:rPr>
          <w:rFonts w:ascii="楷體-簡" w:eastAsia="楷體-簡" w:hAnsi="楷體-簡" w:hint="eastAsia"/>
        </w:rPr>
        <w:t>與</w:t>
      </w:r>
      <w:r w:rsidR="00F73571" w:rsidRPr="00F73571">
        <w:rPr>
          <w:rFonts w:ascii="楷體-簡" w:eastAsia="楷體-簡" w:hAnsi="楷體-簡"/>
        </w:rPr>
        <w:t>非正規教育聯系起來</w:t>
      </w:r>
      <w:r w:rsidR="00F73571">
        <w:rPr>
          <w:rFonts w:ascii="楷體-簡" w:eastAsia="楷體-簡" w:hAnsi="楷體-簡" w:hint="eastAsia"/>
        </w:rPr>
        <w:t>（</w:t>
      </w:r>
      <w:proofErr w:type="spellStart"/>
      <w:r w:rsidR="00F73571" w:rsidRPr="00F73571">
        <w:rPr>
          <w:rFonts w:ascii="楷體-簡" w:eastAsia="楷體-簡" w:hAnsi="楷體-簡"/>
        </w:rPr>
        <w:t>Alam</w:t>
      </w:r>
      <w:proofErr w:type="spellEnd"/>
      <w:r w:rsidR="00F73571">
        <w:rPr>
          <w:rFonts w:ascii="楷體-簡" w:eastAsia="楷體-簡" w:hAnsi="楷體-簡"/>
        </w:rPr>
        <w:t>, 2022</w:t>
      </w:r>
      <w:r w:rsidR="00F73571">
        <w:rPr>
          <w:rFonts w:ascii="楷體-簡" w:eastAsia="楷體-簡" w:hAnsi="楷體-簡" w:hint="eastAsia"/>
        </w:rPr>
        <w:t>）</w:t>
      </w:r>
      <w:r w:rsidR="00B034B7">
        <w:rPr>
          <w:rFonts w:ascii="楷體-簡" w:eastAsia="楷體-簡" w:hAnsi="楷體-簡" w:hint="eastAsia"/>
        </w:rPr>
        <w:t>，</w:t>
      </w:r>
      <w:r w:rsidR="00B034B7" w:rsidRPr="00B034B7">
        <w:rPr>
          <w:rFonts w:ascii="楷體-簡" w:eastAsia="楷體-簡" w:hAnsi="楷體-簡"/>
        </w:rPr>
        <w:t>在課堂與現實世界之間架起了橋梁（</w:t>
      </w:r>
      <w:proofErr w:type="spellStart"/>
      <w:r w:rsidR="00B034B7" w:rsidRPr="00B034B7">
        <w:rPr>
          <w:rFonts w:ascii="楷體-簡" w:eastAsia="楷體-簡" w:hAnsi="楷體-簡"/>
        </w:rPr>
        <w:t>Alam</w:t>
      </w:r>
      <w:proofErr w:type="spellEnd"/>
      <w:r w:rsidR="00B034B7" w:rsidRPr="00B034B7">
        <w:rPr>
          <w:rFonts w:ascii="楷體-簡" w:eastAsia="楷體-簡" w:hAnsi="楷體-簡"/>
        </w:rPr>
        <w:t>, 2022）。然而，過去曾有研究上將社交網站（SNS）納入課堂，這些研究僅此於教師個人層面，而非機構層面做出（</w:t>
      </w:r>
      <w:proofErr w:type="spellStart"/>
      <w:r w:rsidR="00B034B7" w:rsidRPr="00B034B7">
        <w:rPr>
          <w:rFonts w:ascii="楷體-簡" w:eastAsia="楷體-簡" w:hAnsi="楷體-簡"/>
        </w:rPr>
        <w:t>Alam</w:t>
      </w:r>
      <w:proofErr w:type="spellEnd"/>
      <w:r w:rsidR="00B034B7" w:rsidRPr="00B034B7">
        <w:rPr>
          <w:rFonts w:ascii="楷體-簡" w:eastAsia="楷體-簡" w:hAnsi="楷體-簡"/>
        </w:rPr>
        <w:t xml:space="preserve">, 2022; </w:t>
      </w:r>
      <w:proofErr w:type="spellStart"/>
      <w:r w:rsidR="00B034B7" w:rsidRPr="00B034B7">
        <w:rPr>
          <w:rFonts w:ascii="楷體-簡" w:eastAsia="楷體-簡" w:hAnsi="楷體-簡"/>
        </w:rPr>
        <w:t>Gumbheer</w:t>
      </w:r>
      <w:proofErr w:type="spellEnd"/>
      <w:r w:rsidR="00B034B7" w:rsidRPr="00B034B7">
        <w:rPr>
          <w:rFonts w:ascii="楷體-簡" w:eastAsia="楷體-簡" w:hAnsi="楷體-簡"/>
        </w:rPr>
        <w:t>, 2022），</w:t>
      </w:r>
      <w:r>
        <w:rPr>
          <w:rFonts w:ascii="楷體-簡" w:eastAsia="楷體-簡" w:hAnsi="楷體-簡" w:hint="eastAsia"/>
        </w:rPr>
        <w:t>且</w:t>
      </w:r>
      <w:r w:rsidR="00B034B7" w:rsidRPr="00B034B7">
        <w:rPr>
          <w:rFonts w:ascii="楷體-簡" w:eastAsia="楷體-簡" w:hAnsi="楷體-簡"/>
        </w:rPr>
        <w:t>最終實驗過程產生更多的問題。</w:t>
      </w:r>
    </w:p>
    <w:p w14:paraId="60E66CB7" w14:textId="77777777" w:rsidR="0007286B" w:rsidRDefault="0007286B" w:rsidP="0007286B">
      <w:pPr>
        <w:snapToGrid w:val="0"/>
        <w:ind w:firstLine="480"/>
        <w:rPr>
          <w:rFonts w:ascii="楷體-簡" w:eastAsia="楷體-簡" w:hAnsi="楷體-簡"/>
        </w:rPr>
      </w:pPr>
    </w:p>
    <w:p w14:paraId="4DA17576" w14:textId="390056A8" w:rsidR="003429FC" w:rsidRDefault="0007286B" w:rsidP="0007286B">
      <w:pPr>
        <w:snapToGrid w:val="0"/>
        <w:ind w:firstLine="480"/>
        <w:rPr>
          <w:rFonts w:ascii="楷體-簡" w:eastAsia="楷體-簡" w:hAnsi="楷體-簡"/>
        </w:rPr>
      </w:pPr>
      <w:r>
        <w:rPr>
          <w:rFonts w:ascii="楷體-簡" w:eastAsia="楷體-簡" w:hAnsi="楷體-簡" w:hint="eastAsia"/>
        </w:rPr>
        <w:t>在</w:t>
      </w:r>
      <w:r w:rsidR="00B034B7" w:rsidRPr="00B034B7">
        <w:rPr>
          <w:rFonts w:ascii="楷體-簡" w:eastAsia="楷體-簡" w:hAnsi="楷體-簡"/>
        </w:rPr>
        <w:t>針對失敗的總結</w:t>
      </w:r>
      <w:r>
        <w:rPr>
          <w:rFonts w:ascii="楷體-簡" w:eastAsia="楷體-簡" w:hAnsi="楷體-簡" w:hint="eastAsia"/>
        </w:rPr>
        <w:t>：</w:t>
      </w:r>
      <w:r w:rsidR="00B034B7" w:rsidRPr="00B034B7">
        <w:rPr>
          <w:rFonts w:ascii="楷體-簡" w:eastAsia="楷體-簡" w:hAnsi="楷體-簡"/>
        </w:rPr>
        <w:t>首先，盡管移動設備具備通信和協作功能，但真正能夠帶來協作性和參與性的是人與人之間的互動，而非僅僅依賴媒體或設備本身（Shirky, 2014）。因此，被稱為「以網絡為中心的非基本學習環境」的困境仍然存在</w:t>
      </w:r>
      <w:r>
        <w:rPr>
          <w:rFonts w:ascii="楷體-簡" w:eastAsia="楷體-簡" w:hAnsi="楷體-簡" w:hint="eastAsia"/>
        </w:rPr>
        <w:t>；</w:t>
      </w:r>
      <w:r w:rsidR="00B034B7" w:rsidRPr="00B034B7">
        <w:rPr>
          <w:rFonts w:ascii="楷體-簡" w:eastAsia="楷體-簡" w:hAnsi="楷體-簡"/>
        </w:rPr>
        <w:t>其次</w:t>
      </w:r>
      <w:r>
        <w:rPr>
          <w:rFonts w:ascii="楷體-簡" w:eastAsia="楷體-簡" w:hAnsi="楷體-簡" w:hint="eastAsia"/>
        </w:rPr>
        <w:t>，</w:t>
      </w:r>
      <w:r w:rsidR="00B034B7" w:rsidRPr="00B034B7">
        <w:rPr>
          <w:rFonts w:ascii="楷體-簡" w:eastAsia="楷體-簡" w:hAnsi="楷體-簡"/>
        </w:rPr>
        <w:t>目前多數課堂上技術的應用模式，仍然被傳統的</w:t>
      </w:r>
      <w:r>
        <w:rPr>
          <w:rFonts w:ascii="楷體-簡" w:eastAsia="楷體-簡" w:hAnsi="楷體-簡" w:hint="eastAsia"/>
        </w:rPr>
        <w:t>訊息</w:t>
      </w:r>
      <w:r w:rsidR="00B034B7" w:rsidRPr="00B034B7">
        <w:rPr>
          <w:rFonts w:ascii="楷體-簡" w:eastAsia="楷體-簡" w:hAnsi="楷體-簡"/>
        </w:rPr>
        <w:t>驅動模式所主導，難以真正實現新媒體和新工具帶來的知識生產及建構（</w:t>
      </w:r>
      <w:proofErr w:type="spellStart"/>
      <w:r w:rsidR="00B034B7" w:rsidRPr="00B034B7">
        <w:rPr>
          <w:rFonts w:ascii="楷體-簡" w:eastAsia="楷體-簡" w:hAnsi="楷體-簡"/>
        </w:rPr>
        <w:t>Alam</w:t>
      </w:r>
      <w:proofErr w:type="spellEnd"/>
      <w:r w:rsidR="00B034B7" w:rsidRPr="00B034B7">
        <w:rPr>
          <w:rFonts w:ascii="楷體-簡" w:eastAsia="楷體-簡" w:hAnsi="楷體-簡"/>
        </w:rPr>
        <w:t xml:space="preserve">, 2021; </w:t>
      </w:r>
      <w:proofErr w:type="spellStart"/>
      <w:r w:rsidR="00B034B7" w:rsidRPr="00B034B7">
        <w:rPr>
          <w:rFonts w:ascii="楷體-簡" w:eastAsia="楷體-簡" w:hAnsi="楷體-簡"/>
        </w:rPr>
        <w:t>Alam</w:t>
      </w:r>
      <w:proofErr w:type="spellEnd"/>
      <w:r w:rsidR="00B034B7" w:rsidRPr="00B034B7">
        <w:rPr>
          <w:rFonts w:ascii="楷體-簡" w:eastAsia="楷體-簡" w:hAnsi="楷體-簡"/>
        </w:rPr>
        <w:t>, 2022）</w:t>
      </w:r>
      <w:r>
        <w:rPr>
          <w:rFonts w:ascii="楷體-簡" w:eastAsia="楷體-簡" w:hAnsi="楷體-簡" w:hint="eastAsia"/>
        </w:rPr>
        <w:t>；</w:t>
      </w:r>
      <w:r w:rsidR="00B034B7" w:rsidRPr="00B034B7">
        <w:rPr>
          <w:rFonts w:ascii="楷體-簡" w:eastAsia="楷體-簡" w:hAnsi="楷體-簡" w:hint="eastAsia"/>
        </w:rPr>
        <w:t>最</w:t>
      </w:r>
      <w:r w:rsidR="00B034B7" w:rsidRPr="00B034B7">
        <w:rPr>
          <w:rFonts w:ascii="楷體-簡" w:eastAsia="楷體-簡" w:hAnsi="楷體-簡"/>
        </w:rPr>
        <w:t>後，教育者在這方面的理論建樹和實踐探索目前扔顯不足。雖然</w:t>
      </w:r>
      <w:r>
        <w:rPr>
          <w:rFonts w:ascii="楷體-簡" w:eastAsia="楷體-簡" w:hAnsi="楷體-簡" w:hint="eastAsia"/>
        </w:rPr>
        <w:t>目前</w:t>
      </w:r>
      <w:r w:rsidR="00B034B7" w:rsidRPr="00B034B7">
        <w:rPr>
          <w:rFonts w:ascii="楷體-簡" w:eastAsia="楷體-簡" w:hAnsi="楷體-簡" w:hint="eastAsia"/>
        </w:rPr>
        <w:t>文</w:t>
      </w:r>
      <w:r w:rsidR="00B034B7" w:rsidRPr="00B034B7">
        <w:rPr>
          <w:rFonts w:ascii="楷體-簡" w:eastAsia="楷體-簡" w:hAnsi="楷體-簡"/>
        </w:rPr>
        <w:t>獻</w:t>
      </w:r>
      <w:r>
        <w:rPr>
          <w:rFonts w:ascii="楷體-簡" w:eastAsia="楷體-簡" w:hAnsi="楷體-簡" w:hint="eastAsia"/>
        </w:rPr>
        <w:t>庫</w:t>
      </w:r>
      <w:r w:rsidR="00B034B7" w:rsidRPr="00B034B7">
        <w:rPr>
          <w:rFonts w:ascii="楷體-簡" w:eastAsia="楷體-簡" w:hAnsi="楷體-簡"/>
        </w:rPr>
        <w:t>中</w:t>
      </w:r>
      <w:r>
        <w:rPr>
          <w:rFonts w:ascii="楷體-簡" w:eastAsia="楷體-簡" w:hAnsi="楷體-簡" w:hint="eastAsia"/>
        </w:rPr>
        <w:t>已經有</w:t>
      </w:r>
      <w:r w:rsidR="00B034B7" w:rsidRPr="00B034B7">
        <w:rPr>
          <w:rFonts w:ascii="楷體-簡" w:eastAsia="楷體-簡" w:hAnsi="楷體-簡"/>
        </w:rPr>
        <w:t>提出了一些理論框架，但如何真正幫助在職教師開發移動學習經驗，如何利用移動資源促進教師專業發展，教育者自身對這些新方法的認知和接受程度如何，這些都還有待進一步研究和實踐（</w:t>
      </w:r>
      <w:proofErr w:type="spellStart"/>
      <w:r w:rsidR="00B034B7" w:rsidRPr="00B034B7">
        <w:rPr>
          <w:rFonts w:ascii="楷體-簡" w:eastAsia="楷體-簡" w:hAnsi="楷體-簡"/>
        </w:rPr>
        <w:t>Yıldız</w:t>
      </w:r>
      <w:proofErr w:type="spellEnd"/>
      <w:r w:rsidR="00B034B7" w:rsidRPr="00B034B7">
        <w:rPr>
          <w:rFonts w:ascii="楷體-簡" w:eastAsia="楷體-簡" w:hAnsi="楷體-簡"/>
        </w:rPr>
        <w:t>, 2020）。因此，要實現新媒體和新工具所帶來的協作式學習和知識生產的願景，關鍵在於教育理念和</w:t>
      </w:r>
      <w:r w:rsidR="00A9675D">
        <w:rPr>
          <w:rFonts w:ascii="楷體-簡" w:eastAsia="楷體-簡" w:hAnsi="楷體-簡" w:hint="eastAsia"/>
        </w:rPr>
        <w:t>規則</w:t>
      </w:r>
      <w:r w:rsidR="00B034B7" w:rsidRPr="00B034B7">
        <w:rPr>
          <w:rFonts w:ascii="楷體-簡" w:eastAsia="楷體-簡" w:hAnsi="楷體-簡"/>
        </w:rPr>
        <w:t>的根本性轉變，從教育決策者</w:t>
      </w:r>
      <w:r w:rsidR="00A9675D">
        <w:rPr>
          <w:rFonts w:ascii="楷體-簡" w:eastAsia="楷體-簡" w:hAnsi="楷體-簡" w:hint="eastAsia"/>
        </w:rPr>
        <w:t>到</w:t>
      </w:r>
      <w:r w:rsidR="00B034B7" w:rsidRPr="00B034B7">
        <w:rPr>
          <w:rFonts w:ascii="楷體-簡" w:eastAsia="楷體-簡" w:hAnsi="楷體-簡"/>
        </w:rPr>
        <w:t>教育者，都需要接受相應的再教育，建立起以學生為中心、促進協作的創新教學方式。只有如此，移動學習環境才能真正為學生帶來全新的學習體驗。</w:t>
      </w:r>
      <w:proofErr w:type="spellStart"/>
      <w:r w:rsidR="003429FC" w:rsidRPr="003429FC">
        <w:rPr>
          <w:rFonts w:ascii="楷體-簡" w:eastAsia="楷體-簡" w:hAnsi="楷體-簡"/>
        </w:rPr>
        <w:t>Bawa</w:t>
      </w:r>
      <w:proofErr w:type="spellEnd"/>
      <w:r w:rsidR="003429FC" w:rsidRPr="003429FC">
        <w:rPr>
          <w:rFonts w:ascii="楷體-簡" w:eastAsia="楷體-簡" w:hAnsi="楷體-簡"/>
        </w:rPr>
        <w:t>（2020）指出研究</w:t>
      </w:r>
      <w:r w:rsidR="00A9675D">
        <w:rPr>
          <w:rFonts w:ascii="楷體-簡" w:eastAsia="楷體-簡" w:hAnsi="楷體-簡" w:hint="eastAsia"/>
        </w:rPr>
        <w:t>指出</w:t>
      </w:r>
      <w:r w:rsidR="003429FC" w:rsidRPr="003429FC">
        <w:rPr>
          <w:rFonts w:ascii="楷體-簡" w:eastAsia="楷體-簡" w:hAnsi="楷體-簡"/>
        </w:rPr>
        <w:t>，與傳統教學方法相比，使用基於</w:t>
      </w:r>
      <w:r w:rsidR="00B034B7">
        <w:rPr>
          <w:rFonts w:ascii="楷體-簡" w:eastAsia="楷體-簡" w:hAnsi="楷體-簡" w:hint="eastAsia"/>
        </w:rPr>
        <w:t>數位</w:t>
      </w:r>
      <w:r w:rsidR="003429FC" w:rsidRPr="003429FC">
        <w:rPr>
          <w:rFonts w:ascii="楷體-簡" w:eastAsia="楷體-簡" w:hAnsi="楷體-簡"/>
        </w:rPr>
        <w:t>遊戲的學習方法可以提高學習效果和學習者的參與度。與一般的純娛樂遊戲相比，以教學為導向的遊戲有一個基本特征：明確的教學目標和相</w:t>
      </w:r>
      <w:r w:rsidR="003429FC" w:rsidRPr="003429FC">
        <w:rPr>
          <w:rFonts w:ascii="楷體-簡" w:eastAsia="楷體-簡" w:hAnsi="楷體-簡"/>
        </w:rPr>
        <w:lastRenderedPageBreak/>
        <w:t>應的教學成果，這些目標和成果可以被證實，以明確的形式被挑出來，並以教育和認知為導向（</w:t>
      </w:r>
      <w:proofErr w:type="spellStart"/>
      <w:r w:rsidR="003429FC" w:rsidRPr="003429FC">
        <w:rPr>
          <w:rFonts w:ascii="楷體-簡" w:eastAsia="楷體-簡" w:hAnsi="楷體-簡"/>
        </w:rPr>
        <w:t>Askarova</w:t>
      </w:r>
      <w:proofErr w:type="spellEnd"/>
      <w:r w:rsidR="003429FC" w:rsidRPr="003429FC">
        <w:rPr>
          <w:rFonts w:ascii="楷體-簡" w:eastAsia="楷體-簡" w:hAnsi="楷體-簡"/>
        </w:rPr>
        <w:t>, et al, 2020）。</w:t>
      </w:r>
    </w:p>
    <w:p w14:paraId="703BEEEC" w14:textId="77777777" w:rsidR="003429FC" w:rsidRDefault="003429FC" w:rsidP="003429FC">
      <w:pPr>
        <w:snapToGrid w:val="0"/>
        <w:rPr>
          <w:rFonts w:ascii="楷體-簡" w:eastAsia="楷體-簡" w:hAnsi="楷體-簡"/>
        </w:rPr>
      </w:pPr>
    </w:p>
    <w:p w14:paraId="17EFFFF9" w14:textId="0A76D42D" w:rsidR="003429FC" w:rsidRPr="003429FC" w:rsidRDefault="003429FC" w:rsidP="003429FC">
      <w:pPr>
        <w:snapToGrid w:val="0"/>
        <w:rPr>
          <w:rFonts w:ascii="楷體-簡" w:eastAsia="楷體-簡" w:hAnsi="楷體-簡"/>
          <w:color w:val="FF0000"/>
        </w:rPr>
      </w:pPr>
      <w:r w:rsidRPr="003429FC">
        <w:rPr>
          <w:rFonts w:ascii="楷體-簡" w:eastAsia="楷體-簡" w:hAnsi="楷體-簡"/>
          <w:color w:val="FF0000"/>
        </w:rPr>
        <w:t>（我直接寫社會建構主義這樣</w:t>
      </w:r>
      <w:r w:rsidR="0059424E">
        <w:rPr>
          <w:rFonts w:ascii="楷體-簡" w:eastAsia="楷體-簡" w:hAnsi="楷體-簡" w:hint="eastAsia"/>
          <w:color w:val="FF0000"/>
        </w:rPr>
        <w:t>，然後寫</w:t>
      </w:r>
      <w:r w:rsidR="0059424E" w:rsidRPr="003429FC">
        <w:rPr>
          <w:rFonts w:ascii="楷體-簡" w:eastAsia="楷體-簡" w:hAnsi="楷體-簡"/>
          <w:color w:val="FF0000"/>
        </w:rPr>
        <w:t>社會建構主義</w:t>
      </w:r>
      <w:r w:rsidR="0059424E">
        <w:rPr>
          <w:rFonts w:ascii="楷體-簡" w:eastAsia="楷體-簡" w:hAnsi="楷體-簡" w:hint="eastAsia"/>
          <w:color w:val="FF0000"/>
        </w:rPr>
        <w:t>延伸的理論</w:t>
      </w:r>
      <w:r w:rsidRPr="003429FC">
        <w:rPr>
          <w:rFonts w:ascii="楷體-簡" w:eastAsia="楷體-簡" w:hAnsi="楷體-簡"/>
          <w:color w:val="FF0000"/>
        </w:rPr>
        <w:t>）</w:t>
      </w:r>
    </w:p>
    <w:p w14:paraId="4A0A23E7" w14:textId="48594379" w:rsidR="003429FC" w:rsidRDefault="003429FC" w:rsidP="0059424E">
      <w:pPr>
        <w:snapToGrid w:val="0"/>
        <w:ind w:firstLine="480"/>
        <w:rPr>
          <w:rFonts w:ascii="楷體-簡" w:eastAsia="楷體-簡" w:hAnsi="楷體-簡"/>
        </w:rPr>
      </w:pPr>
      <w:r w:rsidRPr="003429FC">
        <w:rPr>
          <w:rFonts w:ascii="楷體-簡" w:eastAsia="楷體-簡" w:hAnsi="楷體-簡"/>
        </w:rPr>
        <w:t>社會學習理論認為</w:t>
      </w:r>
      <w:r w:rsidR="00A9675D">
        <w:rPr>
          <w:rFonts w:ascii="楷體-簡" w:eastAsia="楷體-簡" w:hAnsi="楷體-簡" w:hint="eastAsia"/>
        </w:rPr>
        <w:t>，</w:t>
      </w:r>
      <w:r w:rsidRPr="003429FC">
        <w:rPr>
          <w:rFonts w:ascii="楷體-簡" w:eastAsia="楷體-簡" w:hAnsi="楷體-簡"/>
        </w:rPr>
        <w:t>人們通過觀察和彼此互動從環境中學習。</w:t>
      </w:r>
      <w:r w:rsidR="00A9675D">
        <w:rPr>
          <w:rFonts w:ascii="楷體-簡" w:eastAsia="楷體-簡" w:hAnsi="楷體-簡" w:hint="eastAsia"/>
        </w:rPr>
        <w:t>這一理論</w:t>
      </w:r>
      <w:r w:rsidRPr="003429FC">
        <w:rPr>
          <w:rFonts w:ascii="楷體-簡" w:eastAsia="楷體-簡" w:hAnsi="楷體-簡"/>
        </w:rPr>
        <w:t>可以應用在設計嚴肅遊戲中，提供社會觀察機會（</w:t>
      </w:r>
      <w:proofErr w:type="spellStart"/>
      <w:r w:rsidRPr="003429FC">
        <w:rPr>
          <w:rFonts w:ascii="楷體-簡" w:eastAsia="楷體-簡" w:hAnsi="楷體-簡"/>
        </w:rPr>
        <w:t>Jeen</w:t>
      </w:r>
      <w:proofErr w:type="spellEnd"/>
      <w:r w:rsidRPr="003429FC">
        <w:rPr>
          <w:rFonts w:ascii="楷體-簡" w:eastAsia="楷體-簡" w:hAnsi="楷體-簡"/>
        </w:rPr>
        <w:t>, et al, 2011）</w:t>
      </w:r>
      <w:r w:rsidR="00A9675D">
        <w:rPr>
          <w:rFonts w:ascii="楷體-簡" w:eastAsia="楷體-簡" w:hAnsi="楷體-簡" w:hint="eastAsia"/>
        </w:rPr>
        <w:t>與</w:t>
      </w:r>
      <w:r w:rsidRPr="003429FC">
        <w:rPr>
          <w:rFonts w:ascii="楷體-簡" w:eastAsia="楷體-簡" w:hAnsi="楷體-簡"/>
        </w:rPr>
        <w:t>角色模範（</w:t>
      </w:r>
      <w:proofErr w:type="spellStart"/>
      <w:r w:rsidRPr="003429FC">
        <w:rPr>
          <w:rFonts w:ascii="楷體-簡" w:eastAsia="楷體-簡" w:hAnsi="楷體-簡"/>
        </w:rPr>
        <w:t>Fuchslocher</w:t>
      </w:r>
      <w:proofErr w:type="spellEnd"/>
      <w:r w:rsidRPr="003429FC">
        <w:rPr>
          <w:rFonts w:ascii="楷體-簡" w:eastAsia="楷體-簡" w:hAnsi="楷體-簡"/>
        </w:rPr>
        <w:t>, et al, 2011）。建構主義學習理論（Constructivist learning）認為學習是主動建構知識</w:t>
      </w:r>
      <w:r w:rsidR="00A9675D">
        <w:rPr>
          <w:rFonts w:ascii="楷體-簡" w:eastAsia="楷體-簡" w:hAnsi="楷體-簡" w:hint="eastAsia"/>
        </w:rPr>
        <w:t>的過程</w:t>
      </w:r>
      <w:r w:rsidRPr="003429FC">
        <w:rPr>
          <w:rFonts w:ascii="楷體-簡" w:eastAsia="楷體-簡" w:hAnsi="楷體-簡"/>
        </w:rPr>
        <w:t>，而</w:t>
      </w:r>
      <w:r w:rsidR="00A9675D">
        <w:rPr>
          <w:rFonts w:ascii="楷體-簡" w:eastAsia="楷體-簡" w:hAnsi="楷體-簡" w:hint="eastAsia"/>
        </w:rPr>
        <w:t>非被動</w:t>
      </w:r>
      <w:r w:rsidRPr="003429FC">
        <w:rPr>
          <w:rFonts w:ascii="楷體-簡" w:eastAsia="楷體-簡" w:hAnsi="楷體-簡"/>
        </w:rPr>
        <w:t>獲取知識。教學</w:t>
      </w:r>
      <w:r w:rsidR="0059424E">
        <w:rPr>
          <w:rFonts w:ascii="楷體-簡" w:eastAsia="楷體-簡" w:hAnsi="楷體-簡" w:hint="eastAsia"/>
        </w:rPr>
        <w:t>則應當</w:t>
      </w:r>
      <w:r w:rsidRPr="003429FC">
        <w:rPr>
          <w:rFonts w:ascii="楷體-簡" w:eastAsia="楷體-簡" w:hAnsi="楷體-簡"/>
        </w:rPr>
        <w:t>支持這種建構的過程，而非</w:t>
      </w:r>
      <w:r w:rsidR="0059424E">
        <w:rPr>
          <w:rFonts w:ascii="楷體-簡" w:eastAsia="楷體-簡" w:hAnsi="楷體-簡" w:hint="eastAsia"/>
        </w:rPr>
        <w:t>單向</w:t>
      </w:r>
      <w:r w:rsidRPr="003429FC">
        <w:rPr>
          <w:rFonts w:ascii="楷體-簡" w:eastAsia="楷體-簡" w:hAnsi="楷體-簡"/>
        </w:rPr>
        <w:t>傳遞知識（Duffy, 1996）。在社會建構主義框架內，Cole(1996)、</w:t>
      </w:r>
      <w:proofErr w:type="spellStart"/>
      <w:r w:rsidRPr="003429FC">
        <w:rPr>
          <w:rFonts w:ascii="楷體-簡" w:eastAsia="楷體-簡" w:hAnsi="楷體-簡"/>
        </w:rPr>
        <w:t>Ligorio</w:t>
      </w:r>
      <w:proofErr w:type="spellEnd"/>
      <w:r w:rsidRPr="003429FC">
        <w:rPr>
          <w:rFonts w:ascii="楷體-簡" w:eastAsia="楷體-簡" w:hAnsi="楷體-簡"/>
        </w:rPr>
        <w:t>(2010)、</w:t>
      </w:r>
      <w:proofErr w:type="spellStart"/>
      <w:r w:rsidRPr="003429FC">
        <w:rPr>
          <w:rFonts w:ascii="楷體-簡" w:eastAsia="楷體-簡" w:hAnsi="楷體-簡"/>
        </w:rPr>
        <w:t>Vermunt&amp;Verloop</w:t>
      </w:r>
      <w:proofErr w:type="spellEnd"/>
      <w:r w:rsidRPr="003429FC">
        <w:rPr>
          <w:rFonts w:ascii="楷體-簡" w:eastAsia="楷體-簡" w:hAnsi="楷體-簡"/>
        </w:rPr>
        <w:t>(1999)認為，學習是一個覆雜的過程，涉及學習者的發展變化、所使用的工具、所開展的活動、知識互動以及個人的學習觀念。學習不僅僅是獲取知識和概念的行為，也不是被動地接受外界提供的概念。相反，學習是一個覆雜的參與過程(</w:t>
      </w:r>
      <w:proofErr w:type="spellStart"/>
      <w:r w:rsidRPr="003429FC">
        <w:rPr>
          <w:rFonts w:ascii="楷體-簡" w:eastAsia="楷體-簡" w:hAnsi="楷體-簡"/>
        </w:rPr>
        <w:t>Lave&amp;Wenger</w:t>
      </w:r>
      <w:proofErr w:type="spellEnd"/>
      <w:r w:rsidRPr="003429FC">
        <w:rPr>
          <w:rFonts w:ascii="楷體-簡" w:eastAsia="楷體-簡" w:hAnsi="楷體-簡"/>
        </w:rPr>
        <w:t>, 1991)，既涉及個人方面，也涉及社會和文化方面。在這過程中，人們激活了相關的知識積累過程。因此學習可以被視為一種社會過程，是個</w:t>
      </w:r>
      <w:r w:rsidR="0059424E">
        <w:rPr>
          <w:rFonts w:ascii="楷體-簡" w:eastAsia="楷體-簡" w:hAnsi="楷體-簡" w:hint="eastAsia"/>
        </w:rPr>
        <w:t>體</w:t>
      </w:r>
      <w:r w:rsidRPr="003429FC">
        <w:rPr>
          <w:rFonts w:ascii="楷體-簡" w:eastAsia="楷體-簡" w:hAnsi="楷體-簡"/>
        </w:rPr>
        <w:t>之間的相互主觀的過程(</w:t>
      </w:r>
      <w:proofErr w:type="spellStart"/>
      <w:r w:rsidRPr="003429FC">
        <w:rPr>
          <w:rFonts w:ascii="楷體-簡" w:eastAsia="楷體-簡" w:hAnsi="楷體-簡"/>
        </w:rPr>
        <w:t>Matusov</w:t>
      </w:r>
      <w:proofErr w:type="spellEnd"/>
      <w:r w:rsidR="0090293B">
        <w:rPr>
          <w:rFonts w:ascii="楷體-簡" w:eastAsia="楷體-簡" w:hAnsi="楷體-簡" w:hint="eastAsia"/>
        </w:rPr>
        <w:t>,</w:t>
      </w:r>
      <w:r w:rsidR="0090293B">
        <w:rPr>
          <w:rFonts w:ascii="楷體-簡" w:eastAsia="楷體-簡" w:hAnsi="楷體-簡"/>
        </w:rPr>
        <w:t xml:space="preserve"> </w:t>
      </w:r>
      <w:r w:rsidRPr="003429FC">
        <w:rPr>
          <w:rFonts w:ascii="楷體-簡" w:eastAsia="楷體-簡" w:hAnsi="楷體-簡"/>
        </w:rPr>
        <w:t>2001)。例如</w:t>
      </w:r>
      <w:r w:rsidR="00A9675D">
        <w:rPr>
          <w:rFonts w:ascii="楷體-簡" w:eastAsia="楷體-簡" w:hAnsi="楷體-簡" w:hint="eastAsia"/>
        </w:rPr>
        <w:t>：</w:t>
      </w:r>
    </w:p>
    <w:p w14:paraId="6BFACA58" w14:textId="7545A981" w:rsidR="003429FC" w:rsidRDefault="003429FC" w:rsidP="00A9675D">
      <w:pPr>
        <w:pStyle w:val="a5"/>
        <w:numPr>
          <w:ilvl w:val="0"/>
          <w:numId w:val="7"/>
        </w:numPr>
        <w:snapToGrid w:val="0"/>
        <w:ind w:leftChars="0" w:left="482" w:hanging="482"/>
        <w:rPr>
          <w:rFonts w:ascii="楷體-簡" w:eastAsia="楷體-簡" w:hAnsi="楷體-簡"/>
        </w:rPr>
      </w:pPr>
      <w:r w:rsidRPr="003429FC">
        <w:rPr>
          <w:rFonts w:ascii="楷體-簡" w:eastAsia="楷體-簡" w:hAnsi="楷體-簡" w:hint="eastAsia"/>
        </w:rPr>
        <w:t>活</w:t>
      </w:r>
      <w:r w:rsidRPr="003429FC">
        <w:rPr>
          <w:rFonts w:ascii="楷體-簡" w:eastAsia="楷體-簡" w:hAnsi="楷體-簡"/>
        </w:rPr>
        <w:t>動理論（Activity Theory）(Vygotsky, 1978)，認為學習產生於社會互動過程中的動機活動，人機交互影響了人類活動的相互作用，從而支持了覆雜技能(如解決問題、協作、交流等)的發展。強調人類的所有經驗都是由我們</w:t>
      </w:r>
      <w:r w:rsidR="0059424E">
        <w:rPr>
          <w:rFonts w:ascii="楷體-簡" w:eastAsia="楷體-簡" w:hAnsi="楷體-簡" w:hint="eastAsia"/>
        </w:rPr>
        <w:t>所</w:t>
      </w:r>
      <w:r w:rsidRPr="003429FC">
        <w:rPr>
          <w:rFonts w:ascii="楷體-簡" w:eastAsia="楷體-簡" w:hAnsi="楷體-簡"/>
        </w:rPr>
        <w:t>使用的工具和符號系統塑造的。</w:t>
      </w:r>
    </w:p>
    <w:p w14:paraId="42EC2C9A" w14:textId="56D870DC" w:rsidR="003429FC" w:rsidRDefault="003429FC" w:rsidP="00A9675D">
      <w:pPr>
        <w:pStyle w:val="a5"/>
        <w:numPr>
          <w:ilvl w:val="0"/>
          <w:numId w:val="7"/>
        </w:numPr>
        <w:snapToGrid w:val="0"/>
        <w:ind w:leftChars="0" w:left="482" w:hanging="482"/>
        <w:rPr>
          <w:rFonts w:ascii="楷體-簡" w:eastAsia="楷體-簡" w:hAnsi="楷體-簡"/>
        </w:rPr>
      </w:pPr>
      <w:r w:rsidRPr="003429FC">
        <w:rPr>
          <w:rFonts w:ascii="楷體-簡" w:eastAsia="楷體-簡" w:hAnsi="楷體-簡"/>
        </w:rPr>
        <w:t>分布式認知（Community of Practice） (Wenger, 1999)，認知過程在社會群體成員之間的分布。社會互動構建了認知過程，認知過程還涉及內部和外部(物質或環境)之間的協調以及管理時間以制定明智的行動方案(</w:t>
      </w:r>
      <w:proofErr w:type="spellStart"/>
      <w:r w:rsidRPr="003429FC">
        <w:rPr>
          <w:rFonts w:ascii="楷體-簡" w:eastAsia="楷體-簡" w:hAnsi="楷體-簡"/>
        </w:rPr>
        <w:t>Suchman</w:t>
      </w:r>
      <w:proofErr w:type="spellEnd"/>
      <w:r w:rsidR="0090293B">
        <w:rPr>
          <w:rFonts w:ascii="楷體-簡" w:eastAsia="楷體-簡" w:hAnsi="楷體-簡" w:hint="eastAsia"/>
        </w:rPr>
        <w:t>,</w:t>
      </w:r>
      <w:r w:rsidR="0090293B">
        <w:rPr>
          <w:rFonts w:ascii="楷體-簡" w:eastAsia="楷體-簡" w:hAnsi="楷體-簡"/>
        </w:rPr>
        <w:t xml:space="preserve"> </w:t>
      </w:r>
      <w:r w:rsidRPr="003429FC">
        <w:rPr>
          <w:rFonts w:ascii="楷體-簡" w:eastAsia="楷體-簡" w:hAnsi="楷體-簡"/>
        </w:rPr>
        <w:t>1987)。</w:t>
      </w:r>
    </w:p>
    <w:p w14:paraId="36584549" w14:textId="38C1A5FE" w:rsidR="0059424E" w:rsidRDefault="003429FC" w:rsidP="00F51736">
      <w:pPr>
        <w:pStyle w:val="a5"/>
        <w:numPr>
          <w:ilvl w:val="0"/>
          <w:numId w:val="7"/>
        </w:numPr>
        <w:snapToGrid w:val="0"/>
        <w:ind w:leftChars="0" w:left="482" w:hanging="482"/>
        <w:rPr>
          <w:rFonts w:ascii="楷體-簡" w:eastAsia="楷體-簡" w:hAnsi="楷體-簡"/>
        </w:rPr>
      </w:pPr>
      <w:r w:rsidRPr="0059424E">
        <w:rPr>
          <w:rFonts w:ascii="楷體-簡" w:eastAsia="楷體-簡" w:hAnsi="楷體-簡"/>
        </w:rPr>
        <w:t>實踐社區</w:t>
      </w:r>
      <w:r w:rsidR="0059424E" w:rsidRPr="0059424E">
        <w:rPr>
          <w:rFonts w:ascii="楷體-簡" w:eastAsia="楷體-簡" w:hAnsi="楷體-簡" w:hint="eastAsia"/>
        </w:rPr>
        <w:t>（</w:t>
      </w:r>
      <w:r w:rsidR="0059424E" w:rsidRPr="0059424E">
        <w:rPr>
          <w:rFonts w:ascii="楷體-簡" w:eastAsia="楷體-簡" w:hAnsi="楷體-簡"/>
        </w:rPr>
        <w:t>Communities of practice</w:t>
      </w:r>
      <w:r w:rsidR="0059424E" w:rsidRPr="0059424E">
        <w:rPr>
          <w:rFonts w:ascii="楷體-簡" w:eastAsia="楷體-簡" w:hAnsi="楷體-簡" w:hint="eastAsia"/>
        </w:rPr>
        <w:t>）</w:t>
      </w:r>
      <w:r w:rsidRPr="0059424E">
        <w:rPr>
          <w:rFonts w:ascii="楷體-簡" w:eastAsia="楷體-簡" w:hAnsi="楷體-簡"/>
        </w:rPr>
        <w:t>(Wenger</w:t>
      </w:r>
      <w:r w:rsidR="0090293B">
        <w:rPr>
          <w:rFonts w:ascii="楷體-簡" w:eastAsia="楷體-簡" w:hAnsi="楷體-簡" w:hint="eastAsia"/>
        </w:rPr>
        <w:t>,</w:t>
      </w:r>
      <w:r w:rsidR="0090293B">
        <w:rPr>
          <w:rFonts w:ascii="楷體-簡" w:eastAsia="楷體-簡" w:hAnsi="楷體-簡"/>
        </w:rPr>
        <w:t xml:space="preserve"> </w:t>
      </w:r>
      <w:r w:rsidRPr="0059424E">
        <w:rPr>
          <w:rFonts w:ascii="楷體-簡" w:eastAsia="楷體-簡" w:hAnsi="楷體-簡"/>
        </w:rPr>
        <w:t>1999)，當人們能夠參與對社區至關重要的文化實踐時，學習就會</w:t>
      </w:r>
      <w:r w:rsidR="0059424E" w:rsidRPr="0059424E">
        <w:rPr>
          <w:rFonts w:ascii="楷體-簡" w:eastAsia="楷體-簡" w:hAnsi="楷體-簡" w:hint="eastAsia"/>
        </w:rPr>
        <w:t>自然</w:t>
      </w:r>
      <w:r w:rsidRPr="0059424E">
        <w:rPr>
          <w:rFonts w:ascii="楷體-簡" w:eastAsia="楷體-簡" w:hAnsi="楷體-簡"/>
        </w:rPr>
        <w:t>發生。</w:t>
      </w:r>
      <w:r w:rsidR="0059424E" w:rsidRPr="0059424E">
        <w:rPr>
          <w:rFonts w:ascii="楷體-簡" w:eastAsia="楷體-簡" w:hAnsi="楷體-簡"/>
        </w:rPr>
        <w:t>因此，學習與個體在實踐中不斷加深的參與感、共同的目標，以及不斷協商溝通形成的規程、慣例和語言密切相關。</w:t>
      </w:r>
    </w:p>
    <w:p w14:paraId="4ABE486D" w14:textId="77777777" w:rsidR="0059424E" w:rsidRDefault="0059424E" w:rsidP="003429FC">
      <w:pPr>
        <w:snapToGrid w:val="0"/>
        <w:rPr>
          <w:rFonts w:ascii="楷體-簡" w:eastAsia="楷體-簡" w:hAnsi="楷體-簡"/>
        </w:rPr>
      </w:pPr>
    </w:p>
    <w:p w14:paraId="1994B909" w14:textId="185B3036" w:rsidR="003429FC" w:rsidRDefault="0059424E" w:rsidP="003429FC">
      <w:pPr>
        <w:snapToGrid w:val="0"/>
        <w:rPr>
          <w:rFonts w:ascii="楷體-簡" w:eastAsia="楷體-簡" w:hAnsi="楷體-簡"/>
        </w:rPr>
      </w:pPr>
      <w:r w:rsidRPr="0059424E">
        <w:rPr>
          <w:rFonts w:ascii="楷體-簡" w:eastAsia="楷體-簡" w:hAnsi="楷體-簡"/>
        </w:rPr>
        <w:t>這些模型雖然有所不同，但也存在一些共同之處</w:t>
      </w:r>
      <w:r>
        <w:rPr>
          <w:rFonts w:ascii="楷體-簡" w:eastAsia="楷體-簡" w:hAnsi="楷體-簡" w:hint="eastAsia"/>
        </w:rPr>
        <w:t>：</w:t>
      </w:r>
      <w:r w:rsidRPr="0059424E">
        <w:rPr>
          <w:rFonts w:ascii="楷體-簡" w:eastAsia="楷體-簡" w:hAnsi="楷體-簡"/>
        </w:rPr>
        <w:t>首先，它們都將學習和知識創造視為一種社會過程，在社會互動的時空中構建，力求在個體主動性與群體歸屬感之間取得平衡，超越了傳統對知識和學習的狹隘理解。這些模型同時強調中介工具的重要性，旨在支持積極主動、自我調節的學習者參與有意義的學習過程。另一個共同點是重視覆雜技能的培養，如學習能力、元認知和批判性思維等覆雜技能，以及合作和問題解決能力的發展。</w:t>
      </w:r>
    </w:p>
    <w:p w14:paraId="0731A87E" w14:textId="77777777" w:rsidR="0059424E" w:rsidRDefault="0059424E" w:rsidP="003429FC">
      <w:pPr>
        <w:snapToGrid w:val="0"/>
        <w:rPr>
          <w:rFonts w:ascii="楷體-簡" w:eastAsia="楷體-簡" w:hAnsi="楷體-簡"/>
        </w:rPr>
      </w:pPr>
    </w:p>
    <w:p w14:paraId="48DA4FA0" w14:textId="77777777" w:rsidR="0059424E" w:rsidRDefault="0059424E" w:rsidP="003429FC">
      <w:pPr>
        <w:snapToGrid w:val="0"/>
        <w:rPr>
          <w:rFonts w:ascii="楷體-簡" w:eastAsia="楷體-簡" w:hAnsi="楷體-簡"/>
        </w:rPr>
      </w:pPr>
    </w:p>
    <w:p w14:paraId="41433085" w14:textId="77777777" w:rsidR="0059424E" w:rsidRDefault="0059424E" w:rsidP="003429FC">
      <w:pPr>
        <w:snapToGrid w:val="0"/>
        <w:rPr>
          <w:rFonts w:ascii="楷體-簡" w:eastAsia="楷體-簡" w:hAnsi="楷體-簡" w:hint="eastAsia"/>
        </w:rPr>
      </w:pPr>
    </w:p>
    <w:p w14:paraId="712EEDFC" w14:textId="3D439D43" w:rsidR="003429FC" w:rsidRPr="003429FC" w:rsidRDefault="003429FC" w:rsidP="003429FC">
      <w:pPr>
        <w:snapToGrid w:val="0"/>
        <w:rPr>
          <w:rFonts w:ascii="楷體-簡" w:eastAsia="楷體-簡" w:hAnsi="楷體-簡" w:hint="eastAsia"/>
          <w:color w:val="FF0000"/>
        </w:rPr>
      </w:pPr>
      <w:r w:rsidRPr="003429FC">
        <w:rPr>
          <w:rFonts w:ascii="楷體-簡" w:eastAsia="楷體-簡" w:hAnsi="楷體-簡" w:hint="eastAsia"/>
          <w:color w:val="FF0000"/>
        </w:rPr>
        <w:lastRenderedPageBreak/>
        <w:t>（接下來，因為案例同時就包含了動機等等，所以我想了後還是合成一部分）</w:t>
      </w:r>
    </w:p>
    <w:p w14:paraId="4D99233D" w14:textId="77777777" w:rsidR="00632C39" w:rsidRDefault="00632C39" w:rsidP="00632C39">
      <w:pPr>
        <w:snapToGrid w:val="0"/>
        <w:ind w:firstLine="480"/>
        <w:rPr>
          <w:rFonts w:ascii="楷體-簡" w:eastAsia="楷體-簡" w:hAnsi="楷體-簡"/>
        </w:rPr>
      </w:pPr>
      <w:r w:rsidRPr="00632C39">
        <w:rPr>
          <w:rFonts w:ascii="楷體-簡" w:eastAsia="楷體-簡" w:hAnsi="楷體-簡"/>
        </w:rPr>
        <w:t>學習是一個將學習者先前經驗與新知識相聯系的互動過程</w:t>
      </w:r>
      <w:r w:rsidR="003429FC" w:rsidRPr="003429FC">
        <w:rPr>
          <w:rFonts w:ascii="楷體-簡" w:eastAsia="楷體-簡" w:hAnsi="楷體-簡"/>
        </w:rPr>
        <w:t>（Hauge, et al, 2017）。</w:t>
      </w:r>
      <w:r w:rsidRPr="00632C39">
        <w:rPr>
          <w:rFonts w:ascii="楷體-簡" w:eastAsia="楷體-簡" w:hAnsi="楷體-簡"/>
        </w:rPr>
        <w:t>與其他教學方法相比</w:t>
      </w:r>
      <w:r>
        <w:rPr>
          <w:rFonts w:ascii="楷體-簡" w:eastAsia="楷體-簡" w:hAnsi="楷體-簡" w:hint="eastAsia"/>
        </w:rPr>
        <w:t>，</w:t>
      </w:r>
      <w:r w:rsidRPr="00632C39">
        <w:rPr>
          <w:rFonts w:ascii="楷體-簡" w:eastAsia="楷體-簡" w:hAnsi="楷體-簡"/>
        </w:rPr>
        <w:t>嚴肅遊戲因</w:t>
      </w:r>
      <w:r>
        <w:rPr>
          <w:rFonts w:ascii="楷體-簡" w:eastAsia="楷體-簡" w:hAnsi="楷體-簡" w:hint="eastAsia"/>
        </w:rPr>
        <w:t>爲</w:t>
      </w:r>
      <w:r w:rsidRPr="00632C39">
        <w:rPr>
          <w:rFonts w:ascii="楷體-簡" w:eastAsia="楷體-簡" w:hAnsi="楷體-簡"/>
        </w:rPr>
        <w:t>融入了趣味性元素而具有競爭優勢</w:t>
      </w:r>
      <w:r>
        <w:rPr>
          <w:rFonts w:ascii="楷體-簡" w:eastAsia="楷體-簡" w:hAnsi="楷體-簡" w:hint="eastAsia"/>
        </w:rPr>
        <w:t>。</w:t>
      </w:r>
      <w:r w:rsidRPr="00632C39">
        <w:rPr>
          <w:rFonts w:ascii="楷體-簡" w:eastAsia="楷體-簡" w:hAnsi="楷體-簡"/>
        </w:rPr>
        <w:t>一款設計良好、成功的嚴肅遊戲會促使學習者更有效地投入學習過程,</w:t>
      </w:r>
      <w:r>
        <w:rPr>
          <w:rFonts w:ascii="楷體-簡" w:eastAsia="楷體-簡" w:hAnsi="楷體-簡" w:hint="eastAsia"/>
        </w:rPr>
        <w:t>。</w:t>
      </w:r>
      <w:r w:rsidRPr="00632C39">
        <w:rPr>
          <w:rFonts w:ascii="楷體-簡" w:eastAsia="楷體-簡" w:hAnsi="楷體-簡"/>
        </w:rPr>
        <w:t>因為遊戲過程能夠帶來其他教學方式所沒有的娛樂價值。嚴肅遊戲通過逐步培養學習者的情景理解能力</w:t>
      </w:r>
      <w:r>
        <w:rPr>
          <w:rFonts w:ascii="楷體-簡" w:eastAsia="楷體-簡" w:hAnsi="楷體-簡" w:hint="eastAsia"/>
        </w:rPr>
        <w:t>，</w:t>
      </w:r>
      <w:r w:rsidRPr="00632C39">
        <w:rPr>
          <w:rFonts w:ascii="楷體-簡" w:eastAsia="楷體-簡" w:hAnsi="楷體-簡"/>
        </w:rPr>
        <w:t>從而加強學習效果</w:t>
      </w:r>
      <w:r w:rsidRPr="003429FC">
        <w:rPr>
          <w:rFonts w:ascii="楷體-簡" w:eastAsia="楷體-簡" w:hAnsi="楷體-簡"/>
        </w:rPr>
        <w:t>（</w:t>
      </w:r>
      <w:proofErr w:type="spellStart"/>
      <w:r w:rsidRPr="003429FC">
        <w:rPr>
          <w:rFonts w:ascii="楷體-簡" w:eastAsia="楷體-簡" w:hAnsi="楷體-簡"/>
        </w:rPr>
        <w:t>Kaczmarczyk</w:t>
      </w:r>
      <w:proofErr w:type="spellEnd"/>
      <w:r w:rsidRPr="003429FC">
        <w:rPr>
          <w:rFonts w:ascii="楷體-簡" w:eastAsia="楷體-簡" w:hAnsi="楷體-簡"/>
        </w:rPr>
        <w:t>, 2016）</w:t>
      </w:r>
      <w:r>
        <w:rPr>
          <w:rFonts w:ascii="楷體-簡" w:eastAsia="楷體-簡" w:hAnsi="楷體-簡" w:hint="eastAsia"/>
        </w:rPr>
        <w:t>。</w:t>
      </w:r>
    </w:p>
    <w:p w14:paraId="516F548A" w14:textId="77777777" w:rsidR="00632C39" w:rsidRDefault="00632C39" w:rsidP="00632C39">
      <w:pPr>
        <w:snapToGrid w:val="0"/>
        <w:ind w:firstLine="480"/>
        <w:rPr>
          <w:rFonts w:ascii="楷體-簡" w:eastAsia="楷體-簡" w:hAnsi="楷體-簡"/>
        </w:rPr>
      </w:pPr>
    </w:p>
    <w:p w14:paraId="0B731E68" w14:textId="29915D4A" w:rsidR="00632C39" w:rsidRDefault="003429FC" w:rsidP="00632C39">
      <w:pPr>
        <w:snapToGrid w:val="0"/>
        <w:ind w:firstLine="480"/>
        <w:rPr>
          <w:rFonts w:ascii="楷體-簡" w:eastAsia="楷體-簡" w:hAnsi="楷體-簡" w:hint="eastAsia"/>
        </w:rPr>
      </w:pPr>
      <w:r w:rsidRPr="003429FC">
        <w:rPr>
          <w:rFonts w:ascii="楷體-簡" w:eastAsia="楷體-簡" w:hAnsi="楷體-簡"/>
        </w:rPr>
        <w:t>在許多情況下，嚴肅遊戲可以增強玩家的遊戲和學習動機（Gros, et al, 2007）。</w:t>
      </w:r>
      <w:r w:rsidR="00632C39" w:rsidRPr="00632C39">
        <w:rPr>
          <w:rFonts w:ascii="楷體-簡" w:eastAsia="楷體-簡" w:hAnsi="楷體-簡"/>
        </w:rPr>
        <w:t>嚴肅遊戲能吸引玩家投入更多時間參與學習。在遊戲過程中，參與者會通過感官去體驗，注意力更加集中，對完成規定活動的主動性也更高，從而有效地豐富了學習體驗。Delgado(2019)的研究指出，</w:t>
      </w:r>
      <w:r w:rsidRPr="003429FC">
        <w:rPr>
          <w:rFonts w:ascii="楷體-簡" w:eastAsia="楷體-簡" w:hAnsi="楷體-簡"/>
        </w:rPr>
        <w:t>數位遊戲對學習者很有吸引力，</w:t>
      </w:r>
      <w:r w:rsidR="00632C39" w:rsidRPr="00632C39">
        <w:rPr>
          <w:rFonts w:ascii="楷體-簡" w:eastAsia="楷體-簡" w:hAnsi="楷體-簡"/>
        </w:rPr>
        <w:t>在學習環境中，</w:t>
      </w:r>
      <w:r w:rsidR="00632C39">
        <w:rPr>
          <w:rFonts w:ascii="楷體-簡" w:eastAsia="楷體-簡" w:hAnsi="楷體-簡" w:hint="eastAsia"/>
        </w:rPr>
        <w:t>數位</w:t>
      </w:r>
      <w:r w:rsidR="00632C39" w:rsidRPr="00632C39">
        <w:rPr>
          <w:rFonts w:ascii="楷體-簡" w:eastAsia="楷體-簡" w:hAnsi="楷體-簡" w:hint="eastAsia"/>
        </w:rPr>
        <w:t>遊</w:t>
      </w:r>
      <w:r w:rsidR="00632C39" w:rsidRPr="00632C39">
        <w:rPr>
          <w:rFonts w:ascii="楷體-簡" w:eastAsia="楷體-簡" w:hAnsi="楷體-簡"/>
        </w:rPr>
        <w:t>戲可以作為基於塊的遊戲或遊戲模擬器來培養學習者解決問題的能力。在教育領域利用數字遊戲有一個特殊方面，那就是體感遊戲系統，這些系統旨在通過身體動作與遊戲進行互動</w:t>
      </w:r>
      <w:r w:rsidRPr="003429FC">
        <w:rPr>
          <w:rFonts w:ascii="楷體-簡" w:eastAsia="楷體-簡" w:hAnsi="楷體-簡"/>
        </w:rPr>
        <w:t>（Hung, et al, 2018）。Kosmas（2018）</w:t>
      </w:r>
      <w:r w:rsidR="00632C39" w:rsidRPr="00632C39">
        <w:rPr>
          <w:rFonts w:ascii="楷體-簡" w:eastAsia="楷體-簡" w:hAnsi="楷體-簡"/>
        </w:rPr>
        <w:t>也展示了如何通過體感技術在針對有特殊教育需求的學習者的教學中，增強體現式學習的能力。體現式學習指的是一種關注學習中非心理因素的教學方法，重點在於身體信號和感受。通過不同的學習形式，學習者可以培養新的技能。大量研究論文介紹了嚴肅遊戲在促進學習習得和提高學習動機方面帶來的積極學習成果</w:t>
      </w:r>
      <w:r w:rsidR="00632C39" w:rsidRPr="003429FC">
        <w:rPr>
          <w:rFonts w:ascii="楷體-簡" w:eastAsia="楷體-簡" w:hAnsi="楷體-簡"/>
        </w:rPr>
        <w:t>（</w:t>
      </w:r>
      <w:proofErr w:type="spellStart"/>
      <w:r w:rsidR="00632C39" w:rsidRPr="003429FC">
        <w:rPr>
          <w:rFonts w:ascii="楷體-簡" w:eastAsia="楷體-簡" w:hAnsi="楷體-簡"/>
        </w:rPr>
        <w:t>Wouters</w:t>
      </w:r>
      <w:proofErr w:type="spellEnd"/>
      <w:r w:rsidR="00632C39" w:rsidRPr="003429FC">
        <w:rPr>
          <w:rFonts w:ascii="楷體-簡" w:eastAsia="楷體-簡" w:hAnsi="楷體-簡"/>
        </w:rPr>
        <w:t>, et al, 2013）</w:t>
      </w:r>
      <w:r w:rsidR="00632C39" w:rsidRPr="00632C39">
        <w:rPr>
          <w:rFonts w:ascii="楷體-簡" w:eastAsia="楷體-簡" w:hAnsi="楷體-簡"/>
        </w:rPr>
        <w:t>。許多學者提出，采用基於遊戲的學習教學方法，可以更有效地傳授知識，尤其是在數學和信息等學科領域</w:t>
      </w:r>
      <w:r w:rsidR="00632C39" w:rsidRPr="003429FC">
        <w:rPr>
          <w:rFonts w:ascii="楷體-簡" w:eastAsia="楷體-簡" w:hAnsi="楷體-簡"/>
        </w:rPr>
        <w:t>（</w:t>
      </w:r>
      <w:proofErr w:type="spellStart"/>
      <w:r w:rsidR="00632C39" w:rsidRPr="003429FC">
        <w:rPr>
          <w:rFonts w:ascii="楷體-簡" w:eastAsia="楷體-簡" w:hAnsi="楷體-簡"/>
        </w:rPr>
        <w:t>Kalmpourtzis</w:t>
      </w:r>
      <w:proofErr w:type="spellEnd"/>
      <w:r w:rsidR="00632C39" w:rsidRPr="003429FC">
        <w:rPr>
          <w:rFonts w:ascii="楷體-簡" w:eastAsia="楷體-簡" w:hAnsi="楷體-簡"/>
        </w:rPr>
        <w:t>, et al, 2018）</w:t>
      </w:r>
      <w:r w:rsidR="00632C39" w:rsidRPr="00632C39">
        <w:rPr>
          <w:rFonts w:ascii="楷體-簡" w:eastAsia="楷體-簡" w:hAnsi="楷體-簡"/>
        </w:rPr>
        <w:t>。另有研究結果表明，基於肢體動作的遊戲可以發揮作用，並通過加強學習過程來促進學習者的健康</w:t>
      </w:r>
      <w:r w:rsidR="00632C39" w:rsidRPr="003429FC">
        <w:rPr>
          <w:rFonts w:ascii="楷體-簡" w:eastAsia="楷體-簡" w:hAnsi="楷體-簡"/>
        </w:rPr>
        <w:t xml:space="preserve">（Hung, et al, 2018; </w:t>
      </w:r>
      <w:proofErr w:type="spellStart"/>
      <w:r w:rsidR="00632C39" w:rsidRPr="003429FC">
        <w:rPr>
          <w:rFonts w:ascii="楷體-簡" w:eastAsia="楷體-簡" w:hAnsi="楷體-簡"/>
        </w:rPr>
        <w:t>Sapounidis</w:t>
      </w:r>
      <w:proofErr w:type="spellEnd"/>
      <w:r w:rsidR="00632C39" w:rsidRPr="003429FC">
        <w:rPr>
          <w:rFonts w:ascii="楷體-簡" w:eastAsia="楷體-簡" w:hAnsi="楷體-簡"/>
        </w:rPr>
        <w:t>, et al, 2019）</w:t>
      </w:r>
      <w:r w:rsidR="00632C39" w:rsidRPr="00632C39">
        <w:rPr>
          <w:rFonts w:ascii="楷體-簡" w:eastAsia="楷體-簡" w:hAnsi="楷體-簡"/>
        </w:rPr>
        <w:t>。</w:t>
      </w:r>
      <w:proofErr w:type="spellStart"/>
      <w:r w:rsidR="00632C39" w:rsidRPr="003429FC">
        <w:rPr>
          <w:rFonts w:ascii="楷體-簡" w:eastAsia="楷體-簡" w:hAnsi="楷體-簡"/>
        </w:rPr>
        <w:t>Gao&amp;Mandryk</w:t>
      </w:r>
      <w:proofErr w:type="spellEnd"/>
      <w:r w:rsidR="00632C39" w:rsidRPr="003429FC">
        <w:rPr>
          <w:rFonts w:ascii="楷體-簡" w:eastAsia="楷體-簡" w:hAnsi="楷體-簡"/>
        </w:rPr>
        <w:t>（2012）</w:t>
      </w:r>
      <w:r w:rsidR="00632C39" w:rsidRPr="00632C39">
        <w:rPr>
          <w:rFonts w:ascii="楷體-簡" w:eastAsia="楷體-簡" w:hAnsi="楷體-簡"/>
        </w:rPr>
        <w:t>研究顯示，基於動作的遊戲系統可以改善遊戲學習者的認知和身體健康。Orji(2013)在嚴肅遊戲中使用動作捕捉傳感器做出了貢獻。一些研究使用Kinect體感遊戲，以學習者為中心，以發展認知、運動和學術技能為基本目標，取得了更好的學習效果</w:t>
      </w:r>
      <w:r w:rsidR="00632C39" w:rsidRPr="003429FC">
        <w:rPr>
          <w:rFonts w:ascii="楷體-簡" w:eastAsia="楷體-簡" w:hAnsi="楷體-簡"/>
        </w:rPr>
        <w:t xml:space="preserve">（Kosmas, et al, 2018; </w:t>
      </w:r>
      <w:proofErr w:type="spellStart"/>
      <w:r w:rsidR="00632C39" w:rsidRPr="003429FC">
        <w:rPr>
          <w:rFonts w:ascii="楷體-簡" w:eastAsia="楷體-簡" w:hAnsi="楷體-簡"/>
        </w:rPr>
        <w:t>Kourakli</w:t>
      </w:r>
      <w:proofErr w:type="spellEnd"/>
      <w:r w:rsidR="00632C39" w:rsidRPr="003429FC">
        <w:rPr>
          <w:rFonts w:ascii="楷體-簡" w:eastAsia="楷體-簡" w:hAnsi="楷體-簡"/>
        </w:rPr>
        <w:t>, et al, 2017）</w:t>
      </w:r>
      <w:r w:rsidR="00632C39" w:rsidRPr="00632C39">
        <w:rPr>
          <w:rFonts w:ascii="楷體-簡" w:eastAsia="楷體-簡" w:hAnsi="楷體-簡"/>
        </w:rPr>
        <w:t>。</w:t>
      </w:r>
    </w:p>
    <w:p w14:paraId="67B95184" w14:textId="77777777" w:rsidR="003429FC" w:rsidRDefault="003429FC" w:rsidP="003429FC">
      <w:pPr>
        <w:snapToGrid w:val="0"/>
        <w:rPr>
          <w:rFonts w:ascii="楷體-簡" w:eastAsia="楷體-簡" w:hAnsi="楷體-簡"/>
        </w:rPr>
      </w:pPr>
    </w:p>
    <w:p w14:paraId="179EACFF" w14:textId="1FFD6939" w:rsidR="003429FC" w:rsidRPr="003429FC" w:rsidRDefault="003429FC" w:rsidP="003429FC">
      <w:pPr>
        <w:snapToGrid w:val="0"/>
        <w:rPr>
          <w:rFonts w:ascii="楷體-簡" w:eastAsia="楷體-簡" w:hAnsi="楷體-簡"/>
          <w:color w:val="FF0000"/>
        </w:rPr>
      </w:pPr>
      <w:r w:rsidRPr="003429FC">
        <w:rPr>
          <w:rFonts w:ascii="楷體-簡" w:eastAsia="楷體-簡" w:hAnsi="楷體-簡" w:hint="eastAsia"/>
          <w:color w:val="FF0000"/>
        </w:rPr>
        <w:t>（</w:t>
      </w:r>
      <w:r w:rsidRPr="003429FC">
        <w:rPr>
          <w:rFonts w:ascii="楷體-簡" w:eastAsia="楷體-簡" w:hAnsi="楷體-簡"/>
          <w:color w:val="FF0000"/>
        </w:rPr>
        <w:t>描述了嚴肅遊戲的設計評估以及在教育領域中的應用和研究挑戰</w:t>
      </w:r>
      <w:r w:rsidRPr="003429FC">
        <w:rPr>
          <w:rFonts w:ascii="楷體-簡" w:eastAsia="楷體-簡" w:hAnsi="楷體-簡" w:hint="eastAsia"/>
          <w:color w:val="FF0000"/>
        </w:rPr>
        <w:t>）</w:t>
      </w:r>
    </w:p>
    <w:p w14:paraId="59190331" w14:textId="214DF248" w:rsidR="00194C26" w:rsidRDefault="00194C26" w:rsidP="003429FC">
      <w:pPr>
        <w:snapToGrid w:val="0"/>
        <w:ind w:firstLine="480"/>
        <w:rPr>
          <w:rFonts w:ascii="楷體-簡" w:eastAsia="楷體-簡" w:hAnsi="楷體-簡"/>
        </w:rPr>
      </w:pPr>
      <w:r w:rsidRPr="00194C26">
        <w:rPr>
          <w:rFonts w:ascii="楷體-簡" w:eastAsia="楷體-簡" w:hAnsi="楷體-簡"/>
        </w:rPr>
        <w:t>除了在學習方面帶來的益處，人們還在此類遊戲的設計方面做了大量工作。例如，多層次方法有助於遊戲設計過程，通過讓參與遊戲設計和遊戲體驗的個人作為一個團隊協作，來評估嚴肅遊戲</w:t>
      </w:r>
      <w:r w:rsidRPr="003429FC">
        <w:rPr>
          <w:rFonts w:ascii="楷體-簡" w:eastAsia="楷體-簡" w:hAnsi="楷體-簡"/>
        </w:rPr>
        <w:t>（Slimani, et al, 2016）</w:t>
      </w:r>
      <w:r w:rsidRPr="00194C26">
        <w:rPr>
          <w:rFonts w:ascii="楷體-簡" w:eastAsia="楷體-簡" w:hAnsi="楷體-簡"/>
        </w:rPr>
        <w:t>。強調合作框架，以提高設計者和玩家的參與度，促進嚴肅遊戲設計中的研究分析(</w:t>
      </w:r>
      <w:r w:rsidRPr="003429FC">
        <w:rPr>
          <w:rFonts w:ascii="楷體-簡" w:eastAsia="楷體-簡" w:hAnsi="楷體-簡"/>
        </w:rPr>
        <w:t>（Slimani, et al, 2016）</w:t>
      </w:r>
      <w:r w:rsidRPr="00194C26">
        <w:rPr>
          <w:rFonts w:ascii="楷體-簡" w:eastAsia="楷體-簡" w:hAnsi="楷體-簡"/>
        </w:rPr>
        <w:t>。具體而言，在嚴肅遊戲的設計階段，遊戲設計者、程序員、藝術家以及其他在特定領域具有專長的人需要通力合作，共同創造出一款有吸引力的計算機學習遊戲</w:t>
      </w:r>
      <w:r w:rsidRPr="003429FC">
        <w:rPr>
          <w:rFonts w:ascii="楷體-簡" w:eastAsia="楷體-簡" w:hAnsi="楷體-簡"/>
        </w:rPr>
        <w:t xml:space="preserve">（Slimani, et al, 2016; </w:t>
      </w:r>
      <w:proofErr w:type="spellStart"/>
      <w:r w:rsidRPr="003429FC">
        <w:rPr>
          <w:rFonts w:ascii="楷體-簡" w:eastAsia="楷體-簡" w:hAnsi="楷體-簡"/>
        </w:rPr>
        <w:t>Mildner</w:t>
      </w:r>
      <w:proofErr w:type="spellEnd"/>
      <w:r w:rsidRPr="003429FC">
        <w:rPr>
          <w:rFonts w:ascii="楷體-簡" w:eastAsia="楷體-簡" w:hAnsi="楷體-簡"/>
        </w:rPr>
        <w:t>, et al, 2016）</w:t>
      </w:r>
      <w:r w:rsidRPr="00194C26">
        <w:rPr>
          <w:rFonts w:ascii="楷體-簡" w:eastAsia="楷體-簡" w:hAnsi="楷體-簡"/>
        </w:rPr>
        <w:t>。然而，在基於遊戲的學習環境中實施評估仍然存在一定挑戰。</w:t>
      </w:r>
    </w:p>
    <w:p w14:paraId="416CBC24" w14:textId="612DD8A1" w:rsidR="003429FC" w:rsidRDefault="00194C26" w:rsidP="00194C26">
      <w:pPr>
        <w:snapToGrid w:val="0"/>
        <w:ind w:firstLine="480"/>
        <w:rPr>
          <w:rFonts w:ascii="楷體-簡" w:eastAsia="楷體-簡" w:hAnsi="楷體-簡" w:hint="eastAsia"/>
        </w:rPr>
      </w:pPr>
      <w:r w:rsidRPr="00194C26">
        <w:rPr>
          <w:rFonts w:ascii="楷體-簡" w:eastAsia="楷體-簡" w:hAnsi="楷體-簡"/>
        </w:rPr>
        <w:lastRenderedPageBreak/>
        <w:t>過去十年的研究中采用了多種評估方法，如在遊戲過程中進行外部測量和記錄遊戲數據，或在非遊戲環境中使用其他遊戲行為測試等</w:t>
      </w:r>
      <w:r w:rsidR="0090293B">
        <w:rPr>
          <w:rFonts w:ascii="楷體-簡" w:eastAsia="楷體-簡" w:hAnsi="楷體-簡" w:hint="eastAsia"/>
        </w:rPr>
        <w:t>（</w:t>
      </w:r>
      <w:proofErr w:type="spellStart"/>
      <w:r w:rsidRPr="003429FC">
        <w:rPr>
          <w:rFonts w:ascii="楷體-簡" w:eastAsia="楷體-簡" w:hAnsi="楷體-簡"/>
        </w:rPr>
        <w:t>Triantafyllou</w:t>
      </w:r>
      <w:proofErr w:type="spellEnd"/>
      <w:r w:rsidRPr="003429FC">
        <w:rPr>
          <w:rFonts w:ascii="楷體-簡" w:eastAsia="楷體-簡" w:hAnsi="楷體-簡"/>
        </w:rPr>
        <w:t xml:space="preserve">, et al, 2022; Richey, et al, 2021; </w:t>
      </w:r>
      <w:proofErr w:type="spellStart"/>
      <w:r w:rsidRPr="003429FC">
        <w:rPr>
          <w:rFonts w:ascii="楷體-簡" w:eastAsia="楷體-簡" w:hAnsi="楷體-簡"/>
        </w:rPr>
        <w:t>Zafeiropoulou</w:t>
      </w:r>
      <w:proofErr w:type="spellEnd"/>
      <w:r w:rsidRPr="003429FC">
        <w:rPr>
          <w:rFonts w:ascii="楷體-簡" w:eastAsia="楷體-簡" w:hAnsi="楷體-簡"/>
        </w:rPr>
        <w:t>, et al, 2021）</w:t>
      </w:r>
      <w:r w:rsidRPr="00194C26">
        <w:rPr>
          <w:rFonts w:ascii="楷體-簡" w:eastAsia="楷體-簡" w:hAnsi="楷體-簡"/>
        </w:rPr>
        <w:t>。對於嚴肅遊戲，一些需仔細考慮的基本層面包括:遊戲設計、遊戲玩法和獲得的體驗。此外，當完成各種學習任務時，遊戲參與者(設計者、玩家和專家)需為學習者提供視覺支持</w:t>
      </w:r>
      <w:r w:rsidRPr="003429FC">
        <w:rPr>
          <w:rFonts w:ascii="楷體-簡" w:eastAsia="楷體-簡" w:hAnsi="楷體-簡"/>
        </w:rPr>
        <w:t>（Slimani, et al, 2016）</w:t>
      </w:r>
      <w:r w:rsidRPr="00194C26">
        <w:rPr>
          <w:rFonts w:ascii="楷體-簡" w:eastAsia="楷體-簡" w:hAnsi="楷體-簡"/>
        </w:rPr>
        <w:t>。</w:t>
      </w:r>
      <w:r w:rsidRPr="003429FC">
        <w:rPr>
          <w:rFonts w:ascii="楷體-簡" w:eastAsia="楷體-簡" w:hAnsi="楷體-簡"/>
        </w:rPr>
        <w:t>根據自主決定理論</w:t>
      </w:r>
      <w:r w:rsidRPr="00194C26">
        <w:rPr>
          <w:rFonts w:ascii="楷體-簡" w:eastAsia="楷體-簡" w:hAnsi="楷體-簡"/>
        </w:rPr>
        <w:t>，個體行為動機主要源於三種基本需求</w:t>
      </w:r>
      <w:r>
        <w:rPr>
          <w:rFonts w:ascii="楷體-簡" w:eastAsia="楷體-簡" w:hAnsi="楷體-簡" w:hint="eastAsia"/>
        </w:rPr>
        <w:t>：</w:t>
      </w:r>
      <w:r w:rsidRPr="00194C26">
        <w:rPr>
          <w:rFonts w:ascii="楷體-簡" w:eastAsia="楷體-簡" w:hAnsi="楷體-簡"/>
        </w:rPr>
        <w:t>自主性需求、能力需求和關聯需求</w:t>
      </w:r>
      <w:r w:rsidRPr="003429FC">
        <w:rPr>
          <w:rFonts w:ascii="楷體-簡" w:eastAsia="楷體-簡" w:hAnsi="楷體-簡"/>
        </w:rPr>
        <w:t>（Ryan, et al, 2000）</w:t>
      </w:r>
      <w:r w:rsidRPr="00194C26">
        <w:rPr>
          <w:rFonts w:ascii="楷體-簡" w:eastAsia="楷體-簡" w:hAnsi="楷體-簡"/>
        </w:rPr>
        <w:t>。自主性需求指學生在學習過程中應當擁有自主選擇的機會</w:t>
      </w:r>
      <w:r>
        <w:rPr>
          <w:rFonts w:ascii="楷體-簡" w:eastAsia="楷體-簡" w:hAnsi="楷體-簡" w:hint="eastAsia"/>
        </w:rPr>
        <w:t>；</w:t>
      </w:r>
      <w:r w:rsidRPr="00194C26">
        <w:rPr>
          <w:rFonts w:ascii="楷體-簡" w:eastAsia="楷體-簡" w:hAnsi="楷體-簡"/>
        </w:rPr>
        <w:t>能力需求體現了學生創造有效行為的需求</w:t>
      </w:r>
      <w:r>
        <w:rPr>
          <w:rFonts w:ascii="楷體-簡" w:eastAsia="楷體-簡" w:hAnsi="楷體-簡" w:hint="eastAsia"/>
        </w:rPr>
        <w:t>；</w:t>
      </w:r>
      <w:r w:rsidRPr="00194C26">
        <w:rPr>
          <w:rFonts w:ascii="楷體-簡" w:eastAsia="楷體-簡" w:hAnsi="楷體-簡"/>
        </w:rPr>
        <w:t>關聯需求則強調同伴間有意義互動的重要性</w:t>
      </w:r>
      <w:r w:rsidRPr="003429FC">
        <w:rPr>
          <w:rFonts w:ascii="楷體-簡" w:eastAsia="楷體-簡" w:hAnsi="楷體-簡"/>
        </w:rPr>
        <w:t>（Wang, et al, 2019）</w:t>
      </w:r>
      <w:r w:rsidRPr="00194C26">
        <w:rPr>
          <w:rFonts w:ascii="楷體-簡" w:eastAsia="楷體-簡" w:hAnsi="楷體-簡"/>
        </w:rPr>
        <w:t>。未來研究應進一步探索如何在基於遊戲的學習環境中，實現滿足這三種需求的評估方法，以促進學生的真正學習進步。</w:t>
      </w:r>
    </w:p>
    <w:p w14:paraId="0D10E37D" w14:textId="77777777" w:rsidR="003429FC" w:rsidRDefault="003429FC" w:rsidP="003429FC">
      <w:pPr>
        <w:snapToGrid w:val="0"/>
        <w:rPr>
          <w:rFonts w:ascii="楷體-簡" w:eastAsia="楷體-簡" w:hAnsi="楷體-簡" w:hint="eastAsia"/>
        </w:rPr>
      </w:pPr>
    </w:p>
    <w:p w14:paraId="7900899A" w14:textId="3F75706B"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 xml:space="preserve">文獻探討 </w:t>
      </w:r>
      <w:r w:rsidR="00586700" w:rsidRPr="00586700">
        <w:rPr>
          <w:rFonts w:ascii="楷體-簡" w:eastAsia="楷體-簡" w:hAnsi="楷體-簡"/>
          <w:b/>
          <w:bCs/>
          <w:sz w:val="32"/>
          <w:szCs w:val="32"/>
        </w:rPr>
        <w:t>遊戲化的可持續資訊素養</w:t>
      </w:r>
      <w:r w:rsidRPr="00D949EE">
        <w:rPr>
          <w:rFonts w:ascii="楷體-簡" w:eastAsia="楷體-簡" w:hAnsi="楷體-簡" w:hint="eastAsia"/>
          <w:b/>
          <w:bCs/>
          <w:sz w:val="32"/>
          <w:szCs w:val="32"/>
        </w:rPr>
        <w:t>（</w:t>
      </w:r>
      <w:r w:rsidR="00586700" w:rsidRPr="00586700">
        <w:rPr>
          <w:rFonts w:ascii="楷體-簡" w:eastAsia="楷體-簡" w:hAnsi="楷體-簡"/>
          <w:b/>
          <w:bCs/>
          <w:sz w:val="32"/>
          <w:szCs w:val="32"/>
        </w:rPr>
        <w:t>Gamified sustainable information literacy</w:t>
      </w:r>
      <w:r w:rsidRPr="00D949EE">
        <w:rPr>
          <w:rFonts w:ascii="楷體-簡" w:eastAsia="楷體-簡" w:hAnsi="楷體-簡" w:hint="eastAsia"/>
          <w:b/>
          <w:bCs/>
          <w:sz w:val="32"/>
          <w:szCs w:val="32"/>
        </w:rPr>
        <w:t>）</w:t>
      </w:r>
    </w:p>
    <w:p w14:paraId="57059DBA" w14:textId="07DBCA48" w:rsidR="00B374A5" w:rsidRPr="00B374A5" w:rsidRDefault="00194C26" w:rsidP="00194C26">
      <w:pPr>
        <w:snapToGrid w:val="0"/>
        <w:ind w:firstLine="480"/>
        <w:rPr>
          <w:rFonts w:ascii="楷體-簡" w:eastAsia="楷體-簡" w:hAnsi="楷體-簡"/>
        </w:rPr>
      </w:pPr>
      <w:proofErr w:type="spellStart"/>
      <w:r w:rsidRPr="00194C26">
        <w:rPr>
          <w:rFonts w:ascii="楷體-簡" w:eastAsia="楷體-簡" w:hAnsi="楷體-簡"/>
        </w:rPr>
        <w:t>Koltay</w:t>
      </w:r>
      <w:proofErr w:type="spellEnd"/>
      <w:r w:rsidRPr="00194C26">
        <w:rPr>
          <w:rFonts w:ascii="楷體-簡" w:eastAsia="楷體-簡" w:hAnsi="楷體-簡"/>
        </w:rPr>
        <w:t>（2011）將訊息素養定義為涉及用戶在互聯網搜索、超文本導航、知識組合和內容評價等方面的行為，同時反映了用戶正確使用數位工具的意識、態度和能力，以及識別、獲取、控制、整合、評估、分析和綜合所有數位資源的能力。在此基礎上，便可構建新知識、創造媒體表達形式，甚至加強決策能力(</w:t>
      </w:r>
      <w:proofErr w:type="spellStart"/>
      <w:r w:rsidRPr="00194C26">
        <w:rPr>
          <w:rFonts w:ascii="楷體-簡" w:eastAsia="楷體-簡" w:hAnsi="楷體-簡"/>
        </w:rPr>
        <w:t>Ungerer</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2016)。素養(literacy)並不是一個新概念，它反映了個人在社會中的地位高低，用於與他人或組織建立聯系，被視為一種文化學習(Buckingham， 2010)。源於2001年美國「不讓任何一個孩子落後」法案，教育者的關注點從能力培養轉向了素養發展(</w:t>
      </w:r>
      <w:proofErr w:type="spellStart"/>
      <w:r w:rsidRPr="00194C26">
        <w:rPr>
          <w:rFonts w:ascii="楷體-簡" w:eastAsia="楷體-簡" w:hAnsi="楷體-簡"/>
        </w:rPr>
        <w:t>Ungerer</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2016)。素養教育在現代教育中發揮核心作用。面對信息與傳播技術的迅速發展，訊息素養被作為教育的新目標加以推廣(</w:t>
      </w:r>
      <w:proofErr w:type="spellStart"/>
      <w:r w:rsidRPr="00194C26">
        <w:rPr>
          <w:rFonts w:ascii="楷體-簡" w:eastAsia="楷體-簡" w:hAnsi="楷體-簡"/>
        </w:rPr>
        <w:t>Hatlevik</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2018)。互聯網上充斥著大量真實與虛假的數據和訊息，這些訊息混淆了用戶的視聽，甚至影響了社會發展。因此，數位素養已成為應對訊息傳播技術和互聯網使用發展趨勢所帶來的數位挑戰的一種方式(Jan</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2018)。</w:t>
      </w:r>
    </w:p>
    <w:p w14:paraId="5A304A8A" w14:textId="7102ABA9" w:rsidR="00B374A5" w:rsidRDefault="00194C26" w:rsidP="00B374A5">
      <w:pPr>
        <w:snapToGrid w:val="0"/>
        <w:ind w:firstLine="480"/>
        <w:rPr>
          <w:rFonts w:ascii="楷體-簡" w:eastAsia="楷體-簡" w:hAnsi="楷體-簡" w:hint="eastAsia"/>
        </w:rPr>
      </w:pPr>
      <w:r w:rsidRPr="00194C26">
        <w:rPr>
          <w:rFonts w:ascii="楷體-簡" w:eastAsia="楷體-簡" w:hAnsi="楷體-簡"/>
        </w:rPr>
        <w:t>先前的COVID-19疫情極大地改變了我們的工作和生活方式，使其朝著使用信息與傳播技術和互聯網的方向發展(</w:t>
      </w:r>
      <w:proofErr w:type="spellStart"/>
      <w:r w:rsidRPr="00194C26">
        <w:rPr>
          <w:rFonts w:ascii="楷體-簡" w:eastAsia="楷體-簡" w:hAnsi="楷體-簡"/>
        </w:rPr>
        <w:t>Ratten</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2020)。因此，互聯網和在線資源的實用性在全球範圍內顯得越發重要。然而，除了接受過數字素養培訓的信息專業學生外，普遍缺乏相關的數位素養培訓，這影響了使用信息與通信技術等互聯網相關技能、批判性思維相關的學習和工作成果（Ing</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et al</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2020）。</w:t>
      </w:r>
      <w:proofErr w:type="spellStart"/>
      <w:r w:rsidRPr="00194C26">
        <w:rPr>
          <w:rFonts w:ascii="楷體-簡" w:eastAsia="楷體-簡" w:hAnsi="楷體-簡"/>
        </w:rPr>
        <w:t>Nyikes</w:t>
      </w:r>
      <w:proofErr w:type="spellEnd"/>
      <w:r w:rsidRPr="00194C26">
        <w:rPr>
          <w:rFonts w:ascii="楷體-簡" w:eastAsia="楷體-簡" w:hAnsi="楷體-簡"/>
        </w:rPr>
        <w:t>(2018)對國際計算機與訊息素養研究(ICILS)指出，約有17%的年輕人達不到基本的數位素養要求，需要在短期內提高。若不進行適當的數字素養培訓，在處理工作與學習任務時所依賴的互聯網或信息與傳播技術，會在使用在線資訊、信息、開放數據、不確定應用程序時帶來更多風險。教育工作者也認為，計算思維的相關方面(如數學、</w:t>
      </w:r>
      <w:r w:rsidRPr="00194C26">
        <w:rPr>
          <w:rFonts w:ascii="楷體-簡" w:eastAsia="楷體-簡" w:hAnsi="楷體-簡"/>
        </w:rPr>
        <w:lastRenderedPageBreak/>
        <w:t>統計、數據分析、批判性思維)都與數位素養相關，並被視為當前台灣的教育目標(Gretter， 2016)。計算思維和批判性思維的目標不僅影響生產力，也影響個人和組織發展的可持續性(Easterbrook</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2014)。</w:t>
      </w:r>
      <w:proofErr w:type="spellStart"/>
      <w:r w:rsidRPr="00194C26">
        <w:rPr>
          <w:rFonts w:ascii="楷體-簡" w:eastAsia="楷體-簡" w:hAnsi="楷體-簡"/>
        </w:rPr>
        <w:t>Djambong</w:t>
      </w:r>
      <w:proofErr w:type="spellEnd"/>
      <w:r w:rsidRPr="00194C26">
        <w:rPr>
          <w:rFonts w:ascii="楷體-簡" w:eastAsia="楷體-簡" w:hAnsi="楷體-簡"/>
        </w:rPr>
        <w:t>(2018)指出，傳統的講授和考試教學模式仍是當前課堂的主要教學方法，要想提高學習效率、促進學習效果，則必須采用創新的教學方法。</w:t>
      </w:r>
    </w:p>
    <w:p w14:paraId="48636705" w14:textId="77777777" w:rsidR="00B374A5" w:rsidRDefault="00B374A5" w:rsidP="00B374A5">
      <w:pPr>
        <w:snapToGrid w:val="0"/>
        <w:rPr>
          <w:rFonts w:ascii="楷體-簡" w:eastAsia="楷體-簡" w:hAnsi="楷體-簡" w:hint="eastAsia"/>
        </w:rPr>
      </w:pPr>
    </w:p>
    <w:p w14:paraId="63D49833" w14:textId="4AC57890" w:rsidR="00545BDA" w:rsidRDefault="000901DB" w:rsidP="009D0821">
      <w:pPr>
        <w:snapToGrid w:val="0"/>
        <w:ind w:firstLine="480"/>
        <w:rPr>
          <w:rFonts w:ascii="楷體-簡" w:eastAsia="楷體-簡" w:hAnsi="楷體-簡"/>
        </w:rPr>
      </w:pPr>
      <w:r w:rsidRPr="000901DB">
        <w:rPr>
          <w:rFonts w:ascii="楷體-簡" w:eastAsia="楷體-簡" w:hAnsi="楷體-簡"/>
        </w:rPr>
        <w:t>信息安全遊戲化並不是一個新話題。在過去的幾年中，已經有很多這方面的研究（Hendrix, M, 2016）。在以教育和培訓為目的的遊戲化設計過程中，需要明確具體培訓目標的定義（</w:t>
      </w:r>
      <w:proofErr w:type="spellStart"/>
      <w:r w:rsidRPr="000901DB">
        <w:rPr>
          <w:rFonts w:ascii="楷體-簡" w:eastAsia="楷體-簡" w:hAnsi="楷體-簡"/>
        </w:rPr>
        <w:t>Caulkins</w:t>
      </w:r>
      <w:proofErr w:type="spellEnd"/>
      <w:r w:rsidRPr="000901DB">
        <w:rPr>
          <w:rFonts w:ascii="楷體-簡" w:eastAsia="楷體-簡" w:hAnsi="楷體-簡"/>
        </w:rPr>
        <w:t>, et al, 2019）。本研究的目標就是推廣網絡安全知識。因此，團隊決策和協作對於培養強大的問題解決能力非常重要，在學習過程結束時，這些能力可以很容易地轉化為實用知識。在某些情況下，需要一個故事情節來確保遊戲化過程的合理流暢。為確保設計出有效的嚴肅遊戲，還需要選擇適當的遊戲化元素，以滿足培訓方法的需求（</w:t>
      </w:r>
      <w:proofErr w:type="spellStart"/>
      <w:r w:rsidRPr="000901DB">
        <w:rPr>
          <w:rFonts w:ascii="楷體-簡" w:eastAsia="楷體-簡" w:hAnsi="楷體-簡"/>
        </w:rPr>
        <w:t>Caulkins</w:t>
      </w:r>
      <w:proofErr w:type="spellEnd"/>
      <w:r w:rsidRPr="000901DB">
        <w:rPr>
          <w:rFonts w:ascii="楷體-簡" w:eastAsia="楷體-簡" w:hAnsi="楷體-簡"/>
        </w:rPr>
        <w:t>, et al, 2019）。根據文獻資料，有四種遊戲化元素被建議用於促進網絡安全知識的學習</w:t>
      </w:r>
      <w:r>
        <w:rPr>
          <w:rFonts w:ascii="楷體-簡" w:eastAsia="楷體-簡" w:hAnsi="楷體-簡" w:hint="eastAsia"/>
        </w:rPr>
        <w:t>：</w:t>
      </w:r>
      <w:r w:rsidRPr="000901DB">
        <w:rPr>
          <w:rFonts w:ascii="楷體-簡" w:eastAsia="楷體-簡" w:hAnsi="楷體-簡"/>
        </w:rPr>
        <w:t>首先是進步機制，這與通過提供徽章、排行榜和積分等進步工具來激勵玩家有關。第二個是玩家控制，指使用可參與遊戲化培訓的二維或三維角色。研究發現，可以通過多樣化的角色扮演來影響行為。第三個是解決問題，這是一個重要的遊戲化元素，如果培訓的目標是學習和保留新信息，那</w:t>
      </w:r>
      <w:r w:rsidRPr="000901DB">
        <w:rPr>
          <w:rFonts w:ascii="楷體-簡" w:eastAsia="楷體-簡" w:hAnsi="楷體-簡" w:hint="eastAsia"/>
        </w:rPr>
        <w:t>麽就需要將這一元素融入其中。最後是故事情節，這指的是一種敘事方式，它能在虛擬化身和學習者之間分別建立起一種紐帶效應（</w:t>
      </w:r>
      <w:r w:rsidRPr="000901DB">
        <w:rPr>
          <w:rFonts w:ascii="楷體-簡" w:eastAsia="楷體-簡" w:hAnsi="楷體-簡"/>
        </w:rPr>
        <w:t>Faith, et al, 2024）。</w:t>
      </w:r>
      <w:r w:rsidR="00EC06D2" w:rsidRPr="00EC06D2">
        <w:rPr>
          <w:rFonts w:ascii="楷體-簡" w:eastAsia="楷體-簡" w:hAnsi="楷體-簡"/>
        </w:rPr>
        <w:t>文獻發現，網絡安全遊戲化主要有三個方面：基本原理及意識、防御策略和進攻策略。基本原理及意識要求參與者具備最基本的知識水平，因為它主要關注實體的漏洞等級評估，同時為參與者提供成功避免滲透嘗試和檢測的一般知識；防御策略是指參與者最有可能扮演防御者的角色，他們需要掌握大量知識，以便利用適當的工具和策略有效抵御網絡攻擊；進攻策略則要求對抗賽的參賽者正確理解基本方法和策略。以攻擊者為中心，在此利用網絡攻擊者的既定特征對用戶進行培訓，預測攻擊者執行特定任務的行為和動機。這種預測增強了針對網絡攻擊的防御和進攻策略的應用和創建（Faith, et al, 2024）。目前在文獻中已經有許多將遊戲應用於網絡安全培訓的實例</w:t>
      </w:r>
      <w:r w:rsidR="00545BDA" w:rsidRPr="00545BDA">
        <w:rPr>
          <w:rFonts w:ascii="楷體-簡" w:eastAsia="楷體-簡" w:hAnsi="楷體-簡" w:hint="eastAsia"/>
        </w:rPr>
        <w:t>：</w:t>
      </w:r>
    </w:p>
    <w:p w14:paraId="6DDFD084" w14:textId="6A4B2A4D" w:rsidR="00545BDA" w:rsidRDefault="00545BDA" w:rsidP="005F60E7">
      <w:pPr>
        <w:pStyle w:val="a5"/>
        <w:numPr>
          <w:ilvl w:val="0"/>
          <w:numId w:val="2"/>
        </w:numPr>
        <w:snapToGrid w:val="0"/>
        <w:ind w:leftChars="0"/>
        <w:rPr>
          <w:rFonts w:ascii="楷體-簡" w:eastAsia="楷體-簡" w:hAnsi="楷體-簡"/>
        </w:rPr>
      </w:pPr>
      <w:proofErr w:type="spellStart"/>
      <w:r w:rsidRPr="00545BDA">
        <w:rPr>
          <w:rFonts w:ascii="楷體-簡" w:eastAsia="楷體-簡" w:hAnsi="楷體-簡" w:hint="eastAsia"/>
        </w:rPr>
        <w:t>CyberProtect</w:t>
      </w:r>
      <w:proofErr w:type="spellEnd"/>
      <w:r w:rsidRPr="00545BDA">
        <w:rPr>
          <w:rFonts w:ascii="楷體-簡" w:eastAsia="楷體-簡" w:hAnsi="楷體-簡" w:hint="eastAsia"/>
        </w:rPr>
        <w:t>由美國國防部的</w:t>
      </w:r>
      <w:r w:rsidR="0007286B">
        <w:rPr>
          <w:rFonts w:ascii="楷體-簡" w:eastAsia="楷體-簡" w:hAnsi="楷體-簡" w:hint="eastAsia"/>
        </w:rPr>
        <w:t>訊息</w:t>
      </w:r>
      <w:r w:rsidRPr="00545BDA">
        <w:rPr>
          <w:rFonts w:ascii="楷體-簡" w:eastAsia="楷體-簡" w:hAnsi="楷體-簡" w:hint="eastAsia"/>
        </w:rPr>
        <w:t>安全管理員設計的（Twitchell, D. P, 2007）。遊戲中玩家扮演一名預算有限的網絡管理員。他必須購買設備並提供適當的培訓，以保護自己的網絡免受任何可能的威脅或攻擊。該遊戲以高度可擴展的方式設計，用於教授</w:t>
      </w:r>
      <w:r w:rsidR="0007286B">
        <w:rPr>
          <w:rFonts w:ascii="楷體-簡" w:eastAsia="楷體-簡" w:hAnsi="楷體-簡" w:hint="eastAsia"/>
        </w:rPr>
        <w:t>訊息</w:t>
      </w:r>
      <w:r w:rsidRPr="00545BDA">
        <w:rPr>
          <w:rFonts w:ascii="楷體-簡" w:eastAsia="楷體-簡" w:hAnsi="楷體-簡" w:hint="eastAsia"/>
        </w:rPr>
        <w:t>安全概念。遊戲有不同的場景，玩家需要采取某些行動。通過玩遊戲，玩家可以了解各種威脅，掌握必要的知識來預防和減輕可能出現的威脅。其場景包含身份盜竊（identity theft）、阻止蠕蟲（stopping worms）、密碼（passwords）、身份管理（identity management）、宏（life with macros）、過濾器（filters）、補丁（patches）、物理安</w:t>
      </w:r>
      <w:r w:rsidRPr="00545BDA">
        <w:rPr>
          <w:rFonts w:ascii="楷體-簡" w:eastAsia="楷體-簡" w:hAnsi="楷體-簡" w:hint="eastAsia"/>
        </w:rPr>
        <w:lastRenderedPageBreak/>
        <w:t>全（physical security）和加密鏈接（encrypted link）。玩家通過解決問題的方法和批判性思維獲得必要的經驗。</w:t>
      </w:r>
    </w:p>
    <w:p w14:paraId="1015F2E7" w14:textId="77777777" w:rsidR="00545BDA" w:rsidRDefault="00545BDA" w:rsidP="005F60E7">
      <w:pPr>
        <w:pStyle w:val="a5"/>
        <w:numPr>
          <w:ilvl w:val="0"/>
          <w:numId w:val="2"/>
        </w:numPr>
        <w:snapToGrid w:val="0"/>
        <w:ind w:leftChars="0"/>
        <w:rPr>
          <w:rFonts w:ascii="楷體-簡" w:eastAsia="楷體-簡" w:hAnsi="楷體-簡"/>
        </w:rPr>
      </w:pPr>
      <w:proofErr w:type="spellStart"/>
      <w:r w:rsidRPr="00545BDA">
        <w:rPr>
          <w:rFonts w:ascii="楷體-簡" w:eastAsia="楷體-簡" w:hAnsi="楷體-簡" w:hint="eastAsia"/>
        </w:rPr>
        <w:t>CyberCIEGE</w:t>
      </w:r>
      <w:proofErr w:type="spellEnd"/>
      <w:r w:rsidRPr="00545BDA">
        <w:rPr>
          <w:rFonts w:ascii="楷體-簡" w:eastAsia="楷體-簡" w:hAnsi="楷體-簡" w:hint="eastAsia"/>
        </w:rPr>
        <w:t xml:space="preserve"> 由美國海軍研究生院（NPS）制作（Irvine, C. E, et al, 2005）。該遊戲提供了一個逼真的虛擬世界和近 20 個場景，用戶必須積極參與其中，以保衛自己的計算機系統。該遊戲包含 7 個基本的安全相關主題。許多研究都對其教學效益進行了評估（Cone, B. D, et al, 2007; Jones, J, et al, 2010）。都證明了遊戲作為學習工具的教學價值。</w:t>
      </w:r>
    </w:p>
    <w:p w14:paraId="5402801B" w14:textId="77777777" w:rsidR="00545BDA" w:rsidRDefault="00545BDA" w:rsidP="005F60E7">
      <w:pPr>
        <w:pStyle w:val="a5"/>
        <w:numPr>
          <w:ilvl w:val="0"/>
          <w:numId w:val="2"/>
        </w:numPr>
        <w:snapToGrid w:val="0"/>
        <w:ind w:leftChars="0"/>
        <w:rPr>
          <w:rFonts w:ascii="楷體-簡" w:eastAsia="楷體-簡" w:hAnsi="楷體-簡"/>
        </w:rPr>
      </w:pPr>
      <w:r w:rsidRPr="00545BDA">
        <w:rPr>
          <w:rFonts w:ascii="楷體-簡" w:eastAsia="楷體-簡" w:hAnsi="楷體-簡" w:hint="eastAsia"/>
        </w:rPr>
        <w:t>卡內基梅隆大學（Carnegie Melon University）開發Anti-Phishing Phil，教導關網絡釣魚攻擊的知識。玩家扮演一條魚。它在海洋中發現了許多蠕蟲，這些蠕蟲會顯示良性或釣魚鏈接。然後，玩家必須通過選擇拒絕或吃掉蠕蟲來識別該鏈接是否是網絡釣魚。Sheng, S（2007）研究該遊戲作為培訓工具的有效性。結果表明，與其他教材相比，遊戲的效果最好。</w:t>
      </w:r>
    </w:p>
    <w:p w14:paraId="7577A99D" w14:textId="60BEE92C" w:rsidR="00545BDA" w:rsidRDefault="00545BDA" w:rsidP="005F60E7">
      <w:pPr>
        <w:pStyle w:val="a5"/>
        <w:numPr>
          <w:ilvl w:val="0"/>
          <w:numId w:val="2"/>
        </w:numPr>
        <w:snapToGrid w:val="0"/>
        <w:ind w:leftChars="0"/>
        <w:rPr>
          <w:rFonts w:ascii="楷體-簡" w:eastAsia="楷體-簡" w:hAnsi="楷體-簡"/>
        </w:rPr>
      </w:pPr>
      <w:r w:rsidRPr="00545BDA">
        <w:rPr>
          <w:rFonts w:ascii="楷體-簡" w:eastAsia="楷體-簡" w:hAnsi="楷體-簡" w:hint="eastAsia"/>
        </w:rPr>
        <w:t>Cyber Awareness Challenge為了滿足美國國防部（DoD）規定所有直接接觸聯邦計算機系統的員工都必須參加</w:t>
      </w:r>
      <w:r w:rsidR="0007286B">
        <w:rPr>
          <w:rFonts w:ascii="楷體-簡" w:eastAsia="楷體-簡" w:hAnsi="楷體-簡" w:hint="eastAsia"/>
        </w:rPr>
        <w:t>訊息</w:t>
      </w:r>
      <w:r w:rsidRPr="00545BDA">
        <w:rPr>
          <w:rFonts w:ascii="楷體-簡" w:eastAsia="楷體-簡" w:hAnsi="楷體-簡" w:hint="eastAsia"/>
        </w:rPr>
        <w:t>安全（IA）意識培訓課程而產生（Mostafa, M, et al, 2019）。通過玩這個在線遊戲，參與者可以學習安全概念和日常工作中的最佳做法。他們會運用所學知識做出情景決策，並接觸到間諜軟件（spyware）、惡意代碼（malicious code）和網絡釣魚（phishing）等現實世界中的威脅。</w:t>
      </w:r>
    </w:p>
    <w:p w14:paraId="18A4091D" w14:textId="4E63C69B" w:rsidR="00545BDA" w:rsidRPr="00545BDA" w:rsidRDefault="00545BDA" w:rsidP="005F60E7">
      <w:pPr>
        <w:pStyle w:val="a5"/>
        <w:numPr>
          <w:ilvl w:val="0"/>
          <w:numId w:val="2"/>
        </w:numPr>
        <w:snapToGrid w:val="0"/>
        <w:ind w:leftChars="0"/>
        <w:rPr>
          <w:rFonts w:ascii="楷體-簡" w:eastAsia="楷體-簡" w:hAnsi="楷體-簡" w:hint="eastAsia"/>
        </w:rPr>
      </w:pPr>
      <w:r w:rsidRPr="00545BDA">
        <w:rPr>
          <w:rFonts w:ascii="楷體-簡" w:eastAsia="楷體-簡" w:hAnsi="楷體-簡" w:hint="eastAsia"/>
        </w:rPr>
        <w:t>board based Snakes and Ladders（Reid, R, et al, 2014），教孩子們一些處理密碼的好方法和壞方法。該研究表明，可以對傳統的遊戲方法進行修改，以納入</w:t>
      </w:r>
      <w:r w:rsidR="0007286B">
        <w:rPr>
          <w:rFonts w:ascii="楷體-簡" w:eastAsia="楷體-簡" w:hAnsi="楷體-簡" w:hint="eastAsia"/>
        </w:rPr>
        <w:t>訊息</w:t>
      </w:r>
      <w:r w:rsidRPr="00545BDA">
        <w:rPr>
          <w:rFonts w:ascii="楷體-簡" w:eastAsia="楷體-簡" w:hAnsi="楷體-簡" w:hint="eastAsia"/>
        </w:rPr>
        <w:t>安全概念。這項研究的對象是來自不同年齡段和不同環境的許多學生。並證實可以有效地提高學生的</w:t>
      </w:r>
      <w:r w:rsidR="0007286B">
        <w:rPr>
          <w:rFonts w:ascii="楷體-簡" w:eastAsia="楷體-簡" w:hAnsi="楷體-簡" w:hint="eastAsia"/>
        </w:rPr>
        <w:t>訊息</w:t>
      </w:r>
      <w:r w:rsidRPr="00545BDA">
        <w:rPr>
          <w:rFonts w:ascii="楷體-簡" w:eastAsia="楷體-簡" w:hAnsi="楷體-簡" w:hint="eastAsia"/>
        </w:rPr>
        <w:t>安全意識。此外，研究還反映出遊戲對學生的行為和意識水平具有長期影響。</w:t>
      </w:r>
    </w:p>
    <w:p w14:paraId="19EAB393" w14:textId="77777777" w:rsidR="009D0821" w:rsidRDefault="009D0821" w:rsidP="005F60E7">
      <w:pPr>
        <w:snapToGrid w:val="0"/>
        <w:rPr>
          <w:rFonts w:ascii="楷體-簡" w:eastAsia="楷體-簡" w:hAnsi="楷體-簡"/>
        </w:rPr>
      </w:pPr>
    </w:p>
    <w:p w14:paraId="46CB7084" w14:textId="14AF08A1" w:rsidR="00545BDA" w:rsidRDefault="00545BDA" w:rsidP="005F60E7">
      <w:pPr>
        <w:snapToGrid w:val="0"/>
        <w:rPr>
          <w:rFonts w:ascii="楷體-簡" w:eastAsia="楷體-簡" w:hAnsi="楷體-簡"/>
        </w:rPr>
      </w:pPr>
      <w:r w:rsidRPr="00545BDA">
        <w:rPr>
          <w:rFonts w:ascii="楷體-簡" w:eastAsia="楷體-簡" w:hAnsi="楷體-簡" w:hint="eastAsia"/>
        </w:rPr>
        <w:t>盡管上述遊戲與我們的遊戲有一些交集，但它們大多用於其他場合，旨在對人們進行某些安全方面的培訓。而我們的主要目標是將教育遊戲應用於</w:t>
      </w:r>
      <w:r w:rsidR="00EC06D2">
        <w:rPr>
          <w:rFonts w:ascii="楷體-簡" w:eastAsia="楷體-簡" w:hAnsi="楷體-簡" w:hint="eastAsia"/>
        </w:rPr>
        <w:t>國小網路</w:t>
      </w:r>
      <w:r w:rsidRPr="00545BDA">
        <w:rPr>
          <w:rFonts w:ascii="楷體-簡" w:eastAsia="楷體-簡" w:hAnsi="楷體-簡" w:hint="eastAsia"/>
        </w:rPr>
        <w:t>安全</w:t>
      </w:r>
      <w:r w:rsidR="00EC06D2">
        <w:rPr>
          <w:rFonts w:ascii="楷體-簡" w:eastAsia="楷體-簡" w:hAnsi="楷體-簡" w:hint="eastAsia"/>
        </w:rPr>
        <w:t>教育</w:t>
      </w:r>
      <w:r w:rsidRPr="00545BDA">
        <w:rPr>
          <w:rFonts w:ascii="楷體-簡" w:eastAsia="楷體-簡" w:hAnsi="楷體-簡" w:hint="eastAsia"/>
        </w:rPr>
        <w:t>課程。因此，我們無法在研究中直接使用上述遊戲。此外，上述遊戲中並非全部都是開源的，也並不完全符合預先指定的課程預期學習目標。基於這些原因，我們決定自行開發遊戲，以準確地服務於指定的預期學習目標，與課程內容相匹配，並涵蓋更多的學習理論面向。</w:t>
      </w:r>
    </w:p>
    <w:p w14:paraId="0B29886A" w14:textId="77777777" w:rsidR="00545BDA" w:rsidRDefault="00545BDA" w:rsidP="005F60E7">
      <w:pPr>
        <w:snapToGrid w:val="0"/>
        <w:rPr>
          <w:rFonts w:ascii="楷體-簡" w:eastAsia="楷體-簡" w:hAnsi="楷體-簡"/>
        </w:rPr>
      </w:pPr>
    </w:p>
    <w:p w14:paraId="123278E7" w14:textId="59869334" w:rsidR="00E326CC" w:rsidRPr="00E326CC" w:rsidRDefault="00E326CC" w:rsidP="005F60E7">
      <w:pPr>
        <w:snapToGrid w:val="0"/>
        <w:rPr>
          <w:rFonts w:ascii="楷體-簡" w:eastAsia="楷體-簡" w:hAnsi="楷體-簡" w:hint="eastAsia"/>
          <w:color w:val="FF0000"/>
        </w:rPr>
      </w:pPr>
      <w:r w:rsidRPr="00E326CC">
        <w:rPr>
          <w:rFonts w:ascii="楷體-簡" w:eastAsia="楷體-簡" w:hAnsi="楷體-簡" w:hint="eastAsia"/>
          <w:color w:val="FF0000"/>
        </w:rPr>
        <w:t>（標題我沒有改，我找不到</w:t>
      </w:r>
      <w:r w:rsidRPr="00E326CC">
        <w:rPr>
          <w:rFonts w:ascii="楷體-簡" w:eastAsia="楷體-簡" w:hAnsi="楷體-簡"/>
          <w:color w:val="FF0000"/>
        </w:rPr>
        <w:t>高階思維能力</w:t>
      </w:r>
      <w:r w:rsidRPr="00E326CC">
        <w:rPr>
          <w:rFonts w:ascii="楷體-簡" w:eastAsia="楷體-簡" w:hAnsi="楷體-簡" w:hint="eastAsia"/>
          <w:color w:val="FF0000"/>
        </w:rPr>
        <w:t>直接對應到網路安全教育的文獻）</w:t>
      </w:r>
    </w:p>
    <w:p w14:paraId="449C252C" w14:textId="77777777"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文獻探討 高階思維能力（Higher-Order Thinking Skills）</w:t>
      </w:r>
    </w:p>
    <w:p w14:paraId="7692140E" w14:textId="3740CC19" w:rsidR="00DF6962" w:rsidRDefault="009D0821" w:rsidP="009D0821">
      <w:pPr>
        <w:snapToGrid w:val="0"/>
        <w:ind w:firstLine="480"/>
        <w:rPr>
          <w:rFonts w:ascii="楷體-簡" w:eastAsia="楷體-簡" w:hAnsi="楷體-簡"/>
        </w:rPr>
      </w:pPr>
      <w:r w:rsidRPr="009D0821">
        <w:rPr>
          <w:rFonts w:ascii="楷體-簡" w:eastAsia="楷體-簡" w:hAnsi="楷體-簡"/>
        </w:rPr>
        <w:t>高階思維能力(HOTS)作為一個重要的教育理念和目標，其定義、內涵和評價標準一直是研究的熱點和難點。超越記憶和理解等基礎層面的思維能力，包括批判性思維、解決問題和創造力（Lu, et al, 2021）。Bloom(1956)最早將思維分為六個層次:記憶、理解、應用、分</w:t>
      </w:r>
      <w:r w:rsidRPr="009D0821">
        <w:rPr>
          <w:rFonts w:ascii="楷體-簡" w:eastAsia="楷體-簡" w:hAnsi="楷體-簡"/>
        </w:rPr>
        <w:lastRenderedPageBreak/>
        <w:t>析、綜合和評價，認為高階思維以低階思維為基礎，超越了理解和低級應用，分析、綜合和評價能力可以通過後期訓練獲得Zain et al, 2022）。近年來，研究人員強調培養高階思維能力(HOTS)的重要性(Di, W, et al, 2019; Zhou, Y, et al, 2023)。HOTS的提出並非偶然，而是為了應對當今多樣化、覆雜化社會環境的必然教育需求（Huang, et al, 2023）。對於HOTS的內涵，學者們提出了不同觀點。Zhou(2023)將批判性思維能力、問題解決能力、團隊合作能力和實踐創新能力作為高階思維的四個主要維度。而Hwang(2018)和Lu(2021)則認為，解決問題、批判性思維和創造力是構成HOTS的核心能力。</w:t>
      </w:r>
      <w:proofErr w:type="spellStart"/>
      <w:r w:rsidRPr="009D0821">
        <w:rPr>
          <w:rFonts w:ascii="楷體-簡" w:eastAsia="楷體-簡" w:hAnsi="楷體-簡"/>
        </w:rPr>
        <w:t>Whalen&amp;Paez</w:t>
      </w:r>
      <w:proofErr w:type="spellEnd"/>
      <w:r w:rsidRPr="009D0821">
        <w:rPr>
          <w:rFonts w:ascii="楷體-簡" w:eastAsia="楷體-簡" w:hAnsi="楷體-簡"/>
        </w:rPr>
        <w:t>(2020)將高階思維定義為利用元認知和創造性思維進行批判性、邏輯性和反思性思考的能力。與此相似，Barak指出高階思維具有不規則性、覆雜性、多解性、多標準性、自我調節性和不確定性等特點(</w:t>
      </w:r>
      <w:proofErr w:type="spellStart"/>
      <w:r w:rsidRPr="009D0821">
        <w:rPr>
          <w:rFonts w:ascii="楷體-簡" w:eastAsia="楷體-簡" w:hAnsi="楷體-簡"/>
        </w:rPr>
        <w:t>Barak&amp;Shakhman</w:t>
      </w:r>
      <w:proofErr w:type="spellEnd"/>
      <w:r w:rsidRPr="009D0821">
        <w:rPr>
          <w:rFonts w:ascii="楷體-簡" w:eastAsia="楷體-簡" w:hAnsi="楷體-簡"/>
        </w:rPr>
        <w:t>，2008)。</w:t>
      </w:r>
    </w:p>
    <w:p w14:paraId="330C2AE2" w14:textId="77777777" w:rsidR="009D0821" w:rsidRPr="00DF6962" w:rsidRDefault="009D0821" w:rsidP="005F60E7">
      <w:pPr>
        <w:snapToGrid w:val="0"/>
        <w:rPr>
          <w:rFonts w:ascii="楷體-簡" w:eastAsia="楷體-簡" w:hAnsi="楷體-簡" w:hint="eastAsia"/>
        </w:rPr>
      </w:pPr>
    </w:p>
    <w:p w14:paraId="0B77A95B" w14:textId="723F4610" w:rsidR="00DF6962" w:rsidRDefault="009D0821" w:rsidP="009D0821">
      <w:pPr>
        <w:snapToGrid w:val="0"/>
        <w:ind w:firstLine="480"/>
        <w:rPr>
          <w:rFonts w:ascii="楷體-簡" w:eastAsia="楷體-簡" w:hAnsi="楷體-簡"/>
        </w:rPr>
      </w:pPr>
      <w:r w:rsidRPr="009D0821">
        <w:rPr>
          <w:rFonts w:ascii="楷體-簡" w:eastAsia="楷體-簡" w:hAnsi="楷體-簡"/>
        </w:rPr>
        <w:t>在學習活動中，學生需要不斷激活自己的思維，收集和處理信息，尋找證據，並運用邏輯思維來解決構建不完善的問題（Collins et al.，2022）。</w:t>
      </w:r>
      <w:proofErr w:type="spellStart"/>
      <w:r w:rsidRPr="009D0821">
        <w:rPr>
          <w:rFonts w:ascii="楷體-簡" w:eastAsia="楷體-簡" w:hAnsi="楷體-簡"/>
        </w:rPr>
        <w:t>Almerich</w:t>
      </w:r>
      <w:proofErr w:type="spellEnd"/>
      <w:r w:rsidRPr="009D0821">
        <w:rPr>
          <w:rFonts w:ascii="楷體-簡" w:eastAsia="楷體-簡" w:hAnsi="楷體-簡"/>
        </w:rPr>
        <w:t>(2020)研究了高階思維能力與學生團隊合作、信息和通信技術能力之間的關系。此外，Lu(2021)的研究表明，在智慧課堂環境中，同伴互動、學習動機和學習策略影響著學生的高階思維能力。同樣，有研究發現，在課堂上實施支架策略、翻轉課堂等教學方法也會影響學生高階思維能力的發展</w:t>
      </w:r>
      <w:proofErr w:type="spellStart"/>
      <w:r w:rsidRPr="009D0821">
        <w:rPr>
          <w:rFonts w:ascii="楷體-簡" w:eastAsia="楷體-簡" w:hAnsi="楷體-簡"/>
        </w:rPr>
        <w:t>Alrawili</w:t>
      </w:r>
      <w:proofErr w:type="spellEnd"/>
      <w:r w:rsidRPr="009D0821">
        <w:rPr>
          <w:rFonts w:ascii="楷體-簡" w:eastAsia="楷體-簡" w:hAnsi="楷體-簡"/>
        </w:rPr>
        <w:t>, et al, 2020）。批判性思維、問題解決和創造力這三種HOTS能力分別對應於布魯姆修訂分類學中的分析、評價和創造三個層次。分析指學生解構信息並進行批判性思考的能力;評價指學生面對問題時評估所收集和分析的信息，提出可能解決方案並選擇最合適策略的能力;創造則指學生產生全新想法或事物，或創新性地闡明、分析和評價現有概念和方法的能力（Hwang, et al, 2018; Lu, et al, 2021）。</w:t>
      </w:r>
    </w:p>
    <w:p w14:paraId="5D1FAF75" w14:textId="77777777" w:rsidR="009D0821" w:rsidRPr="00DF6962" w:rsidRDefault="009D0821" w:rsidP="009D0821">
      <w:pPr>
        <w:snapToGrid w:val="0"/>
        <w:ind w:firstLine="480"/>
        <w:rPr>
          <w:rFonts w:ascii="楷體-簡" w:eastAsia="楷體-簡" w:hAnsi="楷體-簡" w:hint="eastAsia"/>
        </w:rPr>
      </w:pPr>
    </w:p>
    <w:p w14:paraId="538D7734" w14:textId="763CC309" w:rsidR="00E326CC" w:rsidRDefault="009D0821" w:rsidP="009D0821">
      <w:pPr>
        <w:snapToGrid w:val="0"/>
        <w:ind w:firstLine="480"/>
        <w:rPr>
          <w:rFonts w:ascii="楷體-簡" w:eastAsia="楷體-簡" w:hAnsi="楷體-簡"/>
        </w:rPr>
      </w:pPr>
      <w:r w:rsidRPr="009D0821">
        <w:rPr>
          <w:rFonts w:ascii="楷體-簡" w:eastAsia="楷體-簡" w:hAnsi="楷體-簡"/>
        </w:rPr>
        <w:t>在評價HOTS方面，</w:t>
      </w:r>
      <w:proofErr w:type="spellStart"/>
      <w:r w:rsidRPr="009D0821">
        <w:rPr>
          <w:rFonts w:ascii="楷體-簡" w:eastAsia="楷體-簡" w:hAnsi="楷體-簡"/>
        </w:rPr>
        <w:t>Husamah</w:t>
      </w:r>
      <w:proofErr w:type="spellEnd"/>
      <w:r w:rsidRPr="009D0821">
        <w:rPr>
          <w:rFonts w:ascii="楷體-簡" w:eastAsia="楷體-簡" w:hAnsi="楷體-簡"/>
        </w:rPr>
        <w:t>(2018)提出自我調節思維、批判性思維和創造性思維是衡量高階思維的主要內容。</w:t>
      </w:r>
      <w:proofErr w:type="spellStart"/>
      <w:r w:rsidRPr="009D0821">
        <w:rPr>
          <w:rFonts w:ascii="楷體-簡" w:eastAsia="楷體-簡" w:hAnsi="楷體-簡"/>
        </w:rPr>
        <w:t>Rintayati</w:t>
      </w:r>
      <w:proofErr w:type="spellEnd"/>
      <w:r w:rsidRPr="009D0821">
        <w:rPr>
          <w:rFonts w:ascii="楷體-簡" w:eastAsia="楷體-簡" w:hAnsi="楷體-簡"/>
        </w:rPr>
        <w:t>(2021)則將批判性思維、邏輯思維、反思性思維、元認知和創造性思維能力作為評價HOTS的關鍵方面。另一些學者從技能的角度定義了HOTS。Abdullah(2017)認為，HOTS指的是運用知識或方法創造性地、創新性地解決問題，在所學知識基礎上開創新局面的能力。而Ennis則強調，高階思維的標準在於抽象的思維結構、綜合的信息組織系統以及完善的邏輯和判斷標準(</w:t>
      </w:r>
      <w:proofErr w:type="spellStart"/>
      <w:r w:rsidRPr="009D0821">
        <w:rPr>
          <w:rFonts w:ascii="楷體-簡" w:eastAsia="楷體-簡" w:hAnsi="楷體-簡"/>
        </w:rPr>
        <w:t>Ivie&amp;Stanley</w:t>
      </w:r>
      <w:proofErr w:type="spellEnd"/>
      <w:r w:rsidRPr="009D0821">
        <w:rPr>
          <w:rFonts w:ascii="楷體-簡" w:eastAsia="楷體-簡" w:hAnsi="楷體-簡"/>
        </w:rPr>
        <w:t>，1998)。然而，對高階思維能力的共同理解和評價仍面臨巨大挑戰。一些學者將分析、評價和創造性作為評價高階思維能力的指標，並發現學生很難提出和回答這類需要高階思維能力的問題</w:t>
      </w:r>
      <w:proofErr w:type="spellStart"/>
      <w:r w:rsidRPr="009D0821">
        <w:rPr>
          <w:rFonts w:ascii="楷體-簡" w:eastAsia="楷體-簡" w:hAnsi="楷體-簡"/>
        </w:rPr>
        <w:t>Syafryadin</w:t>
      </w:r>
      <w:proofErr w:type="spellEnd"/>
      <w:r w:rsidRPr="009D0821">
        <w:rPr>
          <w:rFonts w:ascii="楷體-簡" w:eastAsia="楷體-簡" w:hAnsi="楷體-簡"/>
        </w:rPr>
        <w:t>, et al, 2021；</w:t>
      </w:r>
      <w:proofErr w:type="spellStart"/>
      <w:r w:rsidRPr="009D0821">
        <w:rPr>
          <w:rFonts w:ascii="楷體-簡" w:eastAsia="楷體-簡" w:hAnsi="楷體-簡"/>
        </w:rPr>
        <w:t>Virranmaki</w:t>
      </w:r>
      <w:proofErr w:type="spellEnd"/>
      <w:r w:rsidRPr="009D0821">
        <w:rPr>
          <w:rFonts w:ascii="楷體-簡" w:eastAsia="楷體-簡" w:hAnsi="楷體-簡"/>
        </w:rPr>
        <w:t>, et al, 2021）。值得注意的是，盡管對HOTS的研究已有一段時間(</w:t>
      </w:r>
      <w:proofErr w:type="spellStart"/>
      <w:r w:rsidRPr="009D0821">
        <w:rPr>
          <w:rFonts w:ascii="楷體-簡" w:eastAsia="楷體-簡" w:hAnsi="楷體-簡"/>
        </w:rPr>
        <w:t>Hidayah</w:t>
      </w:r>
      <w:proofErr w:type="spellEnd"/>
      <w:r w:rsidRPr="009D0821">
        <w:rPr>
          <w:rFonts w:ascii="楷體-簡" w:eastAsia="楷體-簡" w:hAnsi="楷體-簡"/>
        </w:rPr>
        <w:t xml:space="preserve"> et al., 2021; Mahoney &amp; Harris-Reeves， 2019)，但直至今日，高階思維能力仍缺乏統一明確的定義，教學實踐指導性研究也較為缺乏(Hwang, et al ,2019; Whalen &amp; </w:t>
      </w:r>
      <w:proofErr w:type="spellStart"/>
      <w:r w:rsidRPr="009D0821">
        <w:rPr>
          <w:rFonts w:ascii="楷體-簡" w:eastAsia="楷體-簡" w:hAnsi="楷體-簡"/>
        </w:rPr>
        <w:t>Paez</w:t>
      </w:r>
      <w:proofErr w:type="spellEnd"/>
      <w:r w:rsidRPr="009D0821">
        <w:rPr>
          <w:rFonts w:ascii="楷體-簡" w:eastAsia="楷體-簡" w:hAnsi="楷體-簡"/>
        </w:rPr>
        <w:t>, 2020)。因此，對</w:t>
      </w:r>
      <w:r w:rsidRPr="009D0821">
        <w:rPr>
          <w:rFonts w:ascii="楷體-簡" w:eastAsia="楷體-簡" w:hAnsi="楷體-簡"/>
        </w:rPr>
        <w:lastRenderedPageBreak/>
        <w:t>HOTS的概念內涵、培養路徑和評價體系等問題仍需要進一步深入探討。HOTS的意義在於培養學生深刻理解、批判性思維、解決問題和創造力等技能，使其具備應對21世紀挑戰的關鍵能力（Lee, et al, 2024）。HOTS被普遍視為高於記憶、理解和簡單應用的更高層次思維能力，但其具體定義、內涵和衡量標準存在分歧，有待進一步統一和完善，以指導教育實踐更好地培養學生的高階認知素質。</w:t>
      </w:r>
    </w:p>
    <w:p w14:paraId="3B017420" w14:textId="77777777" w:rsidR="009D0821" w:rsidRDefault="009D0821" w:rsidP="00E326CC">
      <w:pPr>
        <w:snapToGrid w:val="0"/>
        <w:rPr>
          <w:rFonts w:ascii="楷體-簡" w:eastAsia="楷體-簡" w:hAnsi="楷體-簡" w:hint="eastAsia"/>
        </w:rPr>
      </w:pPr>
    </w:p>
    <w:p w14:paraId="324DCF5E" w14:textId="208B2D7D" w:rsidR="00E326CC" w:rsidRPr="00E326CC" w:rsidRDefault="00E326CC" w:rsidP="00E326CC">
      <w:pPr>
        <w:snapToGrid w:val="0"/>
        <w:rPr>
          <w:rFonts w:ascii="楷體-簡" w:eastAsia="楷體-簡" w:hAnsi="楷體-簡" w:hint="eastAsia"/>
          <w:color w:val="FF0000"/>
        </w:rPr>
      </w:pPr>
      <w:r w:rsidRPr="00E326CC">
        <w:rPr>
          <w:rFonts w:ascii="楷體-簡" w:eastAsia="楷體-簡" w:hAnsi="楷體-簡" w:hint="eastAsia"/>
          <w:color w:val="FF0000"/>
        </w:rPr>
        <w:t>（</w:t>
      </w:r>
      <w:r w:rsidRPr="00E326CC">
        <w:rPr>
          <w:rFonts w:ascii="楷體-簡" w:eastAsia="楷體-簡" w:hAnsi="楷體-簡"/>
          <w:color w:val="FF0000"/>
        </w:rPr>
        <w:t>探討網絡安全教育的重要性及其主要內容</w:t>
      </w:r>
      <w:r w:rsidRPr="00E326CC">
        <w:rPr>
          <w:rFonts w:ascii="楷體-簡" w:eastAsia="楷體-簡" w:hAnsi="楷體-簡" w:hint="eastAsia"/>
          <w:color w:val="FF0000"/>
        </w:rPr>
        <w:t>）</w:t>
      </w:r>
    </w:p>
    <w:p w14:paraId="58FF937B" w14:textId="096BA454" w:rsidR="00E326CC" w:rsidRDefault="000F6A19" w:rsidP="000F6A19">
      <w:pPr>
        <w:snapToGrid w:val="0"/>
        <w:ind w:firstLine="480"/>
        <w:rPr>
          <w:rFonts w:ascii="楷體-簡" w:eastAsia="楷體-簡" w:hAnsi="楷體-簡"/>
        </w:rPr>
      </w:pPr>
      <w:r w:rsidRPr="000F6A19">
        <w:rPr>
          <w:rFonts w:ascii="楷體-簡" w:eastAsia="楷體-簡" w:hAnsi="楷體-簡"/>
        </w:rPr>
        <w:t>當今世界的發展主要歸功於近年來的技術進步，訊息和通信技術（ICTs）以前所未有的速度讓用戶的生活變得更加便捷和自由（</w:t>
      </w:r>
      <w:proofErr w:type="spellStart"/>
      <w:r w:rsidRPr="000F6A19">
        <w:rPr>
          <w:rFonts w:ascii="楷體-簡" w:eastAsia="楷體-簡" w:hAnsi="楷體-簡"/>
        </w:rPr>
        <w:t>Kabakci</w:t>
      </w:r>
      <w:proofErr w:type="spellEnd"/>
      <w:r w:rsidRPr="000F6A19">
        <w:rPr>
          <w:rFonts w:ascii="楷體-簡" w:eastAsia="楷體-簡" w:hAnsi="楷體-簡"/>
        </w:rPr>
        <w:t>, et al, 2010; Rogers, et al, 2014; Caldwell, 2018）。訊息網絡已成為我們日常生活的重要組成部分，所有類型的組織都在使用這些網絡，它們直接或間接地依賴這些技術來有效工作（Cisco, 2020）。然而，儘管帶來種種好處和優勢，對於新技術的使用者也面臨著一些風險（</w:t>
      </w:r>
      <w:proofErr w:type="spellStart"/>
      <w:r w:rsidRPr="000F6A19">
        <w:rPr>
          <w:rFonts w:ascii="楷體-簡" w:eastAsia="楷體-簡" w:hAnsi="楷體-簡"/>
        </w:rPr>
        <w:t>Pomasunco</w:t>
      </w:r>
      <w:proofErr w:type="spellEnd"/>
      <w:r w:rsidRPr="000F6A19">
        <w:rPr>
          <w:rFonts w:ascii="楷體-簡" w:eastAsia="楷體-簡" w:hAnsi="楷體-簡"/>
        </w:rPr>
        <w:t>, et al, 2020; Chen, et al, 2013）。訊息與傳播技術發展與便攜式數位技術的便捷使用，間接導致了濫用互聯網（</w:t>
      </w:r>
      <w:proofErr w:type="spellStart"/>
      <w:r w:rsidRPr="000F6A19">
        <w:rPr>
          <w:rFonts w:ascii="楷體-簡" w:eastAsia="楷體-簡" w:hAnsi="楷體-簡"/>
        </w:rPr>
        <w:t>Pomasunco</w:t>
      </w:r>
      <w:proofErr w:type="spellEnd"/>
      <w:r w:rsidRPr="000F6A19">
        <w:rPr>
          <w:rFonts w:ascii="楷體-簡" w:eastAsia="楷體-簡" w:hAnsi="楷體-簡"/>
        </w:rPr>
        <w:t xml:space="preserve">, et al, 2020; Alotaibi, et al, 2019）、竊取訊息進行販賣或勒索（Wangen, et al, 2017）等備受社會關註的問題的出現（Alexei, et al, 2021; </w:t>
      </w:r>
      <w:proofErr w:type="spellStart"/>
      <w:r w:rsidRPr="000F6A19">
        <w:rPr>
          <w:rFonts w:ascii="楷體-簡" w:eastAsia="楷體-簡" w:hAnsi="楷體-簡"/>
        </w:rPr>
        <w:t>Sikder</w:t>
      </w:r>
      <w:proofErr w:type="spellEnd"/>
      <w:r w:rsidRPr="000F6A19">
        <w:rPr>
          <w:rFonts w:ascii="楷體-簡" w:eastAsia="楷體-簡" w:hAnsi="楷體-簡"/>
        </w:rPr>
        <w:t>, et al, 2019）。主要威脅涉及數據網絡和通過互聯網共享的個人訊息的安全（Wangen, 2017）。網絡安全教育的目的是教育技術用戶在使用社交媒體、聊天、在線遊戲、電子郵件和即時訊息等網絡通信工具時所面臨的潛在風險。盡管過去在不同領域開展了許多關於網絡安全的研究，例如針對醫療保健行業在網絡安全方面所面臨的挑戰Kruse（2017）、網路物理系統（Cyber-Physical System，CPS）（Dong, et al ,2015）、網路世態感知（Franke, 2014; Abd, et al, 2015）、自帶設備（BYOD，Bring Your Own Device）（Herrera, 2017）等，但較少文章關注於如何為學校幫助培養網絡安全意識（Rahman, et al, 2020）。</w:t>
      </w:r>
    </w:p>
    <w:p w14:paraId="49457A24" w14:textId="77777777" w:rsidR="000F6A19" w:rsidRPr="00E326CC" w:rsidRDefault="000F6A19" w:rsidP="000F6A19">
      <w:pPr>
        <w:snapToGrid w:val="0"/>
        <w:ind w:firstLine="480"/>
        <w:rPr>
          <w:rFonts w:ascii="楷體-簡" w:eastAsia="楷體-簡" w:hAnsi="楷體-簡" w:hint="eastAsia"/>
        </w:rPr>
      </w:pPr>
    </w:p>
    <w:p w14:paraId="5A9B541B" w14:textId="5A930EC3" w:rsidR="00E326CC" w:rsidRDefault="00E9223C" w:rsidP="00E9223C">
      <w:pPr>
        <w:snapToGrid w:val="0"/>
        <w:ind w:firstLine="480"/>
        <w:rPr>
          <w:rFonts w:ascii="楷體-簡" w:eastAsia="楷體-簡" w:hAnsi="楷體-簡"/>
        </w:rPr>
      </w:pPr>
      <w:r w:rsidRPr="00E9223C">
        <w:rPr>
          <w:rFonts w:ascii="楷體-簡" w:eastAsia="楷體-簡" w:hAnsi="楷體-簡"/>
        </w:rPr>
        <w:t>隨著社會、市場和技術的不斷創新，兒童對互聯網的使用也在快速變化。兒童頻繁接觸線上影片、音樂、遊戲、訊息傳遞和搜索，意味著他們對互聯網的使用總體上是積極的。從三至四歲兒童在 YouTube 上觀看卡通片、微電影、動畫片或歌曲，並隨著年齡的增長轉為觀音樂影片、vloggers、YouTube personalities、funny videos（</w:t>
      </w:r>
      <w:proofErr w:type="spellStart"/>
      <w:r w:rsidRPr="00E9223C">
        <w:rPr>
          <w:rFonts w:ascii="楷體-簡" w:eastAsia="楷體-簡" w:hAnsi="楷體-簡"/>
        </w:rPr>
        <w:t>OfCom</w:t>
      </w:r>
      <w:proofErr w:type="spellEnd"/>
      <w:r w:rsidRPr="00E9223C">
        <w:rPr>
          <w:rFonts w:ascii="楷體-簡" w:eastAsia="楷體-簡" w:hAnsi="楷體-簡"/>
        </w:rPr>
        <w:t>, 2016）。許多人都將社交媒體作為表達情感、引發討論或提高知名度的平台，但有時他們會忽略所提供的訊息是否真實（Khalid, 2017）。在技術與多媒體時代，互聯網的使用不再局限於成年人。雖然互聯網對每個人都有巨大的潛力和好處，但過度使用互聯網可能會導致網絡風險，例如網絡成癮（</w:t>
      </w:r>
      <w:proofErr w:type="spellStart"/>
      <w:r w:rsidRPr="00E9223C">
        <w:rPr>
          <w:rFonts w:ascii="楷體-簡" w:eastAsia="楷體-簡" w:hAnsi="楷體-簡"/>
        </w:rPr>
        <w:t>Annansingh</w:t>
      </w:r>
      <w:proofErr w:type="spellEnd"/>
      <w:r w:rsidRPr="00E9223C">
        <w:rPr>
          <w:rFonts w:ascii="楷體-簡" w:eastAsia="楷體-簡" w:hAnsi="楷體-簡"/>
        </w:rPr>
        <w:t>, 2016）、遊戲和賭博成癮（Hamid, et al, 2018）、網絡性愛（</w:t>
      </w:r>
      <w:proofErr w:type="spellStart"/>
      <w:r w:rsidRPr="00E9223C">
        <w:rPr>
          <w:rFonts w:ascii="楷體-簡" w:eastAsia="楷體-簡" w:hAnsi="楷體-簡"/>
        </w:rPr>
        <w:t>Ratten</w:t>
      </w:r>
      <w:proofErr w:type="spellEnd"/>
      <w:r w:rsidRPr="00E9223C">
        <w:rPr>
          <w:rFonts w:ascii="楷體-簡" w:eastAsia="楷體-簡" w:hAnsi="楷體-簡"/>
        </w:rPr>
        <w:t>, 2015）、色情（Griffiths, et al, 2015）和個人訊息暴露（</w:t>
      </w:r>
      <w:proofErr w:type="spellStart"/>
      <w:r w:rsidRPr="00E9223C">
        <w:rPr>
          <w:rFonts w:ascii="楷體-簡" w:eastAsia="楷體-簡" w:hAnsi="楷體-簡"/>
        </w:rPr>
        <w:t>Ratten</w:t>
      </w:r>
      <w:proofErr w:type="spellEnd"/>
      <w:r w:rsidRPr="00E9223C">
        <w:rPr>
          <w:rFonts w:ascii="楷體-簡" w:eastAsia="楷體-簡" w:hAnsi="楷體-簡"/>
        </w:rPr>
        <w:t xml:space="preserve">, 2015; </w:t>
      </w:r>
      <w:proofErr w:type="spellStart"/>
      <w:r w:rsidRPr="00E9223C">
        <w:rPr>
          <w:rFonts w:ascii="楷體-簡" w:eastAsia="楷體-簡" w:hAnsi="楷體-簡"/>
        </w:rPr>
        <w:t>Mosalanejad</w:t>
      </w:r>
      <w:proofErr w:type="spellEnd"/>
      <w:r w:rsidRPr="00E9223C">
        <w:rPr>
          <w:rFonts w:ascii="楷體-簡" w:eastAsia="楷體-簡" w:hAnsi="楷體-簡"/>
        </w:rPr>
        <w:t xml:space="preserve">, 2014; </w:t>
      </w:r>
      <w:proofErr w:type="spellStart"/>
      <w:r w:rsidRPr="00E9223C">
        <w:rPr>
          <w:rFonts w:ascii="楷體-簡" w:eastAsia="楷體-簡" w:hAnsi="楷體-簡"/>
        </w:rPr>
        <w:t>Ktoridou</w:t>
      </w:r>
      <w:proofErr w:type="spellEnd"/>
      <w:r w:rsidRPr="00E9223C">
        <w:rPr>
          <w:rFonts w:ascii="楷體-簡" w:eastAsia="楷體-簡" w:hAnsi="楷體-簡"/>
        </w:rPr>
        <w:t xml:space="preserve">, 2012）。針對兒童和青少年的網絡犯罪無疑是家長關注的問題（Rahman, et al, </w:t>
      </w:r>
      <w:r w:rsidRPr="00E9223C">
        <w:rPr>
          <w:rFonts w:ascii="楷體-簡" w:eastAsia="楷體-簡" w:hAnsi="楷體-簡"/>
        </w:rPr>
        <w:lastRenderedPageBreak/>
        <w:t>2020），但他們經常沒有意識到自己的孩子是網絡犯罪的受害者，也並不知道他們的孩子在網絡空間進行的活動（Ahmad, et al, 2019）。</w:t>
      </w:r>
    </w:p>
    <w:p w14:paraId="3DD57B30" w14:textId="77777777" w:rsidR="00E9223C" w:rsidRPr="00E326CC" w:rsidRDefault="00E9223C" w:rsidP="00E326CC">
      <w:pPr>
        <w:snapToGrid w:val="0"/>
        <w:rPr>
          <w:rFonts w:ascii="楷體-簡" w:eastAsia="楷體-簡" w:hAnsi="楷體-簡" w:hint="eastAsia"/>
        </w:rPr>
      </w:pPr>
    </w:p>
    <w:p w14:paraId="46C8F1E1" w14:textId="0E1E8BF7" w:rsidR="00E326CC" w:rsidRDefault="00E9223C" w:rsidP="00E326CC">
      <w:pPr>
        <w:snapToGrid w:val="0"/>
        <w:ind w:firstLine="480"/>
        <w:rPr>
          <w:rFonts w:ascii="楷體-簡" w:eastAsia="楷體-簡" w:hAnsi="楷體-簡" w:hint="eastAsia"/>
        </w:rPr>
      </w:pPr>
      <w:r w:rsidRPr="00E9223C">
        <w:rPr>
          <w:rFonts w:ascii="楷體-簡" w:eastAsia="楷體-簡" w:hAnsi="楷體-簡"/>
        </w:rPr>
        <w:t>Khalid（2018）指出教育工作者需要傳播網絡安全訊息，以促進負責任的上網行為。學校在向學生傳授重要的數位素養以及指導和告知家長兒童在家使用互聯網方面發揮著重要作用。網絡安全是保護計算機、服務器、移動設備、網絡和數據免受惡意攻擊的實踐（Parekh, et al, 2017）。在日益數位化的世界中，網絡安全至關重要。在這一領域不斷學習對於保護組織的訊息、運營和聲譽以及確保個人的在線安全至關重要（Parekh, 2017）。網絡安全學習的重要性已變得極為重要：網絡威脅包括惡意軟件、網絡釣魚、勒索軟件和其他類型的攻擊不斷增加（</w:t>
      </w:r>
      <w:proofErr w:type="spellStart"/>
      <w:r w:rsidRPr="00E9223C">
        <w:rPr>
          <w:rFonts w:ascii="楷體-簡" w:eastAsia="楷體-簡" w:hAnsi="楷體-簡"/>
        </w:rPr>
        <w:t>Hijji</w:t>
      </w:r>
      <w:proofErr w:type="spellEnd"/>
      <w:r w:rsidRPr="00E9223C">
        <w:rPr>
          <w:rFonts w:ascii="楷體-簡" w:eastAsia="楷體-簡" w:hAnsi="楷體-簡"/>
        </w:rPr>
        <w:t>, et al, 2021）。在網絡安全教育中，遊戲化先前案例有很多。例如，The Network Defense Training Game 是包含一系列網絡安全活動的培訓平台（Ashley, et al, 2022），玩家通過挫敗潛在的企業安全攻擊來評估和防禦網絡。Graham（2020）開發的 Cyberspace Odyssey 新穎嚴肅遊戲可作為計算機網絡教育的輔助工具，讓玩家參與競賽，成功完成各種網絡安全任務。以下列出相關研究所開發的遊戲作為佐證：</w:t>
      </w:r>
    </w:p>
    <w:p w14:paraId="298E8077" w14:textId="77777777" w:rsidR="00E326CC" w:rsidRDefault="00E326CC" w:rsidP="00E9223C">
      <w:pPr>
        <w:pStyle w:val="a5"/>
        <w:numPr>
          <w:ilvl w:val="0"/>
          <w:numId w:val="9"/>
        </w:numPr>
        <w:snapToGrid w:val="0"/>
        <w:ind w:leftChars="0" w:left="482" w:hanging="482"/>
        <w:rPr>
          <w:rFonts w:ascii="楷體-簡" w:eastAsia="楷體-簡" w:hAnsi="楷體-簡"/>
        </w:rPr>
      </w:pPr>
      <w:proofErr w:type="spellStart"/>
      <w:r w:rsidRPr="00E326CC">
        <w:rPr>
          <w:rFonts w:ascii="楷體-簡" w:eastAsia="楷體-簡" w:hAnsi="楷體-簡"/>
        </w:rPr>
        <w:t>Pomega</w:t>
      </w:r>
      <w:proofErr w:type="spellEnd"/>
      <w:r w:rsidRPr="00E326CC">
        <w:rPr>
          <w:rFonts w:ascii="楷體-簡" w:eastAsia="楷體-簡" w:hAnsi="楷體-簡"/>
        </w:rPr>
        <w:t>由</w:t>
      </w:r>
      <w:proofErr w:type="spellStart"/>
      <w:r w:rsidRPr="00E326CC">
        <w:rPr>
          <w:rFonts w:ascii="楷體-簡" w:eastAsia="楷體-簡" w:hAnsi="楷體-簡"/>
        </w:rPr>
        <w:t>Visoottiviseth</w:t>
      </w:r>
      <w:proofErr w:type="spellEnd"/>
      <w:r w:rsidRPr="00E326CC">
        <w:rPr>
          <w:rFonts w:ascii="楷體-簡" w:eastAsia="楷體-簡" w:hAnsi="楷體-簡"/>
        </w:rPr>
        <w:t>設計，旨在促進網路安全意識（</w:t>
      </w:r>
      <w:proofErr w:type="spellStart"/>
      <w:r w:rsidRPr="00E326CC">
        <w:rPr>
          <w:rFonts w:ascii="楷體-簡" w:eastAsia="楷體-簡" w:hAnsi="楷體-簡"/>
        </w:rPr>
        <w:t>Visoottiviseth</w:t>
      </w:r>
      <w:proofErr w:type="spellEnd"/>
      <w:r w:rsidRPr="00E326CC">
        <w:rPr>
          <w:rFonts w:ascii="楷體-簡" w:eastAsia="楷體-簡" w:hAnsi="楷體-簡"/>
        </w:rPr>
        <w:t xml:space="preserve"> et al., 2018），該遊戲使用 Unity 3D 遊戲引擎制作而成，實現了多用戶登錄系統，並翻譯成英語和泰語，遊戲涵蓋網絡釣魚、密碼、社交網絡、移動安全和物理安全五個網絡安全意識主題。在遊戲結束後，用戶將獲得一份證書。此外，其他用戶也會顯示在名人堂頁面上作為排行榜。該研究經過評估顯示多數用戶對遊戲的故事和界面感到滿意。</w:t>
      </w:r>
    </w:p>
    <w:p w14:paraId="0AC3E56F"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Cyber Air-Strike（Bhardwaj, 2019）使一款2D遊戲，旨在通過互動式的網絡安全意識教網絡安全意識。該遊戲是一款基於網絡的應用程序，使用 </w:t>
      </w:r>
      <w:proofErr w:type="spellStart"/>
      <w:r w:rsidRPr="00E326CC">
        <w:rPr>
          <w:rFonts w:ascii="楷體-簡" w:eastAsia="楷體-簡" w:hAnsi="楷體-簡"/>
        </w:rPr>
        <w:t>Buildbox</w:t>
      </w:r>
      <w:proofErr w:type="spellEnd"/>
      <w:r w:rsidRPr="00E326CC">
        <w:rPr>
          <w:rFonts w:ascii="楷體-簡" w:eastAsia="楷體-簡" w:hAnsi="楷體-簡"/>
        </w:rPr>
        <w:t>遊戲引擎制作而成。遊戲涉及的網絡安全意識主題包括惡意軟件攻擊、網絡釣魚攻擊、密碼入侵、病毒和未經授權的數據。玩家必須在保護自己的飛機不受網絡安全攻擊的同時，飛越最遠的距離。但該遊戲尚未經過實際玩家測試。</w:t>
      </w:r>
    </w:p>
    <w:p w14:paraId="29B81B99"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Security Requirement Education Game（SREG）（Yasin et al., 2018）旨在提高網絡安全意識。該遊戲采用了網絡安全知識和基於遊戲的技術，並結合了安全需求工程學概念（如攻擊者），如攻擊者類型以及不同的漏洞。該遊戲聲稱是學習安全相關概念的一種有效而有趣的方式，並以有序、透明的方式模擬現實生活中的問題環境，激發玩家學習更多安全相關概念。認為有助於玩家了解安全攻擊和漏洞。</w:t>
      </w:r>
    </w:p>
    <w:p w14:paraId="37F2209F"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Cyber Detective（Lopes et al., 2018）是使用 Unity 3D 遊戲引擎制作的。教授網絡安全意識，可以部署到不同的環境中。玩家必須完成有關在社交網絡中共享數據的各種迷你遊戲、網絡釣魚以及創建強密碼的意義。遊戲結束後玩家的每個決定都會得到解釋，並</w:t>
      </w:r>
      <w:r w:rsidRPr="00E326CC">
        <w:rPr>
          <w:rFonts w:ascii="楷體-簡" w:eastAsia="楷體-簡" w:hAnsi="楷體-簡"/>
        </w:rPr>
        <w:lastRenderedPageBreak/>
        <w:t>說明答案正確與否。這可以讓玩家了解根據自己的行為可能發生的不同情況。研究表明，青少年在玩遊戲後對於網絡安全能力明顯提高。</w:t>
      </w:r>
    </w:p>
    <w:p w14:paraId="22B3CAD1"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Google's </w:t>
      </w:r>
      <w:proofErr w:type="spellStart"/>
      <w:r w:rsidRPr="00E326CC">
        <w:rPr>
          <w:rFonts w:ascii="楷體-簡" w:eastAsia="楷體-簡" w:hAnsi="楷體-簡"/>
        </w:rPr>
        <w:t>Interland</w:t>
      </w:r>
      <w:proofErr w:type="spellEnd"/>
      <w:r w:rsidRPr="00E326CC">
        <w:rPr>
          <w:rFonts w:ascii="楷體-簡" w:eastAsia="楷體-簡" w:hAnsi="楷體-簡"/>
        </w:rPr>
        <w:t xml:space="preserve">（Seale &amp; </w:t>
      </w:r>
      <w:proofErr w:type="spellStart"/>
      <w:r w:rsidRPr="00E326CC">
        <w:rPr>
          <w:rFonts w:ascii="楷體-簡" w:eastAsia="楷體-簡" w:hAnsi="楷體-簡"/>
        </w:rPr>
        <w:t>Schoenberger</w:t>
      </w:r>
      <w:proofErr w:type="spellEnd"/>
      <w:r w:rsidRPr="00E326CC">
        <w:rPr>
          <w:rFonts w:ascii="楷體-簡" w:eastAsia="楷體-簡" w:hAnsi="楷體-簡"/>
        </w:rPr>
        <w:t>, 2018）是一款 3D 遊戲，旨在幫助學生成為網絡世界中安全、成功的公民。該遊戲受眾為二至六年級的兒童。教導的概念是反欺淩、強密碼、小心網上發布的內容以及網絡釣魚檢測。在遊戲玩成後即可獲得證書。</w:t>
      </w:r>
    </w:p>
    <w:p w14:paraId="04806053"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Attacker-Centric Gamified Approach（Adams &amp; </w:t>
      </w:r>
      <w:proofErr w:type="spellStart"/>
      <w:r w:rsidRPr="00E326CC">
        <w:rPr>
          <w:rFonts w:ascii="楷體-簡" w:eastAsia="楷體-簡" w:hAnsi="楷體-簡"/>
        </w:rPr>
        <w:t>Makramalla</w:t>
      </w:r>
      <w:proofErr w:type="spellEnd"/>
      <w:r w:rsidRPr="00E326CC">
        <w:rPr>
          <w:rFonts w:ascii="楷體-簡" w:eastAsia="楷體-簡" w:hAnsi="楷體-簡"/>
        </w:rPr>
        <w:t>, 2015）旨在教會所有員工和組織領導者創建網絡安全技能，更好地保護和應對數據泄露。通過評鑑遊戲化、網絡攻擊者及其屬性，企業家觀點等主題創建。該遊戲涵蓋八種攻擊者的動機、知識/技能和資源作為攻擊者的特征。此外，還使用了六種創業觀點來強調他們的動機、知識/技能和資源。但該方法尚未經過測試。</w:t>
      </w:r>
    </w:p>
    <w:p w14:paraId="5746CB16" w14:textId="7483EF4D" w:rsidR="00E326CC" w:rsidRPr="00E326CC" w:rsidRDefault="00E326CC" w:rsidP="00E9223C">
      <w:pPr>
        <w:pStyle w:val="a5"/>
        <w:numPr>
          <w:ilvl w:val="0"/>
          <w:numId w:val="9"/>
        </w:numPr>
        <w:snapToGrid w:val="0"/>
        <w:ind w:leftChars="0" w:left="482" w:hanging="482"/>
        <w:rPr>
          <w:rFonts w:ascii="楷體-簡" w:eastAsia="楷體-簡" w:hAnsi="楷體-簡" w:hint="eastAsia"/>
        </w:rPr>
      </w:pPr>
      <w:r w:rsidRPr="00E326CC">
        <w:rPr>
          <w:rFonts w:ascii="楷體-簡" w:eastAsia="楷體-簡" w:hAnsi="楷體-簡"/>
        </w:rPr>
        <w:t>Internet Hero（</w:t>
      </w:r>
      <w:proofErr w:type="spellStart"/>
      <w:r w:rsidRPr="00E326CC">
        <w:rPr>
          <w:rFonts w:ascii="楷體-簡" w:eastAsia="楷體-簡" w:hAnsi="楷體-簡"/>
        </w:rPr>
        <w:t>Kayali</w:t>
      </w:r>
      <w:proofErr w:type="spellEnd"/>
      <w:r w:rsidRPr="00E326CC">
        <w:rPr>
          <w:rFonts w:ascii="楷體-簡" w:eastAsia="楷體-簡" w:hAnsi="楷體-簡"/>
        </w:rPr>
        <w:t xml:space="preserve"> et al., 2014）旨在向 9 至 12 歲的兒童傳授如何使用互聯網的技術和社會基礎。遊戲中玩家必須完成與互聯網使用電子郵件、惡意程序、社交網絡和連接類型的四個特征相匹配的各種小遊戲。要解決主題的基本技術或民事相關方面問題。為了提高用戶的個人興趣，研究人員依靠與遊戲中的角色進行識別，並通過在課堂上進行遊戲和共享排行榜。</w:t>
      </w:r>
    </w:p>
    <w:p w14:paraId="3FB9A5B6" w14:textId="77777777" w:rsidR="00DF6962" w:rsidRDefault="00DF6962" w:rsidP="005F60E7">
      <w:pPr>
        <w:snapToGrid w:val="0"/>
        <w:rPr>
          <w:rFonts w:ascii="楷體-簡" w:eastAsia="楷體-簡" w:hAnsi="楷體-簡"/>
        </w:rPr>
      </w:pPr>
    </w:p>
    <w:p w14:paraId="66D0D90E" w14:textId="4CF6DED7" w:rsidR="00DF6962" w:rsidRPr="00D949EE" w:rsidRDefault="00DF6962"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實驗架構</w:t>
      </w:r>
    </w:p>
    <w:p w14:paraId="1D65D609" w14:textId="7D3DCBAB" w:rsidR="00DF6962" w:rsidRDefault="00DF6962" w:rsidP="005F60E7">
      <w:pPr>
        <w:snapToGrid w:val="0"/>
        <w:rPr>
          <w:rFonts w:ascii="楷體-簡" w:eastAsia="楷體-簡" w:hAnsi="楷體-簡"/>
        </w:rPr>
      </w:pPr>
      <w:r w:rsidRPr="00DF6962">
        <w:rPr>
          <w:rFonts w:ascii="楷體-簡" w:eastAsia="楷體-簡" w:hAnsi="楷體-簡" w:hint="eastAsia"/>
        </w:rPr>
        <w:t>設計教育遊戲主要有兩種方式。第一種是重新利用現有的教育遊戲，但顯然存在諸多局限性，遊戲的內容可能與自身課程不太匹配，遊戲的娛樂性也可能對教育過程產生不利影響（Keller, et al, 2024）。因此我們研究偏向從頭開始設計開發教育遊戲（Zhao, 2024）。既能準確傳遞學習內容、實現預期教學目標，又能在不同遊戲元素間取得必要的平衡。</w:t>
      </w:r>
    </w:p>
    <w:p w14:paraId="5FAF5061" w14:textId="77777777" w:rsidR="00DF6962" w:rsidRDefault="00DF6962" w:rsidP="005F60E7">
      <w:pPr>
        <w:snapToGrid w:val="0"/>
        <w:rPr>
          <w:rFonts w:ascii="楷體-簡" w:eastAsia="楷體-簡" w:hAnsi="楷體-簡"/>
        </w:rPr>
      </w:pPr>
    </w:p>
    <w:p w14:paraId="737C4922" w14:textId="5C60630E" w:rsidR="00DF6962" w:rsidRPr="00D949EE" w:rsidRDefault="00DF6962"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t>教育遊戲模型</w:t>
      </w:r>
    </w:p>
    <w:p w14:paraId="552D1578" w14:textId="7B35B04F" w:rsidR="00DF6962" w:rsidRDefault="00AC596D" w:rsidP="005F60E7">
      <w:pPr>
        <w:snapToGrid w:val="0"/>
        <w:ind w:firstLine="480"/>
        <w:rPr>
          <w:rFonts w:ascii="楷體-簡" w:eastAsia="楷體-簡" w:hAnsi="楷體-簡" w:hint="eastAsia"/>
        </w:rPr>
      </w:pPr>
      <w:r>
        <w:rPr>
          <w:noProof/>
        </w:rPr>
        <w:lastRenderedPageBreak/>
        <mc:AlternateContent>
          <mc:Choice Requires="wps">
            <w:drawing>
              <wp:anchor distT="0" distB="0" distL="114300" distR="114300" simplePos="0" relativeHeight="251660288" behindDoc="0" locked="0" layoutInCell="1" allowOverlap="1" wp14:anchorId="34F90ACD" wp14:editId="47E53891">
                <wp:simplePos x="0" y="0"/>
                <wp:positionH relativeFrom="column">
                  <wp:posOffset>1068070</wp:posOffset>
                </wp:positionH>
                <wp:positionV relativeFrom="paragraph">
                  <wp:posOffset>4465955</wp:posOffset>
                </wp:positionV>
                <wp:extent cx="3718560" cy="635"/>
                <wp:effectExtent l="0" t="0" r="2540" b="12065"/>
                <wp:wrapTopAndBottom/>
                <wp:docPr id="1093522387" name="文字方塊 1"/>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68CF4F44" w14:textId="3B7412B9" w:rsidR="00AC596D" w:rsidRPr="00AC596D" w:rsidRDefault="00AC596D" w:rsidP="00AC596D">
                            <w:pPr>
                              <w:pStyle w:val="a7"/>
                              <w:jc w:val="center"/>
                              <w:rPr>
                                <w:rFonts w:ascii="KaiTi" w:eastAsia="KaiTi" w:hAnsi="KaiTi"/>
                                <w:noProof/>
                              </w:rPr>
                            </w:pPr>
                            <w:r w:rsidRPr="00AC596D">
                              <w:rPr>
                                <w:rFonts w:ascii="KaiTi" w:eastAsia="KaiTi" w:hAnsi="KaiTi"/>
                              </w:rPr>
                              <w:t xml:space="preserve">圖 </w:t>
                            </w:r>
                            <w:r w:rsidRPr="00AC596D">
                              <w:rPr>
                                <w:rFonts w:ascii="KaiTi" w:eastAsia="KaiTi" w:hAnsi="KaiTi"/>
                              </w:rPr>
                              <w:fldChar w:fldCharType="begin"/>
                            </w:r>
                            <w:r w:rsidRPr="00AC596D">
                              <w:rPr>
                                <w:rFonts w:ascii="KaiTi" w:eastAsia="KaiTi" w:hAnsi="KaiTi"/>
                              </w:rPr>
                              <w:instrText xml:space="preserve"> SEQ 圖 \* ARABIC </w:instrText>
                            </w:r>
                            <w:r w:rsidRPr="00AC596D">
                              <w:rPr>
                                <w:rFonts w:ascii="KaiTi" w:eastAsia="KaiTi" w:hAnsi="KaiTi"/>
                              </w:rPr>
                              <w:fldChar w:fldCharType="separate"/>
                            </w:r>
                            <w:r>
                              <w:rPr>
                                <w:rFonts w:ascii="KaiTi" w:eastAsia="KaiTi" w:hAnsi="KaiTi"/>
                                <w:noProof/>
                              </w:rPr>
                              <w:t>1</w:t>
                            </w:r>
                            <w:r w:rsidRPr="00AC596D">
                              <w:rPr>
                                <w:rFonts w:ascii="KaiTi" w:eastAsia="KaiTi" w:hAnsi="KaiTi"/>
                              </w:rPr>
                              <w:fldChar w:fldCharType="end"/>
                            </w:r>
                            <w:r w:rsidRPr="00AC596D">
                              <w:rPr>
                                <w:rFonts w:ascii="KaiTi" w:eastAsia="KaiTi" w:hAnsi="KaiTi" w:hint="eastAsia"/>
                              </w:rPr>
                              <w:t>：本研究規劃之教育遊戲模型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90ACD" id="_x0000_t202" coordsize="21600,21600" o:spt="202" path="m,l,21600r21600,l21600,xe">
                <v:stroke joinstyle="miter"/>
                <v:path gradientshapeok="t" o:connecttype="rect"/>
              </v:shapetype>
              <v:shape id="文字方塊 1" o:spid="_x0000_s1026" type="#_x0000_t202" style="position:absolute;left:0;text-align:left;margin-left:84.1pt;margin-top:351.65pt;width:29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" stroked="f">
                <v:textbox style="mso-fit-shape-to-text:t" inset="0,0,0,0">
                  <w:txbxContent>
                    <w:p w14:paraId="68CF4F44" w14:textId="3B7412B9" w:rsidR="00AC596D" w:rsidRPr="00AC596D" w:rsidRDefault="00AC596D" w:rsidP="00AC596D">
                      <w:pPr>
                        <w:pStyle w:val="a7"/>
                        <w:jc w:val="center"/>
                        <w:rPr>
                          <w:rFonts w:ascii="KaiTi" w:eastAsia="KaiTi" w:hAnsi="KaiTi"/>
                          <w:noProof/>
                        </w:rPr>
                      </w:pPr>
                      <w:r w:rsidRPr="00AC596D">
                        <w:rPr>
                          <w:rFonts w:ascii="KaiTi" w:eastAsia="KaiTi" w:hAnsi="KaiTi"/>
                        </w:rPr>
                        <w:t xml:space="preserve">圖 </w:t>
                      </w:r>
                      <w:r w:rsidRPr="00AC596D">
                        <w:rPr>
                          <w:rFonts w:ascii="KaiTi" w:eastAsia="KaiTi" w:hAnsi="KaiTi"/>
                        </w:rPr>
                        <w:fldChar w:fldCharType="begin"/>
                      </w:r>
                      <w:r w:rsidRPr="00AC596D">
                        <w:rPr>
                          <w:rFonts w:ascii="KaiTi" w:eastAsia="KaiTi" w:hAnsi="KaiTi"/>
                        </w:rPr>
                        <w:instrText xml:space="preserve"> SEQ 圖 \* ARABIC </w:instrText>
                      </w:r>
                      <w:r w:rsidRPr="00AC596D">
                        <w:rPr>
                          <w:rFonts w:ascii="KaiTi" w:eastAsia="KaiTi" w:hAnsi="KaiTi"/>
                        </w:rPr>
                        <w:fldChar w:fldCharType="separate"/>
                      </w:r>
                      <w:r>
                        <w:rPr>
                          <w:rFonts w:ascii="KaiTi" w:eastAsia="KaiTi" w:hAnsi="KaiTi"/>
                          <w:noProof/>
                        </w:rPr>
                        <w:t>1</w:t>
                      </w:r>
                      <w:r w:rsidRPr="00AC596D">
                        <w:rPr>
                          <w:rFonts w:ascii="KaiTi" w:eastAsia="KaiTi" w:hAnsi="KaiTi"/>
                        </w:rPr>
                        <w:fldChar w:fldCharType="end"/>
                      </w:r>
                      <w:r w:rsidRPr="00AC596D">
                        <w:rPr>
                          <w:rFonts w:ascii="KaiTi" w:eastAsia="KaiTi" w:hAnsi="KaiTi" w:hint="eastAsia"/>
                        </w:rPr>
                        <w:t>：本研究規劃之教育遊戲模型</w:t>
                      </w:r>
                    </w:p>
                  </w:txbxContent>
                </v:textbox>
                <w10:wrap type="topAndBottom"/>
              </v:shape>
            </w:pict>
          </mc:Fallback>
        </mc:AlternateContent>
      </w:r>
      <w:r>
        <w:rPr>
          <w:noProof/>
        </w:rPr>
        <w:drawing>
          <wp:anchor distT="0" distB="0" distL="114300" distR="114300" simplePos="0" relativeHeight="251658240" behindDoc="0" locked="0" layoutInCell="1" allowOverlap="1" wp14:anchorId="1CD520DF" wp14:editId="1B1494B1">
            <wp:simplePos x="0" y="0"/>
            <wp:positionH relativeFrom="column">
              <wp:posOffset>1068070</wp:posOffset>
            </wp:positionH>
            <wp:positionV relativeFrom="paragraph">
              <wp:posOffset>1535430</wp:posOffset>
            </wp:positionV>
            <wp:extent cx="3718560" cy="2873375"/>
            <wp:effectExtent l="0" t="0" r="2540" b="0"/>
            <wp:wrapTopAndBottom/>
            <wp:docPr id="94271009" name="圖片 2"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1009" name="圖片 2" descr="一張含有 文字, 圖表, 行, 螢幕擷取畫面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8560"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F6962" w:rsidRPr="00DF6962">
        <w:rPr>
          <w:rFonts w:ascii="楷體-簡" w:eastAsia="楷體-簡" w:hAnsi="楷體-簡" w:hint="eastAsia"/>
        </w:rPr>
        <w:t>學習風格（</w:t>
      </w:r>
      <w:proofErr w:type="spellStart"/>
      <w:r w:rsidR="00DF6962" w:rsidRPr="00DF6962">
        <w:rPr>
          <w:rFonts w:ascii="楷體-簡" w:eastAsia="楷體-簡" w:hAnsi="楷體-簡" w:hint="eastAsia"/>
        </w:rPr>
        <w:t>Rapeepisarn</w:t>
      </w:r>
      <w:proofErr w:type="spellEnd"/>
      <w:r w:rsidR="00DF6962" w:rsidRPr="00DF6962">
        <w:rPr>
          <w:rFonts w:ascii="楷體-簡" w:eastAsia="楷體-簡" w:hAnsi="楷體-簡" w:hint="eastAsia"/>
        </w:rPr>
        <w:t>, et al, 2008）與教育內容（M. Prensky, 2005），是開發益智遊戲取決於兩個主要因素。學習風格是指學生在學習過程中獲取</w:t>
      </w:r>
      <w:r w:rsidR="0007286B">
        <w:rPr>
          <w:rFonts w:ascii="楷體-簡" w:eastAsia="楷體-簡" w:hAnsi="楷體-簡" w:hint="eastAsia"/>
        </w:rPr>
        <w:t>訊息</w:t>
      </w:r>
      <w:r w:rsidR="00DF6962" w:rsidRPr="00DF6962">
        <w:rPr>
          <w:rFonts w:ascii="楷體-簡" w:eastAsia="楷體-簡" w:hAnsi="楷體-簡" w:hint="eastAsia"/>
        </w:rPr>
        <w:t>的方法，一個人可能會采用不同的學習風格。由於我們開發遊戲是為了教授眾多學生，因此我們要確定適合大多數學生的學習方式。我們依據Mostafa, M（2019）提出的教育遊戲模型進行修改，如下圖所示。將高階思維能力設定為潛在學習目標，並與資訊安全知識點融合形成教育遊戲。</w:t>
      </w:r>
    </w:p>
    <w:p w14:paraId="5AFC00FA" w14:textId="3F44B6E7" w:rsidR="00181F32" w:rsidRPr="00AC596D" w:rsidRDefault="00AC596D" w:rsidP="005F60E7">
      <w:pPr>
        <w:snapToGrid w:val="0"/>
        <w:rPr>
          <w:rFonts w:hint="eastAsia"/>
        </w:rPr>
      </w:pPr>
      <w:r>
        <w:fldChar w:fldCharType="begin"/>
      </w:r>
      <w:r>
        <w:instrText xml:space="preserve"> INCLUDEPICTURE "/Users/chenweicheng/Library/Group Containers/UBF8T346G9.ms/WebArchiveCopyPasteTempFiles/com.microsoft.Word/upgit_20240520_1716192028.png" \* MERGEFORMATINET </w:instrText>
      </w:r>
      <w:r>
        <w:fldChar w:fldCharType="separate"/>
      </w:r>
      <w:r>
        <w:fldChar w:fldCharType="end"/>
      </w:r>
    </w:p>
    <w:p w14:paraId="3D9D833F" w14:textId="3CC499E8" w:rsidR="00DF6962" w:rsidRPr="00DF6962" w:rsidRDefault="00DF6962" w:rsidP="005F60E7">
      <w:pPr>
        <w:snapToGrid w:val="0"/>
        <w:ind w:firstLine="480"/>
        <w:rPr>
          <w:rFonts w:ascii="楷體-簡" w:eastAsia="楷體-簡" w:hAnsi="楷體-簡" w:hint="eastAsia"/>
        </w:rPr>
      </w:pPr>
      <w:r w:rsidRPr="00DF6962">
        <w:rPr>
          <w:rFonts w:ascii="楷體-簡" w:eastAsia="楷體-簡" w:hAnsi="楷體-簡" w:hint="eastAsia"/>
        </w:rPr>
        <w:t>這種教育遊戲在娛樂和吸引學習者的同時，還能讓他們掌握知識和技能。很顯然，我們設計教育遊戲是為了達到一定的學習目標。即 「特定領域的學習在遊戲機制和遊戲世界設計中的內在整合」（</w:t>
      </w:r>
      <w:proofErr w:type="spellStart"/>
      <w:r w:rsidRPr="00DF6962">
        <w:rPr>
          <w:rFonts w:ascii="楷體-簡" w:eastAsia="楷體-簡" w:hAnsi="楷體-簡" w:hint="eastAsia"/>
        </w:rPr>
        <w:t>Ke</w:t>
      </w:r>
      <w:proofErr w:type="spellEnd"/>
      <w:r w:rsidR="00E9223C">
        <w:rPr>
          <w:rFonts w:ascii="楷體-簡" w:eastAsia="楷體-簡" w:hAnsi="楷體-簡"/>
        </w:rPr>
        <w:t xml:space="preserve">, </w:t>
      </w:r>
      <w:r w:rsidRPr="00DF6962">
        <w:rPr>
          <w:rFonts w:ascii="楷體-簡" w:eastAsia="楷體-簡" w:hAnsi="楷體-簡" w:hint="eastAsia"/>
        </w:rPr>
        <w:t>2016）。這些學習原則有助於改善玩家的遊戲體驗，並與參與原則密切相關（Marcelino, et al, 2024）。因此，我們必須首先確定潛在學習目標和資安教育內容。然後確定合適的遊戲類型和功能，以支持這些內容的學習，同時在學習和遊戲之間取得所需的平衡（</w:t>
      </w:r>
      <w:proofErr w:type="spellStart"/>
      <w:r w:rsidRPr="00DF6962">
        <w:rPr>
          <w:rFonts w:ascii="楷體-簡" w:eastAsia="楷體-簡" w:hAnsi="楷體-簡" w:hint="eastAsia"/>
        </w:rPr>
        <w:t>Kiili</w:t>
      </w:r>
      <w:proofErr w:type="spellEnd"/>
      <w:r w:rsidRPr="00DF6962">
        <w:rPr>
          <w:rFonts w:ascii="楷體-簡" w:eastAsia="楷體-簡" w:hAnsi="楷體-簡" w:hint="eastAsia"/>
        </w:rPr>
        <w:t>, et al, 2005）。最後，當學習者玩一個適當開發的教育遊戲時，他會從經驗中發展自己的知識和技能（D. A. Kolb, et al, 2000）。</w:t>
      </w:r>
      <w:proofErr w:type="spellStart"/>
      <w:r w:rsidRPr="00DF6962">
        <w:rPr>
          <w:rFonts w:ascii="楷體-簡" w:eastAsia="楷體-簡" w:hAnsi="楷體-簡" w:hint="eastAsia"/>
        </w:rPr>
        <w:t>Hatzivasilis</w:t>
      </w:r>
      <w:proofErr w:type="spellEnd"/>
      <w:r w:rsidRPr="00DF6962">
        <w:rPr>
          <w:rFonts w:ascii="楷體-簡" w:eastAsia="楷體-簡" w:hAnsi="楷體-簡" w:hint="eastAsia"/>
        </w:rPr>
        <w:t>（2020）在文獻中提到練習在教學方面的重要性。為了有效獲取經驗，我們必須了解知識是如何形成的，以及哪些教育方法有助於提高學習者的經驗獲得程度（</w:t>
      </w:r>
      <w:proofErr w:type="spellStart"/>
      <w:r w:rsidRPr="00DF6962">
        <w:rPr>
          <w:rFonts w:ascii="楷體-簡" w:eastAsia="楷體-簡" w:hAnsi="楷體-簡" w:hint="eastAsia"/>
        </w:rPr>
        <w:t>Hautamäki</w:t>
      </w:r>
      <w:proofErr w:type="spellEnd"/>
      <w:r w:rsidRPr="00DF6962">
        <w:rPr>
          <w:rFonts w:ascii="楷體-簡" w:eastAsia="楷體-簡" w:hAnsi="楷體-簡" w:hint="eastAsia"/>
        </w:rPr>
        <w:t>, et al, 2019）。通常知識培養和行為學習始於以講授為導向的教學。隨著學員知識能力的提高，其「認知學習」也會隨之增強。然後通過轉向「建構主義學習」方法，即主要利用探索式學習和基於問題的學習。前者意指以研究者的身份對學習做出反應（Israel, et al, 2020）。而後者指從解決實際問題和研究相關背景</w:t>
      </w:r>
      <w:r w:rsidR="0007286B">
        <w:rPr>
          <w:rFonts w:ascii="楷體-簡" w:eastAsia="楷體-簡" w:hAnsi="楷體-簡" w:hint="eastAsia"/>
        </w:rPr>
        <w:t>訊息</w:t>
      </w:r>
      <w:r w:rsidRPr="00DF6962">
        <w:rPr>
          <w:rFonts w:ascii="楷體-簡" w:eastAsia="楷體-簡" w:hAnsi="楷體-簡" w:hint="eastAsia"/>
        </w:rPr>
        <w:t>開始（Mann, et al, 2021），通過以上方式建立更深層次的學科知識。</w:t>
      </w:r>
    </w:p>
    <w:p w14:paraId="5EC0DBE1" w14:textId="77777777" w:rsidR="00DF6962" w:rsidRPr="00DF6962" w:rsidRDefault="00DF6962" w:rsidP="005F60E7">
      <w:pPr>
        <w:snapToGrid w:val="0"/>
        <w:rPr>
          <w:rFonts w:ascii="楷體-簡" w:eastAsia="楷體-簡" w:hAnsi="楷體-簡"/>
        </w:rPr>
      </w:pPr>
    </w:p>
    <w:p w14:paraId="692CB72E" w14:textId="4F80FC9E" w:rsidR="00DF6962" w:rsidRDefault="00DF6962" w:rsidP="005F60E7">
      <w:pPr>
        <w:snapToGrid w:val="0"/>
        <w:ind w:firstLine="480"/>
        <w:rPr>
          <w:rFonts w:ascii="楷體-簡" w:eastAsia="楷體-簡" w:hAnsi="楷體-簡" w:hint="eastAsia"/>
        </w:rPr>
      </w:pPr>
      <w:r w:rsidRPr="00DF6962">
        <w:rPr>
          <w:rFonts w:ascii="楷體-簡" w:eastAsia="楷體-簡" w:hAnsi="楷體-簡" w:hint="eastAsia"/>
        </w:rPr>
        <w:lastRenderedPageBreak/>
        <w:t>一些研究還探討了將現代遊戲化技術納入學習過程的問題（Švá</w:t>
      </w:r>
      <w:proofErr w:type="spellStart"/>
      <w:r w:rsidRPr="00DF6962">
        <w:rPr>
          <w:rFonts w:ascii="楷體-簡" w:eastAsia="楷體-簡" w:hAnsi="楷體-簡" w:hint="eastAsia"/>
        </w:rPr>
        <w:t>benský</w:t>
      </w:r>
      <w:proofErr w:type="spellEnd"/>
      <w:r w:rsidRPr="00DF6962">
        <w:rPr>
          <w:rFonts w:ascii="楷體-簡" w:eastAsia="楷體-簡" w:hAnsi="楷體-簡" w:hint="eastAsia"/>
        </w:rPr>
        <w:t xml:space="preserve">, et al, 2018; </w:t>
      </w:r>
      <w:proofErr w:type="spellStart"/>
      <w:r w:rsidRPr="00DF6962">
        <w:rPr>
          <w:rFonts w:ascii="楷體-簡" w:eastAsia="楷體-簡" w:hAnsi="楷體-簡" w:hint="eastAsia"/>
        </w:rPr>
        <w:t>Jin</w:t>
      </w:r>
      <w:proofErr w:type="spellEnd"/>
      <w:r w:rsidRPr="00DF6962">
        <w:rPr>
          <w:rFonts w:ascii="楷體-簡" w:eastAsia="楷體-簡" w:hAnsi="楷體-簡" w:hint="eastAsia"/>
        </w:rPr>
        <w:t xml:space="preserve">, et al, 2018）。 </w:t>
      </w:r>
      <w:proofErr w:type="spellStart"/>
      <w:r w:rsidRPr="00DF6962">
        <w:rPr>
          <w:rFonts w:ascii="楷體-簡" w:eastAsia="楷體-簡" w:hAnsi="楷體-簡" w:hint="eastAsia"/>
        </w:rPr>
        <w:t>Scheponik</w:t>
      </w:r>
      <w:proofErr w:type="spellEnd"/>
      <w:r w:rsidRPr="00DF6962">
        <w:rPr>
          <w:rFonts w:ascii="楷體-簡" w:eastAsia="楷體-簡" w:hAnsi="楷體-簡" w:hint="eastAsia"/>
        </w:rPr>
        <w:t>（2016）對大學生在網路安全領域研究，研究表明：達到高水平的思維和理解能力至關重要。雖然學生們成功完成了相關課程並知道（認知學習）主要概念，但他們通常會錯誤地推理核心概念的應用（建構主義學習），例如保密性、完整性或認證（授權）之間的區別。如嚴肅遊戲議題，其影響被認為是積極的。以及網絡安全教育課程經常忽略的心裡層面問題。Taylor-Jackson（20</w:t>
      </w:r>
      <w:r w:rsidRPr="00DF6962">
        <w:rPr>
          <w:rFonts w:ascii="楷體-簡" w:eastAsia="楷體-簡" w:hAnsi="楷體-簡"/>
        </w:rPr>
        <w:t>20</w:t>
      </w:r>
      <w:r w:rsidRPr="00DF6962">
        <w:rPr>
          <w:rFonts w:ascii="楷體-簡" w:eastAsia="楷體-簡" w:hAnsi="楷體-簡" w:hint="eastAsia"/>
        </w:rPr>
        <w:t>）對這些問題進行了研究。年齡、性別或文化背景可能使人更容易受到某些惡意心態行為的影響。盡管年輕人熟悉技術，但他們被網絡釣魚郵件欺騙的風險可能比年長者更大。此外不同類型的學員對網絡安全課程有不同的期望。例如計算機科學專業的學生主要對如何實施攻擊感興趣，而心理學專業的學生則更關注為什麽有人會利用漏洞對系統或個人造成傷害，普通大眾可能會關注攻擊成功後的副作用。其他具有挑戰性的問題（</w:t>
      </w:r>
      <w:r w:rsidRPr="00DF6962">
        <w:rPr>
          <w:rFonts w:ascii="楷體-簡" w:eastAsia="楷體-簡" w:hAnsi="楷體-簡"/>
        </w:rPr>
        <w:t>Shah, et al, 2018</w:t>
      </w:r>
      <w:r w:rsidRPr="00DF6962">
        <w:rPr>
          <w:rFonts w:ascii="楷體-簡" w:eastAsia="楷體-簡" w:hAnsi="楷體-簡" w:hint="eastAsia"/>
        </w:rPr>
        <w:t xml:space="preserve">）。包括計算機科學的「動態性」、「勞動力需求」和「行業標準要求」。現代課程設計方法必須能夠輕松地與不斷發展的計算機科學和網絡安全領域保持一致（Shah, et al, 2018）。因此，在設計教學模型方面：確定受眾喜歡的學習方式非常重要（ K. </w:t>
      </w:r>
      <w:proofErr w:type="spellStart"/>
      <w:r w:rsidRPr="00DF6962">
        <w:rPr>
          <w:rFonts w:ascii="楷體-簡" w:eastAsia="楷體-簡" w:hAnsi="楷體-簡" w:hint="eastAsia"/>
        </w:rPr>
        <w:t>Rapeepisarn</w:t>
      </w:r>
      <w:proofErr w:type="spellEnd"/>
      <w:r w:rsidRPr="00DF6962">
        <w:rPr>
          <w:rFonts w:ascii="楷體-簡" w:eastAsia="楷體-簡" w:hAnsi="楷體-簡" w:hint="eastAsia"/>
        </w:rPr>
        <w:t>, et al, 2008）。學習者可以按照自己的節奏獨自玩遊戲，也能根據需求自定規則。而互聯網技術允許我們開發在線教育遊戲，提供可擴展的教學解決方案（Rutherford, 2014）。還可以開發為多用戶遊戲，以促進競爭和社會化（Prensky, 2005）。所有遊戲方面所使用到的詞彙必須遵循背後高階思維能力之涵蓋意義。（Knapp et al., 2017）。教學內容需涵蓋當前的威脅狀況，並在遊戲中獲得專業認證等正面回饋（Knapp, et al, 2017）。</w:t>
      </w:r>
    </w:p>
    <w:p w14:paraId="43B274B4" w14:textId="77777777" w:rsidR="00DF6962" w:rsidRDefault="00DF6962" w:rsidP="005F60E7">
      <w:pPr>
        <w:snapToGrid w:val="0"/>
        <w:rPr>
          <w:rFonts w:ascii="楷體-簡" w:eastAsia="楷體-簡" w:hAnsi="楷體-簡"/>
        </w:rPr>
      </w:pPr>
    </w:p>
    <w:p w14:paraId="6524E64D" w14:textId="77777777" w:rsidR="007267A2" w:rsidRDefault="007267A2" w:rsidP="005F60E7">
      <w:pPr>
        <w:snapToGrid w:val="0"/>
        <w:rPr>
          <w:rFonts w:ascii="楷體-簡" w:eastAsia="楷體-簡" w:hAnsi="楷體-簡" w:hint="eastAsia"/>
        </w:rPr>
      </w:pPr>
    </w:p>
    <w:p w14:paraId="1351F037" w14:textId="42CA7100" w:rsidR="00181F32" w:rsidRPr="00D949EE" w:rsidRDefault="00181F32"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t>設計選擇</w:t>
      </w:r>
    </w:p>
    <w:p w14:paraId="0BCC1EAF" w14:textId="77777777" w:rsidR="00181F32" w:rsidRDefault="00181F32" w:rsidP="005F60E7">
      <w:pPr>
        <w:snapToGrid w:val="0"/>
        <w:ind w:firstLine="480"/>
        <w:rPr>
          <w:rFonts w:ascii="楷體-簡" w:eastAsia="楷體-簡" w:hAnsi="楷體-簡"/>
        </w:rPr>
      </w:pPr>
      <w:r w:rsidRPr="00181F32">
        <w:rPr>
          <w:rFonts w:ascii="楷體-簡" w:eastAsia="楷體-簡" w:hAnsi="楷體-簡" w:hint="eastAsia"/>
        </w:rPr>
        <w:t>電子遊戲有許多豐富的特點，Huang（2013）指出利用挑戰性、互動性、娛樂性、規則管理、目標導向、置身於幻想世界、講述故事、引人入勝、允許角色扮演等表現形式納入教育遊戲，可以使學習變得愉快和更有效。在玩電子遊戲可以提高認知技能，如視覺處理、注意力和空間能力（</w:t>
      </w:r>
      <w:proofErr w:type="spellStart"/>
      <w:r w:rsidRPr="00181F32">
        <w:rPr>
          <w:rFonts w:ascii="楷體-簡" w:eastAsia="楷體-簡" w:hAnsi="楷體-簡" w:hint="eastAsia"/>
        </w:rPr>
        <w:t>Bediou</w:t>
      </w:r>
      <w:proofErr w:type="spellEnd"/>
      <w:r w:rsidRPr="00181F32">
        <w:rPr>
          <w:rFonts w:ascii="楷體-簡" w:eastAsia="楷體-簡" w:hAnsi="楷體-簡" w:hint="eastAsia"/>
        </w:rPr>
        <w:t xml:space="preserve"> et al、2018; Cardoso-</w:t>
      </w:r>
      <w:proofErr w:type="spellStart"/>
      <w:r w:rsidRPr="00181F32">
        <w:rPr>
          <w:rFonts w:ascii="楷體-簡" w:eastAsia="楷體-簡" w:hAnsi="楷體-簡" w:hint="eastAsia"/>
        </w:rPr>
        <w:t>Leite</w:t>
      </w:r>
      <w:proofErr w:type="spellEnd"/>
      <w:r w:rsidRPr="00181F32">
        <w:rPr>
          <w:rFonts w:ascii="楷體-簡" w:eastAsia="楷體-簡" w:hAnsi="楷體-簡" w:hint="eastAsia"/>
        </w:rPr>
        <w:t xml:space="preserve"> et al.(</w:t>
      </w:r>
      <w:proofErr w:type="spellStart"/>
      <w:r w:rsidRPr="00181F32">
        <w:rPr>
          <w:rFonts w:ascii="楷體-簡" w:eastAsia="楷體-簡" w:hAnsi="楷體-簡" w:hint="eastAsia"/>
        </w:rPr>
        <w:t>Noroozi</w:t>
      </w:r>
      <w:proofErr w:type="spellEnd"/>
      <w:r w:rsidRPr="00181F32">
        <w:rPr>
          <w:rFonts w:ascii="楷體-簡" w:eastAsia="楷體-簡" w:hAnsi="楷體-簡" w:hint="eastAsia"/>
        </w:rPr>
        <w:t xml:space="preserve"> 等人，2020 年）。玩家是學習的積極主動者，他們被鼓勵去解決問題，並制作出能證明他們所學知識的東西。此外，挑戰和內在獎勵能激勵學習者參與並堅持完成學習任務（Gee, 2005）。其原因點如下：</w:t>
      </w:r>
    </w:p>
    <w:p w14:paraId="0BFAA6AF" w14:textId="5DFC59E6"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電子遊戲具有趣味性和挑戰性，有規則結構和明確的目標（Wang et al, 2017）</w:t>
      </w:r>
      <w:r>
        <w:rPr>
          <w:rFonts w:ascii="楷體-簡" w:eastAsia="楷體-簡" w:hAnsi="楷體-簡" w:hint="eastAsia"/>
        </w:rPr>
        <w:t>。</w:t>
      </w:r>
    </w:p>
    <w:p w14:paraId="6E5822CF" w14:textId="6D39E3BA"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電子遊戲提供了一種流動體驗，不會使認知能力（如工作記憶）超負荷</w:t>
      </w:r>
      <w:r>
        <w:rPr>
          <w:rFonts w:ascii="楷體-簡" w:eastAsia="楷體-簡" w:hAnsi="楷體-簡" w:hint="eastAsia"/>
        </w:rPr>
        <w:t>。</w:t>
      </w:r>
    </w:p>
    <w:p w14:paraId="20020FAD" w14:textId="244D47CB"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電子遊戲提供了即時和持續的反饋，激發了玩家的參與</w:t>
      </w:r>
      <w:r>
        <w:rPr>
          <w:rFonts w:ascii="楷體-簡" w:eastAsia="楷體-簡" w:hAnsi="楷體-簡" w:hint="eastAsia"/>
        </w:rPr>
        <w:t>。</w:t>
      </w:r>
    </w:p>
    <w:p w14:paraId="6E488927" w14:textId="0C0B1772"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電子遊戲將有序的問題嵌入故事中</w:t>
      </w:r>
      <w:r>
        <w:rPr>
          <w:rFonts w:ascii="楷體-簡" w:eastAsia="楷體-簡" w:hAnsi="楷體-簡" w:hint="eastAsia"/>
        </w:rPr>
        <w:t>。</w:t>
      </w:r>
    </w:p>
    <w:p w14:paraId="6C35D435" w14:textId="0AA4C5E5" w:rsidR="00181F32" w:rsidRPr="00181F32" w:rsidRDefault="00181F32" w:rsidP="005F60E7">
      <w:pPr>
        <w:pStyle w:val="a5"/>
        <w:numPr>
          <w:ilvl w:val="0"/>
          <w:numId w:val="3"/>
        </w:numPr>
        <w:snapToGrid w:val="0"/>
        <w:ind w:leftChars="0"/>
        <w:rPr>
          <w:rFonts w:ascii="楷體-簡" w:eastAsia="楷體-簡" w:hAnsi="楷體-簡" w:hint="eastAsia"/>
        </w:rPr>
      </w:pPr>
      <w:r w:rsidRPr="00181F32">
        <w:rPr>
          <w:rFonts w:ascii="楷體-簡" w:eastAsia="楷體-簡" w:hAnsi="楷體-簡" w:hint="eastAsia"/>
        </w:rPr>
        <w:t>玩家可以控制自己的行動，個性化自己的遊戲體驗（Gee, 2005）。</w:t>
      </w:r>
    </w:p>
    <w:p w14:paraId="681ADBE7" w14:textId="77777777" w:rsidR="00181F32" w:rsidRPr="00181F32" w:rsidRDefault="00181F32" w:rsidP="005F60E7">
      <w:pPr>
        <w:snapToGrid w:val="0"/>
        <w:rPr>
          <w:rFonts w:ascii="楷體-簡" w:eastAsia="楷體-簡" w:hAnsi="楷體-簡"/>
        </w:rPr>
      </w:pPr>
    </w:p>
    <w:p w14:paraId="69732746" w14:textId="77777777" w:rsidR="00181F32" w:rsidRPr="00181F32" w:rsidRDefault="00181F32" w:rsidP="005F60E7">
      <w:pPr>
        <w:snapToGrid w:val="0"/>
        <w:ind w:firstLine="480"/>
        <w:rPr>
          <w:rFonts w:ascii="楷體-簡" w:eastAsia="楷體-簡" w:hAnsi="楷體-簡" w:hint="eastAsia"/>
        </w:rPr>
      </w:pPr>
      <w:r w:rsidRPr="00181F32">
        <w:rPr>
          <w:rFonts w:ascii="楷體-簡" w:eastAsia="楷體-簡" w:hAnsi="楷體-簡" w:hint="eastAsia"/>
        </w:rPr>
        <w:t>此外，就教育內容而言，遊戲類型可分為兩大類：松散連接型（loosely con-</w:t>
      </w:r>
      <w:proofErr w:type="spellStart"/>
      <w:r w:rsidRPr="00181F32">
        <w:rPr>
          <w:rFonts w:ascii="楷體-簡" w:eastAsia="楷體-簡" w:hAnsi="楷體-簡" w:hint="eastAsia"/>
        </w:rPr>
        <w:t>nected</w:t>
      </w:r>
      <w:proofErr w:type="spellEnd"/>
      <w:r w:rsidRPr="00181F32">
        <w:rPr>
          <w:rFonts w:ascii="楷體-簡" w:eastAsia="楷體-簡" w:hAnsi="楷體-簡" w:hint="eastAsia"/>
        </w:rPr>
        <w:t xml:space="preserve">）和高度整合型（highly integrated contents）。在松散連接型遊戲中，教育內容對遊戲設計沒有直接影響。實際上，教育內容是附加在遊戲之上的，如圖像益智遊戲、問答遊戲和傳統遊戲就是這種情況；而對於內容高度整合的遊戲，如模擬遊戲、角色扮演遊戲和動作/冒險遊戲，教育內容則是遊戲規則、故事和挑戰設計的重要組成部分，而我們的開發遊戲屬於後者。其滿足教育內容與遊戲設計緊密結合（從規則、關卡情節至潛在學習目標）。玩家的每一個行動和決策都會直接影響學習結果。這意味著遊戲機制設計需要考慮如何最好地教導資安概念，並確保玩家在遊戲中應用和鞏固這些知識。而在遊戲維度的選擇標準，實際上，關於遊戲維度（2D/3D）對教育遊戲效果的影響，目前還沒有普遍一致的看法。有些研究表明三維遊戲可以提高學生的學習積極性和學習效果（Bai, et al, 2012; </w:t>
      </w:r>
      <w:proofErr w:type="spellStart"/>
      <w:r w:rsidRPr="00181F32">
        <w:rPr>
          <w:rFonts w:ascii="楷體-簡" w:eastAsia="楷體-簡" w:hAnsi="楷體-簡" w:hint="eastAsia"/>
        </w:rPr>
        <w:t>Kebritchi</w:t>
      </w:r>
      <w:proofErr w:type="spellEnd"/>
      <w:r w:rsidRPr="00181F32">
        <w:rPr>
          <w:rFonts w:ascii="楷體-簡" w:eastAsia="楷體-簡" w:hAnsi="楷體-簡" w:hint="eastAsia"/>
        </w:rPr>
        <w:t xml:space="preserve">, et al, 2010），但也有研究針對此提出相法的看法（Schrader, et al, 2012; Ak, et al, 2017）。而我們認為，遊戲維度的選擇取決於許多其他因素，如遊戲的機制、動態、美學和敘事。 </w:t>
      </w:r>
    </w:p>
    <w:p w14:paraId="01B69A06" w14:textId="77777777" w:rsidR="00181F32" w:rsidRPr="00181F32" w:rsidRDefault="00181F32" w:rsidP="005F60E7">
      <w:pPr>
        <w:snapToGrid w:val="0"/>
        <w:rPr>
          <w:rFonts w:ascii="楷體-簡" w:eastAsia="楷體-簡" w:hAnsi="楷體-簡"/>
        </w:rPr>
      </w:pPr>
    </w:p>
    <w:p w14:paraId="5B8C0B8C" w14:textId="77777777" w:rsidR="00181F32" w:rsidRDefault="00181F32" w:rsidP="005F60E7">
      <w:pPr>
        <w:snapToGrid w:val="0"/>
        <w:ind w:firstLine="480"/>
        <w:rPr>
          <w:rFonts w:ascii="楷體-簡" w:eastAsia="楷體-簡" w:hAnsi="楷體-簡"/>
        </w:rPr>
      </w:pPr>
      <w:r w:rsidRPr="00181F32">
        <w:rPr>
          <w:rFonts w:ascii="楷體-簡" w:eastAsia="楷體-簡" w:hAnsi="楷體-簡" w:hint="eastAsia"/>
        </w:rPr>
        <w:t>我們開發的遊戲選擇使用了 Unity 遊戲引擎，因為它功能豐富，使用廣泛（Schrader, 2015）。並遵循Prensky（2005）提供的理論與</w:t>
      </w:r>
      <w:proofErr w:type="spellStart"/>
      <w:r w:rsidRPr="00181F32">
        <w:rPr>
          <w:rFonts w:ascii="楷體-簡" w:eastAsia="楷體-簡" w:hAnsi="楷體-簡" w:hint="eastAsia"/>
        </w:rPr>
        <w:t>Rapeepisarn</w:t>
      </w:r>
      <w:proofErr w:type="spellEnd"/>
      <w:r w:rsidRPr="00181F32">
        <w:rPr>
          <w:rFonts w:ascii="楷體-簡" w:eastAsia="楷體-簡" w:hAnsi="楷體-簡" w:hint="eastAsia"/>
        </w:rPr>
        <w:t>（2008）研究成果。在遊戲類型、學習技巧和學習風格之間建立了聯系。並列出以下遊戲模塊：</w:t>
      </w:r>
    </w:p>
    <w:p w14:paraId="36B45748" w14:textId="77777777" w:rsidR="00181F32" w:rsidRDefault="00181F32" w:rsidP="005F60E7">
      <w:pPr>
        <w:pStyle w:val="a5"/>
        <w:numPr>
          <w:ilvl w:val="0"/>
          <w:numId w:val="4"/>
        </w:numPr>
        <w:snapToGrid w:val="0"/>
        <w:ind w:leftChars="0"/>
        <w:rPr>
          <w:rFonts w:ascii="楷體-簡" w:eastAsia="楷體-簡" w:hAnsi="楷體-簡"/>
        </w:rPr>
      </w:pPr>
      <w:r w:rsidRPr="00181F32">
        <w:rPr>
          <w:rFonts w:ascii="楷體-簡" w:eastAsia="楷體-簡" w:hAnsi="楷體-簡" w:hint="eastAsia"/>
        </w:rPr>
        <w:t>DDoS攻擊原理模塊：通過視覺化的方式，向玩家展示DDoS攻擊的基本原理，卡通形象代替真實木馬病毒，以遊戲的方式感染更多電腦,形成「僵屍軍團」。</w:t>
      </w:r>
    </w:p>
    <w:p w14:paraId="637F5E95" w14:textId="77777777" w:rsidR="00181F32" w:rsidRDefault="00181F32" w:rsidP="005F60E7">
      <w:pPr>
        <w:pStyle w:val="a5"/>
        <w:numPr>
          <w:ilvl w:val="0"/>
          <w:numId w:val="4"/>
        </w:numPr>
        <w:snapToGrid w:val="0"/>
        <w:ind w:leftChars="0"/>
        <w:rPr>
          <w:rFonts w:ascii="楷體-簡" w:eastAsia="楷體-簡" w:hAnsi="楷體-簡"/>
        </w:rPr>
      </w:pPr>
      <w:r w:rsidRPr="00181F32">
        <w:rPr>
          <w:rFonts w:ascii="楷體-簡" w:eastAsia="楷體-簡" w:hAnsi="楷體-簡" w:hint="eastAsia"/>
        </w:rPr>
        <w:t>DDoS攻擊手段模塊：向玩家介紹常見的DDoS攻擊手段，用射擊遊戲形式發射不同「攻擊彈藥」，反射放大攻擊可視為使用「增廣彈」的概念</w:t>
      </w:r>
    </w:p>
    <w:p w14:paraId="107B944D" w14:textId="1FDC5A42" w:rsidR="00181F32" w:rsidRPr="00181F32" w:rsidRDefault="00181F32" w:rsidP="005F60E7">
      <w:pPr>
        <w:pStyle w:val="a5"/>
        <w:numPr>
          <w:ilvl w:val="0"/>
          <w:numId w:val="4"/>
        </w:numPr>
        <w:snapToGrid w:val="0"/>
        <w:ind w:leftChars="0"/>
        <w:rPr>
          <w:rFonts w:ascii="楷體-簡" w:eastAsia="楷體-簡" w:hAnsi="楷體-簡" w:hint="eastAsia"/>
        </w:rPr>
      </w:pPr>
      <w:r w:rsidRPr="00181F32">
        <w:rPr>
          <w:rFonts w:ascii="楷體-簡" w:eastAsia="楷體-簡" w:hAnsi="楷體-簡" w:hint="eastAsia"/>
        </w:rPr>
        <w:t>DDoS防御模塊：教授玩家如何檢測和防御DDoS攻擊，包括設置防火墻規則、配置負載均衡、使用DDoS緩解服務等策略。</w:t>
      </w:r>
    </w:p>
    <w:p w14:paraId="26D34D87" w14:textId="6FF510A8" w:rsidR="00181F32" w:rsidRDefault="00181F32" w:rsidP="005F60E7">
      <w:pPr>
        <w:snapToGrid w:val="0"/>
        <w:rPr>
          <w:rFonts w:ascii="楷體-簡" w:eastAsia="楷體-簡" w:hAnsi="楷體-簡"/>
        </w:rPr>
      </w:pPr>
      <w:r w:rsidRPr="00181F32">
        <w:rPr>
          <w:rFonts w:ascii="楷體-簡" w:eastAsia="楷體-簡" w:hAnsi="楷體-簡" w:hint="eastAsia"/>
        </w:rPr>
        <w:t>在設計每一個關卡，除了完成本篇前段所擬定的準則，包括符合擬訂之機制，選擇使用3D作為遊戲維度，以及最終的每一個環節，都需涵蓋高階思維能力之意義。</w:t>
      </w:r>
    </w:p>
    <w:p w14:paraId="29C6F759" w14:textId="77777777" w:rsidR="00AC596D" w:rsidRDefault="00AC596D" w:rsidP="00AC596D">
      <w:pPr>
        <w:keepNext/>
        <w:snapToGrid w:val="0"/>
      </w:pPr>
      <w:r w:rsidRPr="003F670E">
        <w:rPr>
          <w:rFonts w:ascii="楷體-簡" w:eastAsia="楷體-簡" w:hAnsi="楷體-簡"/>
        </w:rPr>
        <w:lastRenderedPageBreak/>
        <w:drawing>
          <wp:inline distT="0" distB="0" distL="0" distR="0" wp14:anchorId="6B52727B" wp14:editId="54FEC21B">
            <wp:extent cx="5496560" cy="3940930"/>
            <wp:effectExtent l="0" t="0" r="2540" b="0"/>
            <wp:docPr id="986114768" name="圖片 1" descr="一張含有 圖表, 文字, 圓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14768" name="圖片 1" descr="一張含有 圖表, 文字, 圓形, 行 的圖片&#10;&#10;自動產生的描述"/>
                    <pic:cNvPicPr/>
                  </pic:nvPicPr>
                  <pic:blipFill>
                    <a:blip r:embed="rId7"/>
                    <a:stretch>
                      <a:fillRect/>
                    </a:stretch>
                  </pic:blipFill>
                  <pic:spPr>
                    <a:xfrm>
                      <a:off x="0" y="0"/>
                      <a:ext cx="5509034" cy="3949873"/>
                    </a:xfrm>
                    <a:prstGeom prst="rect">
                      <a:avLst/>
                    </a:prstGeom>
                  </pic:spPr>
                </pic:pic>
              </a:graphicData>
            </a:graphic>
          </wp:inline>
        </w:drawing>
      </w:r>
    </w:p>
    <w:p w14:paraId="08962D1B" w14:textId="24B54945" w:rsidR="00AC596D" w:rsidRPr="00AC596D" w:rsidRDefault="00AC596D" w:rsidP="00AC596D">
      <w:pPr>
        <w:pStyle w:val="a7"/>
        <w:jc w:val="center"/>
        <w:rPr>
          <w:rFonts w:ascii="楷體-簡" w:eastAsia="楷體-簡" w:hAnsi="楷體-簡" w:hint="eastAsia"/>
        </w:rPr>
      </w:pPr>
      <w:r w:rsidRPr="00AC596D">
        <w:rPr>
          <w:rFonts w:ascii="楷體-簡" w:eastAsia="楷體-簡" w:hAnsi="楷體-簡" w:hint="eastAsia"/>
        </w:rPr>
        <w:t>圖</w:t>
      </w:r>
      <w:r w:rsidRPr="00AC596D">
        <w:rPr>
          <w:rFonts w:ascii="楷體-簡" w:eastAsia="楷體-簡" w:hAnsi="楷體-簡"/>
        </w:rPr>
        <w:t xml:space="preserve"> </w:t>
      </w:r>
      <w:r w:rsidRPr="00AC596D">
        <w:rPr>
          <w:rFonts w:ascii="楷體-簡" w:eastAsia="楷體-簡" w:hAnsi="楷體-簡"/>
        </w:rPr>
        <w:fldChar w:fldCharType="begin"/>
      </w:r>
      <w:r w:rsidRPr="00AC596D">
        <w:rPr>
          <w:rFonts w:ascii="楷體-簡" w:eastAsia="楷體-簡" w:hAnsi="楷體-簡"/>
        </w:rPr>
        <w:instrText xml:space="preserve"> SEQ </w:instrText>
      </w:r>
      <w:r w:rsidRPr="00AC596D">
        <w:rPr>
          <w:rFonts w:ascii="楷體-簡" w:eastAsia="楷體-簡" w:hAnsi="楷體-簡" w:hint="eastAsia"/>
        </w:rPr>
        <w:instrText>圖</w:instrText>
      </w:r>
      <w:r w:rsidRPr="00AC596D">
        <w:rPr>
          <w:rFonts w:ascii="楷體-簡" w:eastAsia="楷體-簡" w:hAnsi="楷體-簡"/>
        </w:rPr>
        <w:instrText xml:space="preserve"> \* ARABIC </w:instrText>
      </w:r>
      <w:r w:rsidRPr="00AC596D">
        <w:rPr>
          <w:rFonts w:ascii="楷體-簡" w:eastAsia="楷體-簡" w:hAnsi="楷體-簡"/>
        </w:rPr>
        <w:fldChar w:fldCharType="separate"/>
      </w:r>
      <w:r>
        <w:rPr>
          <w:rFonts w:ascii="楷體-簡" w:eastAsia="楷體-簡" w:hAnsi="楷體-簡"/>
          <w:noProof/>
        </w:rPr>
        <w:t>2</w:t>
      </w:r>
      <w:r w:rsidRPr="00AC596D">
        <w:rPr>
          <w:rFonts w:ascii="楷體-簡" w:eastAsia="楷體-簡" w:hAnsi="楷體-簡"/>
        </w:rPr>
        <w:fldChar w:fldCharType="end"/>
      </w:r>
      <w:r w:rsidRPr="00AC596D">
        <w:rPr>
          <w:rFonts w:ascii="楷體-簡" w:eastAsia="楷體-簡" w:hAnsi="楷體-簡" w:hint="eastAsia"/>
        </w:rPr>
        <w:t>：遊戲</w:t>
      </w:r>
      <w:r w:rsidR="00C8324A">
        <w:rPr>
          <w:rFonts w:ascii="楷體-簡" w:eastAsia="楷體-簡" w:hAnsi="楷體-簡" w:hint="eastAsia"/>
        </w:rPr>
        <w:t>特徵</w:t>
      </w:r>
      <w:r w:rsidRPr="00AC596D">
        <w:rPr>
          <w:rFonts w:ascii="楷體-簡" w:eastAsia="楷體-簡" w:hAnsi="楷體-簡" w:hint="eastAsia"/>
        </w:rPr>
        <w:t>對應高階思維能力之構面</w:t>
      </w:r>
    </w:p>
    <w:p w14:paraId="15A1D904" w14:textId="09702495" w:rsidR="00181F32" w:rsidRPr="007267A2" w:rsidRDefault="007267A2" w:rsidP="005F60E7">
      <w:pPr>
        <w:snapToGrid w:val="0"/>
        <w:rPr>
          <w:rFonts w:ascii="楷體-簡" w:eastAsia="楷體-簡" w:hAnsi="楷體-簡" w:hint="eastAsia"/>
          <w:b/>
          <w:bCs/>
          <w:color w:val="FF0000"/>
          <w:sz w:val="32"/>
          <w:szCs w:val="32"/>
        </w:rPr>
      </w:pPr>
      <w:r>
        <w:rPr>
          <w:rFonts w:ascii="楷體-簡" w:eastAsia="楷體-簡" w:hAnsi="楷體-簡" w:hint="eastAsia"/>
          <w:color w:val="FF0000"/>
        </w:rPr>
        <w:t>（</w:t>
      </w:r>
      <w:r>
        <w:rPr>
          <w:rFonts w:ascii="楷體-簡" w:eastAsia="楷體-簡" w:hAnsi="楷體-簡" w:hint="eastAsia"/>
          <w:color w:val="FF0000"/>
        </w:rPr>
        <w:t>這邊是講三個遊戲的故事了，那會有關係到圖片，請老師留意一下</w:t>
      </w:r>
      <w:r>
        <w:rPr>
          <w:rFonts w:ascii="楷體-簡" w:eastAsia="楷體-簡" w:hAnsi="楷體-簡" w:hint="eastAsia"/>
          <w:color w:val="FF0000"/>
        </w:rPr>
        <w:t>）</w:t>
      </w:r>
    </w:p>
    <w:p w14:paraId="69FD5061" w14:textId="1F6C1A76" w:rsidR="00181F32" w:rsidRPr="00181F32" w:rsidRDefault="00181F32" w:rsidP="005F60E7">
      <w:pPr>
        <w:pStyle w:val="a5"/>
        <w:numPr>
          <w:ilvl w:val="0"/>
          <w:numId w:val="5"/>
        </w:numPr>
        <w:snapToGrid w:val="0"/>
        <w:ind w:leftChars="0"/>
        <w:rPr>
          <w:rFonts w:ascii="楷體-簡" w:eastAsia="楷體-簡" w:hAnsi="楷體-簡"/>
          <w:sz w:val="32"/>
          <w:szCs w:val="32"/>
        </w:rPr>
      </w:pPr>
      <w:r w:rsidRPr="00181F32">
        <w:rPr>
          <w:rFonts w:ascii="楷體-簡" w:eastAsia="楷體-簡" w:hAnsi="楷體-簡" w:hint="eastAsia"/>
          <w:sz w:val="32"/>
          <w:szCs w:val="32"/>
        </w:rPr>
        <w:t>DDoS攻擊原理關卡</w:t>
      </w:r>
    </w:p>
    <w:p w14:paraId="29A26B1A" w14:textId="6A9A16E5" w:rsidR="00181F32" w:rsidRPr="00181F32" w:rsidRDefault="00181F32" w:rsidP="005F60E7">
      <w:pPr>
        <w:snapToGrid w:val="0"/>
        <w:ind w:firstLine="480"/>
        <w:rPr>
          <w:rFonts w:ascii="楷體-簡" w:eastAsia="楷體-簡" w:hAnsi="楷體-簡" w:hint="eastAsia"/>
        </w:rPr>
      </w:pPr>
      <w:r w:rsidRPr="00181F32">
        <w:rPr>
          <w:rFonts w:ascii="楷體-簡" w:eastAsia="楷體-簡" w:hAnsi="楷體-簡" w:hint="eastAsia"/>
        </w:rPr>
        <w:t>玩家開始時控制一個小小的病毒程式，需要通過支線（副本）方式逐步感染更多電腦。每當完成一個小關卡，就可以獲得新的電腦加入僵屍軍團。而伴隨著隨著僵屍軍團規模的不斷擴大，玩家將獲得對更多類型目標發動攻擊的能力。最終，當僵屍軍團達到一定規模後，玩家就可以選擇不同的網絡目標對其發動DDoS攻擊。通過大量請求疊加的視覺效果，體現出DDoS攻擊給服務器帶來的巨大壓力和影響。</w:t>
      </w:r>
    </w:p>
    <w:p w14:paraId="56F3851B" w14:textId="77777777" w:rsidR="00181F32" w:rsidRPr="00181F32" w:rsidRDefault="00181F32" w:rsidP="005F60E7">
      <w:pPr>
        <w:snapToGrid w:val="0"/>
        <w:rPr>
          <w:rFonts w:ascii="楷體-簡" w:eastAsia="楷體-簡" w:hAnsi="楷體-簡"/>
        </w:rPr>
      </w:pPr>
    </w:p>
    <w:p w14:paraId="6CEAE10E" w14:textId="26B3C4F9" w:rsidR="00181F32" w:rsidRDefault="00181F32" w:rsidP="005F60E7">
      <w:pPr>
        <w:snapToGrid w:val="0"/>
        <w:ind w:firstLine="480"/>
        <w:rPr>
          <w:rFonts w:ascii="楷體-簡" w:eastAsia="楷體-簡" w:hAnsi="楷體-簡"/>
        </w:rPr>
      </w:pPr>
      <w:r w:rsidRPr="00181F32">
        <w:rPr>
          <w:rFonts w:ascii="楷體-簡" w:eastAsia="楷體-簡" w:hAnsi="楷體-簡" w:hint="eastAsia"/>
        </w:rPr>
        <w:t>關卡內提供簡單的網絡安全知識科普，讓玩家在遊戲中循序漸進地理解DDoS攻擊的原理，增強網絡安全意識。玩家將學習分布式阻斷服務攻擊的基本原理和過程。透過卡通形象和互動式遊戲體驗，玩家可以了解如何建立一個"僵屍軍團"網絡，並對目標發起大規模的DDoS攻擊。以3D方式模擬病毒感染和控制電腦的過程。並逐步增加被控制電腦的數量，形成僵屍軍團規模。並且殭屍軍團可以選擇不同類型的目標，如網站服務器、遊戲服務器等進行大規模攻擊（訪問），直觀展示對服務器造成的衝擊效果。透過好奇心的驅使，啟發式</w:t>
      </w:r>
      <w:r w:rsidRPr="00181F32">
        <w:rPr>
          <w:rFonts w:ascii="楷體-簡" w:eastAsia="楷體-簡" w:hAnsi="楷體-簡" w:hint="eastAsia"/>
        </w:rPr>
        <w:lastRenderedPageBreak/>
        <w:t>地學習這一攻防領域的基礎知識。</w:t>
      </w:r>
      <w:r>
        <w:rPr>
          <w:rFonts w:ascii="楷體-簡" w:eastAsia="楷體-簡" w:hAnsi="楷體-簡"/>
          <w:noProof/>
        </w:rPr>
        <w:drawing>
          <wp:inline distT="0" distB="0" distL="0" distR="0" wp14:anchorId="59984AD0" wp14:editId="67CF22CE">
            <wp:extent cx="6120130" cy="1353185"/>
            <wp:effectExtent l="0" t="0" r="1270" b="5715"/>
            <wp:docPr id="1432530456" name="圖片 3" descr="一張含有 螢幕擷取畫面, 電腦遊戲, 遊戲軟體, 3D 模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30456" name="圖片 3" descr="一張含有 螢幕擷取畫面, 電腦遊戲, 遊戲軟體, 3D 模型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353185"/>
                    </a:xfrm>
                    <a:prstGeom prst="rect">
                      <a:avLst/>
                    </a:prstGeom>
                  </pic:spPr>
                </pic:pic>
              </a:graphicData>
            </a:graphic>
          </wp:inline>
        </w:drawing>
      </w:r>
    </w:p>
    <w:p w14:paraId="482D4DCE" w14:textId="77777777" w:rsidR="00181F32" w:rsidRDefault="00181F32" w:rsidP="005F60E7">
      <w:pPr>
        <w:snapToGrid w:val="0"/>
        <w:rPr>
          <w:rFonts w:ascii="楷體-簡" w:eastAsia="楷體-簡" w:hAnsi="楷體-簡"/>
          <w:sz w:val="32"/>
          <w:szCs w:val="32"/>
        </w:rPr>
      </w:pPr>
    </w:p>
    <w:p w14:paraId="564851CE" w14:textId="1BC4C3B0" w:rsidR="00181F32" w:rsidRPr="00181F32" w:rsidRDefault="00181F32" w:rsidP="005F60E7">
      <w:pPr>
        <w:snapToGrid w:val="0"/>
        <w:rPr>
          <w:rFonts w:ascii="楷體-簡" w:eastAsia="楷體-簡" w:hAnsi="楷體-簡" w:hint="eastAsia"/>
          <w:sz w:val="32"/>
          <w:szCs w:val="32"/>
        </w:rPr>
      </w:pPr>
      <w:r>
        <w:rPr>
          <w:rFonts w:ascii="楷體-簡" w:eastAsia="楷體-簡" w:hAnsi="楷體-簡" w:hint="eastAsia"/>
          <w:sz w:val="32"/>
          <w:szCs w:val="32"/>
        </w:rPr>
        <w:t>（</w:t>
      </w:r>
      <w:r>
        <w:rPr>
          <w:rFonts w:ascii="楷體-簡" w:eastAsia="楷體-簡" w:hAnsi="楷體-簡" w:hint="eastAsia"/>
          <w:sz w:val="32"/>
          <w:szCs w:val="32"/>
        </w:rPr>
        <w:t>二</w:t>
      </w:r>
      <w:r>
        <w:rPr>
          <w:rFonts w:ascii="楷體-簡" w:eastAsia="楷體-簡" w:hAnsi="楷體-簡" w:hint="eastAsia"/>
          <w:sz w:val="32"/>
          <w:szCs w:val="32"/>
        </w:rPr>
        <w:t>）</w:t>
      </w:r>
      <w:r w:rsidRPr="00181F32">
        <w:rPr>
          <w:rFonts w:ascii="楷體-簡" w:eastAsia="楷體-簡" w:hAnsi="楷體-簡" w:hint="eastAsia"/>
          <w:sz w:val="32"/>
          <w:szCs w:val="32"/>
        </w:rPr>
        <w:t>DDoS攻擊手段關卡：</w:t>
      </w:r>
    </w:p>
    <w:p w14:paraId="562956C3" w14:textId="77777777" w:rsidR="00181F32" w:rsidRDefault="00181F32" w:rsidP="005F60E7">
      <w:pPr>
        <w:snapToGrid w:val="0"/>
        <w:rPr>
          <w:rFonts w:ascii="楷體-簡" w:eastAsia="楷體-簡" w:hAnsi="楷體-簡"/>
        </w:rPr>
      </w:pPr>
      <w:r w:rsidRPr="00181F32">
        <w:rPr>
          <w:rFonts w:ascii="楷體-簡" w:eastAsia="楷體-簡" w:hAnsi="楷體-簡" w:hint="eastAsia"/>
        </w:rPr>
        <w:t>攻擊手段大關卡旨在以生動有趣的方式,向玩家介紹常見的DDoS攻擊手段及其原理,包括SYN Flood、UDP Flood、HTTP Flood等。玩家將透過遊戲化的體驗,觀察並了解這些不同攻擊方式對網絡系統造成的影響。在本關卡中，玩家將化身為一名駭客，需要選擇並發射不同種類的攻擊彈藥（攻擊方式），對卡通服務器發動攻擊。每一種攻擊彈藥都代表一種DDoS攻擊手段，目前是設定為四種彈藥：</w:t>
      </w:r>
    </w:p>
    <w:p w14:paraId="3CA8750B"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SYN Flood攻擊：以鎖型彈頭（代表SYN請求）代表，服務器在被這種彈藥攻擊後，會呈現服務器門被鎖上的動畫。而最終服務器的門被徹底堵死（代表無法為正常請求開門）。</w:t>
      </w:r>
    </w:p>
    <w:p w14:paraId="5F13ED96"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rPr>
        <w:t>UDP Flood</w:t>
      </w:r>
      <w:r w:rsidRPr="00181F32">
        <w:rPr>
          <w:rFonts w:ascii="楷體-簡" w:eastAsia="楷體-簡" w:hAnsi="楷體-簡" w:hint="eastAsia"/>
        </w:rPr>
        <w:t>攻擊：以火箭彈形式（代表</w:t>
      </w:r>
      <w:r w:rsidRPr="00181F32">
        <w:rPr>
          <w:rFonts w:ascii="楷體-簡" w:eastAsia="楷體-簡" w:hAnsi="楷體-簡"/>
        </w:rPr>
        <w:t>UDP</w:t>
      </w:r>
      <w:r w:rsidRPr="00181F32">
        <w:rPr>
          <w:rFonts w:ascii="楷體-簡" w:eastAsia="楷體-簡" w:hAnsi="楷體-簡" w:hint="eastAsia"/>
        </w:rPr>
        <w:t>數據包），其砲彈彈密集襲擊</w:t>
      </w:r>
      <w:r w:rsidRPr="00181F32">
        <w:rPr>
          <w:rFonts w:ascii="楷體-簡" w:eastAsia="楷體-簡" w:hAnsi="楷體-簡"/>
        </w:rPr>
        <w:t>,</w:t>
      </w:r>
      <w:r w:rsidRPr="00181F32">
        <w:rPr>
          <w:rFonts w:ascii="楷體-簡" w:eastAsia="楷體-簡" w:hAnsi="楷體-簡" w:hint="eastAsia"/>
        </w:rPr>
        <w:t>服務器周圍被砲火籠罩。而最終服務器的防禦值消耗殆盡後顯示服務器粉碎（瘫痪）動畫。</w:t>
      </w:r>
    </w:p>
    <w:p w14:paraId="41ADD2AC"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HTTP Flood攻擊：以機器人形狀的彈頭（代表HTTP請求包），大量機器人彈藥不斷湧向服務器，並黏在服務器上，而當砲彈前導一定數量時，服務器將以紅色外觀形式呈現（代表資源被佔用直至過載當機）</w:t>
      </w:r>
    </w:p>
    <w:p w14:paraId="16E94964" w14:textId="3AD61343"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反射放大攻擊：以增廣彈作為彈藥代表，發射時放大無數倍,形成巨大的衝擊波，當服務器被集中時，服務器徹底被巨大衝擊波擊垮（防禦值直接歸0）</w:t>
      </w:r>
    </w:p>
    <w:p w14:paraId="471D670F" w14:textId="77777777" w:rsidR="00181F32" w:rsidRPr="00181F32" w:rsidRDefault="00181F32" w:rsidP="005F60E7">
      <w:pPr>
        <w:snapToGrid w:val="0"/>
        <w:rPr>
          <w:rFonts w:ascii="楷體-簡" w:eastAsia="楷體-簡" w:hAnsi="楷體-簡" w:hint="eastAsia"/>
        </w:rPr>
      </w:pPr>
    </w:p>
    <w:p w14:paraId="0904FD0A" w14:textId="0EB13B2D" w:rsidR="00181F32" w:rsidRDefault="00181F32" w:rsidP="005F60E7">
      <w:pPr>
        <w:snapToGrid w:val="0"/>
        <w:ind w:firstLine="480"/>
        <w:rPr>
          <w:rFonts w:ascii="楷體-簡" w:eastAsia="楷體-簡" w:hAnsi="楷體-簡"/>
        </w:rPr>
      </w:pPr>
      <w:r w:rsidRPr="00181F32">
        <w:rPr>
          <w:rFonts w:ascii="楷體-簡" w:eastAsia="楷體-簡" w:hAnsi="楷體-簡" w:hint="eastAsia"/>
        </w:rPr>
        <w:t>玩家可在攻擊載具上裝備並發射這些攻擊彈藥，觀察它們對應服務器所產生的不同視覺影響，如服務器過載、資源耗盡等，藉此了解各種攻擊原理。透過有趣的射擊玩法，結合適度的視覺幻象效果，本關卡生動有趣地展現了DDoS攻擊種種手段及其原理，啟發玩家對網絡安全的探索欲望。此外，關卡中融入了適度的隨機性，服務器的防禦能力會有所變化，增加可重玩價值。憑藉射擊的準確性和攻擊組合策略，玩家將獲得不同的分數和成就。</w:t>
      </w:r>
    </w:p>
    <w:p w14:paraId="7EECB109" w14:textId="308AC30C" w:rsidR="00181F32" w:rsidRDefault="00181F32" w:rsidP="005F60E7">
      <w:pPr>
        <w:snapToGrid w:val="0"/>
        <w:rPr>
          <w:rFonts w:ascii="楷體-簡" w:eastAsia="楷體-簡" w:hAnsi="楷體-簡"/>
        </w:rPr>
      </w:pPr>
      <w:r>
        <w:rPr>
          <w:rFonts w:ascii="楷體-簡" w:eastAsia="楷體-簡" w:hAnsi="楷體-簡"/>
          <w:noProof/>
        </w:rPr>
        <w:lastRenderedPageBreak/>
        <w:drawing>
          <wp:inline distT="0" distB="0" distL="0" distR="0" wp14:anchorId="56698092" wp14:editId="4FF8E5F0">
            <wp:extent cx="6120130" cy="1356995"/>
            <wp:effectExtent l="0" t="0" r="1270" b="1905"/>
            <wp:docPr id="1945043439" name="圖片 4" descr="一張含有 螢幕擷取畫面, 電腦遊戲, 動畫,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3439" name="圖片 4" descr="一張含有 螢幕擷取畫面, 電腦遊戲, 動畫, 遊戲軟體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356995"/>
                    </a:xfrm>
                    <a:prstGeom prst="rect">
                      <a:avLst/>
                    </a:prstGeom>
                  </pic:spPr>
                </pic:pic>
              </a:graphicData>
            </a:graphic>
          </wp:inline>
        </w:drawing>
      </w:r>
    </w:p>
    <w:p w14:paraId="04463632" w14:textId="77777777" w:rsidR="00181F32" w:rsidRPr="00181F32" w:rsidRDefault="00181F32" w:rsidP="005F60E7">
      <w:pPr>
        <w:snapToGrid w:val="0"/>
        <w:ind w:firstLine="480"/>
        <w:rPr>
          <w:rFonts w:ascii="楷體-簡" w:eastAsia="楷體-簡" w:hAnsi="楷體-簡" w:hint="eastAsia"/>
          <w:sz w:val="32"/>
          <w:szCs w:val="32"/>
        </w:rPr>
      </w:pPr>
    </w:p>
    <w:p w14:paraId="0A771295" w14:textId="747B9520" w:rsidR="00181F32" w:rsidRPr="00181F32" w:rsidRDefault="00181F32" w:rsidP="005F60E7">
      <w:pPr>
        <w:snapToGrid w:val="0"/>
        <w:rPr>
          <w:rFonts w:ascii="楷體-簡" w:eastAsia="楷體-簡" w:hAnsi="楷體-簡" w:hint="eastAsia"/>
          <w:sz w:val="32"/>
          <w:szCs w:val="32"/>
        </w:rPr>
      </w:pPr>
      <w:r>
        <w:rPr>
          <w:rFonts w:ascii="楷體-簡" w:eastAsia="楷體-簡" w:hAnsi="楷體-簡" w:hint="eastAsia"/>
          <w:sz w:val="32"/>
          <w:szCs w:val="32"/>
        </w:rPr>
        <w:t>（</w:t>
      </w:r>
      <w:r>
        <w:rPr>
          <w:rFonts w:ascii="楷體-簡" w:eastAsia="楷體-簡" w:hAnsi="楷體-簡" w:hint="eastAsia"/>
          <w:sz w:val="32"/>
          <w:szCs w:val="32"/>
        </w:rPr>
        <w:t>三</w:t>
      </w:r>
      <w:r>
        <w:rPr>
          <w:rFonts w:ascii="楷體-簡" w:eastAsia="楷體-簡" w:hAnsi="楷體-簡" w:hint="eastAsia"/>
          <w:sz w:val="32"/>
          <w:szCs w:val="32"/>
        </w:rPr>
        <w:t>）</w:t>
      </w:r>
      <w:r w:rsidRPr="00181F32">
        <w:rPr>
          <w:rFonts w:ascii="楷體-簡" w:eastAsia="楷體-簡" w:hAnsi="楷體-簡" w:hint="eastAsia"/>
          <w:sz w:val="32"/>
          <w:szCs w:val="32"/>
        </w:rPr>
        <w:t>DDoS防禦手段關卡</w:t>
      </w:r>
    </w:p>
    <w:p w14:paraId="135EE616" w14:textId="77777777" w:rsidR="00181F32" w:rsidRPr="00181F32" w:rsidRDefault="00181F32" w:rsidP="005F60E7">
      <w:pPr>
        <w:snapToGrid w:val="0"/>
        <w:ind w:firstLine="480"/>
        <w:rPr>
          <w:rFonts w:ascii="楷體-簡" w:eastAsia="楷體-簡" w:hAnsi="楷體-簡" w:hint="eastAsia"/>
        </w:rPr>
      </w:pPr>
      <w:r w:rsidRPr="00181F32">
        <w:rPr>
          <w:rFonts w:ascii="楷體-簡" w:eastAsia="楷體-簡" w:hAnsi="楷體-簡" w:hint="eastAsia"/>
        </w:rPr>
        <w:t>玩家要保衛基地裡的電腦不被壞蛋攻擊。壞蛋會用各種方式發射攻擊彈藥，占據電腦的資源。首先通過拼圖小關卡設置防火牆規則阻擋部分攻擊。然後邀請更多小夥伴的電腦加入，一起分散壞蛋的攻擊。如果攻擊越來越兇猛，就要啟用無敵盾牌獲得最強防禦。也要小心跟壞蛋勾結的內鬼電腦，一定要標記出來。最後就用大吸塵器或水槍,把壞蛋的攻擊彈藥全部吸走沖走並贏得勝利。</w:t>
      </w:r>
    </w:p>
    <w:p w14:paraId="3AAD9C9B" w14:textId="77777777" w:rsidR="00181F32" w:rsidRPr="00181F32" w:rsidRDefault="00181F32" w:rsidP="005F60E7">
      <w:pPr>
        <w:snapToGrid w:val="0"/>
        <w:rPr>
          <w:rFonts w:ascii="楷體-簡" w:eastAsia="楷體-簡" w:hAnsi="楷體-簡"/>
        </w:rPr>
      </w:pPr>
      <w:r w:rsidRPr="00181F32">
        <w:rPr>
          <w:rFonts w:ascii="楷體-簡" w:eastAsia="楷體-簡" w:hAnsi="楷體-簡"/>
        </w:rPr>
        <w:t xml:space="preserve">  </w:t>
      </w:r>
    </w:p>
    <w:p w14:paraId="081E38D6" w14:textId="315DAC25" w:rsidR="00181F32" w:rsidRDefault="00181F32" w:rsidP="005F60E7">
      <w:pPr>
        <w:snapToGrid w:val="0"/>
        <w:ind w:firstLine="480"/>
        <w:rPr>
          <w:rFonts w:ascii="楷體-簡" w:eastAsia="楷體-簡" w:hAnsi="楷體-簡"/>
          <w:sz w:val="32"/>
          <w:szCs w:val="32"/>
        </w:rPr>
      </w:pPr>
      <w:r w:rsidRPr="00181F32">
        <w:rPr>
          <w:rFonts w:ascii="楷體-簡" w:eastAsia="楷體-簡" w:hAnsi="楷體-簡" w:hint="eastAsia"/>
        </w:rPr>
        <w:t>通過視覺化、直觀的防禦配置界面，通過拖拽完成防火牆規則設置，並以防禦盾牌的形象展現DDoS緩解服務的保護作用。最後採用吸塵器或高壓水槍的形象，模擬清洗攻擊流量的過程。關卡中攻擊的類型和強度將不斷變化，考驗玩家靈活應對的能力。根據防禦效果的好壞，將獲得不同的分數和評級，通關後可解鎖新的防禦裝備和場景。透過身臨其境的3D視覺呈現，結合簡單有趣的防禦操作方式，玩家可以在遊戲中親自體驗應對DDoS攻擊的過程，了解多種防禦策略的原理，提高網絡安全意識和防護能力。</w:t>
      </w:r>
    </w:p>
    <w:p w14:paraId="0A25D3B0" w14:textId="2C514936" w:rsidR="00181F32" w:rsidRDefault="00D949EE" w:rsidP="005F60E7">
      <w:pPr>
        <w:snapToGrid w:val="0"/>
        <w:rPr>
          <w:rFonts w:ascii="楷體-簡" w:eastAsia="楷體-簡" w:hAnsi="楷體-簡"/>
          <w:sz w:val="32"/>
          <w:szCs w:val="32"/>
        </w:rPr>
      </w:pPr>
      <w:r>
        <w:rPr>
          <w:rFonts w:ascii="楷體-簡" w:eastAsia="楷體-簡" w:hAnsi="楷體-簡"/>
          <w:noProof/>
          <w:sz w:val="32"/>
          <w:szCs w:val="32"/>
        </w:rPr>
        <w:drawing>
          <wp:inline distT="0" distB="0" distL="0" distR="0" wp14:anchorId="45726A78" wp14:editId="3D097C2E">
            <wp:extent cx="6120130" cy="1346200"/>
            <wp:effectExtent l="0" t="0" r="1270" b="0"/>
            <wp:docPr id="1296412486" name="圖片 5" descr="一張含有 螢幕擷取畫面, 動畫, 電腦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12486" name="圖片 5" descr="一張含有 螢幕擷取畫面, 動畫, 電腦遊戲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346200"/>
                    </a:xfrm>
                    <a:prstGeom prst="rect">
                      <a:avLst/>
                    </a:prstGeom>
                  </pic:spPr>
                </pic:pic>
              </a:graphicData>
            </a:graphic>
          </wp:inline>
        </w:drawing>
      </w:r>
    </w:p>
    <w:p w14:paraId="013CE604" w14:textId="77777777" w:rsidR="00D949EE" w:rsidRDefault="00D949EE" w:rsidP="005F60E7">
      <w:pPr>
        <w:snapToGrid w:val="0"/>
        <w:rPr>
          <w:rFonts w:ascii="楷體-簡" w:eastAsia="楷體-簡" w:hAnsi="楷體-簡"/>
          <w:sz w:val="32"/>
          <w:szCs w:val="32"/>
        </w:rPr>
      </w:pPr>
    </w:p>
    <w:p w14:paraId="7186E726" w14:textId="77777777" w:rsidR="00D949EE" w:rsidRPr="00D949EE" w:rsidRDefault="00D949EE" w:rsidP="005F60E7">
      <w:pPr>
        <w:snapToGrid w:val="0"/>
        <w:rPr>
          <w:rFonts w:ascii="楷體-簡" w:eastAsia="楷體-簡" w:hAnsi="楷體-簡" w:hint="eastAsia"/>
          <w:sz w:val="32"/>
          <w:szCs w:val="32"/>
        </w:rPr>
      </w:pPr>
    </w:p>
    <w:p w14:paraId="2CE78AB2" w14:textId="1984F3A8" w:rsidR="00D949EE" w:rsidRPr="00D949EE" w:rsidRDefault="00D949EE" w:rsidP="005F60E7">
      <w:pPr>
        <w:snapToGrid w:val="0"/>
        <w:rPr>
          <w:rFonts w:ascii="楷體-簡" w:eastAsia="楷體-簡" w:hAnsi="楷體-簡" w:hint="eastAsia"/>
          <w:b/>
          <w:bCs/>
          <w:sz w:val="32"/>
          <w:szCs w:val="32"/>
        </w:rPr>
      </w:pPr>
      <w:r w:rsidRPr="00D949EE">
        <w:rPr>
          <w:rFonts w:ascii="楷體-簡" w:eastAsia="楷體-簡" w:hAnsi="楷體-簡" w:hint="eastAsia"/>
          <w:b/>
          <w:bCs/>
          <w:sz w:val="32"/>
          <w:szCs w:val="32"/>
        </w:rPr>
        <w:t>研究問題</w:t>
      </w:r>
    </w:p>
    <w:p w14:paraId="5039C485" w14:textId="77777777" w:rsidR="00D949EE" w:rsidRPr="00D949EE" w:rsidRDefault="00D949EE" w:rsidP="005F60E7">
      <w:pPr>
        <w:snapToGrid w:val="0"/>
        <w:rPr>
          <w:rFonts w:ascii="楷體-簡" w:eastAsia="楷體-簡" w:hAnsi="楷體-簡" w:hint="eastAsia"/>
        </w:rPr>
      </w:pPr>
      <w:r w:rsidRPr="00D949EE">
        <w:rPr>
          <w:rFonts w:ascii="楷體-簡" w:eastAsia="楷體-簡" w:hAnsi="楷體-簡" w:hint="eastAsia"/>
        </w:rPr>
        <w:t>針對本研究，我們提出下問題：</w:t>
      </w:r>
    </w:p>
    <w:p w14:paraId="533500CD" w14:textId="24868C6C" w:rsidR="00D949EE" w:rsidRPr="00D949EE" w:rsidRDefault="00D949EE" w:rsidP="005F60E7">
      <w:pPr>
        <w:snapToGrid w:val="0"/>
        <w:rPr>
          <w:rFonts w:ascii="楷體-簡" w:eastAsia="楷體-簡" w:hAnsi="楷體-簡" w:hint="eastAsia"/>
        </w:rPr>
      </w:pPr>
      <w:r w:rsidRPr="00D949EE">
        <w:rPr>
          <w:rFonts w:ascii="楷體-簡" w:eastAsia="楷體-簡" w:hAnsi="楷體-簡" w:hint="eastAsia"/>
        </w:rPr>
        <w:t xml:space="preserve">- </w:t>
      </w:r>
      <w:r w:rsidR="00E9223C" w:rsidRPr="00E9223C">
        <w:rPr>
          <w:rFonts w:ascii="楷體-簡" w:eastAsia="楷體-簡" w:hAnsi="楷體-簡"/>
        </w:rPr>
        <w:t>本研究所開發之遊戲使否能提高學生高階思維相關能力</w:t>
      </w:r>
      <w:r w:rsidR="00E9223C">
        <w:rPr>
          <w:rFonts w:ascii="楷體-簡" w:eastAsia="楷體-簡" w:hAnsi="楷體-簡" w:hint="eastAsia"/>
        </w:rPr>
        <w:t>？（描述統計、</w:t>
      </w:r>
      <w:proofErr w:type="spellStart"/>
      <w:r w:rsidR="00E9223C">
        <w:rPr>
          <w:rFonts w:ascii="楷體-簡" w:eastAsia="楷體-簡" w:hAnsi="楷體-簡"/>
        </w:rPr>
        <w:t>anova</w:t>
      </w:r>
      <w:proofErr w:type="spellEnd"/>
      <w:r w:rsidR="00E9223C">
        <w:rPr>
          <w:rFonts w:ascii="楷體-簡" w:eastAsia="楷體-簡" w:hAnsi="楷體-簡" w:hint="eastAsia"/>
        </w:rPr>
        <w:t>）</w:t>
      </w:r>
    </w:p>
    <w:p w14:paraId="7A3459A4" w14:textId="30DD9632" w:rsidR="00E9223C" w:rsidRDefault="00D949EE" w:rsidP="00E9223C">
      <w:pPr>
        <w:snapToGrid w:val="0"/>
        <w:rPr>
          <w:rFonts w:ascii="楷體-簡" w:eastAsia="楷體-簡" w:hAnsi="楷體-簡"/>
        </w:rPr>
      </w:pPr>
      <w:r w:rsidRPr="00D949EE">
        <w:rPr>
          <w:rFonts w:ascii="楷體-簡" w:eastAsia="楷體-簡" w:hAnsi="楷體-簡" w:hint="eastAsia"/>
        </w:rPr>
        <w:t xml:space="preserve">- </w:t>
      </w:r>
      <w:r w:rsidR="00E9223C" w:rsidRPr="00E9223C">
        <w:rPr>
          <w:rFonts w:ascii="楷體-簡" w:eastAsia="楷體-簡" w:hAnsi="楷體-簡"/>
        </w:rPr>
        <w:t>本研究所開發之遊戲使否能提高學生學習動機</w:t>
      </w:r>
      <w:r w:rsidR="00E9223C">
        <w:rPr>
          <w:rFonts w:ascii="楷體-簡" w:eastAsia="楷體-簡" w:hAnsi="楷體-簡" w:hint="eastAsia"/>
        </w:rPr>
        <w:t>？</w:t>
      </w:r>
      <w:r w:rsidR="00E9223C">
        <w:rPr>
          <w:rFonts w:ascii="楷體-簡" w:eastAsia="楷體-簡" w:hAnsi="楷體-簡" w:hint="eastAsia"/>
        </w:rPr>
        <w:t>（描述統計、</w:t>
      </w:r>
      <w:proofErr w:type="spellStart"/>
      <w:r w:rsidR="00E9223C">
        <w:rPr>
          <w:rFonts w:ascii="楷體-簡" w:eastAsia="楷體-簡" w:hAnsi="楷體-簡"/>
        </w:rPr>
        <w:t>anova</w:t>
      </w:r>
      <w:proofErr w:type="spellEnd"/>
      <w:r w:rsidR="00E9223C">
        <w:rPr>
          <w:rFonts w:ascii="楷體-簡" w:eastAsia="楷體-簡" w:hAnsi="楷體-簡" w:hint="eastAsia"/>
        </w:rPr>
        <w:t>）</w:t>
      </w:r>
    </w:p>
    <w:p w14:paraId="54316D71" w14:textId="565A2A83" w:rsidR="00E9223C" w:rsidRPr="00D949EE" w:rsidRDefault="00E9223C" w:rsidP="00E9223C">
      <w:pPr>
        <w:snapToGrid w:val="0"/>
        <w:rPr>
          <w:rFonts w:ascii="楷體-簡" w:eastAsia="楷體-簡" w:hAnsi="楷體-簡" w:hint="eastAsia"/>
        </w:rPr>
      </w:pPr>
      <w:r>
        <w:rPr>
          <w:rFonts w:ascii="楷體-簡" w:eastAsia="楷體-簡" w:hAnsi="楷體-簡" w:hint="eastAsia"/>
        </w:rPr>
        <w:t>-</w:t>
      </w:r>
      <w:r>
        <w:rPr>
          <w:rFonts w:ascii="楷體-簡" w:eastAsia="楷體-簡" w:hAnsi="楷體-簡"/>
        </w:rPr>
        <w:t xml:space="preserve"> </w:t>
      </w:r>
      <w:r w:rsidRPr="00E9223C">
        <w:rPr>
          <w:rFonts w:ascii="楷體-簡" w:eastAsia="楷體-簡" w:hAnsi="楷體-簡"/>
        </w:rPr>
        <w:t>本研究所開發的遊戲是否在各項電子學習應用評估構面上表現良好？</w:t>
      </w:r>
      <w:r>
        <w:rPr>
          <w:rFonts w:ascii="楷體-簡" w:eastAsia="楷體-簡" w:hAnsi="楷體-簡" w:hint="eastAsia"/>
        </w:rPr>
        <w:t>（描述統計）</w:t>
      </w:r>
    </w:p>
    <w:p w14:paraId="1080CF76" w14:textId="455FE64F" w:rsidR="00E9223C" w:rsidRDefault="00E9223C" w:rsidP="005F60E7">
      <w:pPr>
        <w:snapToGrid w:val="0"/>
        <w:rPr>
          <w:rFonts w:ascii="楷體-簡" w:eastAsia="楷體-簡" w:hAnsi="楷體-簡"/>
        </w:rPr>
      </w:pPr>
    </w:p>
    <w:p w14:paraId="68F47A66" w14:textId="1251DAA5" w:rsidR="00E9223C" w:rsidRPr="00E9223C" w:rsidRDefault="00E9223C" w:rsidP="005F60E7">
      <w:pPr>
        <w:snapToGrid w:val="0"/>
        <w:rPr>
          <w:rFonts w:ascii="楷體-簡" w:eastAsia="楷體-簡" w:hAnsi="楷體-簡" w:hint="eastAsia"/>
        </w:rPr>
      </w:pPr>
      <w:r>
        <w:rPr>
          <w:rFonts w:ascii="楷體-簡" w:eastAsia="楷體-簡" w:hAnsi="楷體-簡" w:hint="eastAsia"/>
        </w:rPr>
        <w:t>-</w:t>
      </w:r>
      <w:r>
        <w:rPr>
          <w:rFonts w:ascii="楷體-簡" w:eastAsia="楷體-簡" w:hAnsi="楷體-簡"/>
        </w:rPr>
        <w:t xml:space="preserve"> </w:t>
      </w:r>
      <w:r w:rsidRPr="00E9223C">
        <w:rPr>
          <w:rFonts w:ascii="楷體-簡" w:eastAsia="楷體-簡" w:hAnsi="楷體-簡"/>
        </w:rPr>
        <w:t>實驗組學生在創意產品的整體評分（包含新穎性、有效性及風格三個維度的綜合得分）是否顯著高於對照組學生？</w:t>
      </w:r>
      <w:r>
        <w:rPr>
          <w:rFonts w:ascii="楷體-簡" w:eastAsia="楷體-簡" w:hAnsi="楷體-簡" w:hint="eastAsia"/>
        </w:rPr>
        <w:t>（</w:t>
      </w:r>
      <w:proofErr w:type="spellStart"/>
      <w:r>
        <w:rPr>
          <w:rFonts w:ascii="楷體-簡" w:eastAsia="楷體-簡" w:hAnsi="楷體-簡"/>
        </w:rPr>
        <w:t>anova</w:t>
      </w:r>
      <w:proofErr w:type="spellEnd"/>
      <w:r>
        <w:rPr>
          <w:rFonts w:ascii="楷體-簡" w:eastAsia="楷體-簡" w:hAnsi="楷體-簡" w:hint="eastAsia"/>
        </w:rPr>
        <w:t>）</w:t>
      </w:r>
    </w:p>
    <w:p w14:paraId="17306960" w14:textId="77777777" w:rsidR="00D949EE" w:rsidRDefault="00D949EE" w:rsidP="005F60E7">
      <w:pPr>
        <w:snapToGrid w:val="0"/>
        <w:rPr>
          <w:rFonts w:ascii="楷體-簡" w:eastAsia="楷體-簡" w:hAnsi="楷體-簡"/>
        </w:rPr>
      </w:pPr>
    </w:p>
    <w:p w14:paraId="23D4AAD7" w14:textId="235F877D" w:rsidR="00D949EE" w:rsidRPr="00D949EE" w:rsidRDefault="00D949EE" w:rsidP="005F60E7">
      <w:pPr>
        <w:snapToGrid w:val="0"/>
        <w:rPr>
          <w:rFonts w:ascii="楷體-簡" w:eastAsia="楷體-簡" w:hAnsi="楷體-簡" w:hint="eastAsia"/>
          <w:b/>
          <w:bCs/>
          <w:sz w:val="32"/>
          <w:szCs w:val="32"/>
        </w:rPr>
      </w:pPr>
      <w:r>
        <w:rPr>
          <w:rFonts w:ascii="楷體-簡" w:eastAsia="楷體-簡" w:hAnsi="楷體-簡" w:hint="eastAsia"/>
          <w:b/>
          <w:bCs/>
          <w:sz w:val="32"/>
          <w:szCs w:val="32"/>
        </w:rPr>
        <w:t>研究流程</w:t>
      </w:r>
    </w:p>
    <w:p w14:paraId="06A4AEAF" w14:textId="77777777" w:rsidR="006B27B4" w:rsidRPr="006B27B4" w:rsidRDefault="006B27B4" w:rsidP="005F60E7">
      <w:pPr>
        <w:snapToGrid w:val="0"/>
        <w:ind w:firstLine="480"/>
        <w:rPr>
          <w:rFonts w:ascii="楷體-簡" w:eastAsia="楷體-簡" w:hAnsi="楷體-簡" w:hint="eastAsia"/>
          <w:color w:val="000000" w:themeColor="text1"/>
        </w:rPr>
      </w:pPr>
      <w:r w:rsidRPr="006B27B4">
        <w:rPr>
          <w:rFonts w:ascii="楷體-簡" w:eastAsia="楷體-簡" w:hAnsi="楷體-簡" w:hint="eastAsia"/>
          <w:color w:val="000000" w:themeColor="text1"/>
        </w:rPr>
        <w:t>在這項研究中，我們邀請了台灣南部一所國小高年級學生共86名參與，並將所有學生分為對照組（CG）和實驗組（EG），以便進行平衡比較。對照組由42名學生組成，採用傳統講授法，以均ㄧ平台「</w:t>
      </w:r>
      <w:proofErr w:type="spellStart"/>
      <w:r w:rsidRPr="006B27B4">
        <w:rPr>
          <w:rFonts w:ascii="楷體-簡" w:eastAsia="楷體-簡" w:hAnsi="楷體-簡" w:hint="eastAsia"/>
          <w:color w:val="000000" w:themeColor="text1"/>
        </w:rPr>
        <w:t>iSafe</w:t>
      </w:r>
      <w:proofErr w:type="spellEnd"/>
      <w:r w:rsidRPr="006B27B4">
        <w:rPr>
          <w:rFonts w:ascii="楷體-簡" w:eastAsia="楷體-簡" w:hAnsi="楷體-簡" w:hint="eastAsia"/>
          <w:color w:val="000000" w:themeColor="text1"/>
        </w:rPr>
        <w:t>全民資安素養」課程做為教學內容。這種方法強調以實踐活動為主要學習載體，並依靠教師的指導來完成任務和排除故障。通過參與直接的體驗式學習，該小組的學生能夠以切實的方式與核心概念進行互動。與此相反，實驗組由44名學生組成，並使用上述教育遊戲作為教學載體。而分配依據以入學學期為基礎，消除固有特征和潛在偏見的影響。所有學生在不知道實驗活動的情況下進行。並知情校方與課堂老師同意參與實驗和數據收集。跟據《Helsinki Declaration》，我們堅持最高的道德標準，在整個研究過程中確保參與者的保密性和數據匿名化。</w:t>
      </w:r>
    </w:p>
    <w:p w14:paraId="5DFDF190" w14:textId="77777777" w:rsidR="006B27B4" w:rsidRPr="006B27B4" w:rsidRDefault="006B27B4" w:rsidP="005F60E7">
      <w:pPr>
        <w:snapToGrid w:val="0"/>
        <w:rPr>
          <w:rFonts w:ascii="楷體-簡" w:eastAsia="楷體-簡" w:hAnsi="楷體-簡" w:hint="eastAsia"/>
          <w:color w:val="000000" w:themeColor="text1"/>
        </w:rPr>
      </w:pPr>
    </w:p>
    <w:p w14:paraId="2699175B" w14:textId="06895042" w:rsidR="006B27B4" w:rsidRPr="006B27B4" w:rsidRDefault="006B27B4" w:rsidP="00904C66">
      <w:pPr>
        <w:snapToGrid w:val="0"/>
        <w:ind w:firstLine="480"/>
        <w:rPr>
          <w:rFonts w:ascii="楷體-簡" w:eastAsia="楷體-簡" w:hAnsi="楷體-簡"/>
          <w:color w:val="000000" w:themeColor="text1"/>
        </w:rPr>
      </w:pPr>
      <w:r w:rsidRPr="006B27B4">
        <w:rPr>
          <w:rFonts w:ascii="楷體-簡" w:eastAsia="楷體-簡" w:hAnsi="楷體-簡" w:hint="eastAsia"/>
          <w:color w:val="000000" w:themeColor="text1"/>
        </w:rPr>
        <w:t>我們將研究應用於國小高年級資訊課程，在課程一開始先進行動機量表與高階思維能力量表前測。課堂一開始會先統一進行授課，目的適用於培養學生低階思維能力。隨後依照上述將所有學生分成實驗組與對照組。兩組的主要區別為後期教學的實施階段。無論是實驗組還是對照組，在課堂一開始的基礎知識教學是相同的。由同一位教師為所有學生提供相同的知識，教授相同概念。在後期教學的部分，對照組會繼續依據均一平台進行授課。而實驗組會被改為進行本研究所開發的遊戲，並請實驗組的學生依據遊戲進行電子學習應用量表作答。在課程結束後，會請課程老師提出之前研究者與教師研擬好的資安情境，請學生進行小組討論回答（屬於何種技術，如何檢查及會用何種方式解決）。並請已經邀請好的指導教師與相關領域的專家根據創意產品分析矩陣（CPAM）模型（</w:t>
      </w:r>
      <w:proofErr w:type="spellStart"/>
      <w:r w:rsidRPr="006B27B4">
        <w:rPr>
          <w:rFonts w:ascii="楷體-簡" w:eastAsia="楷體-簡" w:hAnsi="楷體-簡" w:hint="eastAsia"/>
          <w:color w:val="000000" w:themeColor="text1"/>
        </w:rPr>
        <w:t>Besemer</w:t>
      </w:r>
      <w:proofErr w:type="spellEnd"/>
      <w:r w:rsidRPr="006B27B4">
        <w:rPr>
          <w:rFonts w:ascii="楷體-簡" w:eastAsia="楷體-簡" w:hAnsi="楷體-簡" w:hint="eastAsia"/>
          <w:color w:val="000000" w:themeColor="text1"/>
        </w:rPr>
        <w:t xml:space="preserve"> &amp; </w:t>
      </w:r>
      <w:proofErr w:type="spellStart"/>
      <w:r w:rsidRPr="006B27B4">
        <w:rPr>
          <w:rFonts w:ascii="楷體-簡" w:eastAsia="楷體-簡" w:hAnsi="楷體-簡" w:hint="eastAsia"/>
          <w:color w:val="000000" w:themeColor="text1"/>
        </w:rPr>
        <w:t>O'Quin</w:t>
      </w:r>
      <w:proofErr w:type="spellEnd"/>
      <w:r w:rsidRPr="006B27B4">
        <w:rPr>
          <w:rFonts w:ascii="楷體-簡" w:eastAsia="楷體-簡" w:hAnsi="楷體-簡" w:hint="eastAsia"/>
          <w:color w:val="000000" w:themeColor="text1"/>
        </w:rPr>
        <w:t>，1999 年）對這些項目進行評分。並在最後進行動機量表與高階思維能力量表後側。旨在衡量他們在參與度和 HOTS 方面的變化。</w:t>
      </w:r>
    </w:p>
    <w:p w14:paraId="034C67E6" w14:textId="77777777" w:rsidR="00AC596D" w:rsidRDefault="00AC596D" w:rsidP="00AC596D">
      <w:pPr>
        <w:keepNext/>
        <w:snapToGrid w:val="0"/>
        <w:jc w:val="center"/>
      </w:pPr>
      <w:r w:rsidRPr="00AC596D">
        <w:rPr>
          <w:rFonts w:ascii="楷體-簡" w:eastAsia="楷體-簡" w:hAnsi="楷體-簡"/>
          <w:color w:val="FF0000"/>
        </w:rPr>
        <w:lastRenderedPageBreak/>
        <w:drawing>
          <wp:inline distT="0" distB="0" distL="0" distR="0" wp14:anchorId="43956F5C" wp14:editId="1B71CCA5">
            <wp:extent cx="2733040" cy="3036711"/>
            <wp:effectExtent l="0" t="0" r="0" b="0"/>
            <wp:docPr id="16106320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2055" name=""/>
                    <pic:cNvPicPr/>
                  </pic:nvPicPr>
                  <pic:blipFill>
                    <a:blip r:embed="rId11"/>
                    <a:stretch>
                      <a:fillRect/>
                    </a:stretch>
                  </pic:blipFill>
                  <pic:spPr>
                    <a:xfrm>
                      <a:off x="0" y="0"/>
                      <a:ext cx="2737427" cy="3041585"/>
                    </a:xfrm>
                    <a:prstGeom prst="rect">
                      <a:avLst/>
                    </a:prstGeom>
                  </pic:spPr>
                </pic:pic>
              </a:graphicData>
            </a:graphic>
          </wp:inline>
        </w:drawing>
      </w:r>
    </w:p>
    <w:p w14:paraId="5E591041" w14:textId="5E764CDA" w:rsidR="006B27B4" w:rsidRPr="00AC596D" w:rsidRDefault="00AC596D" w:rsidP="00AC596D">
      <w:pPr>
        <w:pStyle w:val="a7"/>
        <w:jc w:val="center"/>
        <w:rPr>
          <w:rFonts w:ascii="楷體-簡" w:eastAsia="楷體-簡" w:hAnsi="楷體-簡" w:hint="eastAsia"/>
          <w:color w:val="FF0000"/>
        </w:rPr>
      </w:pPr>
      <w:r w:rsidRPr="00AC596D">
        <w:rPr>
          <w:rFonts w:ascii="楷體-簡" w:eastAsia="楷體-簡" w:hAnsi="楷體-簡"/>
        </w:rPr>
        <w:t xml:space="preserve">圖 </w:t>
      </w:r>
      <w:r w:rsidRPr="00AC596D">
        <w:rPr>
          <w:rFonts w:ascii="楷體-簡" w:eastAsia="楷體-簡" w:hAnsi="楷體-簡"/>
        </w:rPr>
        <w:fldChar w:fldCharType="begin"/>
      </w:r>
      <w:r w:rsidRPr="00AC596D">
        <w:rPr>
          <w:rFonts w:ascii="楷體-簡" w:eastAsia="楷體-簡" w:hAnsi="楷體-簡"/>
        </w:rPr>
        <w:instrText xml:space="preserve"> SEQ 圖 \* ARABIC </w:instrText>
      </w:r>
      <w:r w:rsidRPr="00AC596D">
        <w:rPr>
          <w:rFonts w:ascii="楷體-簡" w:eastAsia="楷體-簡" w:hAnsi="楷體-簡"/>
        </w:rPr>
        <w:fldChar w:fldCharType="separate"/>
      </w:r>
      <w:r>
        <w:rPr>
          <w:rFonts w:ascii="楷體-簡" w:eastAsia="楷體-簡" w:hAnsi="楷體-簡"/>
          <w:noProof/>
        </w:rPr>
        <w:t>3</w:t>
      </w:r>
      <w:r w:rsidRPr="00AC596D">
        <w:rPr>
          <w:rFonts w:ascii="楷體-簡" w:eastAsia="楷體-簡" w:hAnsi="楷體-簡"/>
        </w:rPr>
        <w:fldChar w:fldCharType="end"/>
      </w:r>
      <w:r w:rsidRPr="00AC596D">
        <w:rPr>
          <w:rFonts w:ascii="楷體-簡" w:eastAsia="楷體-簡" w:hAnsi="楷體-簡" w:hint="eastAsia"/>
        </w:rPr>
        <w:t>：研究流程圖</w:t>
      </w:r>
    </w:p>
    <w:p w14:paraId="1EF7FEED" w14:textId="77777777" w:rsidR="00D949EE" w:rsidRDefault="00D949EE" w:rsidP="005F60E7">
      <w:pPr>
        <w:snapToGrid w:val="0"/>
        <w:rPr>
          <w:rFonts w:ascii="楷體-簡" w:eastAsia="楷體-簡" w:hAnsi="楷體-簡" w:hint="eastAsia"/>
        </w:rPr>
      </w:pPr>
    </w:p>
    <w:p w14:paraId="00F82E96" w14:textId="4C1FE491" w:rsidR="00D949EE" w:rsidRPr="00D949EE" w:rsidRDefault="00D949EE" w:rsidP="005F60E7">
      <w:pPr>
        <w:snapToGrid w:val="0"/>
        <w:rPr>
          <w:rFonts w:ascii="楷體-簡" w:eastAsia="楷體-簡" w:hAnsi="楷體-簡" w:hint="eastAsia"/>
          <w:b/>
          <w:bCs/>
          <w:sz w:val="32"/>
          <w:szCs w:val="32"/>
        </w:rPr>
      </w:pPr>
      <w:r>
        <w:rPr>
          <w:rFonts w:ascii="楷體-簡" w:eastAsia="楷體-簡" w:hAnsi="楷體-簡" w:hint="eastAsia"/>
          <w:b/>
          <w:bCs/>
          <w:sz w:val="32"/>
          <w:szCs w:val="32"/>
        </w:rPr>
        <w:t>研究</w:t>
      </w:r>
      <w:r>
        <w:rPr>
          <w:rFonts w:ascii="楷體-簡" w:eastAsia="楷體-簡" w:hAnsi="楷體-簡" w:hint="eastAsia"/>
          <w:b/>
          <w:bCs/>
          <w:sz w:val="32"/>
          <w:szCs w:val="32"/>
        </w:rPr>
        <w:t>工具</w:t>
      </w:r>
    </w:p>
    <w:p w14:paraId="0D523EF9" w14:textId="56AB6240" w:rsidR="00D949EE" w:rsidRPr="00D949EE" w:rsidRDefault="00D949EE"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t>高階思維能力量表（Higher-Order Thinking Skills）</w:t>
      </w:r>
    </w:p>
    <w:p w14:paraId="1A191FA8" w14:textId="2ADCD5D4" w:rsidR="00D949EE" w:rsidRDefault="00D949EE" w:rsidP="005F60E7">
      <w:pPr>
        <w:snapToGrid w:val="0"/>
        <w:ind w:firstLine="480"/>
        <w:rPr>
          <w:rFonts w:ascii="楷體-簡" w:eastAsia="楷體-簡" w:hAnsi="楷體-簡"/>
        </w:rPr>
      </w:pPr>
      <w:r w:rsidRPr="00D949EE">
        <w:rPr>
          <w:rFonts w:ascii="楷體-簡" w:eastAsia="楷體-簡" w:hAnsi="楷體-簡" w:hint="eastAsia"/>
        </w:rPr>
        <w:t>高階思維包括三個基本構面：批判性思維、解決問題和創造力。Hwang（2018）在其研究中開發了一種測量工具來評估這些構面。並對其訂製以滿足其研究的特定需求，提供了 11 個經過精心修改的題目來測量這三個構面。第一個構面解決能力（PS）主要涉及有效識別和解決問題的能力，通過收集和評估相關</w:t>
      </w:r>
      <w:r w:rsidR="0007286B">
        <w:rPr>
          <w:rFonts w:ascii="楷體-簡" w:eastAsia="楷體-簡" w:hAnsi="楷體-簡" w:hint="eastAsia"/>
        </w:rPr>
        <w:t>訊息</w:t>
      </w:r>
      <w:r w:rsidRPr="00D949EE">
        <w:rPr>
          <w:rFonts w:ascii="楷體-簡" w:eastAsia="楷體-簡" w:hAnsi="楷體-簡" w:hint="eastAsia"/>
        </w:rPr>
        <w:t>來衡量。第二個構面為批判性思維，指的是一種認知能力，使個人能夠進行深思熟慮的分析和合理的判斷。第三個構面為創造力，重點是產生和培養創新想法的能力。我們通過採用Hwang所開發的問卷加以改良，作為我們評估高階思維能力的問卷依據。以深入了解個人在批判性思維、解決問題和創造力方面的能力，從而促進他們在這些重要領域的成長和發展。本研究對高階思維能力量表進行信度分析（reliability）。分析結果顯示，其中批判性思維、問題解決和創造力Cronbach's Alpha內部一至性分別為0.75、0.83與0.76。各構面的信度均可接受。</w:t>
      </w:r>
    </w:p>
    <w:p w14:paraId="4262DC87" w14:textId="77777777" w:rsidR="00D949EE" w:rsidRDefault="00D949EE" w:rsidP="005F60E7">
      <w:pPr>
        <w:snapToGrid w:val="0"/>
        <w:rPr>
          <w:rFonts w:ascii="楷體-簡" w:eastAsia="楷體-簡" w:hAnsi="楷體-簡"/>
        </w:rPr>
      </w:pPr>
    </w:p>
    <w:p w14:paraId="433D5442" w14:textId="2399ED7B" w:rsidR="00DE49CA" w:rsidRDefault="00DE49CA" w:rsidP="005F60E7">
      <w:pPr>
        <w:pStyle w:val="a7"/>
        <w:keepNext/>
        <w:snapToGrid w:val="0"/>
        <w:rPr>
          <w:rFonts w:ascii="楷體-簡" w:eastAsia="楷體-簡" w:hAnsi="楷體-簡"/>
        </w:rPr>
      </w:pPr>
      <w:r w:rsidRPr="00DE49CA">
        <w:rPr>
          <w:rFonts w:ascii="楷體-簡" w:eastAsia="楷體-簡" w:hAnsi="楷體-簡" w:hint="eastAsia"/>
        </w:rPr>
        <w:t xml:space="preserve">表 </w:t>
      </w:r>
      <w:r w:rsidRPr="00DE49CA">
        <w:rPr>
          <w:rFonts w:ascii="楷體-簡" w:eastAsia="楷體-簡" w:hAnsi="楷體-簡"/>
        </w:rPr>
        <w:fldChar w:fldCharType="begin"/>
      </w:r>
      <w:r w:rsidRPr="00DE49CA">
        <w:rPr>
          <w:rFonts w:ascii="楷體-簡" w:eastAsia="楷體-簡" w:hAnsi="楷體-簡"/>
        </w:rPr>
        <w:instrText xml:space="preserve"> </w:instrText>
      </w:r>
      <w:r w:rsidRPr="00DE49CA">
        <w:rPr>
          <w:rFonts w:ascii="楷體-簡" w:eastAsia="楷體-簡" w:hAnsi="楷體-簡" w:hint="eastAsia"/>
        </w:rPr>
        <w:instrText>SEQ 表 \* ARABIC</w:instrText>
      </w:r>
      <w:r w:rsidRPr="00DE49CA">
        <w:rPr>
          <w:rFonts w:ascii="楷體-簡" w:eastAsia="楷體-簡" w:hAnsi="楷體-簡"/>
        </w:rPr>
        <w:instrText xml:space="preserve"> </w:instrText>
      </w:r>
      <w:r w:rsidRPr="00DE49CA">
        <w:rPr>
          <w:rFonts w:ascii="楷體-簡" w:eastAsia="楷體-簡" w:hAnsi="楷體-簡"/>
        </w:rPr>
        <w:fldChar w:fldCharType="separate"/>
      </w:r>
      <w:r w:rsidR="00D562F4">
        <w:rPr>
          <w:rFonts w:ascii="楷體-簡" w:eastAsia="楷體-簡" w:hAnsi="楷體-簡"/>
          <w:noProof/>
        </w:rPr>
        <w:t>1</w:t>
      </w:r>
      <w:r w:rsidRPr="00DE49CA">
        <w:rPr>
          <w:rFonts w:ascii="楷體-簡" w:eastAsia="楷體-簡" w:hAnsi="楷體-簡"/>
        </w:rPr>
        <w:fldChar w:fldCharType="end"/>
      </w:r>
      <w:r w:rsidRPr="00DE49CA">
        <w:rPr>
          <w:rFonts w:ascii="楷體-簡" w:eastAsia="楷體-簡" w:hAnsi="楷體-簡" w:hint="eastAsia"/>
        </w:rPr>
        <w:t>：針對高階思維能力量表進行可信度分析</w:t>
      </w:r>
    </w:p>
    <w:tbl>
      <w:tblPr>
        <w:tblW w:w="9875" w:type="dxa"/>
        <w:tblCellMar>
          <w:left w:w="28" w:type="dxa"/>
          <w:right w:w="28" w:type="dxa"/>
        </w:tblCellMar>
        <w:tblLook w:val="04A0" w:firstRow="1" w:lastRow="0" w:firstColumn="1" w:lastColumn="0" w:noHBand="0" w:noVBand="1"/>
      </w:tblPr>
      <w:tblGrid>
        <w:gridCol w:w="2897"/>
        <w:gridCol w:w="2665"/>
        <w:gridCol w:w="93"/>
        <w:gridCol w:w="2540"/>
        <w:gridCol w:w="93"/>
        <w:gridCol w:w="1587"/>
      </w:tblGrid>
      <w:tr w:rsidR="00874A96" w:rsidRPr="006B27B4" w14:paraId="5C1B3262" w14:textId="77777777" w:rsidTr="00874A96">
        <w:trPr>
          <w:trHeight w:val="74"/>
        </w:trPr>
        <w:tc>
          <w:tcPr>
            <w:tcW w:w="0" w:type="auto"/>
            <w:tcBorders>
              <w:top w:val="single" w:sz="4" w:space="0" w:color="auto"/>
              <w:left w:val="nil"/>
              <w:bottom w:val="single" w:sz="4" w:space="0" w:color="auto"/>
              <w:right w:val="nil"/>
            </w:tcBorders>
            <w:shd w:val="clear" w:color="auto" w:fill="auto"/>
            <w:noWrap/>
            <w:vAlign w:val="center"/>
            <w:hideMark/>
          </w:tcPr>
          <w:p w14:paraId="53BE9A2C" w14:textId="2F9B51AF" w:rsidR="006B27B4" w:rsidRPr="006B27B4" w:rsidRDefault="006B27B4" w:rsidP="005F60E7">
            <w:pPr>
              <w:snapToGrid w:val="0"/>
              <w:jc w:val="center"/>
              <w:rPr>
                <w:rFonts w:ascii="楷體-簡" w:eastAsia="楷體-簡" w:hAnsi="楷體-簡"/>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522D7F06" w14:textId="77777777" w:rsidR="006B27B4" w:rsidRPr="006B27B4" w:rsidRDefault="006B27B4" w:rsidP="005F60E7">
            <w:pPr>
              <w:snapToGrid w:val="0"/>
              <w:jc w:val="center"/>
              <w:rPr>
                <w:rFonts w:ascii="楷體-簡" w:eastAsia="楷體-簡" w:hAnsi="楷體-簡" w:hint="eastAsia"/>
                <w:color w:val="000000"/>
              </w:rPr>
            </w:pPr>
            <w:r w:rsidRPr="006B27B4">
              <w:rPr>
                <w:rFonts w:ascii="楷體-簡" w:eastAsia="楷體-簡" w:hAnsi="楷體-簡" w:hint="eastAsia"/>
                <w:color w:val="000000"/>
              </w:rPr>
              <w:t>Critical Thinking</w:t>
            </w:r>
          </w:p>
        </w:tc>
        <w:tc>
          <w:tcPr>
            <w:tcW w:w="0" w:type="auto"/>
            <w:tcBorders>
              <w:top w:val="single" w:sz="4" w:space="0" w:color="auto"/>
              <w:left w:val="nil"/>
              <w:bottom w:val="nil"/>
              <w:right w:val="nil"/>
            </w:tcBorders>
            <w:shd w:val="clear" w:color="auto" w:fill="auto"/>
            <w:noWrap/>
            <w:vAlign w:val="center"/>
            <w:hideMark/>
          </w:tcPr>
          <w:p w14:paraId="366ED861" w14:textId="74996390" w:rsidR="006B27B4" w:rsidRPr="006B27B4" w:rsidRDefault="006B27B4" w:rsidP="005F60E7">
            <w:pPr>
              <w:snapToGrid w:val="0"/>
              <w:jc w:val="center"/>
              <w:rPr>
                <w:rFonts w:ascii="楷體-簡" w:eastAsia="楷體-簡" w:hAnsi="楷體-簡" w:hint="eastAsia"/>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556FDADA" w14:textId="77777777" w:rsidR="006B27B4" w:rsidRPr="006B27B4" w:rsidRDefault="006B27B4" w:rsidP="005F60E7">
            <w:pPr>
              <w:snapToGrid w:val="0"/>
              <w:jc w:val="center"/>
              <w:rPr>
                <w:rFonts w:ascii="楷體-簡" w:eastAsia="楷體-簡" w:hAnsi="楷體-簡" w:hint="eastAsia"/>
                <w:color w:val="000000"/>
              </w:rPr>
            </w:pPr>
            <w:r w:rsidRPr="006B27B4">
              <w:rPr>
                <w:rFonts w:ascii="楷體-簡" w:eastAsia="楷體-簡" w:hAnsi="楷體-簡" w:hint="eastAsia"/>
                <w:color w:val="000000"/>
              </w:rPr>
              <w:t>Problem-Solving</w:t>
            </w:r>
          </w:p>
        </w:tc>
        <w:tc>
          <w:tcPr>
            <w:tcW w:w="0" w:type="auto"/>
            <w:tcBorders>
              <w:top w:val="single" w:sz="4" w:space="0" w:color="auto"/>
              <w:left w:val="nil"/>
              <w:bottom w:val="nil"/>
              <w:right w:val="nil"/>
            </w:tcBorders>
            <w:shd w:val="clear" w:color="auto" w:fill="auto"/>
            <w:noWrap/>
            <w:vAlign w:val="center"/>
            <w:hideMark/>
          </w:tcPr>
          <w:p w14:paraId="3F2BC053" w14:textId="3B8D85F9" w:rsidR="006B27B4" w:rsidRPr="006B27B4" w:rsidRDefault="006B27B4" w:rsidP="005F60E7">
            <w:pPr>
              <w:snapToGrid w:val="0"/>
              <w:jc w:val="center"/>
              <w:rPr>
                <w:rFonts w:ascii="楷體-簡" w:eastAsia="楷體-簡" w:hAnsi="楷體-簡" w:hint="eastAsia"/>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0C7E15E9" w14:textId="77777777" w:rsidR="006B27B4" w:rsidRPr="006B27B4" w:rsidRDefault="006B27B4" w:rsidP="005F60E7">
            <w:pPr>
              <w:snapToGrid w:val="0"/>
              <w:jc w:val="center"/>
              <w:rPr>
                <w:rFonts w:ascii="楷體-簡" w:eastAsia="楷體-簡" w:hAnsi="楷體-簡" w:hint="eastAsia"/>
                <w:color w:val="000000"/>
              </w:rPr>
            </w:pPr>
            <w:r w:rsidRPr="006B27B4">
              <w:rPr>
                <w:rFonts w:ascii="楷體-簡" w:eastAsia="楷體-簡" w:hAnsi="楷體-簡" w:hint="eastAsia"/>
                <w:color w:val="000000"/>
              </w:rPr>
              <w:t>Creativity</w:t>
            </w:r>
          </w:p>
        </w:tc>
      </w:tr>
      <w:tr w:rsidR="00874A96" w:rsidRPr="006B27B4" w14:paraId="7EBE1705" w14:textId="77777777" w:rsidTr="00874A96">
        <w:trPr>
          <w:trHeight w:val="20"/>
        </w:trPr>
        <w:tc>
          <w:tcPr>
            <w:tcW w:w="0" w:type="auto"/>
            <w:tcBorders>
              <w:top w:val="nil"/>
              <w:left w:val="nil"/>
              <w:bottom w:val="nil"/>
              <w:right w:val="nil"/>
            </w:tcBorders>
            <w:shd w:val="clear" w:color="auto" w:fill="auto"/>
            <w:noWrap/>
            <w:vAlign w:val="center"/>
            <w:hideMark/>
          </w:tcPr>
          <w:p w14:paraId="1A68AFEC" w14:textId="77777777" w:rsidR="006B27B4" w:rsidRPr="006B27B4" w:rsidRDefault="006B27B4" w:rsidP="005F60E7">
            <w:pPr>
              <w:snapToGrid w:val="0"/>
              <w:jc w:val="center"/>
              <w:rPr>
                <w:rFonts w:ascii="楷體-簡" w:eastAsia="楷體-簡" w:hAnsi="楷體-簡" w:hint="eastAsia"/>
                <w:color w:val="000000"/>
              </w:rPr>
            </w:pPr>
            <w:r w:rsidRPr="006B27B4">
              <w:rPr>
                <w:rFonts w:ascii="楷體-簡" w:eastAsia="楷體-簡" w:hAnsi="楷體-簡" w:hint="eastAsia"/>
                <w:color w:val="000000"/>
              </w:rPr>
              <w:t>Original reliability</w:t>
            </w:r>
          </w:p>
        </w:tc>
        <w:tc>
          <w:tcPr>
            <w:tcW w:w="0" w:type="auto"/>
            <w:tcBorders>
              <w:top w:val="nil"/>
              <w:left w:val="nil"/>
              <w:bottom w:val="nil"/>
              <w:right w:val="nil"/>
            </w:tcBorders>
            <w:shd w:val="clear" w:color="auto" w:fill="auto"/>
            <w:noWrap/>
            <w:vAlign w:val="center"/>
            <w:hideMark/>
          </w:tcPr>
          <w:p w14:paraId="3D31ADCD" w14:textId="77777777" w:rsidR="006B27B4" w:rsidRPr="006B27B4" w:rsidRDefault="006B27B4" w:rsidP="005F60E7">
            <w:pPr>
              <w:snapToGrid w:val="0"/>
              <w:jc w:val="right"/>
              <w:rPr>
                <w:rFonts w:ascii="楷體-簡" w:eastAsia="楷體-簡" w:hAnsi="楷體-簡" w:hint="eastAsia"/>
                <w:color w:val="000000"/>
              </w:rPr>
            </w:pPr>
            <w:r w:rsidRPr="006B27B4">
              <w:rPr>
                <w:rFonts w:ascii="楷體-簡" w:eastAsia="楷體-簡" w:hAnsi="楷體-簡" w:hint="eastAsia"/>
                <w:color w:val="000000"/>
              </w:rPr>
              <w:t>0.84</w:t>
            </w:r>
          </w:p>
        </w:tc>
        <w:tc>
          <w:tcPr>
            <w:tcW w:w="0" w:type="auto"/>
            <w:tcBorders>
              <w:top w:val="nil"/>
              <w:left w:val="nil"/>
              <w:bottom w:val="nil"/>
              <w:right w:val="nil"/>
            </w:tcBorders>
            <w:shd w:val="clear" w:color="auto" w:fill="auto"/>
            <w:noWrap/>
            <w:vAlign w:val="center"/>
            <w:hideMark/>
          </w:tcPr>
          <w:p w14:paraId="35E56CBC" w14:textId="77777777" w:rsidR="006B27B4" w:rsidRPr="006B27B4" w:rsidRDefault="006B27B4" w:rsidP="005F60E7">
            <w:pPr>
              <w:snapToGrid w:val="0"/>
              <w:jc w:val="center"/>
              <w:rPr>
                <w:rFonts w:ascii="楷體-簡" w:eastAsia="楷體-簡" w:hAnsi="楷體-簡" w:hint="eastAsia"/>
                <w:color w:val="000000"/>
              </w:rPr>
            </w:pPr>
          </w:p>
        </w:tc>
        <w:tc>
          <w:tcPr>
            <w:tcW w:w="0" w:type="auto"/>
            <w:tcBorders>
              <w:top w:val="nil"/>
              <w:left w:val="nil"/>
              <w:bottom w:val="nil"/>
              <w:right w:val="nil"/>
            </w:tcBorders>
            <w:shd w:val="clear" w:color="auto" w:fill="auto"/>
            <w:noWrap/>
            <w:vAlign w:val="center"/>
            <w:hideMark/>
          </w:tcPr>
          <w:p w14:paraId="3D894B47"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0.85</w:t>
            </w:r>
          </w:p>
        </w:tc>
        <w:tc>
          <w:tcPr>
            <w:tcW w:w="0" w:type="auto"/>
            <w:tcBorders>
              <w:top w:val="nil"/>
              <w:left w:val="nil"/>
              <w:bottom w:val="nil"/>
              <w:right w:val="nil"/>
            </w:tcBorders>
            <w:shd w:val="clear" w:color="auto" w:fill="auto"/>
            <w:noWrap/>
            <w:vAlign w:val="center"/>
            <w:hideMark/>
          </w:tcPr>
          <w:p w14:paraId="5719BA9C" w14:textId="77777777" w:rsidR="006B27B4" w:rsidRPr="006B27B4" w:rsidRDefault="006B27B4" w:rsidP="005F60E7">
            <w:pPr>
              <w:snapToGrid w:val="0"/>
              <w:jc w:val="right"/>
              <w:rPr>
                <w:rFonts w:ascii="楷體-簡" w:eastAsia="楷體-簡" w:hAnsi="楷體-簡" w:hint="eastAsia"/>
                <w:color w:val="000000"/>
              </w:rPr>
            </w:pPr>
          </w:p>
        </w:tc>
        <w:tc>
          <w:tcPr>
            <w:tcW w:w="0" w:type="auto"/>
            <w:tcBorders>
              <w:top w:val="nil"/>
              <w:left w:val="nil"/>
              <w:bottom w:val="nil"/>
              <w:right w:val="nil"/>
            </w:tcBorders>
            <w:shd w:val="clear" w:color="auto" w:fill="auto"/>
            <w:noWrap/>
            <w:vAlign w:val="center"/>
            <w:hideMark/>
          </w:tcPr>
          <w:p w14:paraId="1118C805"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w:t>
            </w:r>
          </w:p>
        </w:tc>
      </w:tr>
      <w:tr w:rsidR="00874A96" w:rsidRPr="006B27B4" w14:paraId="245D51DA" w14:textId="77777777" w:rsidTr="00874A96">
        <w:trPr>
          <w:trHeight w:val="20"/>
        </w:trPr>
        <w:tc>
          <w:tcPr>
            <w:tcW w:w="0" w:type="auto"/>
            <w:tcBorders>
              <w:top w:val="nil"/>
              <w:left w:val="nil"/>
              <w:bottom w:val="single" w:sz="4" w:space="0" w:color="auto"/>
              <w:right w:val="nil"/>
            </w:tcBorders>
            <w:shd w:val="clear" w:color="auto" w:fill="auto"/>
            <w:noWrap/>
            <w:vAlign w:val="center"/>
            <w:hideMark/>
          </w:tcPr>
          <w:p w14:paraId="5D86054A" w14:textId="77777777" w:rsidR="006B27B4" w:rsidRPr="006B27B4" w:rsidRDefault="006B27B4" w:rsidP="005F60E7">
            <w:pPr>
              <w:snapToGrid w:val="0"/>
              <w:jc w:val="center"/>
              <w:rPr>
                <w:rFonts w:ascii="楷體-簡" w:eastAsia="楷體-簡" w:hAnsi="楷體-簡" w:hint="eastAsia"/>
                <w:color w:val="000000"/>
              </w:rPr>
            </w:pPr>
            <w:r w:rsidRPr="006B27B4">
              <w:rPr>
                <w:rFonts w:ascii="楷體-簡" w:eastAsia="楷體-簡" w:hAnsi="楷體-簡" w:hint="eastAsia"/>
                <w:color w:val="000000"/>
              </w:rPr>
              <w:t>Revised reliability</w:t>
            </w:r>
          </w:p>
        </w:tc>
        <w:tc>
          <w:tcPr>
            <w:tcW w:w="0" w:type="auto"/>
            <w:tcBorders>
              <w:top w:val="nil"/>
              <w:left w:val="nil"/>
              <w:bottom w:val="single" w:sz="4" w:space="0" w:color="auto"/>
              <w:right w:val="nil"/>
            </w:tcBorders>
            <w:shd w:val="clear" w:color="auto" w:fill="auto"/>
            <w:noWrap/>
            <w:vAlign w:val="center"/>
            <w:hideMark/>
          </w:tcPr>
          <w:p w14:paraId="7985C611" w14:textId="77777777" w:rsidR="006B27B4" w:rsidRPr="006B27B4" w:rsidRDefault="006B27B4" w:rsidP="005F60E7">
            <w:pPr>
              <w:snapToGrid w:val="0"/>
              <w:jc w:val="right"/>
              <w:rPr>
                <w:rFonts w:ascii="楷體-簡" w:eastAsia="楷體-簡" w:hAnsi="楷體-簡" w:hint="eastAsia"/>
                <w:color w:val="000000"/>
              </w:rPr>
            </w:pPr>
            <w:r w:rsidRPr="006B27B4">
              <w:rPr>
                <w:rFonts w:ascii="楷體-簡" w:eastAsia="楷體-簡" w:hAnsi="楷體-簡" w:hint="eastAsia"/>
                <w:color w:val="000000"/>
              </w:rPr>
              <w:t>0.75</w:t>
            </w:r>
          </w:p>
        </w:tc>
        <w:tc>
          <w:tcPr>
            <w:tcW w:w="0" w:type="auto"/>
            <w:tcBorders>
              <w:top w:val="nil"/>
              <w:left w:val="nil"/>
              <w:bottom w:val="single" w:sz="4" w:space="0" w:color="auto"/>
              <w:right w:val="nil"/>
            </w:tcBorders>
            <w:shd w:val="clear" w:color="auto" w:fill="auto"/>
            <w:noWrap/>
            <w:vAlign w:val="center"/>
            <w:hideMark/>
          </w:tcPr>
          <w:p w14:paraId="1C0C6061" w14:textId="3F596245" w:rsidR="006B27B4" w:rsidRPr="006B27B4" w:rsidRDefault="006B27B4" w:rsidP="005F60E7">
            <w:pPr>
              <w:snapToGrid w:val="0"/>
              <w:jc w:val="center"/>
              <w:rPr>
                <w:rFonts w:ascii="楷體-簡" w:eastAsia="楷體-簡" w:hAnsi="楷體-簡" w:hint="eastAsia"/>
                <w:color w:val="000000"/>
              </w:rPr>
            </w:pPr>
          </w:p>
        </w:tc>
        <w:tc>
          <w:tcPr>
            <w:tcW w:w="0" w:type="auto"/>
            <w:tcBorders>
              <w:top w:val="nil"/>
              <w:left w:val="nil"/>
              <w:bottom w:val="single" w:sz="4" w:space="0" w:color="auto"/>
              <w:right w:val="nil"/>
            </w:tcBorders>
            <w:shd w:val="clear" w:color="auto" w:fill="auto"/>
            <w:noWrap/>
            <w:vAlign w:val="center"/>
            <w:hideMark/>
          </w:tcPr>
          <w:p w14:paraId="21DA39CA" w14:textId="77777777" w:rsidR="006B27B4" w:rsidRPr="006B27B4" w:rsidRDefault="006B27B4" w:rsidP="005F60E7">
            <w:pPr>
              <w:snapToGrid w:val="0"/>
              <w:jc w:val="right"/>
              <w:rPr>
                <w:rFonts w:ascii="楷體-簡" w:eastAsia="楷體-簡" w:hAnsi="楷體-簡" w:hint="eastAsia"/>
                <w:color w:val="000000"/>
              </w:rPr>
            </w:pPr>
            <w:r w:rsidRPr="006B27B4">
              <w:rPr>
                <w:rFonts w:ascii="楷體-簡" w:eastAsia="楷體-簡" w:hAnsi="楷體-簡" w:hint="eastAsia"/>
                <w:color w:val="000000"/>
              </w:rPr>
              <w:t>0.83</w:t>
            </w:r>
          </w:p>
        </w:tc>
        <w:tc>
          <w:tcPr>
            <w:tcW w:w="0" w:type="auto"/>
            <w:tcBorders>
              <w:top w:val="nil"/>
              <w:left w:val="nil"/>
              <w:bottom w:val="single" w:sz="4" w:space="0" w:color="auto"/>
              <w:right w:val="nil"/>
            </w:tcBorders>
            <w:shd w:val="clear" w:color="auto" w:fill="auto"/>
            <w:noWrap/>
            <w:vAlign w:val="center"/>
            <w:hideMark/>
          </w:tcPr>
          <w:p w14:paraId="4BE7B7F9" w14:textId="631BCF79" w:rsidR="006B27B4" w:rsidRPr="006B27B4" w:rsidRDefault="006B27B4" w:rsidP="005F60E7">
            <w:pPr>
              <w:snapToGrid w:val="0"/>
              <w:jc w:val="right"/>
              <w:rPr>
                <w:rFonts w:ascii="楷體-簡" w:eastAsia="楷體-簡" w:hAnsi="楷體-簡" w:hint="eastAsia"/>
                <w:color w:val="000000"/>
              </w:rPr>
            </w:pPr>
          </w:p>
        </w:tc>
        <w:tc>
          <w:tcPr>
            <w:tcW w:w="0" w:type="auto"/>
            <w:tcBorders>
              <w:top w:val="nil"/>
              <w:left w:val="nil"/>
              <w:bottom w:val="single" w:sz="4" w:space="0" w:color="auto"/>
              <w:right w:val="nil"/>
            </w:tcBorders>
            <w:shd w:val="clear" w:color="auto" w:fill="auto"/>
            <w:noWrap/>
            <w:vAlign w:val="center"/>
            <w:hideMark/>
          </w:tcPr>
          <w:p w14:paraId="1389B123" w14:textId="77777777" w:rsidR="006B27B4" w:rsidRPr="006B27B4" w:rsidRDefault="006B27B4" w:rsidP="005F60E7">
            <w:pPr>
              <w:snapToGrid w:val="0"/>
              <w:jc w:val="right"/>
              <w:rPr>
                <w:rFonts w:ascii="楷體-簡" w:eastAsia="楷體-簡" w:hAnsi="楷體-簡" w:hint="eastAsia"/>
                <w:color w:val="000000"/>
              </w:rPr>
            </w:pPr>
            <w:r w:rsidRPr="006B27B4">
              <w:rPr>
                <w:rFonts w:ascii="楷體-簡" w:eastAsia="楷體-簡" w:hAnsi="楷體-簡" w:hint="eastAsia"/>
                <w:color w:val="000000"/>
              </w:rPr>
              <w:t>0.76</w:t>
            </w:r>
          </w:p>
        </w:tc>
      </w:tr>
    </w:tbl>
    <w:p w14:paraId="636D22D2" w14:textId="77777777" w:rsidR="006B27B4" w:rsidRDefault="006B27B4" w:rsidP="005F60E7">
      <w:pPr>
        <w:snapToGrid w:val="0"/>
      </w:pPr>
    </w:p>
    <w:p w14:paraId="1E6F58B3" w14:textId="77777777" w:rsidR="00D949EE" w:rsidRDefault="00D949EE" w:rsidP="005F60E7">
      <w:pPr>
        <w:snapToGrid w:val="0"/>
        <w:rPr>
          <w:rFonts w:ascii="楷體-簡" w:eastAsia="楷體-簡" w:hAnsi="楷體-簡" w:hint="eastAsia"/>
        </w:rPr>
      </w:pPr>
    </w:p>
    <w:p w14:paraId="055D5BCC" w14:textId="570B2B5A" w:rsidR="00DE49CA" w:rsidRDefault="00DE49CA" w:rsidP="005F60E7">
      <w:pPr>
        <w:snapToGrid w:val="0"/>
        <w:rPr>
          <w:rFonts w:ascii="楷體-簡" w:eastAsia="楷體-簡" w:hAnsi="楷體-簡"/>
        </w:rPr>
      </w:pPr>
      <w:r>
        <w:rPr>
          <w:rFonts w:ascii="楷體-簡" w:eastAsia="楷體-簡" w:hAnsi="楷體-簡" w:hint="eastAsia"/>
          <w:b/>
          <w:bCs/>
          <w:sz w:val="28"/>
          <w:szCs w:val="28"/>
        </w:rPr>
        <w:lastRenderedPageBreak/>
        <w:t>參與</w:t>
      </w:r>
      <w:r w:rsidRPr="00DE49CA">
        <w:rPr>
          <w:rFonts w:ascii="楷體-簡" w:eastAsia="楷體-簡" w:hAnsi="楷體-簡" w:hint="eastAsia"/>
          <w:b/>
          <w:bCs/>
          <w:sz w:val="28"/>
          <w:szCs w:val="28"/>
        </w:rPr>
        <w:t>量表</w:t>
      </w:r>
    </w:p>
    <w:p w14:paraId="4B773D45" w14:textId="77777777" w:rsidR="00DE49CA" w:rsidRPr="00DE49CA" w:rsidRDefault="00DE49CA" w:rsidP="005F60E7">
      <w:pPr>
        <w:snapToGrid w:val="0"/>
        <w:ind w:firstLine="480"/>
        <w:rPr>
          <w:rFonts w:ascii="楷體-簡" w:eastAsia="楷體-簡" w:hAnsi="楷體-簡" w:hint="eastAsia"/>
        </w:rPr>
      </w:pPr>
      <w:r w:rsidRPr="00DE49CA">
        <w:rPr>
          <w:rFonts w:ascii="楷體-簡" w:eastAsia="楷體-簡" w:hAnsi="楷體-簡" w:hint="eastAsia"/>
        </w:rPr>
        <w:t>本研究採用</w:t>
      </w:r>
      <w:proofErr w:type="spellStart"/>
      <w:r w:rsidRPr="00DE49CA">
        <w:rPr>
          <w:rFonts w:ascii="楷體-簡" w:eastAsia="楷體-簡" w:hAnsi="楷體-簡" w:hint="eastAsia"/>
        </w:rPr>
        <w:t>Reeve&amp;Tseng</w:t>
      </w:r>
      <w:proofErr w:type="spellEnd"/>
      <w:r w:rsidRPr="00DE49CA">
        <w:rPr>
          <w:rFonts w:ascii="楷體-簡" w:eastAsia="楷體-簡" w:hAnsi="楷體-簡" w:hint="eastAsia"/>
        </w:rPr>
        <w:t>(2011)對於參與開發的問卷進行改良。從四個構面進評估，該問卷由21個題目組成。根據本研究的具體目標進行了調整，並同時進行了前測和後測。</w:t>
      </w:r>
    </w:p>
    <w:p w14:paraId="0BDE447F" w14:textId="77777777" w:rsidR="00DE49CA" w:rsidRDefault="00DE49CA" w:rsidP="005F60E7">
      <w:pPr>
        <w:snapToGrid w:val="0"/>
        <w:rPr>
          <w:rFonts w:ascii="楷體-簡" w:eastAsia="楷體-簡" w:hAnsi="楷體-簡"/>
        </w:rPr>
      </w:pPr>
      <w:r w:rsidRPr="00DE49CA">
        <w:rPr>
          <w:rFonts w:ascii="楷體-簡" w:eastAsia="楷體-簡" w:hAnsi="楷體-簡" w:hint="eastAsia"/>
        </w:rPr>
        <w:t>第一個構面為主動參與（Agentic Engagement），指的是學生在課堂中主動表達意見、提出問題和建議，以積極影響教學過程的行為和態度。第二個構面為行為參與（Behavioral Engagement），指的是學生在課堂中的注意力、參與度和努力程度。第三個構面為情感參與（Emotional Engagement），指的是學生在課堂中經歷的積極情感狀態，如享受、興趣、好奇和樂趣。第四個構面為認知參與（Cognitive Engagement），指的是學生在學習過程中使用的策略和自我調節行為。我們通過採用</w:t>
      </w:r>
      <w:proofErr w:type="spellStart"/>
      <w:r w:rsidRPr="00DE49CA">
        <w:rPr>
          <w:rFonts w:ascii="楷體-簡" w:eastAsia="楷體-簡" w:hAnsi="楷體-簡" w:hint="eastAsia"/>
        </w:rPr>
        <w:t>Reeve&amp;Tseng</w:t>
      </w:r>
      <w:proofErr w:type="spellEnd"/>
      <w:r w:rsidRPr="00DE49CA">
        <w:rPr>
          <w:rFonts w:ascii="楷體-簡" w:eastAsia="楷體-簡" w:hAnsi="楷體-簡" w:hint="eastAsia"/>
        </w:rPr>
        <w:t>所開發的問卷加以改良，作為我們評估參與程度的問卷依據。以深入了解個人在實驗進行的參與程度。本研究針對改良後參與量表進行信度分析（reliability）。分析結果顯示，其中主動參與、行為參與、情感參與、認知參與Cronbach's Alpha內部一至性分別為0.80、0.85、0.78與0.83。各構面的信度均可接受。</w:t>
      </w:r>
    </w:p>
    <w:p w14:paraId="5480250A" w14:textId="77777777" w:rsidR="00DE49CA" w:rsidRDefault="00DE49CA" w:rsidP="005F60E7">
      <w:pPr>
        <w:snapToGrid w:val="0"/>
        <w:rPr>
          <w:rFonts w:ascii="楷體-簡" w:eastAsia="楷體-簡" w:hAnsi="楷體-簡"/>
        </w:rPr>
      </w:pPr>
    </w:p>
    <w:p w14:paraId="241FF0C5" w14:textId="5D9AC97C" w:rsidR="00DE49CA" w:rsidRPr="00DE49CA" w:rsidRDefault="00DE49CA" w:rsidP="005F60E7">
      <w:pPr>
        <w:pStyle w:val="a7"/>
        <w:keepNext/>
        <w:snapToGrid w:val="0"/>
        <w:rPr>
          <w:rFonts w:ascii="楷體-簡" w:eastAsia="楷體-簡" w:hAnsi="楷體-簡"/>
        </w:rPr>
      </w:pPr>
      <w:r w:rsidRPr="00DE49CA">
        <w:rPr>
          <w:rFonts w:ascii="楷體-簡" w:eastAsia="楷體-簡" w:hAnsi="楷體-簡" w:hint="eastAsia"/>
        </w:rPr>
        <w:t xml:space="preserve">表 </w:t>
      </w:r>
      <w:r w:rsidRPr="00DE49CA">
        <w:rPr>
          <w:rFonts w:ascii="楷體-簡" w:eastAsia="楷體-簡" w:hAnsi="楷體-簡"/>
        </w:rPr>
        <w:fldChar w:fldCharType="begin"/>
      </w:r>
      <w:r w:rsidRPr="00DE49CA">
        <w:rPr>
          <w:rFonts w:ascii="楷體-簡" w:eastAsia="楷體-簡" w:hAnsi="楷體-簡"/>
        </w:rPr>
        <w:instrText xml:space="preserve"> </w:instrText>
      </w:r>
      <w:r w:rsidRPr="00DE49CA">
        <w:rPr>
          <w:rFonts w:ascii="楷體-簡" w:eastAsia="楷體-簡" w:hAnsi="楷體-簡" w:hint="eastAsia"/>
        </w:rPr>
        <w:instrText>SEQ 表 \* ARABIC</w:instrText>
      </w:r>
      <w:r w:rsidRPr="00DE49CA">
        <w:rPr>
          <w:rFonts w:ascii="楷體-簡" w:eastAsia="楷體-簡" w:hAnsi="楷體-簡"/>
        </w:rPr>
        <w:instrText xml:space="preserve"> </w:instrText>
      </w:r>
      <w:r w:rsidRPr="00DE49CA">
        <w:rPr>
          <w:rFonts w:ascii="楷體-簡" w:eastAsia="楷體-簡" w:hAnsi="楷體-簡"/>
        </w:rPr>
        <w:fldChar w:fldCharType="separate"/>
      </w:r>
      <w:r w:rsidR="00D562F4">
        <w:rPr>
          <w:rFonts w:ascii="楷體-簡" w:eastAsia="楷體-簡" w:hAnsi="楷體-簡"/>
          <w:noProof/>
        </w:rPr>
        <w:t>2</w:t>
      </w:r>
      <w:r w:rsidRPr="00DE49CA">
        <w:rPr>
          <w:rFonts w:ascii="楷體-簡" w:eastAsia="楷體-簡" w:hAnsi="楷體-簡"/>
        </w:rPr>
        <w:fldChar w:fldCharType="end"/>
      </w:r>
      <w:r w:rsidRPr="00DE49CA">
        <w:rPr>
          <w:rFonts w:ascii="楷體-簡" w:eastAsia="楷體-簡" w:hAnsi="楷體-簡" w:hint="eastAsia"/>
        </w:rPr>
        <w:t>：針對參與量表進行可信度分析</w:t>
      </w: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9"/>
        <w:gridCol w:w="1575"/>
        <w:gridCol w:w="1865"/>
        <w:gridCol w:w="1625"/>
        <w:gridCol w:w="2484"/>
      </w:tblGrid>
      <w:tr w:rsidR="00DE49CA" w:rsidRPr="00DE49CA" w14:paraId="6C78B72F" w14:textId="77777777" w:rsidTr="00DE49CA">
        <w:trPr>
          <w:trHeight w:val="380"/>
        </w:trPr>
        <w:tc>
          <w:tcPr>
            <w:tcW w:w="2089" w:type="dxa"/>
            <w:noWrap/>
            <w:hideMark/>
          </w:tcPr>
          <w:p w14:paraId="46CE3C74" w14:textId="77777777" w:rsidR="00DE49CA" w:rsidRPr="00DE49CA" w:rsidRDefault="00DE49CA" w:rsidP="005F60E7">
            <w:pPr>
              <w:widowControl w:val="0"/>
              <w:snapToGrid w:val="0"/>
              <w:rPr>
                <w:rFonts w:ascii="楷體-簡" w:eastAsia="楷體-簡" w:hAnsi="楷體-簡"/>
              </w:rPr>
            </w:pPr>
            <w:r w:rsidRPr="00DE49CA">
              <w:rPr>
                <w:rFonts w:ascii="楷體-簡" w:eastAsia="楷體-簡" w:hAnsi="楷體-簡" w:hint="eastAsia"/>
              </w:rPr>
              <w:t xml:space="preserve">　</w:t>
            </w:r>
          </w:p>
        </w:tc>
        <w:tc>
          <w:tcPr>
            <w:tcW w:w="1575" w:type="dxa"/>
            <w:noWrap/>
            <w:hideMark/>
          </w:tcPr>
          <w:p w14:paraId="70F20714" w14:textId="6939FD50"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agentic engagement</w:t>
            </w:r>
          </w:p>
        </w:tc>
        <w:tc>
          <w:tcPr>
            <w:tcW w:w="1865" w:type="dxa"/>
            <w:noWrap/>
            <w:hideMark/>
          </w:tcPr>
          <w:p w14:paraId="10067B69" w14:textId="4C3AFF8A"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behavioral engagement</w:t>
            </w:r>
          </w:p>
        </w:tc>
        <w:tc>
          <w:tcPr>
            <w:tcW w:w="1625" w:type="dxa"/>
            <w:noWrap/>
            <w:hideMark/>
          </w:tcPr>
          <w:p w14:paraId="63B92942" w14:textId="5E77176C"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emotional engagement</w:t>
            </w:r>
          </w:p>
        </w:tc>
        <w:tc>
          <w:tcPr>
            <w:tcW w:w="2484" w:type="dxa"/>
            <w:noWrap/>
            <w:hideMark/>
          </w:tcPr>
          <w:p w14:paraId="5170B912" w14:textId="0B8E543D"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cognitive engagement</w:t>
            </w:r>
          </w:p>
        </w:tc>
      </w:tr>
      <w:tr w:rsidR="00DE49CA" w:rsidRPr="00DE49CA" w14:paraId="4467F5EA" w14:textId="77777777" w:rsidTr="00DE49CA">
        <w:trPr>
          <w:trHeight w:val="380"/>
        </w:trPr>
        <w:tc>
          <w:tcPr>
            <w:tcW w:w="2089" w:type="dxa"/>
            <w:noWrap/>
            <w:hideMark/>
          </w:tcPr>
          <w:p w14:paraId="6E18897F" w14:textId="77777777"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Original reliability</w:t>
            </w:r>
          </w:p>
        </w:tc>
        <w:tc>
          <w:tcPr>
            <w:tcW w:w="1575" w:type="dxa"/>
            <w:noWrap/>
            <w:hideMark/>
          </w:tcPr>
          <w:p w14:paraId="3E5FBDE7"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0.82</w:t>
            </w:r>
          </w:p>
        </w:tc>
        <w:tc>
          <w:tcPr>
            <w:tcW w:w="1865" w:type="dxa"/>
            <w:noWrap/>
            <w:hideMark/>
          </w:tcPr>
          <w:p w14:paraId="7A052EFD"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0.94</w:t>
            </w:r>
          </w:p>
        </w:tc>
        <w:tc>
          <w:tcPr>
            <w:tcW w:w="1625" w:type="dxa"/>
            <w:noWrap/>
            <w:hideMark/>
          </w:tcPr>
          <w:p w14:paraId="33E8AB94"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0.78</w:t>
            </w:r>
          </w:p>
        </w:tc>
        <w:tc>
          <w:tcPr>
            <w:tcW w:w="2484" w:type="dxa"/>
            <w:noWrap/>
            <w:hideMark/>
          </w:tcPr>
          <w:p w14:paraId="000B166D"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0.88</w:t>
            </w:r>
          </w:p>
        </w:tc>
      </w:tr>
      <w:tr w:rsidR="00DE49CA" w:rsidRPr="00DE49CA" w14:paraId="4D6362E3" w14:textId="77777777" w:rsidTr="00DE49CA">
        <w:trPr>
          <w:trHeight w:val="380"/>
        </w:trPr>
        <w:tc>
          <w:tcPr>
            <w:tcW w:w="2089" w:type="dxa"/>
            <w:noWrap/>
            <w:hideMark/>
          </w:tcPr>
          <w:p w14:paraId="6351F330" w14:textId="77777777" w:rsidR="00DE49CA" w:rsidRPr="00DE49CA" w:rsidRDefault="00DE49CA" w:rsidP="005F60E7">
            <w:pPr>
              <w:snapToGrid w:val="0"/>
              <w:rPr>
                <w:rFonts w:ascii="楷體-簡" w:eastAsia="楷體-簡" w:hAnsi="楷體-簡" w:hint="eastAsia"/>
              </w:rPr>
            </w:pPr>
            <w:r w:rsidRPr="00DE49CA">
              <w:rPr>
                <w:rFonts w:ascii="楷體-簡" w:eastAsia="楷體-簡" w:hAnsi="楷體-簡" w:hint="eastAsia"/>
              </w:rPr>
              <w:t>Revised reliability</w:t>
            </w:r>
          </w:p>
        </w:tc>
        <w:tc>
          <w:tcPr>
            <w:tcW w:w="1575" w:type="dxa"/>
            <w:noWrap/>
            <w:hideMark/>
          </w:tcPr>
          <w:p w14:paraId="59EB7677"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0.80</w:t>
            </w:r>
          </w:p>
        </w:tc>
        <w:tc>
          <w:tcPr>
            <w:tcW w:w="1865" w:type="dxa"/>
            <w:noWrap/>
            <w:hideMark/>
          </w:tcPr>
          <w:p w14:paraId="392CA100"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0.85</w:t>
            </w:r>
          </w:p>
        </w:tc>
        <w:tc>
          <w:tcPr>
            <w:tcW w:w="1625" w:type="dxa"/>
            <w:noWrap/>
            <w:hideMark/>
          </w:tcPr>
          <w:p w14:paraId="00295AD0"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0.78</w:t>
            </w:r>
          </w:p>
        </w:tc>
        <w:tc>
          <w:tcPr>
            <w:tcW w:w="2484" w:type="dxa"/>
            <w:noWrap/>
            <w:hideMark/>
          </w:tcPr>
          <w:p w14:paraId="4D8DA0EC" w14:textId="77777777" w:rsidR="00DE49CA" w:rsidRPr="00DE49CA" w:rsidRDefault="00DE49CA" w:rsidP="005F60E7">
            <w:pPr>
              <w:snapToGrid w:val="0"/>
              <w:jc w:val="right"/>
              <w:rPr>
                <w:rFonts w:ascii="楷體-簡" w:eastAsia="楷體-簡" w:hAnsi="楷體-簡" w:hint="eastAsia"/>
              </w:rPr>
            </w:pPr>
            <w:r w:rsidRPr="00DE49CA">
              <w:rPr>
                <w:rFonts w:ascii="楷體-簡" w:eastAsia="楷體-簡" w:hAnsi="楷體-簡" w:hint="eastAsia"/>
              </w:rPr>
              <w:t>0.83</w:t>
            </w:r>
          </w:p>
        </w:tc>
      </w:tr>
    </w:tbl>
    <w:p w14:paraId="4C9EBA61" w14:textId="77777777" w:rsidR="00DE49CA" w:rsidRDefault="00DE49CA" w:rsidP="005F60E7">
      <w:pPr>
        <w:snapToGrid w:val="0"/>
        <w:rPr>
          <w:rFonts w:ascii="楷體-簡" w:eastAsia="楷體-簡" w:hAnsi="楷體-簡" w:hint="eastAsia"/>
        </w:rPr>
      </w:pPr>
    </w:p>
    <w:p w14:paraId="1EB8BE4C" w14:textId="77777777" w:rsidR="00DE49CA" w:rsidRDefault="00DE49CA" w:rsidP="005F60E7">
      <w:pPr>
        <w:snapToGrid w:val="0"/>
        <w:rPr>
          <w:rFonts w:ascii="楷體-簡" w:eastAsia="楷體-簡" w:hAnsi="楷體-簡"/>
        </w:rPr>
      </w:pPr>
    </w:p>
    <w:p w14:paraId="7C0FBEBE" w14:textId="77777777" w:rsidR="003F670E" w:rsidRDefault="003F670E" w:rsidP="005F60E7">
      <w:pPr>
        <w:snapToGrid w:val="0"/>
        <w:rPr>
          <w:rFonts w:ascii="楷體-簡" w:eastAsia="楷體-簡" w:hAnsi="楷體-簡"/>
          <w:b/>
          <w:bCs/>
          <w:sz w:val="28"/>
          <w:szCs w:val="28"/>
        </w:rPr>
      </w:pPr>
      <w:r w:rsidRPr="003F670E">
        <w:rPr>
          <w:rFonts w:ascii="楷體-簡" w:eastAsia="楷體-簡" w:hAnsi="楷體-簡" w:hint="eastAsia"/>
          <w:b/>
          <w:bCs/>
          <w:sz w:val="28"/>
          <w:szCs w:val="28"/>
        </w:rPr>
        <w:t>創意產品分析矩陣（CPAM，Creative Product Analysis Matrix Model）</w:t>
      </w:r>
    </w:p>
    <w:p w14:paraId="70C2A6A6" w14:textId="445F6176" w:rsidR="003F670E" w:rsidRDefault="003F670E" w:rsidP="005F60E7">
      <w:pPr>
        <w:snapToGrid w:val="0"/>
        <w:ind w:firstLine="480"/>
        <w:rPr>
          <w:rFonts w:ascii="楷體-簡" w:eastAsia="楷體-簡" w:hAnsi="楷體-簡"/>
        </w:rPr>
      </w:pPr>
      <w:r w:rsidRPr="003F670E">
        <w:rPr>
          <w:rFonts w:ascii="楷體-簡" w:eastAsia="楷體-簡" w:hAnsi="楷體-簡" w:hint="eastAsia"/>
        </w:rPr>
        <w:t xml:space="preserve">本研究采用創意產品分析矩陣（CPAM）作為評估工具，旨在評估學生的動手能力。CPAM 由 </w:t>
      </w:r>
      <w:proofErr w:type="spellStart"/>
      <w:r w:rsidRPr="003F670E">
        <w:rPr>
          <w:rFonts w:ascii="楷體-簡" w:eastAsia="楷體-簡" w:hAnsi="楷體-簡" w:hint="eastAsia"/>
        </w:rPr>
        <w:t>Besemer&amp;O'Quin</w:t>
      </w:r>
      <w:proofErr w:type="spellEnd"/>
      <w:r w:rsidRPr="003F670E">
        <w:rPr>
          <w:rFonts w:ascii="楷體-簡" w:eastAsia="楷體-簡" w:hAnsi="楷體-簡" w:hint="eastAsia"/>
        </w:rPr>
        <w:t>(1999)\設計，提供了一種結構化的方法來檢查創造性產出。該模型符合其在評價學生動手能力方面已被證實的適用性（</w:t>
      </w:r>
      <w:proofErr w:type="spellStart"/>
      <w:r w:rsidRPr="003F670E">
        <w:rPr>
          <w:rFonts w:ascii="楷體-簡" w:eastAsia="楷體-簡" w:hAnsi="楷體-簡" w:hint="eastAsia"/>
        </w:rPr>
        <w:t>Horikami</w:t>
      </w:r>
      <w:proofErr w:type="spellEnd"/>
      <w:r w:rsidRPr="003F670E">
        <w:rPr>
          <w:rFonts w:ascii="楷體-簡" w:eastAsia="楷體-簡" w:hAnsi="楷體-簡" w:hint="eastAsia"/>
        </w:rPr>
        <w:t>, et al, 2022; Hsiao et al. 2023）。它包括三個主要構面：新穎性（Novelty）、解析性（Resolution）與詳細和綜合（Elaboration and Synthesis）。新穎性指的是創意產品的核心組成部分，反映了產品的獨特性和創新程度。它專門用於評估產品偏離現有規範、概念或產品的程度。解析性側重於創意產品的實用性、功能性和有效性。確定產品是否達到了預期目的或成功解決了所發現的問題。詳細和綜合評估創意產品設計的覆雜性、細節、優雅與和諧。它考慮到了工藝、審美情趣和產品的整體質量。這些維度共同幫助評估創意產品的質量，從不同角度衡量產品的創新性、實用性和美感。</w:t>
      </w:r>
    </w:p>
    <w:p w14:paraId="5C67C848" w14:textId="77777777" w:rsidR="00AC596D" w:rsidRDefault="003F670E" w:rsidP="00AC596D">
      <w:pPr>
        <w:keepNext/>
        <w:snapToGrid w:val="0"/>
        <w:ind w:firstLine="480"/>
        <w:jc w:val="center"/>
      </w:pPr>
      <w:r>
        <w:lastRenderedPageBreak/>
        <w:fldChar w:fldCharType="begin"/>
      </w:r>
      <w:r>
        <w:instrText xml:space="preserve"> INCLUDEPICTURE "/Users/chenweicheng/Library/Group Containers/UBF8T346G9.ms/WebArchiveCopyPasteTempFiles/com.microsoft.Word/upgit_20240522_1716372518.png" \* MERGEFORMATINET </w:instrText>
      </w:r>
      <w:r>
        <w:fldChar w:fldCharType="separate"/>
      </w:r>
      <w:r>
        <w:rPr>
          <w:noProof/>
        </w:rPr>
        <w:drawing>
          <wp:inline distT="0" distB="0" distL="0" distR="0" wp14:anchorId="04DF5B3B" wp14:editId="489F0375">
            <wp:extent cx="4287520" cy="4282627"/>
            <wp:effectExtent l="0" t="0" r="5080" b="0"/>
            <wp:docPr id="1662101101" name="圖片 6" descr="一張含有 圖表, 圓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1101" name="圖片 6" descr="一張含有 圖表, 圓形, 行,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523" cy="4341563"/>
                    </a:xfrm>
                    <a:prstGeom prst="rect">
                      <a:avLst/>
                    </a:prstGeom>
                    <a:noFill/>
                    <a:ln>
                      <a:noFill/>
                    </a:ln>
                  </pic:spPr>
                </pic:pic>
              </a:graphicData>
            </a:graphic>
          </wp:inline>
        </w:drawing>
      </w:r>
      <w:r>
        <w:fldChar w:fldCharType="end"/>
      </w:r>
    </w:p>
    <w:p w14:paraId="29F5F77B" w14:textId="47BCE869" w:rsidR="003F670E" w:rsidRPr="00AC596D" w:rsidRDefault="00AC596D" w:rsidP="00AC596D">
      <w:pPr>
        <w:pStyle w:val="a7"/>
        <w:jc w:val="center"/>
        <w:rPr>
          <w:rFonts w:ascii="楷體-簡" w:eastAsia="楷體-簡" w:hAnsi="楷體-簡"/>
        </w:rPr>
      </w:pPr>
      <w:r w:rsidRPr="00AC596D">
        <w:rPr>
          <w:rFonts w:ascii="楷體-簡" w:eastAsia="楷體-簡" w:hAnsi="楷體-簡"/>
        </w:rPr>
        <w:t xml:space="preserve">圖 </w:t>
      </w:r>
      <w:r w:rsidRPr="00AC596D">
        <w:rPr>
          <w:rFonts w:ascii="楷體-簡" w:eastAsia="楷體-簡" w:hAnsi="楷體-簡"/>
        </w:rPr>
        <w:fldChar w:fldCharType="begin"/>
      </w:r>
      <w:r w:rsidRPr="00AC596D">
        <w:rPr>
          <w:rFonts w:ascii="楷體-簡" w:eastAsia="楷體-簡" w:hAnsi="楷體-簡"/>
        </w:rPr>
        <w:instrText xml:space="preserve"> SEQ 圖 \* ARABIC </w:instrText>
      </w:r>
      <w:r w:rsidRPr="00AC596D">
        <w:rPr>
          <w:rFonts w:ascii="楷體-簡" w:eastAsia="楷體-簡" w:hAnsi="楷體-簡"/>
        </w:rPr>
        <w:fldChar w:fldCharType="separate"/>
      </w:r>
      <w:r w:rsidRPr="00AC596D">
        <w:rPr>
          <w:rFonts w:ascii="楷體-簡" w:eastAsia="楷體-簡" w:hAnsi="楷體-簡"/>
          <w:noProof/>
        </w:rPr>
        <w:t>4</w:t>
      </w:r>
      <w:r w:rsidRPr="00AC596D">
        <w:rPr>
          <w:rFonts w:ascii="楷體-簡" w:eastAsia="楷體-簡" w:hAnsi="楷體-簡"/>
        </w:rPr>
        <w:fldChar w:fldCharType="end"/>
      </w:r>
      <w:r w:rsidRPr="00AC596D">
        <w:rPr>
          <w:rFonts w:ascii="楷體-簡" w:eastAsia="楷體-簡" w:hAnsi="楷體-簡" w:hint="eastAsia"/>
        </w:rPr>
        <w:t>：創意產品分析矩陣構面圖</w:t>
      </w:r>
    </w:p>
    <w:p w14:paraId="78FA74E5" w14:textId="77777777" w:rsidR="00AC596D" w:rsidRDefault="00AC596D" w:rsidP="005F60E7">
      <w:pPr>
        <w:snapToGrid w:val="0"/>
        <w:ind w:firstLine="480"/>
        <w:rPr>
          <w:rFonts w:ascii="楷體-簡" w:eastAsia="楷體-簡" w:hAnsi="楷體-簡"/>
        </w:rPr>
      </w:pPr>
    </w:p>
    <w:p w14:paraId="330E1808" w14:textId="22D5A3D2" w:rsidR="003F670E" w:rsidRDefault="003F670E" w:rsidP="005F60E7">
      <w:pPr>
        <w:snapToGrid w:val="0"/>
        <w:ind w:firstLine="480"/>
        <w:rPr>
          <w:rFonts w:ascii="楷體-簡" w:eastAsia="楷體-簡" w:hAnsi="楷體-簡"/>
        </w:rPr>
      </w:pPr>
      <w:r w:rsidRPr="003F670E">
        <w:rPr>
          <w:rFonts w:ascii="楷體-簡" w:eastAsia="楷體-簡" w:hAnsi="楷體-簡" w:hint="eastAsia"/>
        </w:rPr>
        <w:t>這樣的多維度評估模型可以更全面地反映創意產品的價值。在本研究中，我們針對每一個構面采用了李克特五點量表進行測量，由兩位指導老師對於每個學生的學生分數進行評分，並取平均值。我們通過計算分數之間的相關系數來評估評分方法的可靠性，相關系數在 0.71 至 0.86 之間。表明該評分可靠性高，且具有統計意義（p &lt; .05）。</w:t>
      </w:r>
    </w:p>
    <w:p w14:paraId="54268C4D" w14:textId="77777777" w:rsidR="003F670E" w:rsidRDefault="003F670E" w:rsidP="005F60E7">
      <w:pPr>
        <w:snapToGrid w:val="0"/>
        <w:rPr>
          <w:rFonts w:ascii="楷體-簡" w:eastAsia="楷體-簡" w:hAnsi="楷體-簡" w:hint="eastAsia"/>
        </w:rPr>
      </w:pPr>
    </w:p>
    <w:p w14:paraId="3AE22144" w14:textId="09B81B18" w:rsidR="003F670E" w:rsidRPr="003F670E" w:rsidRDefault="003F670E" w:rsidP="005F60E7">
      <w:pPr>
        <w:pStyle w:val="a7"/>
        <w:keepNext/>
        <w:snapToGrid w:val="0"/>
        <w:rPr>
          <w:rFonts w:ascii="楷體-簡" w:eastAsia="楷體-簡" w:hAnsi="楷體-簡"/>
        </w:rPr>
      </w:pPr>
      <w:r w:rsidRPr="003F670E">
        <w:rPr>
          <w:rFonts w:ascii="楷體-簡" w:eastAsia="楷體-簡" w:hAnsi="楷體-簡" w:hint="eastAsia"/>
        </w:rPr>
        <w:t xml:space="preserve">表 </w:t>
      </w:r>
      <w:r w:rsidRPr="003F670E">
        <w:rPr>
          <w:rFonts w:ascii="楷體-簡" w:eastAsia="楷體-簡" w:hAnsi="楷體-簡"/>
        </w:rPr>
        <w:fldChar w:fldCharType="begin"/>
      </w:r>
      <w:r w:rsidRPr="003F670E">
        <w:rPr>
          <w:rFonts w:ascii="楷體-簡" w:eastAsia="楷體-簡" w:hAnsi="楷體-簡"/>
        </w:rPr>
        <w:instrText xml:space="preserve"> </w:instrText>
      </w:r>
      <w:r w:rsidRPr="003F670E">
        <w:rPr>
          <w:rFonts w:ascii="楷體-簡" w:eastAsia="楷體-簡" w:hAnsi="楷體-簡" w:hint="eastAsia"/>
        </w:rPr>
        <w:instrText>SEQ 表 \* ARABIC</w:instrText>
      </w:r>
      <w:r w:rsidRPr="003F670E">
        <w:rPr>
          <w:rFonts w:ascii="楷體-簡" w:eastAsia="楷體-簡" w:hAnsi="楷體-簡"/>
        </w:rPr>
        <w:instrText xml:space="preserve"> </w:instrText>
      </w:r>
      <w:r w:rsidRPr="003F670E">
        <w:rPr>
          <w:rFonts w:ascii="楷體-簡" w:eastAsia="楷體-簡" w:hAnsi="楷體-簡"/>
        </w:rPr>
        <w:fldChar w:fldCharType="separate"/>
      </w:r>
      <w:r w:rsidR="00D562F4">
        <w:rPr>
          <w:rFonts w:ascii="楷體-簡" w:eastAsia="楷體-簡" w:hAnsi="楷體-簡"/>
          <w:noProof/>
        </w:rPr>
        <w:t>3</w:t>
      </w:r>
      <w:r w:rsidRPr="003F670E">
        <w:rPr>
          <w:rFonts w:ascii="楷體-簡" w:eastAsia="楷體-簡" w:hAnsi="楷體-簡"/>
        </w:rPr>
        <w:fldChar w:fldCharType="end"/>
      </w:r>
      <w:r w:rsidRPr="003F670E">
        <w:rPr>
          <w:rFonts w:ascii="楷體-簡" w:eastAsia="楷體-簡" w:hAnsi="楷體-簡" w:hint="eastAsia"/>
        </w:rPr>
        <w:t>：針對創意矩陣進行可信度分析</w:t>
      </w:r>
    </w:p>
    <w:tbl>
      <w:tblPr>
        <w:tblW w:w="9472" w:type="dxa"/>
        <w:tblCellMar>
          <w:left w:w="28" w:type="dxa"/>
          <w:right w:w="28" w:type="dxa"/>
        </w:tblCellMar>
        <w:tblLook w:val="04A0" w:firstRow="1" w:lastRow="0" w:firstColumn="1" w:lastColumn="0" w:noHBand="0" w:noVBand="1"/>
      </w:tblPr>
      <w:tblGrid>
        <w:gridCol w:w="3485"/>
        <w:gridCol w:w="3133"/>
        <w:gridCol w:w="2854"/>
      </w:tblGrid>
      <w:tr w:rsidR="003F670E" w:rsidRPr="003F670E" w14:paraId="2C628C6B" w14:textId="77777777" w:rsidTr="003F670E">
        <w:trPr>
          <w:trHeight w:val="370"/>
        </w:trPr>
        <w:tc>
          <w:tcPr>
            <w:tcW w:w="3485" w:type="dxa"/>
            <w:tcBorders>
              <w:top w:val="single" w:sz="4" w:space="0" w:color="auto"/>
              <w:left w:val="nil"/>
              <w:bottom w:val="single" w:sz="4" w:space="0" w:color="auto"/>
              <w:right w:val="nil"/>
            </w:tcBorders>
            <w:shd w:val="clear" w:color="auto" w:fill="auto"/>
            <w:noWrap/>
            <w:vAlign w:val="center"/>
            <w:hideMark/>
          </w:tcPr>
          <w:p w14:paraId="7996BC47" w14:textId="77777777" w:rsidR="003F670E" w:rsidRPr="003F670E" w:rsidRDefault="003F670E" w:rsidP="005F60E7">
            <w:pPr>
              <w:snapToGrid w:val="0"/>
              <w:rPr>
                <w:rFonts w:ascii="楷體-簡 標準體" w:eastAsia="楷體-簡 標準體" w:hAnsi="楷體-簡 標準體"/>
                <w:color w:val="000000"/>
              </w:rPr>
            </w:pPr>
            <w:r w:rsidRPr="003F670E">
              <w:rPr>
                <w:rFonts w:ascii="楷體-簡 標準體" w:eastAsia="楷體-簡 標準體" w:hAnsi="楷體-簡 標準體" w:hint="eastAsia"/>
                <w:color w:val="000000"/>
              </w:rPr>
              <w:t>subscales</w:t>
            </w:r>
          </w:p>
        </w:tc>
        <w:tc>
          <w:tcPr>
            <w:tcW w:w="3133" w:type="dxa"/>
            <w:tcBorders>
              <w:top w:val="single" w:sz="4" w:space="0" w:color="auto"/>
              <w:left w:val="nil"/>
              <w:bottom w:val="single" w:sz="4" w:space="0" w:color="auto"/>
              <w:right w:val="nil"/>
            </w:tcBorders>
            <w:shd w:val="clear" w:color="auto" w:fill="auto"/>
            <w:noWrap/>
            <w:vAlign w:val="center"/>
            <w:hideMark/>
          </w:tcPr>
          <w:p w14:paraId="26C1D912" w14:textId="77777777" w:rsidR="003F670E" w:rsidRPr="003F670E" w:rsidRDefault="003F670E" w:rsidP="005F60E7">
            <w:pPr>
              <w:snapToGrid w:val="0"/>
              <w:rPr>
                <w:rFonts w:hint="eastAsia"/>
                <w:color w:val="000000"/>
              </w:rPr>
            </w:pPr>
            <w:r w:rsidRPr="003F670E">
              <w:rPr>
                <w:rFonts w:hint="eastAsia"/>
                <w:color w:val="000000"/>
              </w:rPr>
              <w:t>indicators</w:t>
            </w:r>
          </w:p>
        </w:tc>
        <w:tc>
          <w:tcPr>
            <w:tcW w:w="2854" w:type="dxa"/>
            <w:tcBorders>
              <w:top w:val="single" w:sz="4" w:space="0" w:color="auto"/>
              <w:left w:val="nil"/>
              <w:bottom w:val="single" w:sz="4" w:space="0" w:color="auto"/>
              <w:right w:val="nil"/>
            </w:tcBorders>
            <w:shd w:val="clear" w:color="auto" w:fill="auto"/>
            <w:noWrap/>
            <w:vAlign w:val="center"/>
            <w:hideMark/>
          </w:tcPr>
          <w:p w14:paraId="75B142F4" w14:textId="77777777" w:rsidR="003F670E" w:rsidRPr="003F670E" w:rsidRDefault="003F670E" w:rsidP="005F60E7">
            <w:pPr>
              <w:snapToGrid w:val="0"/>
              <w:rPr>
                <w:rFonts w:hint="eastAsia"/>
                <w:color w:val="000000"/>
              </w:rPr>
            </w:pPr>
            <w:r w:rsidRPr="003F670E">
              <w:rPr>
                <w:rFonts w:hint="eastAsia"/>
                <w:color w:val="000000"/>
              </w:rPr>
              <w:t>scorer reliability</w:t>
            </w:r>
          </w:p>
        </w:tc>
      </w:tr>
      <w:tr w:rsidR="003F670E" w:rsidRPr="003F670E" w14:paraId="14D63BCB" w14:textId="77777777" w:rsidTr="003F670E">
        <w:trPr>
          <w:trHeight w:val="292"/>
        </w:trPr>
        <w:tc>
          <w:tcPr>
            <w:tcW w:w="3485" w:type="dxa"/>
            <w:tcBorders>
              <w:top w:val="nil"/>
              <w:left w:val="nil"/>
              <w:bottom w:val="nil"/>
              <w:right w:val="nil"/>
            </w:tcBorders>
            <w:shd w:val="clear" w:color="auto" w:fill="auto"/>
            <w:noWrap/>
            <w:vAlign w:val="center"/>
            <w:hideMark/>
          </w:tcPr>
          <w:p w14:paraId="5BB1AF6C" w14:textId="77777777" w:rsidR="003F670E" w:rsidRPr="003F670E" w:rsidRDefault="003F670E" w:rsidP="005F60E7">
            <w:pPr>
              <w:snapToGrid w:val="0"/>
              <w:rPr>
                <w:rFonts w:hint="eastAsia"/>
                <w:color w:val="000000"/>
              </w:rPr>
            </w:pPr>
            <w:r w:rsidRPr="003F670E">
              <w:rPr>
                <w:rFonts w:hint="eastAsia"/>
                <w:color w:val="000000"/>
              </w:rPr>
              <w:t>Novelty</w:t>
            </w:r>
          </w:p>
        </w:tc>
        <w:tc>
          <w:tcPr>
            <w:tcW w:w="3133" w:type="dxa"/>
            <w:tcBorders>
              <w:top w:val="nil"/>
              <w:left w:val="nil"/>
              <w:bottom w:val="nil"/>
              <w:right w:val="nil"/>
            </w:tcBorders>
            <w:shd w:val="clear" w:color="auto" w:fill="auto"/>
            <w:noWrap/>
            <w:vAlign w:val="center"/>
            <w:hideMark/>
          </w:tcPr>
          <w:p w14:paraId="4AA3B82C" w14:textId="77777777" w:rsidR="003F670E" w:rsidRPr="003F670E" w:rsidRDefault="003F670E" w:rsidP="005F60E7">
            <w:pPr>
              <w:snapToGrid w:val="0"/>
              <w:rPr>
                <w:rFonts w:hint="eastAsia"/>
                <w:color w:val="000000"/>
              </w:rPr>
            </w:pPr>
            <w:r w:rsidRPr="003F670E">
              <w:rPr>
                <w:rFonts w:hint="eastAsia"/>
                <w:color w:val="000000"/>
              </w:rPr>
              <w:t>Original</w:t>
            </w:r>
          </w:p>
        </w:tc>
        <w:tc>
          <w:tcPr>
            <w:tcW w:w="2854" w:type="dxa"/>
            <w:tcBorders>
              <w:top w:val="nil"/>
              <w:left w:val="nil"/>
              <w:bottom w:val="nil"/>
              <w:right w:val="nil"/>
            </w:tcBorders>
            <w:shd w:val="clear" w:color="auto" w:fill="auto"/>
            <w:noWrap/>
            <w:vAlign w:val="center"/>
            <w:hideMark/>
          </w:tcPr>
          <w:p w14:paraId="05DD4615" w14:textId="77777777" w:rsidR="003F670E" w:rsidRPr="003F670E" w:rsidRDefault="003F670E" w:rsidP="005F60E7">
            <w:pPr>
              <w:snapToGrid w:val="0"/>
              <w:rPr>
                <w:rFonts w:hint="eastAsia"/>
                <w:color w:val="000000"/>
              </w:rPr>
            </w:pPr>
            <w:r w:rsidRPr="003F670E">
              <w:rPr>
                <w:rFonts w:hint="eastAsia"/>
                <w:color w:val="000000"/>
              </w:rPr>
              <w:t>0.82***</w:t>
            </w:r>
          </w:p>
        </w:tc>
      </w:tr>
      <w:tr w:rsidR="003F670E" w:rsidRPr="003F670E" w14:paraId="69E13018"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79C09C01" w14:textId="77777777" w:rsidR="003F670E" w:rsidRPr="003F670E" w:rsidRDefault="003F670E" w:rsidP="005F60E7">
            <w:pPr>
              <w:snapToGrid w:val="0"/>
              <w:rPr>
                <w:rFonts w:hint="eastAsia"/>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6D2DDA95" w14:textId="77777777" w:rsidR="003F670E" w:rsidRPr="003F670E" w:rsidRDefault="003F670E" w:rsidP="005F60E7">
            <w:pPr>
              <w:snapToGrid w:val="0"/>
              <w:rPr>
                <w:rFonts w:hint="eastAsia"/>
                <w:color w:val="000000"/>
              </w:rPr>
            </w:pPr>
            <w:r w:rsidRPr="003F670E">
              <w:rPr>
                <w:rFonts w:hint="eastAsia"/>
                <w:color w:val="000000"/>
              </w:rPr>
              <w:t>Surprising</w:t>
            </w:r>
          </w:p>
        </w:tc>
        <w:tc>
          <w:tcPr>
            <w:tcW w:w="2854" w:type="dxa"/>
            <w:tcBorders>
              <w:top w:val="nil"/>
              <w:left w:val="nil"/>
              <w:bottom w:val="single" w:sz="4" w:space="0" w:color="auto"/>
              <w:right w:val="nil"/>
            </w:tcBorders>
            <w:shd w:val="clear" w:color="auto" w:fill="auto"/>
            <w:noWrap/>
            <w:vAlign w:val="center"/>
            <w:hideMark/>
          </w:tcPr>
          <w:p w14:paraId="13276883" w14:textId="77777777" w:rsidR="003F670E" w:rsidRPr="003F670E" w:rsidRDefault="003F670E" w:rsidP="005F60E7">
            <w:pPr>
              <w:snapToGrid w:val="0"/>
              <w:rPr>
                <w:rFonts w:hint="eastAsia"/>
                <w:color w:val="000000"/>
              </w:rPr>
            </w:pPr>
            <w:r w:rsidRPr="003F670E">
              <w:rPr>
                <w:rFonts w:hint="eastAsia"/>
                <w:color w:val="000000"/>
              </w:rPr>
              <w:t>0.81***</w:t>
            </w:r>
          </w:p>
        </w:tc>
      </w:tr>
      <w:tr w:rsidR="003F670E" w:rsidRPr="003F670E" w14:paraId="7A07702B" w14:textId="77777777" w:rsidTr="003F670E">
        <w:trPr>
          <w:trHeight w:val="292"/>
        </w:trPr>
        <w:tc>
          <w:tcPr>
            <w:tcW w:w="3485" w:type="dxa"/>
            <w:tcBorders>
              <w:top w:val="nil"/>
              <w:left w:val="nil"/>
              <w:bottom w:val="nil"/>
              <w:right w:val="nil"/>
            </w:tcBorders>
            <w:shd w:val="clear" w:color="auto" w:fill="auto"/>
            <w:noWrap/>
            <w:vAlign w:val="center"/>
            <w:hideMark/>
          </w:tcPr>
          <w:p w14:paraId="7EFF05FF" w14:textId="77777777" w:rsidR="003F670E" w:rsidRPr="003F670E" w:rsidRDefault="003F670E" w:rsidP="005F60E7">
            <w:pPr>
              <w:snapToGrid w:val="0"/>
              <w:rPr>
                <w:rFonts w:hint="eastAsia"/>
                <w:color w:val="000000"/>
              </w:rPr>
            </w:pPr>
            <w:r w:rsidRPr="003F670E">
              <w:rPr>
                <w:rFonts w:hint="eastAsia"/>
                <w:color w:val="000000"/>
              </w:rPr>
              <w:t>Resolution</w:t>
            </w:r>
          </w:p>
        </w:tc>
        <w:tc>
          <w:tcPr>
            <w:tcW w:w="3133" w:type="dxa"/>
            <w:tcBorders>
              <w:top w:val="nil"/>
              <w:left w:val="nil"/>
              <w:bottom w:val="nil"/>
              <w:right w:val="nil"/>
            </w:tcBorders>
            <w:shd w:val="clear" w:color="auto" w:fill="auto"/>
            <w:noWrap/>
            <w:vAlign w:val="center"/>
            <w:hideMark/>
          </w:tcPr>
          <w:p w14:paraId="1895FC74" w14:textId="77777777" w:rsidR="003F670E" w:rsidRPr="003F670E" w:rsidRDefault="003F670E" w:rsidP="005F60E7">
            <w:pPr>
              <w:snapToGrid w:val="0"/>
              <w:rPr>
                <w:rFonts w:hint="eastAsia"/>
                <w:color w:val="000000"/>
              </w:rPr>
            </w:pPr>
            <w:r w:rsidRPr="003F670E">
              <w:rPr>
                <w:rFonts w:hint="eastAsia"/>
                <w:color w:val="000000"/>
              </w:rPr>
              <w:t>Valuable</w:t>
            </w:r>
          </w:p>
        </w:tc>
        <w:tc>
          <w:tcPr>
            <w:tcW w:w="2854" w:type="dxa"/>
            <w:tcBorders>
              <w:top w:val="nil"/>
              <w:left w:val="nil"/>
              <w:bottom w:val="nil"/>
              <w:right w:val="nil"/>
            </w:tcBorders>
            <w:shd w:val="clear" w:color="auto" w:fill="auto"/>
            <w:noWrap/>
            <w:vAlign w:val="center"/>
            <w:hideMark/>
          </w:tcPr>
          <w:p w14:paraId="4D02A882" w14:textId="77777777" w:rsidR="003F670E" w:rsidRPr="003F670E" w:rsidRDefault="003F670E" w:rsidP="005F60E7">
            <w:pPr>
              <w:snapToGrid w:val="0"/>
              <w:rPr>
                <w:rFonts w:hint="eastAsia"/>
                <w:color w:val="000000"/>
              </w:rPr>
            </w:pPr>
            <w:r w:rsidRPr="003F670E">
              <w:rPr>
                <w:rFonts w:hint="eastAsia"/>
                <w:color w:val="000000"/>
              </w:rPr>
              <w:t>0.83***</w:t>
            </w:r>
          </w:p>
        </w:tc>
      </w:tr>
      <w:tr w:rsidR="003F670E" w:rsidRPr="003F670E" w14:paraId="01E61191" w14:textId="77777777" w:rsidTr="003F670E">
        <w:trPr>
          <w:trHeight w:val="292"/>
        </w:trPr>
        <w:tc>
          <w:tcPr>
            <w:tcW w:w="3485" w:type="dxa"/>
            <w:tcBorders>
              <w:top w:val="nil"/>
              <w:left w:val="nil"/>
              <w:bottom w:val="nil"/>
              <w:right w:val="nil"/>
            </w:tcBorders>
            <w:shd w:val="clear" w:color="auto" w:fill="auto"/>
            <w:noWrap/>
            <w:vAlign w:val="center"/>
            <w:hideMark/>
          </w:tcPr>
          <w:p w14:paraId="0A6725E0" w14:textId="77777777" w:rsidR="003F670E" w:rsidRPr="003F670E" w:rsidRDefault="003F670E" w:rsidP="005F60E7">
            <w:pPr>
              <w:snapToGrid w:val="0"/>
              <w:rPr>
                <w:rFonts w:hint="eastAsia"/>
                <w:color w:val="000000"/>
              </w:rPr>
            </w:pPr>
          </w:p>
        </w:tc>
        <w:tc>
          <w:tcPr>
            <w:tcW w:w="3133" w:type="dxa"/>
            <w:tcBorders>
              <w:top w:val="nil"/>
              <w:left w:val="nil"/>
              <w:bottom w:val="nil"/>
              <w:right w:val="nil"/>
            </w:tcBorders>
            <w:shd w:val="clear" w:color="auto" w:fill="auto"/>
            <w:noWrap/>
            <w:vAlign w:val="center"/>
            <w:hideMark/>
          </w:tcPr>
          <w:p w14:paraId="3224A66B" w14:textId="77777777" w:rsidR="003F670E" w:rsidRPr="003F670E" w:rsidRDefault="003F670E" w:rsidP="005F60E7">
            <w:pPr>
              <w:snapToGrid w:val="0"/>
              <w:rPr>
                <w:color w:val="000000"/>
              </w:rPr>
            </w:pPr>
            <w:r w:rsidRPr="003F670E">
              <w:rPr>
                <w:rFonts w:hint="eastAsia"/>
                <w:color w:val="000000"/>
              </w:rPr>
              <w:t>Logical</w:t>
            </w:r>
          </w:p>
        </w:tc>
        <w:tc>
          <w:tcPr>
            <w:tcW w:w="2854" w:type="dxa"/>
            <w:tcBorders>
              <w:top w:val="nil"/>
              <w:left w:val="nil"/>
              <w:bottom w:val="nil"/>
              <w:right w:val="nil"/>
            </w:tcBorders>
            <w:shd w:val="clear" w:color="auto" w:fill="auto"/>
            <w:noWrap/>
            <w:vAlign w:val="center"/>
            <w:hideMark/>
          </w:tcPr>
          <w:p w14:paraId="43111882" w14:textId="77777777" w:rsidR="003F670E" w:rsidRPr="003F670E" w:rsidRDefault="003F670E" w:rsidP="005F60E7">
            <w:pPr>
              <w:snapToGrid w:val="0"/>
              <w:rPr>
                <w:rFonts w:hint="eastAsia"/>
                <w:color w:val="000000"/>
              </w:rPr>
            </w:pPr>
            <w:r w:rsidRPr="003F670E">
              <w:rPr>
                <w:rFonts w:hint="eastAsia"/>
                <w:color w:val="000000"/>
              </w:rPr>
              <w:t>0.78***</w:t>
            </w:r>
          </w:p>
        </w:tc>
      </w:tr>
      <w:tr w:rsidR="003F670E" w:rsidRPr="003F670E" w14:paraId="102BC304" w14:textId="77777777" w:rsidTr="003F670E">
        <w:trPr>
          <w:trHeight w:val="292"/>
        </w:trPr>
        <w:tc>
          <w:tcPr>
            <w:tcW w:w="3485" w:type="dxa"/>
            <w:tcBorders>
              <w:top w:val="nil"/>
              <w:left w:val="nil"/>
              <w:bottom w:val="nil"/>
              <w:right w:val="nil"/>
            </w:tcBorders>
            <w:shd w:val="clear" w:color="auto" w:fill="auto"/>
            <w:noWrap/>
            <w:vAlign w:val="center"/>
            <w:hideMark/>
          </w:tcPr>
          <w:p w14:paraId="723C8F16" w14:textId="77777777" w:rsidR="003F670E" w:rsidRPr="003F670E" w:rsidRDefault="003F670E" w:rsidP="005F60E7">
            <w:pPr>
              <w:snapToGrid w:val="0"/>
              <w:rPr>
                <w:rFonts w:hint="eastAsia"/>
                <w:color w:val="000000"/>
              </w:rPr>
            </w:pPr>
          </w:p>
        </w:tc>
        <w:tc>
          <w:tcPr>
            <w:tcW w:w="3133" w:type="dxa"/>
            <w:tcBorders>
              <w:top w:val="nil"/>
              <w:left w:val="nil"/>
              <w:bottom w:val="nil"/>
              <w:right w:val="nil"/>
            </w:tcBorders>
            <w:shd w:val="clear" w:color="auto" w:fill="auto"/>
            <w:noWrap/>
            <w:vAlign w:val="center"/>
            <w:hideMark/>
          </w:tcPr>
          <w:p w14:paraId="184A2DAB" w14:textId="77777777" w:rsidR="003F670E" w:rsidRPr="003F670E" w:rsidRDefault="003F670E" w:rsidP="005F60E7">
            <w:pPr>
              <w:snapToGrid w:val="0"/>
              <w:rPr>
                <w:color w:val="000000"/>
              </w:rPr>
            </w:pPr>
            <w:r w:rsidRPr="003F670E">
              <w:rPr>
                <w:rFonts w:hint="eastAsia"/>
                <w:color w:val="000000"/>
              </w:rPr>
              <w:t>Useful</w:t>
            </w:r>
          </w:p>
        </w:tc>
        <w:tc>
          <w:tcPr>
            <w:tcW w:w="2854" w:type="dxa"/>
            <w:tcBorders>
              <w:top w:val="nil"/>
              <w:left w:val="nil"/>
              <w:bottom w:val="nil"/>
              <w:right w:val="nil"/>
            </w:tcBorders>
            <w:shd w:val="clear" w:color="auto" w:fill="auto"/>
            <w:noWrap/>
            <w:vAlign w:val="center"/>
            <w:hideMark/>
          </w:tcPr>
          <w:p w14:paraId="70C6A819" w14:textId="77777777" w:rsidR="003F670E" w:rsidRPr="003F670E" w:rsidRDefault="003F670E" w:rsidP="005F60E7">
            <w:pPr>
              <w:snapToGrid w:val="0"/>
              <w:rPr>
                <w:rFonts w:hint="eastAsia"/>
                <w:color w:val="000000"/>
              </w:rPr>
            </w:pPr>
            <w:r w:rsidRPr="003F670E">
              <w:rPr>
                <w:rFonts w:hint="eastAsia"/>
                <w:color w:val="000000"/>
              </w:rPr>
              <w:t>0.73***</w:t>
            </w:r>
          </w:p>
        </w:tc>
      </w:tr>
      <w:tr w:rsidR="003F670E" w:rsidRPr="003F670E" w14:paraId="5D106C43"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79E5348F" w14:textId="77777777" w:rsidR="003F670E" w:rsidRPr="003F670E" w:rsidRDefault="003F670E" w:rsidP="005F60E7">
            <w:pPr>
              <w:snapToGrid w:val="0"/>
              <w:rPr>
                <w:rFonts w:hint="eastAsia"/>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691E566C" w14:textId="77777777" w:rsidR="003F670E" w:rsidRPr="003F670E" w:rsidRDefault="003F670E" w:rsidP="005F60E7">
            <w:pPr>
              <w:snapToGrid w:val="0"/>
              <w:rPr>
                <w:rFonts w:hint="eastAsia"/>
                <w:color w:val="000000"/>
              </w:rPr>
            </w:pPr>
            <w:r w:rsidRPr="003F670E">
              <w:rPr>
                <w:rFonts w:hint="eastAsia"/>
                <w:color w:val="000000"/>
              </w:rPr>
              <w:t>Understandable</w:t>
            </w:r>
          </w:p>
        </w:tc>
        <w:tc>
          <w:tcPr>
            <w:tcW w:w="2854" w:type="dxa"/>
            <w:tcBorders>
              <w:top w:val="nil"/>
              <w:left w:val="nil"/>
              <w:bottom w:val="single" w:sz="4" w:space="0" w:color="auto"/>
              <w:right w:val="nil"/>
            </w:tcBorders>
            <w:shd w:val="clear" w:color="auto" w:fill="auto"/>
            <w:noWrap/>
            <w:vAlign w:val="center"/>
            <w:hideMark/>
          </w:tcPr>
          <w:p w14:paraId="4BE64C78" w14:textId="77777777" w:rsidR="003F670E" w:rsidRPr="003F670E" w:rsidRDefault="003F670E" w:rsidP="005F60E7">
            <w:pPr>
              <w:snapToGrid w:val="0"/>
              <w:rPr>
                <w:rFonts w:hint="eastAsia"/>
                <w:color w:val="000000"/>
              </w:rPr>
            </w:pPr>
            <w:r w:rsidRPr="003F670E">
              <w:rPr>
                <w:rFonts w:hint="eastAsia"/>
                <w:color w:val="000000"/>
              </w:rPr>
              <w:t>0.74***</w:t>
            </w:r>
          </w:p>
        </w:tc>
      </w:tr>
      <w:tr w:rsidR="003F670E" w:rsidRPr="003F670E" w14:paraId="3C6A86DC" w14:textId="77777777" w:rsidTr="003F670E">
        <w:trPr>
          <w:trHeight w:val="292"/>
        </w:trPr>
        <w:tc>
          <w:tcPr>
            <w:tcW w:w="3485" w:type="dxa"/>
            <w:tcBorders>
              <w:top w:val="nil"/>
              <w:left w:val="nil"/>
              <w:bottom w:val="nil"/>
              <w:right w:val="nil"/>
            </w:tcBorders>
            <w:shd w:val="clear" w:color="auto" w:fill="auto"/>
            <w:noWrap/>
            <w:vAlign w:val="center"/>
            <w:hideMark/>
          </w:tcPr>
          <w:p w14:paraId="5A1629EB" w14:textId="77777777" w:rsidR="003F670E" w:rsidRPr="003F670E" w:rsidRDefault="003F670E" w:rsidP="005F60E7">
            <w:pPr>
              <w:snapToGrid w:val="0"/>
              <w:rPr>
                <w:rFonts w:hint="eastAsia"/>
                <w:color w:val="000000"/>
              </w:rPr>
            </w:pPr>
            <w:r w:rsidRPr="003F670E">
              <w:rPr>
                <w:rFonts w:hint="eastAsia"/>
                <w:color w:val="000000"/>
              </w:rPr>
              <w:t>Elaboration &amp; Synthesis</w:t>
            </w:r>
          </w:p>
        </w:tc>
        <w:tc>
          <w:tcPr>
            <w:tcW w:w="3133" w:type="dxa"/>
            <w:tcBorders>
              <w:top w:val="nil"/>
              <w:left w:val="nil"/>
              <w:bottom w:val="nil"/>
              <w:right w:val="nil"/>
            </w:tcBorders>
            <w:shd w:val="clear" w:color="auto" w:fill="auto"/>
            <w:noWrap/>
            <w:vAlign w:val="center"/>
            <w:hideMark/>
          </w:tcPr>
          <w:p w14:paraId="1F530593" w14:textId="77777777" w:rsidR="003F670E" w:rsidRPr="003F670E" w:rsidRDefault="003F670E" w:rsidP="005F60E7">
            <w:pPr>
              <w:snapToGrid w:val="0"/>
              <w:rPr>
                <w:rFonts w:hint="eastAsia"/>
                <w:color w:val="000000"/>
              </w:rPr>
            </w:pPr>
            <w:r w:rsidRPr="003F670E">
              <w:rPr>
                <w:rFonts w:hint="eastAsia"/>
                <w:color w:val="000000"/>
              </w:rPr>
              <w:t>Organic</w:t>
            </w:r>
          </w:p>
        </w:tc>
        <w:tc>
          <w:tcPr>
            <w:tcW w:w="2854" w:type="dxa"/>
            <w:tcBorders>
              <w:top w:val="nil"/>
              <w:left w:val="nil"/>
              <w:bottom w:val="nil"/>
              <w:right w:val="nil"/>
            </w:tcBorders>
            <w:shd w:val="clear" w:color="auto" w:fill="auto"/>
            <w:noWrap/>
            <w:vAlign w:val="center"/>
            <w:hideMark/>
          </w:tcPr>
          <w:p w14:paraId="4F098CC7" w14:textId="77777777" w:rsidR="003F670E" w:rsidRPr="003F670E" w:rsidRDefault="003F670E" w:rsidP="005F60E7">
            <w:pPr>
              <w:snapToGrid w:val="0"/>
              <w:rPr>
                <w:rFonts w:hint="eastAsia"/>
                <w:color w:val="000000"/>
              </w:rPr>
            </w:pPr>
            <w:r w:rsidRPr="003F670E">
              <w:rPr>
                <w:rFonts w:hint="eastAsia"/>
                <w:color w:val="000000"/>
              </w:rPr>
              <w:t>0.71***</w:t>
            </w:r>
          </w:p>
        </w:tc>
      </w:tr>
      <w:tr w:rsidR="003F670E" w:rsidRPr="003F670E" w14:paraId="24A4D32F" w14:textId="77777777" w:rsidTr="003F670E">
        <w:trPr>
          <w:trHeight w:val="292"/>
        </w:trPr>
        <w:tc>
          <w:tcPr>
            <w:tcW w:w="3485" w:type="dxa"/>
            <w:tcBorders>
              <w:top w:val="nil"/>
              <w:left w:val="nil"/>
              <w:bottom w:val="nil"/>
              <w:right w:val="nil"/>
            </w:tcBorders>
            <w:shd w:val="clear" w:color="auto" w:fill="auto"/>
            <w:noWrap/>
            <w:vAlign w:val="center"/>
            <w:hideMark/>
          </w:tcPr>
          <w:p w14:paraId="5DC47438" w14:textId="77777777" w:rsidR="003F670E" w:rsidRPr="003F670E" w:rsidRDefault="003F670E" w:rsidP="005F60E7">
            <w:pPr>
              <w:snapToGrid w:val="0"/>
              <w:rPr>
                <w:rFonts w:hint="eastAsia"/>
                <w:color w:val="000000"/>
              </w:rPr>
            </w:pPr>
          </w:p>
        </w:tc>
        <w:tc>
          <w:tcPr>
            <w:tcW w:w="3133" w:type="dxa"/>
            <w:tcBorders>
              <w:top w:val="nil"/>
              <w:left w:val="nil"/>
              <w:bottom w:val="nil"/>
              <w:right w:val="nil"/>
            </w:tcBorders>
            <w:shd w:val="clear" w:color="auto" w:fill="auto"/>
            <w:noWrap/>
            <w:vAlign w:val="center"/>
            <w:hideMark/>
          </w:tcPr>
          <w:p w14:paraId="54AB816D" w14:textId="77777777" w:rsidR="003F670E" w:rsidRPr="003F670E" w:rsidRDefault="003F670E" w:rsidP="005F60E7">
            <w:pPr>
              <w:snapToGrid w:val="0"/>
              <w:rPr>
                <w:color w:val="000000"/>
              </w:rPr>
            </w:pPr>
            <w:r w:rsidRPr="003F670E">
              <w:rPr>
                <w:rFonts w:hint="eastAsia"/>
                <w:color w:val="000000"/>
              </w:rPr>
              <w:t>Elegant</w:t>
            </w:r>
          </w:p>
        </w:tc>
        <w:tc>
          <w:tcPr>
            <w:tcW w:w="2854" w:type="dxa"/>
            <w:tcBorders>
              <w:top w:val="nil"/>
              <w:left w:val="nil"/>
              <w:bottom w:val="nil"/>
              <w:right w:val="nil"/>
            </w:tcBorders>
            <w:shd w:val="clear" w:color="auto" w:fill="auto"/>
            <w:noWrap/>
            <w:vAlign w:val="center"/>
            <w:hideMark/>
          </w:tcPr>
          <w:p w14:paraId="529120D1" w14:textId="77777777" w:rsidR="003F670E" w:rsidRPr="003F670E" w:rsidRDefault="003F670E" w:rsidP="005F60E7">
            <w:pPr>
              <w:snapToGrid w:val="0"/>
              <w:rPr>
                <w:rFonts w:hint="eastAsia"/>
                <w:color w:val="000000"/>
              </w:rPr>
            </w:pPr>
            <w:r w:rsidRPr="003F670E">
              <w:rPr>
                <w:rFonts w:hint="eastAsia"/>
                <w:color w:val="000000"/>
              </w:rPr>
              <w:t>0.86***</w:t>
            </w:r>
          </w:p>
        </w:tc>
      </w:tr>
      <w:tr w:rsidR="003F670E" w:rsidRPr="003F670E" w14:paraId="238DCF3F"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62468312" w14:textId="77777777" w:rsidR="003F670E" w:rsidRPr="003F670E" w:rsidRDefault="003F670E" w:rsidP="005F60E7">
            <w:pPr>
              <w:snapToGrid w:val="0"/>
              <w:rPr>
                <w:rFonts w:hint="eastAsia"/>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461F30F1" w14:textId="77777777" w:rsidR="003F670E" w:rsidRPr="003F670E" w:rsidRDefault="003F670E" w:rsidP="005F60E7">
            <w:pPr>
              <w:snapToGrid w:val="0"/>
              <w:rPr>
                <w:rFonts w:hint="eastAsia"/>
                <w:color w:val="000000"/>
              </w:rPr>
            </w:pPr>
            <w:r w:rsidRPr="003F670E">
              <w:rPr>
                <w:rFonts w:hint="eastAsia"/>
                <w:color w:val="000000"/>
              </w:rPr>
              <w:t>Well-crafted</w:t>
            </w:r>
          </w:p>
        </w:tc>
        <w:tc>
          <w:tcPr>
            <w:tcW w:w="2854" w:type="dxa"/>
            <w:tcBorders>
              <w:top w:val="nil"/>
              <w:left w:val="nil"/>
              <w:bottom w:val="single" w:sz="4" w:space="0" w:color="auto"/>
              <w:right w:val="nil"/>
            </w:tcBorders>
            <w:shd w:val="clear" w:color="auto" w:fill="auto"/>
            <w:noWrap/>
            <w:vAlign w:val="center"/>
            <w:hideMark/>
          </w:tcPr>
          <w:p w14:paraId="35A55A81" w14:textId="77777777" w:rsidR="003F670E" w:rsidRPr="003F670E" w:rsidRDefault="003F670E" w:rsidP="005F60E7">
            <w:pPr>
              <w:snapToGrid w:val="0"/>
              <w:rPr>
                <w:rFonts w:hint="eastAsia"/>
                <w:color w:val="000000"/>
              </w:rPr>
            </w:pPr>
            <w:r w:rsidRPr="003F670E">
              <w:rPr>
                <w:rFonts w:hint="eastAsia"/>
                <w:color w:val="000000"/>
              </w:rPr>
              <w:t>0.82***</w:t>
            </w:r>
          </w:p>
        </w:tc>
      </w:tr>
      <w:tr w:rsidR="003F670E" w:rsidRPr="003F670E" w14:paraId="03663FE0" w14:textId="77777777" w:rsidTr="003F670E">
        <w:trPr>
          <w:trHeight w:val="292"/>
        </w:trPr>
        <w:tc>
          <w:tcPr>
            <w:tcW w:w="6618" w:type="dxa"/>
            <w:gridSpan w:val="2"/>
            <w:tcBorders>
              <w:top w:val="nil"/>
              <w:left w:val="nil"/>
              <w:bottom w:val="nil"/>
              <w:right w:val="nil"/>
            </w:tcBorders>
            <w:shd w:val="clear" w:color="auto" w:fill="auto"/>
            <w:noWrap/>
            <w:vAlign w:val="center"/>
            <w:hideMark/>
          </w:tcPr>
          <w:p w14:paraId="12546933" w14:textId="77777777" w:rsidR="003F670E" w:rsidRPr="003F670E" w:rsidRDefault="003F670E" w:rsidP="005F60E7">
            <w:pPr>
              <w:snapToGrid w:val="0"/>
              <w:rPr>
                <w:rFonts w:hint="eastAsia"/>
                <w:color w:val="000000"/>
              </w:rPr>
            </w:pPr>
            <w:r w:rsidRPr="003F670E">
              <w:rPr>
                <w:rFonts w:hint="eastAsia"/>
                <w:color w:val="000000"/>
              </w:rPr>
              <w:t>Note. *p &lt; .05, **p &lt; .01, ***p &lt; .001</w:t>
            </w:r>
          </w:p>
        </w:tc>
        <w:tc>
          <w:tcPr>
            <w:tcW w:w="2854" w:type="dxa"/>
            <w:tcBorders>
              <w:top w:val="nil"/>
              <w:left w:val="nil"/>
              <w:bottom w:val="nil"/>
              <w:right w:val="nil"/>
            </w:tcBorders>
            <w:shd w:val="clear" w:color="auto" w:fill="auto"/>
            <w:noWrap/>
            <w:vAlign w:val="center"/>
            <w:hideMark/>
          </w:tcPr>
          <w:p w14:paraId="4B547DAD" w14:textId="77777777" w:rsidR="003F670E" w:rsidRPr="003F670E" w:rsidRDefault="003F670E" w:rsidP="005F60E7">
            <w:pPr>
              <w:snapToGrid w:val="0"/>
              <w:rPr>
                <w:rFonts w:hint="eastAsia"/>
                <w:color w:val="000000"/>
              </w:rPr>
            </w:pPr>
          </w:p>
        </w:tc>
      </w:tr>
    </w:tbl>
    <w:p w14:paraId="1CC1BDA3" w14:textId="77777777" w:rsidR="003F670E" w:rsidRDefault="003F670E" w:rsidP="005F60E7">
      <w:pPr>
        <w:snapToGrid w:val="0"/>
        <w:rPr>
          <w:rFonts w:ascii="楷體-簡" w:eastAsia="楷體-簡" w:hAnsi="楷體-簡" w:hint="eastAsia"/>
        </w:rPr>
      </w:pPr>
    </w:p>
    <w:p w14:paraId="1FE7F022" w14:textId="77777777" w:rsidR="003F670E" w:rsidRDefault="003F670E" w:rsidP="005F60E7">
      <w:pPr>
        <w:snapToGrid w:val="0"/>
        <w:rPr>
          <w:rFonts w:ascii="楷體-簡" w:eastAsia="楷體-簡" w:hAnsi="楷體-簡" w:hint="eastAsia"/>
        </w:rPr>
      </w:pPr>
    </w:p>
    <w:p w14:paraId="62C8843B" w14:textId="0216DF6A" w:rsidR="00D949EE" w:rsidRDefault="00DE49CA" w:rsidP="005F60E7">
      <w:pPr>
        <w:snapToGrid w:val="0"/>
        <w:rPr>
          <w:rFonts w:ascii="楷體-簡" w:eastAsia="楷體-簡" w:hAnsi="楷體-簡"/>
        </w:rPr>
      </w:pPr>
      <w:r w:rsidRPr="00DE49CA">
        <w:rPr>
          <w:rFonts w:ascii="楷體-簡" w:eastAsia="楷體-簡" w:hAnsi="楷體-簡" w:hint="eastAsia"/>
          <w:b/>
          <w:bCs/>
          <w:sz w:val="28"/>
          <w:szCs w:val="28"/>
        </w:rPr>
        <w:t>電子學習應用評估量表</w:t>
      </w:r>
      <w:r w:rsidR="003F670E" w:rsidRPr="003F670E">
        <w:rPr>
          <w:rFonts w:ascii="楷體-簡" w:eastAsia="楷體-簡" w:hAnsi="楷體-簡" w:hint="eastAsia"/>
          <w:b/>
          <w:bCs/>
          <w:color w:val="FF0000"/>
          <w:sz w:val="28"/>
          <w:szCs w:val="28"/>
        </w:rPr>
        <w:t>（這個量表他其實沒有名字）</w:t>
      </w:r>
    </w:p>
    <w:p w14:paraId="403ED34C" w14:textId="6B931047" w:rsidR="00D949EE" w:rsidRDefault="00DE49CA" w:rsidP="005F60E7">
      <w:pPr>
        <w:snapToGrid w:val="0"/>
        <w:ind w:firstLine="480"/>
        <w:rPr>
          <w:rFonts w:ascii="楷體-簡" w:eastAsia="楷體-簡" w:hAnsi="楷體-簡"/>
        </w:rPr>
      </w:pPr>
      <w:r w:rsidRPr="00DE49CA">
        <w:rPr>
          <w:rFonts w:ascii="楷體-簡" w:eastAsia="楷體-簡" w:hAnsi="楷體-簡" w:hint="eastAsia"/>
        </w:rPr>
        <w:t>本研究採用Zaharias(2009)研究的問卷作為本次遊戲的評估依據。旨在綜合性地考慮用戶作為學習者的各方面，特別是關注電子學習環境中情感的重要性，並將學習動機作為電子學習設計的新可用性度量。 遵循人機交互（HCI），著重考慮了認知和情感因素，以及學習動機。將Web和教學設計參數與學習動機相結合。問卷含交互式內容、教學反饋與評估、導航、視覺設計、學習者指導與支持、學習策略設計、可訪問性和可學習性之構面來衡量電子學習的可用性，同時考慮了學習動機構建。Zaharias(2009)以該問卷評估企業環境中電子學習課程的可用性，為該方法的可靠性和有效性提供了證據。</w:t>
      </w:r>
    </w:p>
    <w:p w14:paraId="0BDD5F8D" w14:textId="25593F49" w:rsidR="007267A2" w:rsidRPr="003F670E" w:rsidRDefault="007267A2" w:rsidP="005F60E7">
      <w:pPr>
        <w:snapToGrid w:val="0"/>
        <w:rPr>
          <w:rFonts w:ascii="楷體-簡" w:eastAsia="楷體-簡" w:hAnsi="楷體-簡" w:hint="eastAsia"/>
          <w:b/>
          <w:bCs/>
          <w:color w:val="FF0000"/>
          <w:sz w:val="32"/>
          <w:szCs w:val="32"/>
        </w:rPr>
      </w:pPr>
      <w:r>
        <w:rPr>
          <w:rFonts w:ascii="楷體-簡" w:eastAsia="楷體-簡" w:hAnsi="楷體-簡" w:hint="eastAsia"/>
          <w:color w:val="FF0000"/>
        </w:rPr>
        <w:t>（</w:t>
      </w:r>
      <w:r>
        <w:rPr>
          <w:rFonts w:ascii="楷體-簡" w:eastAsia="楷體-簡" w:hAnsi="楷體-簡" w:hint="eastAsia"/>
          <w:color w:val="FF0000"/>
        </w:rPr>
        <w:t>這個量表是來從模板論文來的，然後模板論文他是從下面這個人的論文引用出來的，啊我有去看裡面的論文了，這個量表就沒有可信度那個可以寫</w:t>
      </w:r>
      <w:r>
        <w:rPr>
          <w:rFonts w:ascii="楷體-簡" w:eastAsia="楷體-簡" w:hAnsi="楷體-簡" w:hint="eastAsia"/>
          <w:color w:val="FF0000"/>
        </w:rPr>
        <w:t>）</w:t>
      </w:r>
    </w:p>
    <w:p w14:paraId="3845E977" w14:textId="28C00E39" w:rsidR="007267A2" w:rsidRDefault="007267A2" w:rsidP="005F60E7">
      <w:pPr>
        <w:snapToGrid w:val="0"/>
        <w:rPr>
          <w:rFonts w:ascii="楷體-簡" w:eastAsia="楷體-簡" w:hAnsi="楷體-簡" w:hint="eastAsia"/>
        </w:rPr>
      </w:pPr>
      <w:r w:rsidRPr="007267A2">
        <w:rPr>
          <w:rFonts w:ascii="楷體-簡" w:eastAsia="楷體-簡" w:hAnsi="楷體-簡"/>
        </w:rPr>
        <w:t xml:space="preserve">Zaharias, P., &amp; </w:t>
      </w:r>
      <w:proofErr w:type="spellStart"/>
      <w:r w:rsidRPr="007267A2">
        <w:rPr>
          <w:rFonts w:ascii="楷體-簡" w:eastAsia="楷體-簡" w:hAnsi="楷體-簡"/>
        </w:rPr>
        <w:t>Poylymenakou</w:t>
      </w:r>
      <w:proofErr w:type="spellEnd"/>
      <w:r w:rsidRPr="007267A2">
        <w:rPr>
          <w:rFonts w:ascii="楷體-簡" w:eastAsia="楷體-簡" w:hAnsi="楷體-簡"/>
        </w:rPr>
        <w:t>, A. (2009). Developing a usability evaluation method for e-learning applications: Beyond functional usability. _Intl. Journal of Human–Computer Interaction_, _25</w:t>
      </w:r>
      <w:proofErr w:type="gramStart"/>
      <w:r w:rsidRPr="007267A2">
        <w:rPr>
          <w:rFonts w:ascii="楷體-簡" w:eastAsia="楷體-簡" w:hAnsi="楷體-簡"/>
        </w:rPr>
        <w:t>_(</w:t>
      </w:r>
      <w:proofErr w:type="gramEnd"/>
      <w:r w:rsidRPr="007267A2">
        <w:rPr>
          <w:rFonts w:ascii="楷體-簡" w:eastAsia="楷體-簡" w:hAnsi="楷體-簡"/>
        </w:rPr>
        <w:t>1), 75-98.</w:t>
      </w:r>
    </w:p>
    <w:p w14:paraId="4E1D2A0A" w14:textId="77777777" w:rsidR="00D949EE" w:rsidRDefault="00D949EE" w:rsidP="005F60E7">
      <w:pPr>
        <w:snapToGrid w:val="0"/>
        <w:rPr>
          <w:rFonts w:ascii="楷體-簡" w:eastAsia="楷體-簡" w:hAnsi="楷體-簡"/>
        </w:rPr>
      </w:pPr>
    </w:p>
    <w:p w14:paraId="7A7B1A5B" w14:textId="77777777" w:rsidR="00716764" w:rsidRDefault="00716764" w:rsidP="005F60E7">
      <w:pPr>
        <w:snapToGrid w:val="0"/>
        <w:rPr>
          <w:rFonts w:ascii="楷體-簡" w:eastAsia="楷體-簡" w:hAnsi="楷體-簡"/>
          <w:color w:val="FF0000"/>
        </w:rPr>
      </w:pPr>
    </w:p>
    <w:p w14:paraId="3FF065CC" w14:textId="77777777" w:rsidR="00716764" w:rsidRDefault="00716764" w:rsidP="005F60E7">
      <w:pPr>
        <w:snapToGrid w:val="0"/>
        <w:rPr>
          <w:rFonts w:ascii="楷體-簡" w:eastAsia="楷體-簡" w:hAnsi="楷體-簡" w:hint="eastAsia"/>
          <w:color w:val="FF0000"/>
        </w:rPr>
      </w:pPr>
    </w:p>
    <w:p w14:paraId="0A60CC67" w14:textId="73B69EA0" w:rsidR="00874A96" w:rsidRPr="00874A96" w:rsidRDefault="00874A96" w:rsidP="005F60E7">
      <w:pPr>
        <w:snapToGrid w:val="0"/>
        <w:rPr>
          <w:rFonts w:ascii="楷體-簡" w:eastAsia="楷體-簡" w:hAnsi="楷體-簡" w:hint="eastAsia"/>
          <w:b/>
          <w:bCs/>
          <w:sz w:val="32"/>
          <w:szCs w:val="32"/>
        </w:rPr>
      </w:pPr>
      <w:r>
        <w:rPr>
          <w:rFonts w:ascii="楷體-簡" w:eastAsia="楷體-簡" w:hAnsi="楷體-簡" w:hint="eastAsia"/>
          <w:b/>
          <w:bCs/>
          <w:sz w:val="32"/>
          <w:szCs w:val="32"/>
        </w:rPr>
        <w:t>研究</w:t>
      </w:r>
      <w:r>
        <w:rPr>
          <w:rFonts w:ascii="楷體-簡" w:eastAsia="楷體-簡" w:hAnsi="楷體-簡" w:hint="eastAsia"/>
          <w:b/>
          <w:bCs/>
          <w:sz w:val="32"/>
          <w:szCs w:val="32"/>
        </w:rPr>
        <w:t>結果</w:t>
      </w:r>
    </w:p>
    <w:p w14:paraId="74A5D6A9" w14:textId="5D512901" w:rsidR="00D562F4" w:rsidRPr="00E9223C" w:rsidRDefault="00716764" w:rsidP="005F60E7">
      <w:pPr>
        <w:snapToGrid w:val="0"/>
        <w:rPr>
          <w:rFonts w:ascii="楷體-簡" w:eastAsia="楷體-簡" w:hAnsi="楷體-簡" w:hint="eastAsia"/>
          <w:b/>
          <w:bCs/>
          <w:sz w:val="28"/>
          <w:szCs w:val="28"/>
        </w:rPr>
      </w:pPr>
      <w:r>
        <w:rPr>
          <w:rFonts w:ascii="楷體-簡" w:eastAsia="楷體-簡" w:hAnsi="楷體-簡" w:hint="eastAsia"/>
          <w:b/>
          <w:bCs/>
          <w:sz w:val="28"/>
          <w:szCs w:val="28"/>
        </w:rPr>
        <w:t>研究問題：</w:t>
      </w:r>
      <w:r w:rsidR="00E74165">
        <w:rPr>
          <w:rFonts w:ascii="楷體-簡" w:eastAsia="楷體-簡" w:hAnsi="楷體-簡" w:hint="eastAsia"/>
          <w:b/>
          <w:bCs/>
          <w:sz w:val="28"/>
          <w:szCs w:val="28"/>
        </w:rPr>
        <w:t>本研究所開發之遊戲使否能提高學生高階思維相關能力</w:t>
      </w:r>
    </w:p>
    <w:p w14:paraId="58C59E9E" w14:textId="77777777" w:rsidR="00D562F4" w:rsidRDefault="00D562F4" w:rsidP="005F60E7">
      <w:pPr>
        <w:snapToGrid w:val="0"/>
        <w:rPr>
          <w:rFonts w:ascii="楷體-簡" w:eastAsia="楷體-簡" w:hAnsi="楷體-簡" w:hint="eastAsia"/>
        </w:rPr>
      </w:pPr>
    </w:p>
    <w:p w14:paraId="786EDD0C" w14:textId="49663E7D" w:rsidR="008D27AC" w:rsidRPr="008D27AC" w:rsidRDefault="008D27AC" w:rsidP="005F60E7">
      <w:pPr>
        <w:pStyle w:val="a7"/>
        <w:keepNext/>
        <w:snapToGrid w:val="0"/>
        <w:rPr>
          <w:rFonts w:ascii="楷體-簡" w:eastAsia="楷體-簡" w:hAnsi="楷體-簡"/>
        </w:rPr>
      </w:pPr>
      <w:r w:rsidRPr="008D27AC">
        <w:rPr>
          <w:rFonts w:ascii="楷體-簡" w:eastAsia="楷體-簡" w:hAnsi="楷體-簡" w:hint="eastAsia"/>
        </w:rPr>
        <w:t xml:space="preserve">表 </w:t>
      </w:r>
      <w:r w:rsidRPr="008D27AC">
        <w:rPr>
          <w:rFonts w:ascii="楷體-簡" w:eastAsia="楷體-簡" w:hAnsi="楷體-簡"/>
        </w:rPr>
        <w:fldChar w:fldCharType="begin"/>
      </w:r>
      <w:r w:rsidRPr="008D27AC">
        <w:rPr>
          <w:rFonts w:ascii="楷體-簡" w:eastAsia="楷體-簡" w:hAnsi="楷體-簡"/>
        </w:rPr>
        <w:instrText xml:space="preserve"> </w:instrText>
      </w:r>
      <w:r w:rsidRPr="008D27AC">
        <w:rPr>
          <w:rFonts w:ascii="楷體-簡" w:eastAsia="楷體-簡" w:hAnsi="楷體-簡" w:hint="eastAsia"/>
        </w:rPr>
        <w:instrText>SEQ 表 \* ARABIC</w:instrText>
      </w:r>
      <w:r w:rsidRPr="008D27AC">
        <w:rPr>
          <w:rFonts w:ascii="楷體-簡" w:eastAsia="楷體-簡" w:hAnsi="楷體-簡"/>
        </w:rPr>
        <w:instrText xml:space="preserve"> </w:instrText>
      </w:r>
      <w:r w:rsidRPr="008D27AC">
        <w:rPr>
          <w:rFonts w:ascii="楷體-簡" w:eastAsia="楷體-簡" w:hAnsi="楷體-簡"/>
        </w:rPr>
        <w:fldChar w:fldCharType="separate"/>
      </w:r>
      <w:r w:rsidR="00D562F4">
        <w:rPr>
          <w:rFonts w:ascii="楷體-簡" w:eastAsia="楷體-簡" w:hAnsi="楷體-簡"/>
          <w:noProof/>
        </w:rPr>
        <w:t>4</w:t>
      </w:r>
      <w:r w:rsidRPr="008D27AC">
        <w:rPr>
          <w:rFonts w:ascii="楷體-簡" w:eastAsia="楷體-簡" w:hAnsi="楷體-簡"/>
        </w:rPr>
        <w:fldChar w:fldCharType="end"/>
      </w:r>
      <w:r w:rsidRPr="008D27AC">
        <w:rPr>
          <w:rFonts w:ascii="楷體-簡" w:eastAsia="楷體-簡" w:hAnsi="楷體-簡" w:hint="eastAsia"/>
        </w:rPr>
        <w:t>：針對高階思維能力量表做描述性統計</w:t>
      </w:r>
    </w:p>
    <w:tbl>
      <w:tblPr>
        <w:tblW w:w="5000" w:type="pct"/>
        <w:tblCellMar>
          <w:left w:w="28" w:type="dxa"/>
          <w:right w:w="28" w:type="dxa"/>
        </w:tblCellMar>
        <w:tblLook w:val="04A0" w:firstRow="1" w:lastRow="0" w:firstColumn="1" w:lastColumn="0" w:noHBand="0" w:noVBand="1"/>
      </w:tblPr>
      <w:tblGrid>
        <w:gridCol w:w="1775"/>
        <w:gridCol w:w="944"/>
        <w:gridCol w:w="944"/>
        <w:gridCol w:w="62"/>
        <w:gridCol w:w="928"/>
        <w:gridCol w:w="947"/>
        <w:gridCol w:w="164"/>
        <w:gridCol w:w="956"/>
        <w:gridCol w:w="958"/>
        <w:gridCol w:w="62"/>
        <w:gridCol w:w="943"/>
        <w:gridCol w:w="955"/>
      </w:tblGrid>
      <w:tr w:rsidR="008D27AC" w:rsidRPr="008D27AC" w14:paraId="00240364" w14:textId="77777777" w:rsidTr="008D27AC">
        <w:trPr>
          <w:trHeight w:val="300"/>
        </w:trPr>
        <w:tc>
          <w:tcPr>
            <w:tcW w:w="841" w:type="pct"/>
            <w:tcBorders>
              <w:top w:val="single" w:sz="4" w:space="0" w:color="auto"/>
              <w:left w:val="nil"/>
              <w:bottom w:val="nil"/>
              <w:right w:val="nil"/>
            </w:tcBorders>
            <w:shd w:val="clear" w:color="auto" w:fill="auto"/>
            <w:noWrap/>
            <w:vAlign w:val="center"/>
            <w:hideMark/>
          </w:tcPr>
          <w:p w14:paraId="55698500" w14:textId="77777777" w:rsidR="008D27AC" w:rsidRPr="008D27AC" w:rsidRDefault="008D27AC" w:rsidP="005F60E7">
            <w:pPr>
              <w:snapToGrid w:val="0"/>
              <w:rPr>
                <w:color w:val="000000"/>
              </w:rPr>
            </w:pPr>
            <w:r w:rsidRPr="008D27AC">
              <w:rPr>
                <w:rFonts w:hint="eastAsia"/>
                <w:color w:val="000000"/>
              </w:rPr>
              <w:t xml:space="preserve">　</w:t>
            </w:r>
          </w:p>
        </w:tc>
        <w:tc>
          <w:tcPr>
            <w:tcW w:w="2020" w:type="pct"/>
            <w:gridSpan w:val="5"/>
            <w:tcBorders>
              <w:top w:val="single" w:sz="4" w:space="0" w:color="auto"/>
              <w:left w:val="nil"/>
              <w:bottom w:val="single" w:sz="4" w:space="0" w:color="auto"/>
              <w:right w:val="nil"/>
            </w:tcBorders>
            <w:shd w:val="clear" w:color="auto" w:fill="auto"/>
            <w:noWrap/>
            <w:vAlign w:val="center"/>
            <w:hideMark/>
          </w:tcPr>
          <w:p w14:paraId="4C20401E" w14:textId="77777777" w:rsidR="008D27AC" w:rsidRPr="008D27AC" w:rsidRDefault="008D27AC" w:rsidP="005F60E7">
            <w:pPr>
              <w:snapToGrid w:val="0"/>
              <w:jc w:val="center"/>
              <w:rPr>
                <w:rFonts w:hint="eastAsia"/>
                <w:color w:val="000000"/>
              </w:rPr>
            </w:pPr>
            <w:r w:rsidRPr="008D27AC">
              <w:rPr>
                <w:rFonts w:hint="eastAsia"/>
                <w:color w:val="000000"/>
              </w:rPr>
              <w:t>EG(N=44)</w:t>
            </w:r>
          </w:p>
        </w:tc>
        <w:tc>
          <w:tcPr>
            <w:tcW w:w="94" w:type="pct"/>
            <w:tcBorders>
              <w:top w:val="single" w:sz="4" w:space="0" w:color="auto"/>
              <w:left w:val="nil"/>
              <w:bottom w:val="nil"/>
              <w:right w:val="nil"/>
            </w:tcBorders>
            <w:shd w:val="clear" w:color="auto" w:fill="auto"/>
            <w:noWrap/>
            <w:vAlign w:val="center"/>
            <w:hideMark/>
          </w:tcPr>
          <w:p w14:paraId="0C48A70D" w14:textId="77777777" w:rsidR="008D27AC" w:rsidRPr="008D27AC" w:rsidRDefault="008D27AC" w:rsidP="005F60E7">
            <w:pPr>
              <w:snapToGrid w:val="0"/>
              <w:rPr>
                <w:rFonts w:hint="eastAsia"/>
                <w:color w:val="000000"/>
              </w:rPr>
            </w:pPr>
            <w:r w:rsidRPr="008D27AC">
              <w:rPr>
                <w:rFonts w:hint="eastAsia"/>
                <w:color w:val="000000"/>
              </w:rPr>
              <w:t xml:space="preserve">　</w:t>
            </w:r>
          </w:p>
        </w:tc>
        <w:tc>
          <w:tcPr>
            <w:tcW w:w="2045" w:type="pct"/>
            <w:gridSpan w:val="5"/>
            <w:tcBorders>
              <w:top w:val="single" w:sz="4" w:space="0" w:color="auto"/>
              <w:left w:val="nil"/>
              <w:bottom w:val="single" w:sz="4" w:space="0" w:color="auto"/>
              <w:right w:val="nil"/>
            </w:tcBorders>
            <w:shd w:val="clear" w:color="auto" w:fill="auto"/>
            <w:noWrap/>
            <w:vAlign w:val="center"/>
            <w:hideMark/>
          </w:tcPr>
          <w:p w14:paraId="5A3D63A1" w14:textId="77777777" w:rsidR="008D27AC" w:rsidRPr="008D27AC" w:rsidRDefault="008D27AC" w:rsidP="005F60E7">
            <w:pPr>
              <w:snapToGrid w:val="0"/>
              <w:jc w:val="center"/>
              <w:rPr>
                <w:rFonts w:hint="eastAsia"/>
                <w:color w:val="000000"/>
              </w:rPr>
            </w:pPr>
            <w:r w:rsidRPr="008D27AC">
              <w:rPr>
                <w:rFonts w:hint="eastAsia"/>
                <w:color w:val="000000"/>
              </w:rPr>
              <w:t>CG(N=42)</w:t>
            </w:r>
          </w:p>
        </w:tc>
      </w:tr>
      <w:tr w:rsidR="008D27AC" w:rsidRPr="008D27AC" w14:paraId="1E859CB9" w14:textId="77777777" w:rsidTr="008D27AC">
        <w:trPr>
          <w:trHeight w:val="300"/>
        </w:trPr>
        <w:tc>
          <w:tcPr>
            <w:tcW w:w="841" w:type="pct"/>
            <w:tcBorders>
              <w:top w:val="nil"/>
              <w:left w:val="nil"/>
              <w:bottom w:val="nil"/>
              <w:right w:val="nil"/>
            </w:tcBorders>
            <w:shd w:val="clear" w:color="auto" w:fill="auto"/>
            <w:noWrap/>
            <w:vAlign w:val="center"/>
            <w:hideMark/>
          </w:tcPr>
          <w:p w14:paraId="00A2B606" w14:textId="77777777" w:rsidR="008D27AC" w:rsidRPr="008D27AC" w:rsidRDefault="008D27AC" w:rsidP="005F60E7">
            <w:pPr>
              <w:snapToGrid w:val="0"/>
              <w:jc w:val="center"/>
              <w:rPr>
                <w:rFonts w:hint="eastAsia"/>
                <w:color w:val="000000"/>
              </w:rPr>
            </w:pPr>
          </w:p>
        </w:tc>
        <w:tc>
          <w:tcPr>
            <w:tcW w:w="998" w:type="pct"/>
            <w:gridSpan w:val="2"/>
            <w:tcBorders>
              <w:top w:val="single" w:sz="4" w:space="0" w:color="auto"/>
              <w:left w:val="nil"/>
              <w:bottom w:val="nil"/>
              <w:right w:val="nil"/>
            </w:tcBorders>
            <w:shd w:val="clear" w:color="auto" w:fill="auto"/>
            <w:noWrap/>
            <w:vAlign w:val="center"/>
            <w:hideMark/>
          </w:tcPr>
          <w:p w14:paraId="7D2DBB7A" w14:textId="77777777" w:rsidR="008D27AC" w:rsidRPr="008D27AC" w:rsidRDefault="008D27AC" w:rsidP="005F60E7">
            <w:pPr>
              <w:snapToGrid w:val="0"/>
              <w:jc w:val="center"/>
              <w:rPr>
                <w:color w:val="000000"/>
              </w:rPr>
            </w:pPr>
            <w:r w:rsidRPr="008D27AC">
              <w:rPr>
                <w:rFonts w:hint="eastAsia"/>
                <w:color w:val="000000"/>
              </w:rPr>
              <w:t>pretest</w:t>
            </w:r>
          </w:p>
        </w:tc>
        <w:tc>
          <w:tcPr>
            <w:tcW w:w="32" w:type="pct"/>
            <w:tcBorders>
              <w:top w:val="nil"/>
              <w:left w:val="nil"/>
              <w:bottom w:val="nil"/>
              <w:right w:val="nil"/>
            </w:tcBorders>
            <w:shd w:val="clear" w:color="auto" w:fill="auto"/>
            <w:noWrap/>
            <w:vAlign w:val="center"/>
            <w:hideMark/>
          </w:tcPr>
          <w:p w14:paraId="5E7E217B" w14:textId="77777777" w:rsidR="008D27AC" w:rsidRPr="008D27AC" w:rsidRDefault="008D27AC" w:rsidP="005F60E7">
            <w:pPr>
              <w:snapToGrid w:val="0"/>
              <w:rPr>
                <w:rFonts w:hint="eastAsia"/>
                <w:color w:val="000000"/>
              </w:rPr>
            </w:pPr>
            <w:r w:rsidRPr="008D27AC">
              <w:rPr>
                <w:rFonts w:hint="eastAsia"/>
                <w:color w:val="000000"/>
              </w:rPr>
              <w:t xml:space="preserve">　</w:t>
            </w:r>
          </w:p>
        </w:tc>
        <w:tc>
          <w:tcPr>
            <w:tcW w:w="989" w:type="pct"/>
            <w:gridSpan w:val="2"/>
            <w:tcBorders>
              <w:top w:val="single" w:sz="4" w:space="0" w:color="auto"/>
              <w:left w:val="nil"/>
              <w:bottom w:val="nil"/>
              <w:right w:val="nil"/>
            </w:tcBorders>
            <w:shd w:val="clear" w:color="auto" w:fill="auto"/>
            <w:noWrap/>
            <w:vAlign w:val="center"/>
            <w:hideMark/>
          </w:tcPr>
          <w:p w14:paraId="27D74EAA" w14:textId="2D23C926" w:rsidR="008D27AC" w:rsidRPr="008D27AC" w:rsidRDefault="008D27AC" w:rsidP="005F60E7">
            <w:pPr>
              <w:snapToGrid w:val="0"/>
              <w:jc w:val="center"/>
              <w:rPr>
                <w:color w:val="000000"/>
              </w:rPr>
            </w:pPr>
            <w:r w:rsidRPr="008D27AC">
              <w:rPr>
                <w:rFonts w:hint="eastAsia"/>
                <w:color w:val="000000"/>
              </w:rPr>
              <w:t>p</w:t>
            </w:r>
            <w:r w:rsidR="00C659DD">
              <w:rPr>
                <w:color w:val="000000"/>
              </w:rPr>
              <w:t>osttest</w:t>
            </w:r>
          </w:p>
        </w:tc>
        <w:tc>
          <w:tcPr>
            <w:tcW w:w="94" w:type="pct"/>
            <w:tcBorders>
              <w:top w:val="nil"/>
              <w:left w:val="nil"/>
              <w:bottom w:val="nil"/>
              <w:right w:val="nil"/>
            </w:tcBorders>
            <w:shd w:val="clear" w:color="auto" w:fill="auto"/>
            <w:noWrap/>
            <w:vAlign w:val="center"/>
            <w:hideMark/>
          </w:tcPr>
          <w:p w14:paraId="09F1A794" w14:textId="77777777" w:rsidR="008D27AC" w:rsidRPr="008D27AC" w:rsidRDefault="008D27AC" w:rsidP="005F60E7">
            <w:pPr>
              <w:snapToGrid w:val="0"/>
              <w:jc w:val="center"/>
              <w:rPr>
                <w:rFonts w:hint="eastAsia"/>
                <w:color w:val="000000"/>
              </w:rPr>
            </w:pPr>
          </w:p>
        </w:tc>
        <w:tc>
          <w:tcPr>
            <w:tcW w:w="1011" w:type="pct"/>
            <w:gridSpan w:val="2"/>
            <w:tcBorders>
              <w:top w:val="single" w:sz="4" w:space="0" w:color="auto"/>
              <w:left w:val="nil"/>
              <w:bottom w:val="nil"/>
              <w:right w:val="nil"/>
            </w:tcBorders>
            <w:shd w:val="clear" w:color="auto" w:fill="auto"/>
            <w:noWrap/>
            <w:vAlign w:val="center"/>
            <w:hideMark/>
          </w:tcPr>
          <w:p w14:paraId="16B687C0" w14:textId="77777777" w:rsidR="008D27AC" w:rsidRPr="008D27AC" w:rsidRDefault="008D27AC" w:rsidP="005F60E7">
            <w:pPr>
              <w:snapToGrid w:val="0"/>
              <w:jc w:val="center"/>
              <w:rPr>
                <w:color w:val="000000"/>
              </w:rPr>
            </w:pPr>
            <w:r w:rsidRPr="008D27AC">
              <w:rPr>
                <w:rFonts w:hint="eastAsia"/>
                <w:color w:val="000000"/>
              </w:rPr>
              <w:t>pretest</w:t>
            </w:r>
          </w:p>
        </w:tc>
        <w:tc>
          <w:tcPr>
            <w:tcW w:w="32" w:type="pct"/>
            <w:tcBorders>
              <w:top w:val="nil"/>
              <w:left w:val="nil"/>
              <w:bottom w:val="nil"/>
              <w:right w:val="nil"/>
            </w:tcBorders>
            <w:shd w:val="clear" w:color="auto" w:fill="auto"/>
            <w:noWrap/>
            <w:vAlign w:val="center"/>
            <w:hideMark/>
          </w:tcPr>
          <w:p w14:paraId="73827FF4" w14:textId="77777777" w:rsidR="008D27AC" w:rsidRPr="008D27AC" w:rsidRDefault="008D27AC" w:rsidP="005F60E7">
            <w:pPr>
              <w:snapToGrid w:val="0"/>
              <w:rPr>
                <w:rFonts w:hint="eastAsia"/>
                <w:color w:val="000000"/>
              </w:rPr>
            </w:pPr>
            <w:r w:rsidRPr="008D27AC">
              <w:rPr>
                <w:rFonts w:hint="eastAsia"/>
                <w:color w:val="000000"/>
              </w:rPr>
              <w:t xml:space="preserve">　</w:t>
            </w:r>
          </w:p>
        </w:tc>
        <w:tc>
          <w:tcPr>
            <w:tcW w:w="1002" w:type="pct"/>
            <w:gridSpan w:val="2"/>
            <w:tcBorders>
              <w:top w:val="single" w:sz="4" w:space="0" w:color="auto"/>
              <w:left w:val="nil"/>
              <w:bottom w:val="nil"/>
              <w:right w:val="nil"/>
            </w:tcBorders>
            <w:shd w:val="clear" w:color="auto" w:fill="auto"/>
            <w:noWrap/>
            <w:vAlign w:val="center"/>
            <w:hideMark/>
          </w:tcPr>
          <w:p w14:paraId="70739E1C" w14:textId="74706AE3" w:rsidR="008D27AC" w:rsidRPr="008D27AC" w:rsidRDefault="00C659DD" w:rsidP="005F60E7">
            <w:pPr>
              <w:snapToGrid w:val="0"/>
              <w:jc w:val="center"/>
              <w:rPr>
                <w:rFonts w:hint="eastAsia"/>
                <w:color w:val="000000"/>
              </w:rPr>
            </w:pPr>
            <w:r w:rsidRPr="008D27AC">
              <w:rPr>
                <w:rFonts w:hint="eastAsia"/>
                <w:color w:val="000000"/>
              </w:rPr>
              <w:t>p</w:t>
            </w:r>
            <w:r>
              <w:rPr>
                <w:color w:val="000000"/>
              </w:rPr>
              <w:t>osttest</w:t>
            </w:r>
          </w:p>
        </w:tc>
      </w:tr>
      <w:tr w:rsidR="008D27AC" w:rsidRPr="008D27AC" w14:paraId="3A4F08C0" w14:textId="77777777" w:rsidTr="008D27AC">
        <w:trPr>
          <w:trHeight w:val="380"/>
        </w:trPr>
        <w:tc>
          <w:tcPr>
            <w:tcW w:w="841" w:type="pct"/>
            <w:tcBorders>
              <w:top w:val="nil"/>
              <w:left w:val="nil"/>
              <w:bottom w:val="nil"/>
              <w:right w:val="nil"/>
            </w:tcBorders>
            <w:shd w:val="clear" w:color="auto" w:fill="auto"/>
            <w:noWrap/>
            <w:vAlign w:val="center"/>
            <w:hideMark/>
          </w:tcPr>
          <w:p w14:paraId="06DA2520" w14:textId="77777777" w:rsidR="008D27AC" w:rsidRPr="008D27AC" w:rsidRDefault="008D27AC" w:rsidP="005F60E7">
            <w:pPr>
              <w:snapToGrid w:val="0"/>
              <w:jc w:val="center"/>
              <w:rPr>
                <w:rFonts w:hint="eastAsia"/>
                <w:color w:val="000000"/>
              </w:rPr>
            </w:pPr>
          </w:p>
        </w:tc>
        <w:tc>
          <w:tcPr>
            <w:tcW w:w="499" w:type="pct"/>
            <w:tcBorders>
              <w:top w:val="single" w:sz="4" w:space="0" w:color="auto"/>
              <w:left w:val="nil"/>
              <w:bottom w:val="single" w:sz="4" w:space="0" w:color="auto"/>
              <w:right w:val="nil"/>
            </w:tcBorders>
            <w:shd w:val="clear" w:color="auto" w:fill="auto"/>
            <w:noWrap/>
            <w:vAlign w:val="center"/>
            <w:hideMark/>
          </w:tcPr>
          <w:p w14:paraId="79CEEDC6" w14:textId="77777777" w:rsidR="008D27AC" w:rsidRPr="008D27AC" w:rsidRDefault="008D27AC" w:rsidP="005F60E7">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499" w:type="pct"/>
            <w:tcBorders>
              <w:top w:val="single" w:sz="4" w:space="0" w:color="auto"/>
              <w:left w:val="nil"/>
              <w:bottom w:val="single" w:sz="4" w:space="0" w:color="auto"/>
              <w:right w:val="nil"/>
            </w:tcBorders>
            <w:shd w:val="clear" w:color="auto" w:fill="auto"/>
            <w:noWrap/>
            <w:vAlign w:val="center"/>
            <w:hideMark/>
          </w:tcPr>
          <w:p w14:paraId="1284CB21" w14:textId="77777777" w:rsidR="008D27AC" w:rsidRPr="008D27AC" w:rsidRDefault="008D27AC" w:rsidP="005F60E7">
            <w:pPr>
              <w:snapToGrid w:val="0"/>
              <w:jc w:val="center"/>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SD</w:t>
            </w:r>
          </w:p>
        </w:tc>
        <w:tc>
          <w:tcPr>
            <w:tcW w:w="32" w:type="pct"/>
            <w:tcBorders>
              <w:top w:val="nil"/>
              <w:left w:val="nil"/>
              <w:bottom w:val="nil"/>
              <w:right w:val="nil"/>
            </w:tcBorders>
            <w:shd w:val="clear" w:color="auto" w:fill="auto"/>
            <w:noWrap/>
            <w:vAlign w:val="center"/>
            <w:hideMark/>
          </w:tcPr>
          <w:p w14:paraId="0B7170C1" w14:textId="77777777" w:rsidR="008D27AC" w:rsidRPr="008D27AC" w:rsidRDefault="008D27AC" w:rsidP="005F60E7">
            <w:pPr>
              <w:snapToGrid w:val="0"/>
              <w:jc w:val="center"/>
              <w:rPr>
                <w:rFonts w:ascii="楷體-簡 標準體" w:eastAsia="楷體-簡 標準體" w:hAnsi="楷體-簡 標準體" w:hint="eastAsia"/>
                <w:color w:val="000000"/>
              </w:rPr>
            </w:pPr>
          </w:p>
        </w:tc>
        <w:tc>
          <w:tcPr>
            <w:tcW w:w="490" w:type="pct"/>
            <w:tcBorders>
              <w:top w:val="single" w:sz="4" w:space="0" w:color="auto"/>
              <w:left w:val="nil"/>
              <w:bottom w:val="single" w:sz="4" w:space="0" w:color="auto"/>
              <w:right w:val="nil"/>
            </w:tcBorders>
            <w:shd w:val="clear" w:color="auto" w:fill="auto"/>
            <w:noWrap/>
            <w:vAlign w:val="center"/>
            <w:hideMark/>
          </w:tcPr>
          <w:p w14:paraId="19FF65B2" w14:textId="77777777" w:rsidR="008D27AC" w:rsidRPr="008D27AC" w:rsidRDefault="008D27AC" w:rsidP="005F60E7">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499" w:type="pct"/>
            <w:tcBorders>
              <w:top w:val="single" w:sz="4" w:space="0" w:color="auto"/>
              <w:left w:val="nil"/>
              <w:bottom w:val="single" w:sz="4" w:space="0" w:color="auto"/>
              <w:right w:val="nil"/>
            </w:tcBorders>
            <w:shd w:val="clear" w:color="auto" w:fill="auto"/>
            <w:noWrap/>
            <w:vAlign w:val="center"/>
            <w:hideMark/>
          </w:tcPr>
          <w:p w14:paraId="75ED1F60" w14:textId="77777777" w:rsidR="008D27AC" w:rsidRPr="008D27AC" w:rsidRDefault="008D27AC" w:rsidP="005F60E7">
            <w:pPr>
              <w:snapToGrid w:val="0"/>
              <w:jc w:val="center"/>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SD</w:t>
            </w:r>
          </w:p>
        </w:tc>
        <w:tc>
          <w:tcPr>
            <w:tcW w:w="94" w:type="pct"/>
            <w:tcBorders>
              <w:top w:val="nil"/>
              <w:left w:val="nil"/>
              <w:bottom w:val="nil"/>
              <w:right w:val="nil"/>
            </w:tcBorders>
            <w:shd w:val="clear" w:color="auto" w:fill="auto"/>
            <w:noWrap/>
            <w:vAlign w:val="center"/>
            <w:hideMark/>
          </w:tcPr>
          <w:p w14:paraId="24D98B2E" w14:textId="77777777" w:rsidR="008D27AC" w:rsidRPr="008D27AC" w:rsidRDefault="008D27AC" w:rsidP="005F60E7">
            <w:pPr>
              <w:snapToGrid w:val="0"/>
              <w:jc w:val="center"/>
              <w:rPr>
                <w:rFonts w:ascii="楷體-簡 標準體" w:eastAsia="楷體-簡 標準體" w:hAnsi="楷體-簡 標準體" w:hint="eastAsia"/>
                <w:color w:val="000000"/>
              </w:rPr>
            </w:pPr>
          </w:p>
        </w:tc>
        <w:tc>
          <w:tcPr>
            <w:tcW w:w="505" w:type="pct"/>
            <w:tcBorders>
              <w:top w:val="single" w:sz="4" w:space="0" w:color="auto"/>
              <w:left w:val="nil"/>
              <w:bottom w:val="single" w:sz="4" w:space="0" w:color="auto"/>
              <w:right w:val="nil"/>
            </w:tcBorders>
            <w:shd w:val="clear" w:color="auto" w:fill="auto"/>
            <w:noWrap/>
            <w:vAlign w:val="center"/>
            <w:hideMark/>
          </w:tcPr>
          <w:p w14:paraId="48BD2D5E" w14:textId="77777777" w:rsidR="008D27AC" w:rsidRPr="008D27AC" w:rsidRDefault="008D27AC" w:rsidP="005F60E7">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505" w:type="pct"/>
            <w:tcBorders>
              <w:top w:val="single" w:sz="4" w:space="0" w:color="auto"/>
              <w:left w:val="nil"/>
              <w:bottom w:val="single" w:sz="4" w:space="0" w:color="auto"/>
              <w:right w:val="nil"/>
            </w:tcBorders>
            <w:shd w:val="clear" w:color="auto" w:fill="auto"/>
            <w:noWrap/>
            <w:vAlign w:val="center"/>
            <w:hideMark/>
          </w:tcPr>
          <w:p w14:paraId="1C8237D5" w14:textId="77777777" w:rsidR="008D27AC" w:rsidRPr="008D27AC" w:rsidRDefault="008D27AC" w:rsidP="005F60E7">
            <w:pPr>
              <w:snapToGrid w:val="0"/>
              <w:jc w:val="center"/>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SD</w:t>
            </w:r>
          </w:p>
        </w:tc>
        <w:tc>
          <w:tcPr>
            <w:tcW w:w="32" w:type="pct"/>
            <w:tcBorders>
              <w:top w:val="nil"/>
              <w:left w:val="nil"/>
              <w:bottom w:val="nil"/>
              <w:right w:val="nil"/>
            </w:tcBorders>
            <w:shd w:val="clear" w:color="auto" w:fill="auto"/>
            <w:noWrap/>
            <w:vAlign w:val="center"/>
            <w:hideMark/>
          </w:tcPr>
          <w:p w14:paraId="4AA4A133" w14:textId="77777777" w:rsidR="008D27AC" w:rsidRPr="008D27AC" w:rsidRDefault="008D27AC" w:rsidP="005F60E7">
            <w:pPr>
              <w:snapToGrid w:val="0"/>
              <w:jc w:val="center"/>
              <w:rPr>
                <w:rFonts w:ascii="楷體-簡 標準體" w:eastAsia="楷體-簡 標準體" w:hAnsi="楷體-簡 標準體" w:hint="eastAsia"/>
                <w:color w:val="000000"/>
              </w:rPr>
            </w:pPr>
          </w:p>
        </w:tc>
        <w:tc>
          <w:tcPr>
            <w:tcW w:w="498" w:type="pct"/>
            <w:tcBorders>
              <w:top w:val="single" w:sz="4" w:space="0" w:color="auto"/>
              <w:left w:val="nil"/>
              <w:bottom w:val="single" w:sz="4" w:space="0" w:color="auto"/>
              <w:right w:val="nil"/>
            </w:tcBorders>
            <w:shd w:val="clear" w:color="auto" w:fill="auto"/>
            <w:noWrap/>
            <w:vAlign w:val="center"/>
            <w:hideMark/>
          </w:tcPr>
          <w:p w14:paraId="28C8EB8F" w14:textId="77777777" w:rsidR="008D27AC" w:rsidRPr="008D27AC" w:rsidRDefault="008D27AC" w:rsidP="005F60E7">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504" w:type="pct"/>
            <w:tcBorders>
              <w:top w:val="single" w:sz="4" w:space="0" w:color="auto"/>
              <w:left w:val="nil"/>
              <w:bottom w:val="single" w:sz="4" w:space="0" w:color="auto"/>
              <w:right w:val="nil"/>
            </w:tcBorders>
            <w:shd w:val="clear" w:color="auto" w:fill="auto"/>
            <w:noWrap/>
            <w:vAlign w:val="center"/>
            <w:hideMark/>
          </w:tcPr>
          <w:p w14:paraId="3F01921C" w14:textId="77777777" w:rsidR="008D27AC" w:rsidRPr="008D27AC" w:rsidRDefault="008D27AC" w:rsidP="005F60E7">
            <w:pPr>
              <w:snapToGrid w:val="0"/>
              <w:jc w:val="center"/>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SD</w:t>
            </w:r>
          </w:p>
        </w:tc>
      </w:tr>
      <w:tr w:rsidR="008D27AC" w:rsidRPr="008D27AC" w14:paraId="68D31C0D" w14:textId="77777777" w:rsidTr="008D27AC">
        <w:trPr>
          <w:trHeight w:val="380"/>
        </w:trPr>
        <w:tc>
          <w:tcPr>
            <w:tcW w:w="841" w:type="pct"/>
            <w:tcBorders>
              <w:top w:val="single" w:sz="4" w:space="0" w:color="auto"/>
              <w:left w:val="nil"/>
              <w:bottom w:val="nil"/>
              <w:right w:val="nil"/>
            </w:tcBorders>
            <w:shd w:val="clear" w:color="auto" w:fill="auto"/>
            <w:noWrap/>
            <w:vAlign w:val="center"/>
            <w:hideMark/>
          </w:tcPr>
          <w:p w14:paraId="050F79A8" w14:textId="77777777" w:rsidR="008D27AC" w:rsidRPr="008D27AC" w:rsidRDefault="008D27AC" w:rsidP="005F60E7">
            <w:pPr>
              <w:snapToGrid w:val="0"/>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Critical Thinking</w:t>
            </w:r>
          </w:p>
        </w:tc>
        <w:tc>
          <w:tcPr>
            <w:tcW w:w="499" w:type="pct"/>
            <w:tcBorders>
              <w:top w:val="nil"/>
              <w:left w:val="nil"/>
              <w:bottom w:val="nil"/>
              <w:right w:val="nil"/>
            </w:tcBorders>
            <w:shd w:val="clear" w:color="auto" w:fill="auto"/>
            <w:noWrap/>
            <w:vAlign w:val="center"/>
            <w:hideMark/>
          </w:tcPr>
          <w:p w14:paraId="3DBAD595"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12.8</w:t>
            </w:r>
          </w:p>
        </w:tc>
        <w:tc>
          <w:tcPr>
            <w:tcW w:w="499" w:type="pct"/>
            <w:tcBorders>
              <w:top w:val="nil"/>
              <w:left w:val="nil"/>
              <w:bottom w:val="nil"/>
              <w:right w:val="nil"/>
            </w:tcBorders>
            <w:shd w:val="clear" w:color="auto" w:fill="auto"/>
            <w:noWrap/>
            <w:vAlign w:val="center"/>
            <w:hideMark/>
          </w:tcPr>
          <w:p w14:paraId="43A08DC5"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2.08</w:t>
            </w:r>
          </w:p>
        </w:tc>
        <w:tc>
          <w:tcPr>
            <w:tcW w:w="32" w:type="pct"/>
            <w:tcBorders>
              <w:top w:val="nil"/>
              <w:left w:val="nil"/>
              <w:bottom w:val="nil"/>
              <w:right w:val="nil"/>
            </w:tcBorders>
            <w:shd w:val="clear" w:color="auto" w:fill="auto"/>
            <w:noWrap/>
            <w:vAlign w:val="center"/>
            <w:hideMark/>
          </w:tcPr>
          <w:p w14:paraId="016B93D7"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0" w:type="pct"/>
            <w:tcBorders>
              <w:top w:val="nil"/>
              <w:left w:val="nil"/>
              <w:bottom w:val="nil"/>
              <w:right w:val="nil"/>
            </w:tcBorders>
            <w:shd w:val="clear" w:color="auto" w:fill="auto"/>
            <w:noWrap/>
            <w:vAlign w:val="center"/>
            <w:hideMark/>
          </w:tcPr>
          <w:p w14:paraId="17134758"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16.2</w:t>
            </w:r>
          </w:p>
        </w:tc>
        <w:tc>
          <w:tcPr>
            <w:tcW w:w="499" w:type="pct"/>
            <w:tcBorders>
              <w:top w:val="nil"/>
              <w:left w:val="nil"/>
              <w:bottom w:val="nil"/>
              <w:right w:val="nil"/>
            </w:tcBorders>
            <w:shd w:val="clear" w:color="auto" w:fill="auto"/>
            <w:noWrap/>
            <w:vAlign w:val="center"/>
            <w:hideMark/>
          </w:tcPr>
          <w:p w14:paraId="59A4C333"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2.17</w:t>
            </w:r>
          </w:p>
        </w:tc>
        <w:tc>
          <w:tcPr>
            <w:tcW w:w="94" w:type="pct"/>
            <w:tcBorders>
              <w:top w:val="nil"/>
              <w:left w:val="nil"/>
              <w:bottom w:val="nil"/>
              <w:right w:val="nil"/>
            </w:tcBorders>
            <w:shd w:val="clear" w:color="auto" w:fill="auto"/>
            <w:noWrap/>
            <w:vAlign w:val="center"/>
            <w:hideMark/>
          </w:tcPr>
          <w:p w14:paraId="20E164C4"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505" w:type="pct"/>
            <w:tcBorders>
              <w:top w:val="nil"/>
              <w:left w:val="nil"/>
              <w:bottom w:val="nil"/>
              <w:right w:val="nil"/>
            </w:tcBorders>
            <w:shd w:val="clear" w:color="auto" w:fill="auto"/>
            <w:noWrap/>
            <w:vAlign w:val="center"/>
            <w:hideMark/>
          </w:tcPr>
          <w:p w14:paraId="01E37E49"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12.7</w:t>
            </w:r>
          </w:p>
        </w:tc>
        <w:tc>
          <w:tcPr>
            <w:tcW w:w="505" w:type="pct"/>
            <w:tcBorders>
              <w:top w:val="nil"/>
              <w:left w:val="nil"/>
              <w:bottom w:val="nil"/>
              <w:right w:val="nil"/>
            </w:tcBorders>
            <w:shd w:val="clear" w:color="auto" w:fill="auto"/>
            <w:noWrap/>
            <w:vAlign w:val="center"/>
            <w:hideMark/>
          </w:tcPr>
          <w:p w14:paraId="0F706A26"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2.18</w:t>
            </w:r>
          </w:p>
        </w:tc>
        <w:tc>
          <w:tcPr>
            <w:tcW w:w="32" w:type="pct"/>
            <w:tcBorders>
              <w:top w:val="nil"/>
              <w:left w:val="nil"/>
              <w:bottom w:val="nil"/>
              <w:right w:val="nil"/>
            </w:tcBorders>
            <w:shd w:val="clear" w:color="auto" w:fill="auto"/>
            <w:noWrap/>
            <w:vAlign w:val="center"/>
            <w:hideMark/>
          </w:tcPr>
          <w:p w14:paraId="66A4ED0D"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8" w:type="pct"/>
            <w:tcBorders>
              <w:top w:val="nil"/>
              <w:left w:val="nil"/>
              <w:bottom w:val="nil"/>
              <w:right w:val="nil"/>
            </w:tcBorders>
            <w:shd w:val="clear" w:color="auto" w:fill="auto"/>
            <w:noWrap/>
            <w:vAlign w:val="center"/>
            <w:hideMark/>
          </w:tcPr>
          <w:p w14:paraId="6026F3DF"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13.9</w:t>
            </w:r>
          </w:p>
        </w:tc>
        <w:tc>
          <w:tcPr>
            <w:tcW w:w="504" w:type="pct"/>
            <w:tcBorders>
              <w:top w:val="nil"/>
              <w:left w:val="nil"/>
              <w:bottom w:val="nil"/>
              <w:right w:val="nil"/>
            </w:tcBorders>
            <w:shd w:val="clear" w:color="auto" w:fill="auto"/>
            <w:noWrap/>
            <w:vAlign w:val="center"/>
            <w:hideMark/>
          </w:tcPr>
          <w:p w14:paraId="51669E48"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2.39</w:t>
            </w:r>
          </w:p>
        </w:tc>
      </w:tr>
      <w:tr w:rsidR="008D27AC" w:rsidRPr="008D27AC" w14:paraId="6B913CEA" w14:textId="77777777" w:rsidTr="008D27AC">
        <w:trPr>
          <w:trHeight w:val="380"/>
        </w:trPr>
        <w:tc>
          <w:tcPr>
            <w:tcW w:w="841" w:type="pct"/>
            <w:tcBorders>
              <w:top w:val="nil"/>
              <w:left w:val="nil"/>
              <w:right w:val="nil"/>
            </w:tcBorders>
            <w:shd w:val="clear" w:color="auto" w:fill="auto"/>
            <w:noWrap/>
            <w:vAlign w:val="center"/>
            <w:hideMark/>
          </w:tcPr>
          <w:p w14:paraId="05E80E25" w14:textId="77777777" w:rsidR="008D27AC" w:rsidRPr="008D27AC" w:rsidRDefault="008D27AC" w:rsidP="005F60E7">
            <w:pPr>
              <w:snapToGrid w:val="0"/>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Problem-Solving</w:t>
            </w:r>
          </w:p>
        </w:tc>
        <w:tc>
          <w:tcPr>
            <w:tcW w:w="499" w:type="pct"/>
            <w:tcBorders>
              <w:top w:val="nil"/>
              <w:left w:val="nil"/>
              <w:right w:val="nil"/>
            </w:tcBorders>
            <w:shd w:val="clear" w:color="auto" w:fill="auto"/>
            <w:noWrap/>
            <w:vAlign w:val="center"/>
            <w:hideMark/>
          </w:tcPr>
          <w:p w14:paraId="327358BD"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12.4</w:t>
            </w:r>
          </w:p>
        </w:tc>
        <w:tc>
          <w:tcPr>
            <w:tcW w:w="499" w:type="pct"/>
            <w:tcBorders>
              <w:top w:val="nil"/>
              <w:left w:val="nil"/>
              <w:right w:val="nil"/>
            </w:tcBorders>
            <w:shd w:val="clear" w:color="auto" w:fill="auto"/>
            <w:noWrap/>
            <w:vAlign w:val="center"/>
            <w:hideMark/>
          </w:tcPr>
          <w:p w14:paraId="0E202673"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1.69</w:t>
            </w:r>
          </w:p>
        </w:tc>
        <w:tc>
          <w:tcPr>
            <w:tcW w:w="32" w:type="pct"/>
            <w:tcBorders>
              <w:top w:val="nil"/>
              <w:left w:val="nil"/>
              <w:right w:val="nil"/>
            </w:tcBorders>
            <w:shd w:val="clear" w:color="auto" w:fill="auto"/>
            <w:noWrap/>
            <w:vAlign w:val="center"/>
            <w:hideMark/>
          </w:tcPr>
          <w:p w14:paraId="026FD0D0"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0" w:type="pct"/>
            <w:tcBorders>
              <w:top w:val="nil"/>
              <w:left w:val="nil"/>
              <w:right w:val="nil"/>
            </w:tcBorders>
            <w:shd w:val="clear" w:color="auto" w:fill="auto"/>
            <w:noWrap/>
            <w:vAlign w:val="center"/>
            <w:hideMark/>
          </w:tcPr>
          <w:p w14:paraId="16AA7689"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15.1</w:t>
            </w:r>
          </w:p>
        </w:tc>
        <w:tc>
          <w:tcPr>
            <w:tcW w:w="499" w:type="pct"/>
            <w:tcBorders>
              <w:top w:val="nil"/>
              <w:left w:val="nil"/>
              <w:right w:val="nil"/>
            </w:tcBorders>
            <w:shd w:val="clear" w:color="auto" w:fill="auto"/>
            <w:noWrap/>
            <w:vAlign w:val="center"/>
            <w:hideMark/>
          </w:tcPr>
          <w:p w14:paraId="24921760"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2.5</w:t>
            </w:r>
          </w:p>
        </w:tc>
        <w:tc>
          <w:tcPr>
            <w:tcW w:w="94" w:type="pct"/>
            <w:tcBorders>
              <w:top w:val="nil"/>
              <w:left w:val="nil"/>
              <w:right w:val="nil"/>
            </w:tcBorders>
            <w:shd w:val="clear" w:color="auto" w:fill="auto"/>
            <w:noWrap/>
            <w:vAlign w:val="center"/>
            <w:hideMark/>
          </w:tcPr>
          <w:p w14:paraId="139791CC"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505" w:type="pct"/>
            <w:tcBorders>
              <w:top w:val="nil"/>
              <w:left w:val="nil"/>
              <w:right w:val="nil"/>
            </w:tcBorders>
            <w:shd w:val="clear" w:color="auto" w:fill="auto"/>
            <w:noWrap/>
            <w:vAlign w:val="center"/>
            <w:hideMark/>
          </w:tcPr>
          <w:p w14:paraId="38C1035F"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12.1</w:t>
            </w:r>
          </w:p>
        </w:tc>
        <w:tc>
          <w:tcPr>
            <w:tcW w:w="505" w:type="pct"/>
            <w:tcBorders>
              <w:top w:val="nil"/>
              <w:left w:val="nil"/>
              <w:right w:val="nil"/>
            </w:tcBorders>
            <w:shd w:val="clear" w:color="auto" w:fill="auto"/>
            <w:noWrap/>
            <w:vAlign w:val="center"/>
            <w:hideMark/>
          </w:tcPr>
          <w:p w14:paraId="5FAB1932"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1.91</w:t>
            </w:r>
          </w:p>
        </w:tc>
        <w:tc>
          <w:tcPr>
            <w:tcW w:w="32" w:type="pct"/>
            <w:tcBorders>
              <w:top w:val="nil"/>
              <w:left w:val="nil"/>
              <w:right w:val="nil"/>
            </w:tcBorders>
            <w:shd w:val="clear" w:color="auto" w:fill="auto"/>
            <w:noWrap/>
            <w:vAlign w:val="center"/>
            <w:hideMark/>
          </w:tcPr>
          <w:p w14:paraId="41F26A28"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8" w:type="pct"/>
            <w:tcBorders>
              <w:top w:val="nil"/>
              <w:left w:val="nil"/>
              <w:right w:val="nil"/>
            </w:tcBorders>
            <w:shd w:val="clear" w:color="auto" w:fill="auto"/>
            <w:noWrap/>
            <w:vAlign w:val="center"/>
            <w:hideMark/>
          </w:tcPr>
          <w:p w14:paraId="0BDF55F4"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13</w:t>
            </w:r>
          </w:p>
        </w:tc>
        <w:tc>
          <w:tcPr>
            <w:tcW w:w="504" w:type="pct"/>
            <w:tcBorders>
              <w:top w:val="nil"/>
              <w:left w:val="nil"/>
              <w:right w:val="nil"/>
            </w:tcBorders>
            <w:shd w:val="clear" w:color="auto" w:fill="auto"/>
            <w:noWrap/>
            <w:vAlign w:val="center"/>
            <w:hideMark/>
          </w:tcPr>
          <w:p w14:paraId="11F127D1"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2.13</w:t>
            </w:r>
          </w:p>
        </w:tc>
      </w:tr>
      <w:tr w:rsidR="008D27AC" w:rsidRPr="008D27AC" w14:paraId="4E71ECA9" w14:textId="77777777" w:rsidTr="008D27AC">
        <w:trPr>
          <w:trHeight w:val="380"/>
        </w:trPr>
        <w:tc>
          <w:tcPr>
            <w:tcW w:w="841" w:type="pct"/>
            <w:tcBorders>
              <w:top w:val="nil"/>
              <w:left w:val="nil"/>
              <w:bottom w:val="single" w:sz="4" w:space="0" w:color="auto"/>
              <w:right w:val="nil"/>
            </w:tcBorders>
            <w:shd w:val="clear" w:color="auto" w:fill="auto"/>
            <w:noWrap/>
            <w:vAlign w:val="center"/>
            <w:hideMark/>
          </w:tcPr>
          <w:p w14:paraId="3DDABB7E" w14:textId="3D322429" w:rsidR="008D27AC" w:rsidRPr="008D27AC" w:rsidRDefault="005F60E7" w:rsidP="005F60E7">
            <w:pPr>
              <w:snapToGrid w:val="0"/>
              <w:rPr>
                <w:rFonts w:ascii="楷體-簡 標準體" w:eastAsia="楷體-簡 標準體" w:hAnsi="楷體-簡 標準體"/>
                <w:color w:val="000000"/>
              </w:rPr>
            </w:pPr>
            <w:r>
              <w:rPr>
                <w:rFonts w:ascii="楷體-簡 標準體" w:eastAsia="楷體-簡 標準體" w:hAnsi="楷體-簡 標準體"/>
                <w:color w:val="000000"/>
              </w:rPr>
              <w:t>Creativity</w:t>
            </w:r>
          </w:p>
        </w:tc>
        <w:tc>
          <w:tcPr>
            <w:tcW w:w="499" w:type="pct"/>
            <w:tcBorders>
              <w:top w:val="nil"/>
              <w:left w:val="nil"/>
              <w:bottom w:val="single" w:sz="4" w:space="0" w:color="auto"/>
              <w:right w:val="nil"/>
            </w:tcBorders>
            <w:shd w:val="clear" w:color="auto" w:fill="auto"/>
            <w:noWrap/>
            <w:vAlign w:val="center"/>
            <w:hideMark/>
          </w:tcPr>
          <w:p w14:paraId="0B57AC90"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9.7</w:t>
            </w:r>
          </w:p>
        </w:tc>
        <w:tc>
          <w:tcPr>
            <w:tcW w:w="499" w:type="pct"/>
            <w:tcBorders>
              <w:top w:val="nil"/>
              <w:left w:val="nil"/>
              <w:bottom w:val="single" w:sz="4" w:space="0" w:color="auto"/>
              <w:right w:val="nil"/>
            </w:tcBorders>
            <w:shd w:val="clear" w:color="auto" w:fill="auto"/>
            <w:noWrap/>
            <w:vAlign w:val="center"/>
            <w:hideMark/>
          </w:tcPr>
          <w:p w14:paraId="3D83D758"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1.52</w:t>
            </w:r>
          </w:p>
        </w:tc>
        <w:tc>
          <w:tcPr>
            <w:tcW w:w="32" w:type="pct"/>
            <w:tcBorders>
              <w:top w:val="nil"/>
              <w:left w:val="nil"/>
              <w:bottom w:val="single" w:sz="4" w:space="0" w:color="auto"/>
              <w:right w:val="nil"/>
            </w:tcBorders>
            <w:shd w:val="clear" w:color="auto" w:fill="auto"/>
            <w:noWrap/>
            <w:vAlign w:val="center"/>
            <w:hideMark/>
          </w:tcPr>
          <w:p w14:paraId="05E92C4E"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0" w:type="pct"/>
            <w:tcBorders>
              <w:top w:val="nil"/>
              <w:left w:val="nil"/>
              <w:bottom w:val="single" w:sz="4" w:space="0" w:color="auto"/>
              <w:right w:val="nil"/>
            </w:tcBorders>
            <w:shd w:val="clear" w:color="auto" w:fill="auto"/>
            <w:noWrap/>
            <w:vAlign w:val="center"/>
            <w:hideMark/>
          </w:tcPr>
          <w:p w14:paraId="5D555DF0"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10.3</w:t>
            </w:r>
          </w:p>
        </w:tc>
        <w:tc>
          <w:tcPr>
            <w:tcW w:w="499" w:type="pct"/>
            <w:tcBorders>
              <w:top w:val="nil"/>
              <w:left w:val="nil"/>
              <w:bottom w:val="single" w:sz="4" w:space="0" w:color="auto"/>
              <w:right w:val="nil"/>
            </w:tcBorders>
            <w:shd w:val="clear" w:color="auto" w:fill="auto"/>
            <w:noWrap/>
            <w:vAlign w:val="center"/>
            <w:hideMark/>
          </w:tcPr>
          <w:p w14:paraId="2F01A378"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1.37</w:t>
            </w:r>
          </w:p>
        </w:tc>
        <w:tc>
          <w:tcPr>
            <w:tcW w:w="94" w:type="pct"/>
            <w:tcBorders>
              <w:top w:val="nil"/>
              <w:left w:val="nil"/>
              <w:bottom w:val="single" w:sz="4" w:space="0" w:color="auto"/>
              <w:right w:val="nil"/>
            </w:tcBorders>
            <w:shd w:val="clear" w:color="auto" w:fill="auto"/>
            <w:noWrap/>
            <w:vAlign w:val="center"/>
            <w:hideMark/>
          </w:tcPr>
          <w:p w14:paraId="6CE8FFEB"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505" w:type="pct"/>
            <w:tcBorders>
              <w:top w:val="nil"/>
              <w:left w:val="nil"/>
              <w:bottom w:val="single" w:sz="4" w:space="0" w:color="auto"/>
              <w:right w:val="nil"/>
            </w:tcBorders>
            <w:shd w:val="clear" w:color="auto" w:fill="auto"/>
            <w:noWrap/>
            <w:vAlign w:val="center"/>
            <w:hideMark/>
          </w:tcPr>
          <w:p w14:paraId="41AEC598"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9.43</w:t>
            </w:r>
          </w:p>
        </w:tc>
        <w:tc>
          <w:tcPr>
            <w:tcW w:w="505" w:type="pct"/>
            <w:tcBorders>
              <w:top w:val="nil"/>
              <w:left w:val="nil"/>
              <w:bottom w:val="single" w:sz="4" w:space="0" w:color="auto"/>
              <w:right w:val="nil"/>
            </w:tcBorders>
            <w:shd w:val="clear" w:color="auto" w:fill="auto"/>
            <w:noWrap/>
            <w:vAlign w:val="center"/>
            <w:hideMark/>
          </w:tcPr>
          <w:p w14:paraId="68DF2F5C"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1.11</w:t>
            </w:r>
          </w:p>
        </w:tc>
        <w:tc>
          <w:tcPr>
            <w:tcW w:w="32" w:type="pct"/>
            <w:tcBorders>
              <w:top w:val="nil"/>
              <w:left w:val="nil"/>
              <w:bottom w:val="single" w:sz="4" w:space="0" w:color="auto"/>
              <w:right w:val="nil"/>
            </w:tcBorders>
            <w:shd w:val="clear" w:color="auto" w:fill="auto"/>
            <w:noWrap/>
            <w:vAlign w:val="center"/>
            <w:hideMark/>
          </w:tcPr>
          <w:p w14:paraId="5528BFC7" w14:textId="77777777" w:rsidR="008D27AC" w:rsidRPr="008D27AC" w:rsidRDefault="008D27AC" w:rsidP="005F60E7">
            <w:pPr>
              <w:snapToGrid w:val="0"/>
              <w:jc w:val="right"/>
              <w:rPr>
                <w:rFonts w:ascii="楷體-簡 標準體" w:eastAsia="楷體-簡 標準體" w:hAnsi="楷體-簡 標準體" w:hint="eastAsia"/>
                <w:color w:val="000000"/>
              </w:rPr>
            </w:pPr>
          </w:p>
        </w:tc>
        <w:tc>
          <w:tcPr>
            <w:tcW w:w="498" w:type="pct"/>
            <w:tcBorders>
              <w:top w:val="nil"/>
              <w:left w:val="nil"/>
              <w:bottom w:val="single" w:sz="4" w:space="0" w:color="auto"/>
              <w:right w:val="nil"/>
            </w:tcBorders>
            <w:shd w:val="clear" w:color="auto" w:fill="auto"/>
            <w:noWrap/>
            <w:vAlign w:val="center"/>
            <w:hideMark/>
          </w:tcPr>
          <w:p w14:paraId="17520997" w14:textId="77777777" w:rsidR="008D27AC" w:rsidRPr="008D27AC" w:rsidRDefault="008D27AC" w:rsidP="005F60E7">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9.9</w:t>
            </w:r>
          </w:p>
        </w:tc>
        <w:tc>
          <w:tcPr>
            <w:tcW w:w="504" w:type="pct"/>
            <w:tcBorders>
              <w:top w:val="nil"/>
              <w:left w:val="nil"/>
              <w:bottom w:val="single" w:sz="4" w:space="0" w:color="auto"/>
              <w:right w:val="nil"/>
            </w:tcBorders>
            <w:shd w:val="clear" w:color="auto" w:fill="auto"/>
            <w:noWrap/>
            <w:vAlign w:val="center"/>
            <w:hideMark/>
          </w:tcPr>
          <w:p w14:paraId="4146A698" w14:textId="77777777" w:rsidR="008D27AC" w:rsidRPr="008D27AC" w:rsidRDefault="008D27AC" w:rsidP="005F60E7">
            <w:pPr>
              <w:snapToGrid w:val="0"/>
              <w:jc w:val="right"/>
              <w:rPr>
                <w:rFonts w:ascii="楷體-簡 標準體" w:eastAsia="楷體-簡 標準體" w:hAnsi="楷體-簡 標準體" w:hint="eastAsia"/>
                <w:color w:val="000000"/>
              </w:rPr>
            </w:pPr>
            <w:r w:rsidRPr="008D27AC">
              <w:rPr>
                <w:rFonts w:ascii="楷體-簡 標準體" w:eastAsia="楷體-簡 標準體" w:hAnsi="楷體-簡 標準體" w:hint="eastAsia"/>
                <w:color w:val="000000"/>
              </w:rPr>
              <w:t>1.2</w:t>
            </w:r>
          </w:p>
        </w:tc>
      </w:tr>
    </w:tbl>
    <w:p w14:paraId="6627F007" w14:textId="77777777" w:rsidR="00874A96" w:rsidRDefault="00874A96" w:rsidP="005F60E7">
      <w:pPr>
        <w:snapToGrid w:val="0"/>
        <w:rPr>
          <w:rFonts w:ascii="楷體-簡" w:eastAsia="楷體-簡" w:hAnsi="楷體-簡"/>
        </w:rPr>
      </w:pPr>
    </w:p>
    <w:p w14:paraId="61A28AB0" w14:textId="77777777" w:rsidR="00716764" w:rsidRDefault="00716764" w:rsidP="005F60E7">
      <w:pPr>
        <w:snapToGrid w:val="0"/>
        <w:rPr>
          <w:rFonts w:ascii="楷體-簡" w:eastAsia="楷體-簡" w:hAnsi="楷體-簡" w:hint="eastAsia"/>
        </w:rPr>
      </w:pPr>
    </w:p>
    <w:p w14:paraId="15EA4201" w14:textId="0CFC9682" w:rsidR="00874A96" w:rsidRPr="00052EC3" w:rsidRDefault="00052EC3" w:rsidP="00052EC3">
      <w:pPr>
        <w:pStyle w:val="a7"/>
        <w:rPr>
          <w:rFonts w:ascii="楷體-簡" w:eastAsia="楷體-簡" w:hAnsi="楷體-簡"/>
        </w:rPr>
      </w:pPr>
      <w:r w:rsidRPr="00052EC3">
        <w:rPr>
          <w:rFonts w:ascii="楷體-簡" w:eastAsia="楷體-簡" w:hAnsi="楷體-簡"/>
        </w:rPr>
        <w:t xml:space="preserve">表 </w:t>
      </w:r>
      <w:r w:rsidRPr="00052EC3">
        <w:rPr>
          <w:rFonts w:ascii="楷體-簡" w:eastAsia="楷體-簡" w:hAnsi="楷體-簡"/>
        </w:rPr>
        <w:fldChar w:fldCharType="begin"/>
      </w:r>
      <w:r w:rsidRPr="00052EC3">
        <w:rPr>
          <w:rFonts w:ascii="楷體-簡" w:eastAsia="楷體-簡" w:hAnsi="楷體-簡"/>
        </w:rPr>
        <w:instrText xml:space="preserve"> SEQ 表 \* ARABIC </w:instrText>
      </w:r>
      <w:r w:rsidRPr="00052EC3">
        <w:rPr>
          <w:rFonts w:ascii="楷體-簡" w:eastAsia="楷體-簡" w:hAnsi="楷體-簡"/>
        </w:rPr>
        <w:fldChar w:fldCharType="separate"/>
      </w:r>
      <w:r w:rsidR="00D562F4">
        <w:rPr>
          <w:rFonts w:ascii="楷體-簡" w:eastAsia="楷體-簡" w:hAnsi="楷體-簡"/>
          <w:noProof/>
        </w:rPr>
        <w:t>5</w:t>
      </w:r>
      <w:r w:rsidRPr="00052EC3">
        <w:rPr>
          <w:rFonts w:ascii="楷體-簡" w:eastAsia="楷體-簡" w:hAnsi="楷體-簡"/>
        </w:rPr>
        <w:fldChar w:fldCharType="end"/>
      </w:r>
      <w:r w:rsidRPr="00052EC3">
        <w:rPr>
          <w:rFonts w:ascii="楷體-簡" w:eastAsia="楷體-簡" w:hAnsi="楷體-簡" w:hint="eastAsia"/>
        </w:rPr>
        <w:t>：針對高階思維能力量表做</w:t>
      </w:r>
      <w:r w:rsidRPr="00052EC3">
        <w:rPr>
          <w:rFonts w:ascii="楷體-簡" w:eastAsia="楷體-簡" w:hAnsi="楷體-簡"/>
        </w:rPr>
        <w:t>AN</w:t>
      </w:r>
      <w:r w:rsidRPr="00052EC3">
        <w:rPr>
          <w:rFonts w:ascii="楷體-簡" w:eastAsia="楷體-簡" w:hAnsi="楷體-簡"/>
          <w:noProof/>
        </w:rPr>
        <w:t>OVA</w:t>
      </w:r>
      <w:r>
        <w:rPr>
          <w:rFonts w:ascii="楷體-簡" w:eastAsia="楷體-簡" w:hAnsi="楷體-簡" w:hint="eastAsia"/>
          <w:noProof/>
        </w:rPr>
        <w:t>分析</w:t>
      </w:r>
    </w:p>
    <w:tbl>
      <w:tblPr>
        <w:tblW w:w="9680" w:type="dxa"/>
        <w:tblCellMar>
          <w:left w:w="28" w:type="dxa"/>
          <w:right w:w="28" w:type="dxa"/>
        </w:tblCellMar>
        <w:tblLook w:val="04A0" w:firstRow="1" w:lastRow="0" w:firstColumn="1" w:lastColumn="0" w:noHBand="0" w:noVBand="1"/>
      </w:tblPr>
      <w:tblGrid>
        <w:gridCol w:w="2220"/>
        <w:gridCol w:w="1420"/>
        <w:gridCol w:w="1300"/>
        <w:gridCol w:w="1300"/>
        <w:gridCol w:w="840"/>
        <w:gridCol w:w="1300"/>
        <w:gridCol w:w="1300"/>
      </w:tblGrid>
      <w:tr w:rsidR="005F60E7" w14:paraId="570AE5BC" w14:textId="77777777" w:rsidTr="005F60E7">
        <w:trPr>
          <w:trHeight w:val="380"/>
        </w:trPr>
        <w:tc>
          <w:tcPr>
            <w:tcW w:w="2220" w:type="dxa"/>
            <w:tcBorders>
              <w:top w:val="single" w:sz="4" w:space="0" w:color="auto"/>
              <w:left w:val="nil"/>
              <w:bottom w:val="single" w:sz="4" w:space="0" w:color="auto"/>
              <w:right w:val="nil"/>
            </w:tcBorders>
            <w:shd w:val="clear" w:color="auto" w:fill="auto"/>
            <w:noWrap/>
            <w:vAlign w:val="center"/>
            <w:hideMark/>
          </w:tcPr>
          <w:p w14:paraId="59E5EE4E" w14:textId="77777777" w:rsidR="005F60E7" w:rsidRDefault="005F60E7" w:rsidP="005F60E7">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variable</w:t>
            </w:r>
          </w:p>
        </w:tc>
        <w:tc>
          <w:tcPr>
            <w:tcW w:w="1420" w:type="dxa"/>
            <w:tcBorders>
              <w:top w:val="single" w:sz="4" w:space="0" w:color="auto"/>
              <w:left w:val="nil"/>
              <w:bottom w:val="single" w:sz="4" w:space="0" w:color="auto"/>
              <w:right w:val="nil"/>
            </w:tcBorders>
            <w:shd w:val="clear" w:color="auto" w:fill="auto"/>
            <w:noWrap/>
            <w:vAlign w:val="center"/>
            <w:hideMark/>
          </w:tcPr>
          <w:p w14:paraId="64F40AD0" w14:textId="77777777" w:rsidR="005F60E7" w:rsidRDefault="005F60E7" w:rsidP="005F60E7">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SS</w:t>
            </w:r>
          </w:p>
        </w:tc>
        <w:tc>
          <w:tcPr>
            <w:tcW w:w="1300" w:type="dxa"/>
            <w:tcBorders>
              <w:top w:val="single" w:sz="4" w:space="0" w:color="auto"/>
              <w:left w:val="nil"/>
              <w:bottom w:val="single" w:sz="4" w:space="0" w:color="auto"/>
              <w:right w:val="nil"/>
            </w:tcBorders>
            <w:shd w:val="clear" w:color="auto" w:fill="auto"/>
            <w:noWrap/>
            <w:vAlign w:val="center"/>
            <w:hideMark/>
          </w:tcPr>
          <w:p w14:paraId="014FBDA9" w14:textId="77777777" w:rsidR="005F60E7" w:rsidRDefault="005F60E7" w:rsidP="005F60E7">
            <w:pPr>
              <w:snapToGrid w:val="0"/>
              <w:jc w:val="center"/>
              <w:rPr>
                <w:rFonts w:ascii="楷體-簡 標準體" w:eastAsia="楷體-簡 標準體" w:hAnsi="楷體-簡 標準體" w:hint="eastAsia"/>
                <w:color w:val="000000"/>
              </w:rPr>
            </w:pPr>
            <w:proofErr w:type="spellStart"/>
            <w:r>
              <w:rPr>
                <w:rFonts w:ascii="楷體-簡 標準體" w:eastAsia="楷體-簡 標準體" w:hAnsi="楷體-簡 標準體" w:hint="eastAsia"/>
                <w:color w:val="000000"/>
              </w:rPr>
              <w:t>df</w:t>
            </w:r>
            <w:proofErr w:type="spellEnd"/>
          </w:p>
        </w:tc>
        <w:tc>
          <w:tcPr>
            <w:tcW w:w="1300" w:type="dxa"/>
            <w:tcBorders>
              <w:top w:val="single" w:sz="4" w:space="0" w:color="auto"/>
              <w:left w:val="nil"/>
              <w:bottom w:val="single" w:sz="4" w:space="0" w:color="auto"/>
              <w:right w:val="nil"/>
            </w:tcBorders>
            <w:shd w:val="clear" w:color="auto" w:fill="auto"/>
            <w:noWrap/>
            <w:vAlign w:val="center"/>
            <w:hideMark/>
          </w:tcPr>
          <w:p w14:paraId="6B2BA5AD" w14:textId="77777777" w:rsidR="005F60E7" w:rsidRDefault="005F60E7" w:rsidP="005F60E7">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MS</w:t>
            </w:r>
          </w:p>
        </w:tc>
        <w:tc>
          <w:tcPr>
            <w:tcW w:w="840" w:type="dxa"/>
            <w:tcBorders>
              <w:top w:val="single" w:sz="4" w:space="0" w:color="auto"/>
              <w:left w:val="nil"/>
              <w:bottom w:val="single" w:sz="4" w:space="0" w:color="auto"/>
              <w:right w:val="nil"/>
            </w:tcBorders>
            <w:shd w:val="clear" w:color="auto" w:fill="auto"/>
            <w:noWrap/>
            <w:vAlign w:val="center"/>
            <w:hideMark/>
          </w:tcPr>
          <w:p w14:paraId="047FE147" w14:textId="77777777" w:rsidR="005F60E7" w:rsidRDefault="005F60E7" w:rsidP="005F60E7">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F</w:t>
            </w:r>
          </w:p>
        </w:tc>
        <w:tc>
          <w:tcPr>
            <w:tcW w:w="1300" w:type="dxa"/>
            <w:tcBorders>
              <w:top w:val="single" w:sz="4" w:space="0" w:color="auto"/>
              <w:left w:val="nil"/>
              <w:bottom w:val="single" w:sz="4" w:space="0" w:color="auto"/>
              <w:right w:val="nil"/>
            </w:tcBorders>
            <w:shd w:val="clear" w:color="auto" w:fill="auto"/>
            <w:noWrap/>
            <w:vAlign w:val="center"/>
            <w:hideMark/>
          </w:tcPr>
          <w:p w14:paraId="38F21060" w14:textId="77777777" w:rsidR="005F60E7" w:rsidRDefault="005F60E7" w:rsidP="005F60E7">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P</w:t>
            </w:r>
          </w:p>
        </w:tc>
        <w:tc>
          <w:tcPr>
            <w:tcW w:w="1300" w:type="dxa"/>
            <w:tcBorders>
              <w:top w:val="single" w:sz="4" w:space="0" w:color="auto"/>
              <w:left w:val="nil"/>
              <w:bottom w:val="single" w:sz="4" w:space="0" w:color="auto"/>
              <w:right w:val="nil"/>
            </w:tcBorders>
            <w:shd w:val="clear" w:color="auto" w:fill="auto"/>
            <w:noWrap/>
            <w:vAlign w:val="center"/>
            <w:hideMark/>
          </w:tcPr>
          <w:p w14:paraId="396AF377" w14:textId="77777777" w:rsidR="005F60E7" w:rsidRDefault="005F60E7" w:rsidP="005F60E7">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Partial η</w:t>
            </w:r>
            <w:r w:rsidRPr="00003FE9">
              <w:rPr>
                <w:rFonts w:ascii="楷體-簡 標準體" w:eastAsia="楷體-簡 標準體" w:hAnsi="楷體-簡 標準體" w:hint="eastAsia"/>
                <w:color w:val="000000"/>
                <w:vertAlign w:val="superscript"/>
              </w:rPr>
              <w:t>2</w:t>
            </w:r>
          </w:p>
        </w:tc>
      </w:tr>
      <w:tr w:rsidR="005F60E7" w14:paraId="5847BFE9" w14:textId="77777777" w:rsidTr="005F60E7">
        <w:trPr>
          <w:trHeight w:val="380"/>
        </w:trPr>
        <w:tc>
          <w:tcPr>
            <w:tcW w:w="2220" w:type="dxa"/>
            <w:tcBorders>
              <w:top w:val="nil"/>
              <w:left w:val="nil"/>
              <w:bottom w:val="nil"/>
              <w:right w:val="nil"/>
            </w:tcBorders>
            <w:shd w:val="clear" w:color="auto" w:fill="auto"/>
            <w:noWrap/>
            <w:vAlign w:val="center"/>
            <w:hideMark/>
          </w:tcPr>
          <w:p w14:paraId="581C3E67" w14:textId="77777777" w:rsidR="005F60E7" w:rsidRDefault="005F60E7" w:rsidP="005F60E7">
            <w:pPr>
              <w:snapToGrid w:val="0"/>
              <w:rPr>
                <w:rFonts w:ascii="楷體-簡 標準體" w:eastAsia="楷體-簡 標準體" w:hAnsi="楷體-簡 標準體" w:hint="eastAsia"/>
                <w:color w:val="000000"/>
              </w:rPr>
            </w:pPr>
            <w:r>
              <w:rPr>
                <w:rFonts w:ascii="楷體-簡 標準體" w:eastAsia="楷體-簡 標準體" w:hAnsi="楷體-簡 標準體" w:hint="eastAsia"/>
                <w:color w:val="000000"/>
              </w:rPr>
              <w:t>Critical Thinking</w:t>
            </w:r>
          </w:p>
        </w:tc>
        <w:tc>
          <w:tcPr>
            <w:tcW w:w="1420" w:type="dxa"/>
            <w:tcBorders>
              <w:top w:val="nil"/>
              <w:left w:val="nil"/>
              <w:bottom w:val="nil"/>
              <w:right w:val="nil"/>
            </w:tcBorders>
            <w:shd w:val="clear" w:color="auto" w:fill="auto"/>
            <w:noWrap/>
            <w:vAlign w:val="center"/>
            <w:hideMark/>
          </w:tcPr>
          <w:p w14:paraId="4E92DED7"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111.8</w:t>
            </w:r>
          </w:p>
        </w:tc>
        <w:tc>
          <w:tcPr>
            <w:tcW w:w="1300" w:type="dxa"/>
            <w:tcBorders>
              <w:top w:val="nil"/>
              <w:left w:val="nil"/>
              <w:bottom w:val="nil"/>
              <w:right w:val="nil"/>
            </w:tcBorders>
            <w:shd w:val="clear" w:color="auto" w:fill="auto"/>
            <w:noWrap/>
            <w:vAlign w:val="center"/>
            <w:hideMark/>
          </w:tcPr>
          <w:p w14:paraId="737BCDBF"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w:t>
            </w:r>
          </w:p>
        </w:tc>
        <w:tc>
          <w:tcPr>
            <w:tcW w:w="1300" w:type="dxa"/>
            <w:tcBorders>
              <w:top w:val="nil"/>
              <w:left w:val="nil"/>
              <w:bottom w:val="nil"/>
              <w:right w:val="nil"/>
            </w:tcBorders>
            <w:shd w:val="clear" w:color="auto" w:fill="auto"/>
            <w:noWrap/>
            <w:vAlign w:val="center"/>
            <w:hideMark/>
          </w:tcPr>
          <w:p w14:paraId="6F910AF3"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111.84</w:t>
            </w:r>
          </w:p>
        </w:tc>
        <w:tc>
          <w:tcPr>
            <w:tcW w:w="840" w:type="dxa"/>
            <w:tcBorders>
              <w:top w:val="nil"/>
              <w:left w:val="nil"/>
              <w:bottom w:val="nil"/>
              <w:right w:val="nil"/>
            </w:tcBorders>
            <w:shd w:val="clear" w:color="auto" w:fill="auto"/>
            <w:noWrap/>
            <w:vAlign w:val="center"/>
            <w:hideMark/>
          </w:tcPr>
          <w:p w14:paraId="2A5E0224"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22.31</w:t>
            </w:r>
          </w:p>
        </w:tc>
        <w:tc>
          <w:tcPr>
            <w:tcW w:w="1300" w:type="dxa"/>
            <w:tcBorders>
              <w:top w:val="nil"/>
              <w:left w:val="nil"/>
              <w:bottom w:val="nil"/>
              <w:right w:val="nil"/>
            </w:tcBorders>
            <w:shd w:val="clear" w:color="auto" w:fill="auto"/>
            <w:noWrap/>
            <w:vAlign w:val="center"/>
            <w:hideMark/>
          </w:tcPr>
          <w:p w14:paraId="7384EE46"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&lt;.001***</w:t>
            </w:r>
          </w:p>
        </w:tc>
        <w:tc>
          <w:tcPr>
            <w:tcW w:w="1300" w:type="dxa"/>
            <w:tcBorders>
              <w:top w:val="nil"/>
              <w:left w:val="nil"/>
              <w:bottom w:val="nil"/>
              <w:right w:val="nil"/>
            </w:tcBorders>
            <w:shd w:val="clear" w:color="auto" w:fill="auto"/>
            <w:noWrap/>
            <w:vAlign w:val="center"/>
            <w:hideMark/>
          </w:tcPr>
          <w:p w14:paraId="4DB5F368"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0.212</w:t>
            </w:r>
          </w:p>
        </w:tc>
      </w:tr>
      <w:tr w:rsidR="005F60E7" w14:paraId="0081155B" w14:textId="77777777" w:rsidTr="005F60E7">
        <w:trPr>
          <w:trHeight w:val="380"/>
        </w:trPr>
        <w:tc>
          <w:tcPr>
            <w:tcW w:w="2220" w:type="dxa"/>
            <w:tcBorders>
              <w:top w:val="nil"/>
              <w:left w:val="nil"/>
              <w:bottom w:val="nil"/>
              <w:right w:val="nil"/>
            </w:tcBorders>
            <w:shd w:val="clear" w:color="auto" w:fill="auto"/>
            <w:noWrap/>
            <w:vAlign w:val="center"/>
            <w:hideMark/>
          </w:tcPr>
          <w:p w14:paraId="539A3365" w14:textId="77777777" w:rsidR="005F60E7" w:rsidRDefault="005F60E7" w:rsidP="005F60E7">
            <w:pPr>
              <w:snapToGrid w:val="0"/>
              <w:rPr>
                <w:rFonts w:ascii="楷體-簡 標準體" w:eastAsia="楷體-簡 標準體" w:hAnsi="楷體-簡 標準體" w:hint="eastAsia"/>
                <w:color w:val="000000"/>
              </w:rPr>
            </w:pPr>
            <w:r>
              <w:rPr>
                <w:rFonts w:ascii="楷體-簡 標準體" w:eastAsia="楷體-簡 標準體" w:hAnsi="楷體-簡 標準體" w:hint="eastAsia"/>
                <w:color w:val="000000"/>
              </w:rPr>
              <w:lastRenderedPageBreak/>
              <w:t>Problem-Solving</w:t>
            </w:r>
          </w:p>
        </w:tc>
        <w:tc>
          <w:tcPr>
            <w:tcW w:w="1420" w:type="dxa"/>
            <w:tcBorders>
              <w:top w:val="nil"/>
              <w:left w:val="nil"/>
              <w:bottom w:val="nil"/>
              <w:right w:val="nil"/>
            </w:tcBorders>
            <w:shd w:val="clear" w:color="auto" w:fill="auto"/>
            <w:noWrap/>
            <w:vAlign w:val="center"/>
            <w:hideMark/>
          </w:tcPr>
          <w:p w14:paraId="5DB29D28"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97.6</w:t>
            </w:r>
          </w:p>
        </w:tc>
        <w:tc>
          <w:tcPr>
            <w:tcW w:w="1300" w:type="dxa"/>
            <w:tcBorders>
              <w:top w:val="nil"/>
              <w:left w:val="nil"/>
              <w:bottom w:val="nil"/>
              <w:right w:val="nil"/>
            </w:tcBorders>
            <w:shd w:val="clear" w:color="auto" w:fill="auto"/>
            <w:noWrap/>
            <w:vAlign w:val="center"/>
            <w:hideMark/>
          </w:tcPr>
          <w:p w14:paraId="2843DDDA"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w:t>
            </w:r>
          </w:p>
        </w:tc>
        <w:tc>
          <w:tcPr>
            <w:tcW w:w="1300" w:type="dxa"/>
            <w:tcBorders>
              <w:top w:val="nil"/>
              <w:left w:val="nil"/>
              <w:bottom w:val="nil"/>
              <w:right w:val="nil"/>
            </w:tcBorders>
            <w:shd w:val="clear" w:color="auto" w:fill="auto"/>
            <w:noWrap/>
            <w:vAlign w:val="center"/>
            <w:hideMark/>
          </w:tcPr>
          <w:p w14:paraId="4EA2B143"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97.59</w:t>
            </w:r>
          </w:p>
        </w:tc>
        <w:tc>
          <w:tcPr>
            <w:tcW w:w="840" w:type="dxa"/>
            <w:tcBorders>
              <w:top w:val="nil"/>
              <w:left w:val="nil"/>
              <w:bottom w:val="nil"/>
              <w:right w:val="nil"/>
            </w:tcBorders>
            <w:shd w:val="clear" w:color="auto" w:fill="auto"/>
            <w:noWrap/>
            <w:vAlign w:val="center"/>
            <w:hideMark/>
          </w:tcPr>
          <w:p w14:paraId="5277329A"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18.99</w:t>
            </w:r>
          </w:p>
        </w:tc>
        <w:tc>
          <w:tcPr>
            <w:tcW w:w="1300" w:type="dxa"/>
            <w:tcBorders>
              <w:top w:val="nil"/>
              <w:left w:val="nil"/>
              <w:bottom w:val="nil"/>
              <w:right w:val="nil"/>
            </w:tcBorders>
            <w:shd w:val="clear" w:color="auto" w:fill="auto"/>
            <w:noWrap/>
            <w:vAlign w:val="center"/>
            <w:hideMark/>
          </w:tcPr>
          <w:p w14:paraId="41DD20ED"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&lt;.001***</w:t>
            </w:r>
          </w:p>
        </w:tc>
        <w:tc>
          <w:tcPr>
            <w:tcW w:w="1300" w:type="dxa"/>
            <w:tcBorders>
              <w:top w:val="nil"/>
              <w:left w:val="nil"/>
              <w:bottom w:val="nil"/>
              <w:right w:val="nil"/>
            </w:tcBorders>
            <w:shd w:val="clear" w:color="auto" w:fill="auto"/>
            <w:noWrap/>
            <w:vAlign w:val="center"/>
            <w:hideMark/>
          </w:tcPr>
          <w:p w14:paraId="5B44FBEA"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0.186</w:t>
            </w:r>
          </w:p>
        </w:tc>
      </w:tr>
      <w:tr w:rsidR="005F60E7" w14:paraId="6E1AA89A" w14:textId="77777777" w:rsidTr="005F60E7">
        <w:trPr>
          <w:trHeight w:val="380"/>
        </w:trPr>
        <w:tc>
          <w:tcPr>
            <w:tcW w:w="2220" w:type="dxa"/>
            <w:tcBorders>
              <w:top w:val="nil"/>
              <w:left w:val="nil"/>
              <w:bottom w:val="single" w:sz="4" w:space="0" w:color="auto"/>
              <w:right w:val="nil"/>
            </w:tcBorders>
            <w:shd w:val="clear" w:color="auto" w:fill="auto"/>
            <w:noWrap/>
            <w:vAlign w:val="center"/>
            <w:hideMark/>
          </w:tcPr>
          <w:p w14:paraId="731CF343" w14:textId="77777777" w:rsidR="005F60E7" w:rsidRDefault="005F60E7" w:rsidP="005F60E7">
            <w:pPr>
              <w:snapToGrid w:val="0"/>
              <w:rPr>
                <w:rFonts w:ascii="楷體-簡 標準體" w:eastAsia="楷體-簡 標準體" w:hAnsi="楷體-簡 標準體" w:hint="eastAsia"/>
                <w:color w:val="000000"/>
              </w:rPr>
            </w:pPr>
            <w:r>
              <w:rPr>
                <w:rFonts w:ascii="楷體-簡 標準體" w:eastAsia="楷體-簡 標準體" w:hAnsi="楷體-簡 標準體" w:hint="eastAsia"/>
                <w:color w:val="000000"/>
              </w:rPr>
              <w:t>Creativity</w:t>
            </w:r>
          </w:p>
        </w:tc>
        <w:tc>
          <w:tcPr>
            <w:tcW w:w="1420" w:type="dxa"/>
            <w:tcBorders>
              <w:top w:val="nil"/>
              <w:left w:val="nil"/>
              <w:bottom w:val="single" w:sz="4" w:space="0" w:color="auto"/>
              <w:right w:val="nil"/>
            </w:tcBorders>
            <w:shd w:val="clear" w:color="auto" w:fill="auto"/>
            <w:noWrap/>
            <w:vAlign w:val="center"/>
            <w:hideMark/>
          </w:tcPr>
          <w:p w14:paraId="38AD3BD1"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1.54</w:t>
            </w:r>
          </w:p>
        </w:tc>
        <w:tc>
          <w:tcPr>
            <w:tcW w:w="1300" w:type="dxa"/>
            <w:tcBorders>
              <w:top w:val="nil"/>
              <w:left w:val="nil"/>
              <w:bottom w:val="single" w:sz="4" w:space="0" w:color="auto"/>
              <w:right w:val="nil"/>
            </w:tcBorders>
            <w:shd w:val="clear" w:color="auto" w:fill="auto"/>
            <w:noWrap/>
            <w:vAlign w:val="center"/>
            <w:hideMark/>
          </w:tcPr>
          <w:p w14:paraId="68DC8422"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w:t>
            </w:r>
          </w:p>
        </w:tc>
        <w:tc>
          <w:tcPr>
            <w:tcW w:w="1300" w:type="dxa"/>
            <w:tcBorders>
              <w:top w:val="nil"/>
              <w:left w:val="nil"/>
              <w:bottom w:val="single" w:sz="4" w:space="0" w:color="auto"/>
              <w:right w:val="nil"/>
            </w:tcBorders>
            <w:shd w:val="clear" w:color="auto" w:fill="auto"/>
            <w:noWrap/>
            <w:vAlign w:val="center"/>
            <w:hideMark/>
          </w:tcPr>
          <w:p w14:paraId="6EC609EE"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1.54</w:t>
            </w:r>
          </w:p>
        </w:tc>
        <w:tc>
          <w:tcPr>
            <w:tcW w:w="840" w:type="dxa"/>
            <w:tcBorders>
              <w:top w:val="nil"/>
              <w:left w:val="nil"/>
              <w:bottom w:val="single" w:sz="4" w:space="0" w:color="auto"/>
              <w:right w:val="nil"/>
            </w:tcBorders>
            <w:shd w:val="clear" w:color="auto" w:fill="auto"/>
            <w:noWrap/>
            <w:vAlign w:val="center"/>
            <w:hideMark/>
          </w:tcPr>
          <w:p w14:paraId="3E77D9C9"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1.01</w:t>
            </w:r>
          </w:p>
        </w:tc>
        <w:tc>
          <w:tcPr>
            <w:tcW w:w="1300" w:type="dxa"/>
            <w:tcBorders>
              <w:top w:val="nil"/>
              <w:left w:val="nil"/>
              <w:bottom w:val="single" w:sz="4" w:space="0" w:color="auto"/>
              <w:right w:val="nil"/>
            </w:tcBorders>
            <w:shd w:val="clear" w:color="auto" w:fill="auto"/>
            <w:noWrap/>
            <w:vAlign w:val="center"/>
            <w:hideMark/>
          </w:tcPr>
          <w:p w14:paraId="16EAC445"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0.317</w:t>
            </w:r>
          </w:p>
        </w:tc>
        <w:tc>
          <w:tcPr>
            <w:tcW w:w="1300" w:type="dxa"/>
            <w:tcBorders>
              <w:top w:val="nil"/>
              <w:left w:val="nil"/>
              <w:bottom w:val="single" w:sz="4" w:space="0" w:color="auto"/>
              <w:right w:val="nil"/>
            </w:tcBorders>
            <w:shd w:val="clear" w:color="auto" w:fill="auto"/>
            <w:noWrap/>
            <w:vAlign w:val="center"/>
            <w:hideMark/>
          </w:tcPr>
          <w:p w14:paraId="47785326" w14:textId="77777777" w:rsidR="005F60E7" w:rsidRDefault="005F60E7" w:rsidP="005F60E7">
            <w:pPr>
              <w:snapToGrid w:val="0"/>
              <w:jc w:val="right"/>
              <w:rPr>
                <w:rFonts w:ascii="楷體-簡 標準體" w:eastAsia="楷體-簡 標準體" w:hAnsi="楷體-簡 標準體" w:hint="eastAsia"/>
                <w:color w:val="000000"/>
              </w:rPr>
            </w:pPr>
            <w:r>
              <w:rPr>
                <w:rFonts w:ascii="楷體-簡 標準體" w:eastAsia="楷體-簡 標準體" w:hAnsi="楷體-簡 標準體" w:hint="eastAsia"/>
                <w:color w:val="000000"/>
              </w:rPr>
              <w:t>0.012</w:t>
            </w:r>
          </w:p>
        </w:tc>
      </w:tr>
      <w:tr w:rsidR="005F60E7" w14:paraId="7C70F5A9" w14:textId="77777777" w:rsidTr="005F60E7">
        <w:trPr>
          <w:trHeight w:val="380"/>
        </w:trPr>
        <w:tc>
          <w:tcPr>
            <w:tcW w:w="4940" w:type="dxa"/>
            <w:gridSpan w:val="3"/>
            <w:tcBorders>
              <w:top w:val="nil"/>
              <w:left w:val="nil"/>
              <w:bottom w:val="nil"/>
              <w:right w:val="nil"/>
            </w:tcBorders>
            <w:shd w:val="clear" w:color="auto" w:fill="auto"/>
            <w:noWrap/>
            <w:vAlign w:val="center"/>
            <w:hideMark/>
          </w:tcPr>
          <w:p w14:paraId="0FC306F2" w14:textId="77777777" w:rsidR="005F60E7" w:rsidRDefault="005F60E7" w:rsidP="005F60E7">
            <w:pPr>
              <w:snapToGrid w:val="0"/>
              <w:rPr>
                <w:rFonts w:ascii="楷體-簡 標準體" w:eastAsia="楷體-簡 標準體" w:hAnsi="楷體-簡 標準體" w:hint="eastAsia"/>
                <w:color w:val="000000"/>
              </w:rPr>
            </w:pPr>
            <w:r>
              <w:rPr>
                <w:rFonts w:ascii="楷體-簡 標準體" w:eastAsia="楷體-簡 標準體" w:hAnsi="楷體-簡 標準體" w:hint="eastAsia"/>
                <w:color w:val="000000"/>
              </w:rPr>
              <w:t>Note. *p &lt; .05, **p &lt; .01, ***p &lt; .001</w:t>
            </w:r>
          </w:p>
        </w:tc>
        <w:tc>
          <w:tcPr>
            <w:tcW w:w="1300" w:type="dxa"/>
            <w:tcBorders>
              <w:top w:val="nil"/>
              <w:left w:val="nil"/>
              <w:bottom w:val="nil"/>
              <w:right w:val="nil"/>
            </w:tcBorders>
            <w:shd w:val="clear" w:color="auto" w:fill="auto"/>
            <w:noWrap/>
            <w:vAlign w:val="center"/>
            <w:hideMark/>
          </w:tcPr>
          <w:p w14:paraId="47EE3413" w14:textId="77777777" w:rsidR="005F60E7" w:rsidRDefault="005F60E7" w:rsidP="005F60E7">
            <w:pPr>
              <w:snapToGrid w:val="0"/>
              <w:rPr>
                <w:rFonts w:ascii="楷體-簡 標準體" w:eastAsia="楷體-簡 標準體" w:hAnsi="楷體-簡 標準體" w:hint="eastAsia"/>
                <w:color w:val="000000"/>
              </w:rPr>
            </w:pPr>
          </w:p>
        </w:tc>
        <w:tc>
          <w:tcPr>
            <w:tcW w:w="840" w:type="dxa"/>
            <w:tcBorders>
              <w:top w:val="nil"/>
              <w:left w:val="nil"/>
              <w:bottom w:val="nil"/>
              <w:right w:val="nil"/>
            </w:tcBorders>
            <w:shd w:val="clear" w:color="auto" w:fill="auto"/>
            <w:noWrap/>
            <w:vAlign w:val="center"/>
            <w:hideMark/>
          </w:tcPr>
          <w:p w14:paraId="1850A5A8" w14:textId="77777777" w:rsidR="005F60E7" w:rsidRDefault="005F60E7" w:rsidP="005F60E7">
            <w:pPr>
              <w:snapToGrid w:val="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center"/>
            <w:hideMark/>
          </w:tcPr>
          <w:p w14:paraId="68EFCEF5" w14:textId="77777777" w:rsidR="005F60E7" w:rsidRDefault="005F60E7" w:rsidP="005F60E7">
            <w:pPr>
              <w:snapToGrid w:val="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center"/>
            <w:hideMark/>
          </w:tcPr>
          <w:p w14:paraId="52E37E4B" w14:textId="77777777" w:rsidR="005F60E7" w:rsidRDefault="005F60E7" w:rsidP="005F60E7">
            <w:pPr>
              <w:snapToGrid w:val="0"/>
              <w:rPr>
                <w:rFonts w:ascii="Times New Roman" w:eastAsia="Times New Roman" w:hAnsi="Times New Roman" w:cs="Times New Roman"/>
                <w:sz w:val="20"/>
                <w:szCs w:val="20"/>
              </w:rPr>
            </w:pPr>
          </w:p>
        </w:tc>
      </w:tr>
    </w:tbl>
    <w:p w14:paraId="6173B40A" w14:textId="77777777" w:rsidR="00003FE9" w:rsidRDefault="00003FE9" w:rsidP="005F60E7">
      <w:pPr>
        <w:snapToGrid w:val="0"/>
        <w:rPr>
          <w:rFonts w:ascii="楷體-簡" w:eastAsia="楷體-簡" w:hAnsi="楷體-簡" w:hint="eastAsia"/>
        </w:rPr>
      </w:pPr>
    </w:p>
    <w:p w14:paraId="4D2212CD" w14:textId="77777777" w:rsidR="00003FE9" w:rsidRDefault="00003FE9" w:rsidP="005F60E7">
      <w:pPr>
        <w:snapToGrid w:val="0"/>
        <w:rPr>
          <w:rFonts w:ascii="楷體-簡" w:eastAsia="楷體-簡" w:hAnsi="楷體-簡"/>
        </w:rPr>
      </w:pPr>
    </w:p>
    <w:p w14:paraId="141FA41A" w14:textId="3813D3B0" w:rsidR="00716764" w:rsidRDefault="00716764" w:rsidP="00716764">
      <w:pPr>
        <w:snapToGrid w:val="0"/>
        <w:rPr>
          <w:rFonts w:ascii="楷體-簡" w:eastAsia="楷體-簡" w:hAnsi="楷體-簡" w:hint="eastAsia"/>
          <w:b/>
          <w:bCs/>
          <w:sz w:val="28"/>
          <w:szCs w:val="28"/>
        </w:rPr>
      </w:pPr>
      <w:r>
        <w:rPr>
          <w:rFonts w:ascii="楷體-簡" w:eastAsia="楷體-簡" w:hAnsi="楷體-簡" w:hint="eastAsia"/>
          <w:b/>
          <w:bCs/>
          <w:sz w:val="28"/>
          <w:szCs w:val="28"/>
        </w:rPr>
        <w:t>研究問題：本研究所開發之遊戲使否能提高學生</w:t>
      </w:r>
      <w:r>
        <w:rPr>
          <w:rFonts w:ascii="楷體-簡" w:eastAsia="楷體-簡" w:hAnsi="楷體-簡" w:hint="eastAsia"/>
          <w:b/>
          <w:bCs/>
          <w:sz w:val="28"/>
          <w:szCs w:val="28"/>
        </w:rPr>
        <w:t>學習動機</w:t>
      </w:r>
    </w:p>
    <w:p w14:paraId="1EC464E4" w14:textId="77777777" w:rsidR="00003FE9" w:rsidRDefault="00003FE9" w:rsidP="005F60E7">
      <w:pPr>
        <w:snapToGrid w:val="0"/>
        <w:rPr>
          <w:rFonts w:ascii="楷體-簡" w:eastAsia="楷體-簡" w:hAnsi="楷體-簡" w:hint="eastAsia"/>
        </w:rPr>
      </w:pPr>
    </w:p>
    <w:p w14:paraId="72C0B6BF" w14:textId="27D54E95" w:rsidR="00003FE9" w:rsidRDefault="00003FE9" w:rsidP="00003FE9">
      <w:pPr>
        <w:pStyle w:val="a7"/>
        <w:keepNext/>
      </w:pPr>
      <w:r>
        <w:t xml:space="preserve">表 </w:t>
      </w:r>
      <w:r>
        <w:fldChar w:fldCharType="begin"/>
      </w:r>
      <w:r>
        <w:instrText xml:space="preserve"> SEQ 表 \* ARABIC </w:instrText>
      </w:r>
      <w:r>
        <w:fldChar w:fldCharType="separate"/>
      </w:r>
      <w:r w:rsidR="00D562F4">
        <w:rPr>
          <w:noProof/>
        </w:rPr>
        <w:t>6</w:t>
      </w:r>
      <w:r>
        <w:fldChar w:fldCharType="end"/>
      </w:r>
      <w:r>
        <w:rPr>
          <w:rFonts w:hint="eastAsia"/>
        </w:rPr>
        <w:t>：</w:t>
      </w:r>
      <w:r w:rsidRPr="008D27AC">
        <w:rPr>
          <w:rFonts w:ascii="楷體-簡" w:eastAsia="楷體-簡" w:hAnsi="楷體-簡" w:hint="eastAsia"/>
        </w:rPr>
        <w:t>針對</w:t>
      </w:r>
      <w:r>
        <w:rPr>
          <w:rFonts w:ascii="楷體-簡" w:eastAsia="楷體-簡" w:hAnsi="楷體-簡" w:hint="eastAsia"/>
        </w:rPr>
        <w:t>參與</w:t>
      </w:r>
      <w:r w:rsidRPr="008D27AC">
        <w:rPr>
          <w:rFonts w:ascii="楷體-簡" w:eastAsia="楷體-簡" w:hAnsi="楷體-簡" w:hint="eastAsia"/>
        </w:rPr>
        <w:t>量表做描述性統計</w:t>
      </w:r>
    </w:p>
    <w:tbl>
      <w:tblPr>
        <w:tblW w:w="5000" w:type="pct"/>
        <w:tblCellMar>
          <w:left w:w="28" w:type="dxa"/>
          <w:right w:w="28" w:type="dxa"/>
        </w:tblCellMar>
        <w:tblLook w:val="04A0" w:firstRow="1" w:lastRow="0" w:firstColumn="1" w:lastColumn="0" w:noHBand="0" w:noVBand="1"/>
      </w:tblPr>
      <w:tblGrid>
        <w:gridCol w:w="2368"/>
        <w:gridCol w:w="790"/>
        <w:gridCol w:w="788"/>
        <w:gridCol w:w="66"/>
        <w:gridCol w:w="788"/>
        <w:gridCol w:w="788"/>
        <w:gridCol w:w="251"/>
        <w:gridCol w:w="979"/>
        <w:gridCol w:w="779"/>
        <w:gridCol w:w="83"/>
        <w:gridCol w:w="979"/>
        <w:gridCol w:w="979"/>
      </w:tblGrid>
      <w:tr w:rsidR="00003FE9" w14:paraId="5DE8AEFB" w14:textId="77777777" w:rsidTr="00003FE9">
        <w:trPr>
          <w:trHeight w:val="300"/>
        </w:trPr>
        <w:tc>
          <w:tcPr>
            <w:tcW w:w="1228" w:type="pct"/>
            <w:tcBorders>
              <w:top w:val="single" w:sz="4" w:space="0" w:color="auto"/>
              <w:left w:val="nil"/>
              <w:bottom w:val="nil"/>
              <w:right w:val="nil"/>
            </w:tcBorders>
            <w:shd w:val="clear" w:color="auto" w:fill="auto"/>
            <w:noWrap/>
            <w:vAlign w:val="center"/>
            <w:hideMark/>
          </w:tcPr>
          <w:p w14:paraId="34E00858" w14:textId="77777777" w:rsidR="00003FE9" w:rsidRDefault="00003FE9" w:rsidP="00003FE9">
            <w:pPr>
              <w:snapToGrid w:val="0"/>
              <w:rPr>
                <w:color w:val="000000"/>
              </w:rPr>
            </w:pPr>
            <w:r>
              <w:rPr>
                <w:rFonts w:hint="eastAsia"/>
                <w:color w:val="000000"/>
              </w:rPr>
              <w:t xml:space="preserve">　</w:t>
            </w:r>
          </w:p>
        </w:tc>
        <w:tc>
          <w:tcPr>
            <w:tcW w:w="1670" w:type="pct"/>
            <w:gridSpan w:val="5"/>
            <w:tcBorders>
              <w:top w:val="single" w:sz="4" w:space="0" w:color="auto"/>
              <w:left w:val="nil"/>
              <w:bottom w:val="single" w:sz="4" w:space="0" w:color="auto"/>
              <w:right w:val="nil"/>
            </w:tcBorders>
            <w:shd w:val="clear" w:color="auto" w:fill="auto"/>
            <w:noWrap/>
            <w:vAlign w:val="center"/>
            <w:hideMark/>
          </w:tcPr>
          <w:p w14:paraId="11ACD51D" w14:textId="77777777" w:rsidR="00003FE9" w:rsidRDefault="00003FE9" w:rsidP="00003FE9">
            <w:pPr>
              <w:snapToGrid w:val="0"/>
              <w:jc w:val="center"/>
              <w:rPr>
                <w:rFonts w:hint="eastAsia"/>
                <w:color w:val="000000"/>
              </w:rPr>
            </w:pPr>
            <w:r>
              <w:rPr>
                <w:rFonts w:hint="eastAsia"/>
                <w:color w:val="000000"/>
              </w:rPr>
              <w:t>EG(N=44)</w:t>
            </w:r>
          </w:p>
        </w:tc>
        <w:tc>
          <w:tcPr>
            <w:tcW w:w="130" w:type="pct"/>
            <w:tcBorders>
              <w:top w:val="single" w:sz="4" w:space="0" w:color="auto"/>
              <w:left w:val="nil"/>
              <w:bottom w:val="nil"/>
              <w:right w:val="nil"/>
            </w:tcBorders>
            <w:shd w:val="clear" w:color="auto" w:fill="auto"/>
            <w:noWrap/>
            <w:vAlign w:val="center"/>
            <w:hideMark/>
          </w:tcPr>
          <w:p w14:paraId="2E787567" w14:textId="77777777" w:rsidR="00003FE9" w:rsidRDefault="00003FE9" w:rsidP="00003FE9">
            <w:pPr>
              <w:snapToGrid w:val="0"/>
              <w:rPr>
                <w:rFonts w:hint="eastAsia"/>
                <w:color w:val="000000"/>
              </w:rPr>
            </w:pPr>
            <w:r>
              <w:rPr>
                <w:rFonts w:hint="eastAsia"/>
                <w:color w:val="000000"/>
              </w:rPr>
              <w:t xml:space="preserve">　</w:t>
            </w:r>
          </w:p>
        </w:tc>
        <w:tc>
          <w:tcPr>
            <w:tcW w:w="1971" w:type="pct"/>
            <w:gridSpan w:val="5"/>
            <w:tcBorders>
              <w:top w:val="single" w:sz="4" w:space="0" w:color="auto"/>
              <w:left w:val="nil"/>
              <w:bottom w:val="single" w:sz="4" w:space="0" w:color="auto"/>
              <w:right w:val="nil"/>
            </w:tcBorders>
            <w:shd w:val="clear" w:color="auto" w:fill="auto"/>
            <w:noWrap/>
            <w:vAlign w:val="center"/>
            <w:hideMark/>
          </w:tcPr>
          <w:p w14:paraId="5E3CCF47" w14:textId="77777777" w:rsidR="00003FE9" w:rsidRDefault="00003FE9" w:rsidP="00003FE9">
            <w:pPr>
              <w:snapToGrid w:val="0"/>
              <w:jc w:val="center"/>
              <w:rPr>
                <w:rFonts w:hint="eastAsia"/>
                <w:color w:val="000000"/>
              </w:rPr>
            </w:pPr>
            <w:r>
              <w:rPr>
                <w:rFonts w:hint="eastAsia"/>
                <w:color w:val="000000"/>
              </w:rPr>
              <w:t>CG(N=42)</w:t>
            </w:r>
          </w:p>
        </w:tc>
      </w:tr>
      <w:tr w:rsidR="00003FE9" w14:paraId="3F2F3152" w14:textId="77777777" w:rsidTr="00003FE9">
        <w:trPr>
          <w:trHeight w:val="300"/>
        </w:trPr>
        <w:tc>
          <w:tcPr>
            <w:tcW w:w="1228" w:type="pct"/>
            <w:tcBorders>
              <w:top w:val="nil"/>
              <w:left w:val="nil"/>
              <w:bottom w:val="nil"/>
              <w:right w:val="nil"/>
            </w:tcBorders>
            <w:shd w:val="clear" w:color="auto" w:fill="auto"/>
            <w:noWrap/>
            <w:vAlign w:val="center"/>
            <w:hideMark/>
          </w:tcPr>
          <w:p w14:paraId="428DCB5E" w14:textId="77777777" w:rsidR="00003FE9" w:rsidRDefault="00003FE9" w:rsidP="00003FE9">
            <w:pPr>
              <w:snapToGrid w:val="0"/>
              <w:jc w:val="center"/>
              <w:rPr>
                <w:rFonts w:hint="eastAsia"/>
                <w:color w:val="000000"/>
              </w:rPr>
            </w:pPr>
          </w:p>
        </w:tc>
        <w:tc>
          <w:tcPr>
            <w:tcW w:w="819" w:type="pct"/>
            <w:gridSpan w:val="2"/>
            <w:tcBorders>
              <w:top w:val="single" w:sz="4" w:space="0" w:color="auto"/>
              <w:left w:val="nil"/>
              <w:bottom w:val="single" w:sz="4" w:space="0" w:color="auto"/>
              <w:right w:val="nil"/>
            </w:tcBorders>
            <w:shd w:val="clear" w:color="auto" w:fill="auto"/>
            <w:noWrap/>
            <w:vAlign w:val="center"/>
            <w:hideMark/>
          </w:tcPr>
          <w:p w14:paraId="54BFBC79" w14:textId="77777777" w:rsidR="00003FE9" w:rsidRDefault="00003FE9" w:rsidP="00003FE9">
            <w:pPr>
              <w:snapToGrid w:val="0"/>
              <w:jc w:val="center"/>
              <w:rPr>
                <w:color w:val="000000"/>
              </w:rPr>
            </w:pPr>
            <w:r>
              <w:rPr>
                <w:rFonts w:hint="eastAsia"/>
                <w:color w:val="000000"/>
              </w:rPr>
              <w:t>pretest</w:t>
            </w:r>
          </w:p>
        </w:tc>
        <w:tc>
          <w:tcPr>
            <w:tcW w:w="34" w:type="pct"/>
            <w:tcBorders>
              <w:top w:val="nil"/>
              <w:left w:val="nil"/>
              <w:bottom w:val="nil"/>
              <w:right w:val="nil"/>
            </w:tcBorders>
            <w:shd w:val="clear" w:color="auto" w:fill="auto"/>
            <w:noWrap/>
            <w:vAlign w:val="center"/>
            <w:hideMark/>
          </w:tcPr>
          <w:p w14:paraId="5AAE5A4D" w14:textId="77777777" w:rsidR="00003FE9" w:rsidRDefault="00003FE9" w:rsidP="00003FE9">
            <w:pPr>
              <w:snapToGrid w:val="0"/>
              <w:jc w:val="center"/>
              <w:rPr>
                <w:rFonts w:hint="eastAsia"/>
                <w:color w:val="000000"/>
              </w:rPr>
            </w:pPr>
          </w:p>
        </w:tc>
        <w:tc>
          <w:tcPr>
            <w:tcW w:w="818" w:type="pct"/>
            <w:gridSpan w:val="2"/>
            <w:tcBorders>
              <w:top w:val="single" w:sz="4" w:space="0" w:color="auto"/>
              <w:left w:val="nil"/>
              <w:bottom w:val="single" w:sz="4" w:space="0" w:color="auto"/>
              <w:right w:val="nil"/>
            </w:tcBorders>
            <w:shd w:val="clear" w:color="auto" w:fill="auto"/>
            <w:noWrap/>
            <w:vAlign w:val="center"/>
            <w:hideMark/>
          </w:tcPr>
          <w:p w14:paraId="6DCB2ED6" w14:textId="77777777" w:rsidR="00003FE9" w:rsidRDefault="00003FE9" w:rsidP="00003FE9">
            <w:pPr>
              <w:snapToGrid w:val="0"/>
              <w:jc w:val="center"/>
              <w:rPr>
                <w:color w:val="000000"/>
              </w:rPr>
            </w:pPr>
            <w:r>
              <w:rPr>
                <w:rFonts w:hint="eastAsia"/>
                <w:color w:val="000000"/>
              </w:rPr>
              <w:t>posttest</w:t>
            </w:r>
          </w:p>
        </w:tc>
        <w:tc>
          <w:tcPr>
            <w:tcW w:w="130" w:type="pct"/>
            <w:tcBorders>
              <w:top w:val="nil"/>
              <w:left w:val="nil"/>
              <w:bottom w:val="nil"/>
              <w:right w:val="nil"/>
            </w:tcBorders>
            <w:shd w:val="clear" w:color="auto" w:fill="auto"/>
            <w:noWrap/>
            <w:vAlign w:val="center"/>
            <w:hideMark/>
          </w:tcPr>
          <w:p w14:paraId="26D0B30B" w14:textId="77777777" w:rsidR="00003FE9" w:rsidRDefault="00003FE9" w:rsidP="00003FE9">
            <w:pPr>
              <w:snapToGrid w:val="0"/>
              <w:jc w:val="center"/>
              <w:rPr>
                <w:rFonts w:hint="eastAsia"/>
                <w:color w:val="000000"/>
              </w:rPr>
            </w:pPr>
          </w:p>
        </w:tc>
        <w:tc>
          <w:tcPr>
            <w:tcW w:w="912" w:type="pct"/>
            <w:gridSpan w:val="2"/>
            <w:tcBorders>
              <w:top w:val="single" w:sz="4" w:space="0" w:color="auto"/>
              <w:left w:val="nil"/>
              <w:bottom w:val="single" w:sz="4" w:space="0" w:color="auto"/>
              <w:right w:val="nil"/>
            </w:tcBorders>
            <w:shd w:val="clear" w:color="auto" w:fill="auto"/>
            <w:noWrap/>
            <w:vAlign w:val="center"/>
            <w:hideMark/>
          </w:tcPr>
          <w:p w14:paraId="2F7164AB" w14:textId="77777777" w:rsidR="00003FE9" w:rsidRDefault="00003FE9" w:rsidP="00003FE9">
            <w:pPr>
              <w:snapToGrid w:val="0"/>
              <w:jc w:val="center"/>
              <w:rPr>
                <w:color w:val="000000"/>
              </w:rPr>
            </w:pPr>
            <w:r>
              <w:rPr>
                <w:rFonts w:hint="eastAsia"/>
                <w:color w:val="000000"/>
              </w:rPr>
              <w:t>pretest</w:t>
            </w:r>
          </w:p>
        </w:tc>
        <w:tc>
          <w:tcPr>
            <w:tcW w:w="43" w:type="pct"/>
            <w:tcBorders>
              <w:top w:val="nil"/>
              <w:left w:val="nil"/>
              <w:bottom w:val="nil"/>
              <w:right w:val="nil"/>
            </w:tcBorders>
            <w:shd w:val="clear" w:color="auto" w:fill="auto"/>
            <w:noWrap/>
            <w:vAlign w:val="center"/>
            <w:hideMark/>
          </w:tcPr>
          <w:p w14:paraId="2C2FCC63" w14:textId="77777777" w:rsidR="00003FE9" w:rsidRDefault="00003FE9" w:rsidP="00003FE9">
            <w:pPr>
              <w:snapToGrid w:val="0"/>
              <w:jc w:val="center"/>
              <w:rPr>
                <w:rFonts w:hint="eastAsia"/>
                <w:color w:val="000000"/>
              </w:rPr>
            </w:pPr>
          </w:p>
        </w:tc>
        <w:tc>
          <w:tcPr>
            <w:tcW w:w="1017" w:type="pct"/>
            <w:gridSpan w:val="2"/>
            <w:tcBorders>
              <w:top w:val="single" w:sz="4" w:space="0" w:color="auto"/>
              <w:left w:val="nil"/>
              <w:bottom w:val="single" w:sz="4" w:space="0" w:color="auto"/>
              <w:right w:val="nil"/>
            </w:tcBorders>
            <w:shd w:val="clear" w:color="auto" w:fill="auto"/>
            <w:noWrap/>
            <w:vAlign w:val="center"/>
            <w:hideMark/>
          </w:tcPr>
          <w:p w14:paraId="40C0CAC1" w14:textId="77777777" w:rsidR="00003FE9" w:rsidRDefault="00003FE9" w:rsidP="00003FE9">
            <w:pPr>
              <w:snapToGrid w:val="0"/>
              <w:jc w:val="center"/>
              <w:rPr>
                <w:color w:val="000000"/>
              </w:rPr>
            </w:pPr>
            <w:r>
              <w:rPr>
                <w:rFonts w:hint="eastAsia"/>
                <w:color w:val="000000"/>
              </w:rPr>
              <w:t>posttest</w:t>
            </w:r>
          </w:p>
        </w:tc>
      </w:tr>
      <w:tr w:rsidR="00003FE9" w14:paraId="373E08B8" w14:textId="77777777" w:rsidTr="00003FE9">
        <w:trPr>
          <w:trHeight w:val="380"/>
        </w:trPr>
        <w:tc>
          <w:tcPr>
            <w:tcW w:w="1228" w:type="pct"/>
            <w:tcBorders>
              <w:top w:val="nil"/>
              <w:left w:val="nil"/>
              <w:bottom w:val="single" w:sz="4" w:space="0" w:color="auto"/>
              <w:right w:val="nil"/>
            </w:tcBorders>
            <w:shd w:val="clear" w:color="auto" w:fill="auto"/>
            <w:noWrap/>
            <w:vAlign w:val="center"/>
            <w:hideMark/>
          </w:tcPr>
          <w:p w14:paraId="1083DD26" w14:textId="77777777" w:rsidR="00003FE9" w:rsidRDefault="00003FE9" w:rsidP="00003FE9">
            <w:pPr>
              <w:snapToGrid w:val="0"/>
              <w:rPr>
                <w:rFonts w:hint="eastAsia"/>
                <w:color w:val="000000"/>
              </w:rPr>
            </w:pPr>
            <w:r>
              <w:rPr>
                <w:rFonts w:hint="eastAsia"/>
                <w:color w:val="000000"/>
              </w:rPr>
              <w:t xml:space="preserve">　</w:t>
            </w:r>
          </w:p>
        </w:tc>
        <w:tc>
          <w:tcPr>
            <w:tcW w:w="410" w:type="pct"/>
            <w:tcBorders>
              <w:top w:val="nil"/>
              <w:left w:val="nil"/>
              <w:bottom w:val="single" w:sz="4" w:space="0" w:color="auto"/>
              <w:right w:val="nil"/>
            </w:tcBorders>
            <w:shd w:val="clear" w:color="auto" w:fill="auto"/>
            <w:noWrap/>
            <w:vAlign w:val="center"/>
            <w:hideMark/>
          </w:tcPr>
          <w:p w14:paraId="2DC7C3C9" w14:textId="77777777" w:rsidR="00003FE9" w:rsidRDefault="00003FE9" w:rsidP="00003FE9">
            <w:pPr>
              <w:snapToGrid w:val="0"/>
              <w:jc w:val="center"/>
              <w:rPr>
                <w:rFonts w:ascii="楷體-簡 標準體" w:eastAsia="楷體-簡 標準體" w:hAnsi="楷體-簡 標準體" w:hint="eastAsia"/>
                <w:color w:val="000000"/>
              </w:rPr>
            </w:pPr>
            <w:r>
              <w:rPr>
                <w:rFonts w:ascii="楷體-簡 標準體" w:eastAsia="楷體-簡 標準體" w:hAnsi="楷體-簡 標準體" w:hint="eastAsia"/>
                <w:color w:val="000000"/>
              </w:rPr>
              <w:t>M</w:t>
            </w:r>
          </w:p>
        </w:tc>
        <w:tc>
          <w:tcPr>
            <w:tcW w:w="409" w:type="pct"/>
            <w:tcBorders>
              <w:top w:val="nil"/>
              <w:left w:val="nil"/>
              <w:bottom w:val="single" w:sz="4" w:space="0" w:color="auto"/>
              <w:right w:val="nil"/>
            </w:tcBorders>
            <w:shd w:val="clear" w:color="auto" w:fill="auto"/>
            <w:noWrap/>
            <w:vAlign w:val="center"/>
            <w:hideMark/>
          </w:tcPr>
          <w:p w14:paraId="63AECCB6" w14:textId="77777777" w:rsidR="00003FE9" w:rsidRDefault="00003FE9" w:rsidP="00003FE9">
            <w:pPr>
              <w:snapToGrid w:val="0"/>
              <w:jc w:val="center"/>
              <w:rPr>
                <w:rFonts w:ascii="Times New Roman" w:hAnsi="Times New Roman" w:cs="Times New Roman" w:hint="eastAsia"/>
                <w:color w:val="000000"/>
              </w:rPr>
            </w:pPr>
            <w:r>
              <w:rPr>
                <w:rFonts w:ascii="Times New Roman" w:hAnsi="Times New Roman" w:cs="Times New Roman"/>
                <w:color w:val="000000"/>
              </w:rPr>
              <w:t>SD</w:t>
            </w:r>
          </w:p>
        </w:tc>
        <w:tc>
          <w:tcPr>
            <w:tcW w:w="34" w:type="pct"/>
            <w:tcBorders>
              <w:top w:val="nil"/>
              <w:left w:val="nil"/>
              <w:bottom w:val="nil"/>
              <w:right w:val="nil"/>
            </w:tcBorders>
            <w:shd w:val="clear" w:color="auto" w:fill="auto"/>
            <w:noWrap/>
            <w:vAlign w:val="center"/>
            <w:hideMark/>
          </w:tcPr>
          <w:p w14:paraId="43F04207" w14:textId="77777777" w:rsidR="00003FE9" w:rsidRDefault="00003FE9" w:rsidP="00003FE9">
            <w:pPr>
              <w:snapToGrid w:val="0"/>
              <w:jc w:val="center"/>
              <w:rPr>
                <w:rFonts w:ascii="Times New Roman" w:hAnsi="Times New Roman" w:cs="Times New Roman"/>
                <w:color w:val="000000"/>
              </w:rPr>
            </w:pPr>
          </w:p>
        </w:tc>
        <w:tc>
          <w:tcPr>
            <w:tcW w:w="409" w:type="pct"/>
            <w:tcBorders>
              <w:top w:val="nil"/>
              <w:left w:val="nil"/>
              <w:bottom w:val="single" w:sz="4" w:space="0" w:color="auto"/>
              <w:right w:val="nil"/>
            </w:tcBorders>
            <w:shd w:val="clear" w:color="auto" w:fill="auto"/>
            <w:noWrap/>
            <w:vAlign w:val="center"/>
            <w:hideMark/>
          </w:tcPr>
          <w:p w14:paraId="7321CD33"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409" w:type="pct"/>
            <w:tcBorders>
              <w:top w:val="nil"/>
              <w:left w:val="nil"/>
              <w:bottom w:val="single" w:sz="4" w:space="0" w:color="auto"/>
              <w:right w:val="nil"/>
            </w:tcBorders>
            <w:shd w:val="clear" w:color="auto" w:fill="auto"/>
            <w:noWrap/>
            <w:vAlign w:val="center"/>
            <w:hideMark/>
          </w:tcPr>
          <w:p w14:paraId="72CA0261" w14:textId="77777777" w:rsidR="00003FE9" w:rsidRDefault="00003FE9" w:rsidP="00003FE9">
            <w:pPr>
              <w:snapToGrid w:val="0"/>
              <w:jc w:val="center"/>
              <w:rPr>
                <w:rFonts w:ascii="Times New Roman" w:hAnsi="Times New Roman" w:cs="Times New Roman" w:hint="eastAsia"/>
                <w:color w:val="000000"/>
              </w:rPr>
            </w:pPr>
            <w:r>
              <w:rPr>
                <w:rFonts w:ascii="Times New Roman" w:hAnsi="Times New Roman" w:cs="Times New Roman"/>
                <w:color w:val="000000"/>
              </w:rPr>
              <w:t>SD</w:t>
            </w:r>
          </w:p>
        </w:tc>
        <w:tc>
          <w:tcPr>
            <w:tcW w:w="130" w:type="pct"/>
            <w:tcBorders>
              <w:top w:val="nil"/>
              <w:left w:val="nil"/>
              <w:bottom w:val="nil"/>
              <w:right w:val="nil"/>
            </w:tcBorders>
            <w:shd w:val="clear" w:color="auto" w:fill="auto"/>
            <w:noWrap/>
            <w:vAlign w:val="center"/>
            <w:hideMark/>
          </w:tcPr>
          <w:p w14:paraId="4ACA2FCF" w14:textId="77777777" w:rsidR="00003FE9" w:rsidRDefault="00003FE9" w:rsidP="00003FE9">
            <w:pPr>
              <w:snapToGrid w:val="0"/>
              <w:jc w:val="center"/>
              <w:rPr>
                <w:rFonts w:ascii="Times New Roman" w:hAnsi="Times New Roman" w:cs="Times New Roman"/>
                <w:color w:val="000000"/>
              </w:rPr>
            </w:pPr>
          </w:p>
        </w:tc>
        <w:tc>
          <w:tcPr>
            <w:tcW w:w="508" w:type="pct"/>
            <w:tcBorders>
              <w:top w:val="nil"/>
              <w:left w:val="nil"/>
              <w:bottom w:val="single" w:sz="4" w:space="0" w:color="auto"/>
              <w:right w:val="nil"/>
            </w:tcBorders>
            <w:shd w:val="clear" w:color="auto" w:fill="auto"/>
            <w:noWrap/>
            <w:vAlign w:val="center"/>
            <w:hideMark/>
          </w:tcPr>
          <w:p w14:paraId="4998F9AE"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404" w:type="pct"/>
            <w:tcBorders>
              <w:top w:val="nil"/>
              <w:left w:val="nil"/>
              <w:bottom w:val="single" w:sz="4" w:space="0" w:color="auto"/>
              <w:right w:val="nil"/>
            </w:tcBorders>
            <w:shd w:val="clear" w:color="auto" w:fill="auto"/>
            <w:noWrap/>
            <w:vAlign w:val="center"/>
            <w:hideMark/>
          </w:tcPr>
          <w:p w14:paraId="0CAF6E1E" w14:textId="77777777" w:rsidR="00003FE9" w:rsidRDefault="00003FE9" w:rsidP="00003FE9">
            <w:pPr>
              <w:snapToGrid w:val="0"/>
              <w:jc w:val="center"/>
              <w:rPr>
                <w:rFonts w:ascii="Times New Roman" w:hAnsi="Times New Roman" w:cs="Times New Roman" w:hint="eastAsia"/>
                <w:color w:val="000000"/>
              </w:rPr>
            </w:pPr>
            <w:r>
              <w:rPr>
                <w:rFonts w:ascii="Times New Roman" w:hAnsi="Times New Roman" w:cs="Times New Roman"/>
                <w:color w:val="000000"/>
              </w:rPr>
              <w:t>SD</w:t>
            </w:r>
          </w:p>
        </w:tc>
        <w:tc>
          <w:tcPr>
            <w:tcW w:w="43" w:type="pct"/>
            <w:tcBorders>
              <w:top w:val="nil"/>
              <w:left w:val="nil"/>
              <w:bottom w:val="nil"/>
              <w:right w:val="nil"/>
            </w:tcBorders>
            <w:shd w:val="clear" w:color="auto" w:fill="auto"/>
            <w:noWrap/>
            <w:vAlign w:val="center"/>
            <w:hideMark/>
          </w:tcPr>
          <w:p w14:paraId="41202993" w14:textId="77777777" w:rsidR="00003FE9" w:rsidRDefault="00003FE9" w:rsidP="00003FE9">
            <w:pPr>
              <w:snapToGrid w:val="0"/>
              <w:jc w:val="center"/>
              <w:rPr>
                <w:rFonts w:ascii="Times New Roman" w:hAnsi="Times New Roman" w:cs="Times New Roman"/>
                <w:color w:val="000000"/>
              </w:rPr>
            </w:pPr>
          </w:p>
        </w:tc>
        <w:tc>
          <w:tcPr>
            <w:tcW w:w="508" w:type="pct"/>
            <w:tcBorders>
              <w:top w:val="nil"/>
              <w:left w:val="nil"/>
              <w:bottom w:val="single" w:sz="4" w:space="0" w:color="auto"/>
              <w:right w:val="nil"/>
            </w:tcBorders>
            <w:shd w:val="clear" w:color="auto" w:fill="auto"/>
            <w:noWrap/>
            <w:vAlign w:val="center"/>
            <w:hideMark/>
          </w:tcPr>
          <w:p w14:paraId="09E7BA7B"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508" w:type="pct"/>
            <w:tcBorders>
              <w:top w:val="nil"/>
              <w:left w:val="nil"/>
              <w:bottom w:val="single" w:sz="4" w:space="0" w:color="auto"/>
              <w:right w:val="nil"/>
            </w:tcBorders>
            <w:shd w:val="clear" w:color="auto" w:fill="auto"/>
            <w:noWrap/>
            <w:vAlign w:val="center"/>
            <w:hideMark/>
          </w:tcPr>
          <w:p w14:paraId="19E9BE81" w14:textId="77777777" w:rsidR="00003FE9" w:rsidRDefault="00003FE9" w:rsidP="00003FE9">
            <w:pPr>
              <w:snapToGrid w:val="0"/>
              <w:jc w:val="center"/>
              <w:rPr>
                <w:rFonts w:ascii="Times New Roman" w:hAnsi="Times New Roman" w:cs="Times New Roman" w:hint="eastAsia"/>
                <w:color w:val="000000"/>
              </w:rPr>
            </w:pPr>
            <w:r>
              <w:rPr>
                <w:rFonts w:ascii="Times New Roman" w:hAnsi="Times New Roman" w:cs="Times New Roman"/>
                <w:color w:val="000000"/>
              </w:rPr>
              <w:t>SD</w:t>
            </w:r>
          </w:p>
        </w:tc>
      </w:tr>
      <w:tr w:rsidR="00003FE9" w14:paraId="0B893F14" w14:textId="77777777" w:rsidTr="00003FE9">
        <w:trPr>
          <w:trHeight w:val="380"/>
        </w:trPr>
        <w:tc>
          <w:tcPr>
            <w:tcW w:w="1228" w:type="pct"/>
            <w:tcBorders>
              <w:top w:val="nil"/>
              <w:left w:val="nil"/>
              <w:bottom w:val="nil"/>
              <w:right w:val="nil"/>
            </w:tcBorders>
            <w:shd w:val="clear" w:color="auto" w:fill="auto"/>
            <w:noWrap/>
            <w:vAlign w:val="center"/>
            <w:hideMark/>
          </w:tcPr>
          <w:p w14:paraId="61E15AFA" w14:textId="77777777" w:rsidR="00003FE9" w:rsidRDefault="00003FE9" w:rsidP="00003FE9">
            <w:pPr>
              <w:snapToGrid w:val="0"/>
              <w:rPr>
                <w:rFonts w:ascii="楷體-簡" w:eastAsia="楷體-簡" w:hAnsi="楷體-簡"/>
                <w:color w:val="000000"/>
              </w:rPr>
            </w:pPr>
            <w:r>
              <w:rPr>
                <w:rFonts w:ascii="楷體-簡" w:eastAsia="楷體-簡" w:hAnsi="楷體-簡" w:hint="eastAsia"/>
                <w:color w:val="000000"/>
              </w:rPr>
              <w:t>agentic engagement</w:t>
            </w:r>
          </w:p>
        </w:tc>
        <w:tc>
          <w:tcPr>
            <w:tcW w:w="410" w:type="pct"/>
            <w:tcBorders>
              <w:top w:val="nil"/>
              <w:left w:val="nil"/>
              <w:bottom w:val="nil"/>
              <w:right w:val="nil"/>
            </w:tcBorders>
            <w:shd w:val="clear" w:color="auto" w:fill="auto"/>
            <w:noWrap/>
            <w:vAlign w:val="center"/>
            <w:hideMark/>
          </w:tcPr>
          <w:p w14:paraId="1D6C0463" w14:textId="77777777" w:rsidR="00003FE9" w:rsidRDefault="00003FE9" w:rsidP="00003FE9">
            <w:pPr>
              <w:snapToGrid w:val="0"/>
              <w:jc w:val="right"/>
              <w:rPr>
                <w:rFonts w:hint="eastAsia"/>
                <w:color w:val="000000"/>
              </w:rPr>
            </w:pPr>
            <w:r>
              <w:rPr>
                <w:rFonts w:hint="eastAsia"/>
                <w:color w:val="000000"/>
              </w:rPr>
              <w:t>15.3</w:t>
            </w:r>
          </w:p>
        </w:tc>
        <w:tc>
          <w:tcPr>
            <w:tcW w:w="409" w:type="pct"/>
            <w:tcBorders>
              <w:top w:val="nil"/>
              <w:left w:val="nil"/>
              <w:bottom w:val="nil"/>
              <w:right w:val="nil"/>
            </w:tcBorders>
            <w:shd w:val="clear" w:color="auto" w:fill="auto"/>
            <w:noWrap/>
            <w:vAlign w:val="center"/>
            <w:hideMark/>
          </w:tcPr>
          <w:p w14:paraId="53F0FC17" w14:textId="77777777" w:rsidR="00003FE9" w:rsidRDefault="00003FE9" w:rsidP="00003FE9">
            <w:pPr>
              <w:snapToGrid w:val="0"/>
              <w:jc w:val="right"/>
              <w:rPr>
                <w:rFonts w:hint="eastAsia"/>
                <w:color w:val="000000"/>
              </w:rPr>
            </w:pPr>
            <w:r>
              <w:rPr>
                <w:rFonts w:hint="eastAsia"/>
                <w:color w:val="000000"/>
              </w:rPr>
              <w:t>1.91</w:t>
            </w:r>
          </w:p>
        </w:tc>
        <w:tc>
          <w:tcPr>
            <w:tcW w:w="34" w:type="pct"/>
            <w:tcBorders>
              <w:top w:val="nil"/>
              <w:left w:val="nil"/>
              <w:bottom w:val="nil"/>
              <w:right w:val="nil"/>
            </w:tcBorders>
            <w:shd w:val="clear" w:color="auto" w:fill="auto"/>
            <w:noWrap/>
            <w:vAlign w:val="center"/>
            <w:hideMark/>
          </w:tcPr>
          <w:p w14:paraId="5F03EC0D" w14:textId="77777777" w:rsidR="00003FE9" w:rsidRDefault="00003FE9" w:rsidP="00003FE9">
            <w:pPr>
              <w:snapToGrid w:val="0"/>
              <w:jc w:val="right"/>
              <w:rPr>
                <w:rFonts w:hint="eastAsia"/>
                <w:color w:val="000000"/>
              </w:rPr>
            </w:pPr>
          </w:p>
        </w:tc>
        <w:tc>
          <w:tcPr>
            <w:tcW w:w="409" w:type="pct"/>
            <w:tcBorders>
              <w:top w:val="nil"/>
              <w:left w:val="nil"/>
              <w:bottom w:val="nil"/>
              <w:right w:val="nil"/>
            </w:tcBorders>
            <w:shd w:val="clear" w:color="auto" w:fill="auto"/>
            <w:noWrap/>
            <w:vAlign w:val="center"/>
            <w:hideMark/>
          </w:tcPr>
          <w:p w14:paraId="34838591" w14:textId="77777777" w:rsidR="00003FE9" w:rsidRDefault="00003FE9" w:rsidP="00003FE9">
            <w:pPr>
              <w:snapToGrid w:val="0"/>
              <w:jc w:val="right"/>
              <w:rPr>
                <w:color w:val="000000"/>
              </w:rPr>
            </w:pPr>
            <w:r>
              <w:rPr>
                <w:rFonts w:hint="eastAsia"/>
                <w:color w:val="000000"/>
              </w:rPr>
              <w:t>21.8</w:t>
            </w:r>
          </w:p>
        </w:tc>
        <w:tc>
          <w:tcPr>
            <w:tcW w:w="409" w:type="pct"/>
            <w:tcBorders>
              <w:top w:val="nil"/>
              <w:left w:val="nil"/>
              <w:bottom w:val="nil"/>
              <w:right w:val="nil"/>
            </w:tcBorders>
            <w:shd w:val="clear" w:color="auto" w:fill="auto"/>
            <w:noWrap/>
            <w:vAlign w:val="center"/>
            <w:hideMark/>
          </w:tcPr>
          <w:p w14:paraId="34A7D329" w14:textId="77777777" w:rsidR="00003FE9" w:rsidRDefault="00003FE9" w:rsidP="00003FE9">
            <w:pPr>
              <w:snapToGrid w:val="0"/>
              <w:jc w:val="right"/>
              <w:rPr>
                <w:rFonts w:hint="eastAsia"/>
                <w:color w:val="000000"/>
              </w:rPr>
            </w:pPr>
            <w:r>
              <w:rPr>
                <w:rFonts w:hint="eastAsia"/>
                <w:color w:val="000000"/>
              </w:rPr>
              <w:t>3.01</w:t>
            </w:r>
          </w:p>
        </w:tc>
        <w:tc>
          <w:tcPr>
            <w:tcW w:w="130" w:type="pct"/>
            <w:tcBorders>
              <w:top w:val="nil"/>
              <w:left w:val="nil"/>
              <w:bottom w:val="nil"/>
              <w:right w:val="nil"/>
            </w:tcBorders>
            <w:shd w:val="clear" w:color="auto" w:fill="auto"/>
            <w:noWrap/>
            <w:vAlign w:val="center"/>
            <w:hideMark/>
          </w:tcPr>
          <w:p w14:paraId="255C8A50"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6A32DE4D" w14:textId="77777777" w:rsidR="00003FE9" w:rsidRDefault="00003FE9" w:rsidP="00003FE9">
            <w:pPr>
              <w:snapToGrid w:val="0"/>
              <w:jc w:val="right"/>
              <w:rPr>
                <w:color w:val="000000"/>
              </w:rPr>
            </w:pPr>
            <w:r>
              <w:rPr>
                <w:rFonts w:hint="eastAsia"/>
                <w:color w:val="000000"/>
              </w:rPr>
              <w:t>15.4</w:t>
            </w:r>
          </w:p>
        </w:tc>
        <w:tc>
          <w:tcPr>
            <w:tcW w:w="404" w:type="pct"/>
            <w:tcBorders>
              <w:top w:val="nil"/>
              <w:left w:val="nil"/>
              <w:bottom w:val="nil"/>
              <w:right w:val="nil"/>
            </w:tcBorders>
            <w:shd w:val="clear" w:color="auto" w:fill="auto"/>
            <w:noWrap/>
            <w:vAlign w:val="center"/>
            <w:hideMark/>
          </w:tcPr>
          <w:p w14:paraId="3C871580" w14:textId="77777777" w:rsidR="00003FE9" w:rsidRDefault="00003FE9" w:rsidP="00003FE9">
            <w:pPr>
              <w:snapToGrid w:val="0"/>
              <w:jc w:val="right"/>
              <w:rPr>
                <w:rFonts w:hint="eastAsia"/>
                <w:color w:val="000000"/>
              </w:rPr>
            </w:pPr>
            <w:r>
              <w:rPr>
                <w:rFonts w:hint="eastAsia"/>
                <w:color w:val="000000"/>
              </w:rPr>
              <w:t>1.6</w:t>
            </w:r>
          </w:p>
        </w:tc>
        <w:tc>
          <w:tcPr>
            <w:tcW w:w="43" w:type="pct"/>
            <w:tcBorders>
              <w:top w:val="nil"/>
              <w:left w:val="nil"/>
              <w:bottom w:val="nil"/>
              <w:right w:val="nil"/>
            </w:tcBorders>
            <w:shd w:val="clear" w:color="auto" w:fill="auto"/>
            <w:noWrap/>
            <w:vAlign w:val="center"/>
            <w:hideMark/>
          </w:tcPr>
          <w:p w14:paraId="2550AE10"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23325822" w14:textId="77777777" w:rsidR="00003FE9" w:rsidRDefault="00003FE9" w:rsidP="00003FE9">
            <w:pPr>
              <w:snapToGrid w:val="0"/>
              <w:jc w:val="right"/>
              <w:rPr>
                <w:color w:val="000000"/>
              </w:rPr>
            </w:pPr>
            <w:r>
              <w:rPr>
                <w:rFonts w:hint="eastAsia"/>
                <w:color w:val="000000"/>
              </w:rPr>
              <w:t>22.5</w:t>
            </w:r>
          </w:p>
        </w:tc>
        <w:tc>
          <w:tcPr>
            <w:tcW w:w="508" w:type="pct"/>
            <w:tcBorders>
              <w:top w:val="nil"/>
              <w:left w:val="nil"/>
              <w:bottom w:val="nil"/>
              <w:right w:val="nil"/>
            </w:tcBorders>
            <w:shd w:val="clear" w:color="auto" w:fill="auto"/>
            <w:noWrap/>
            <w:vAlign w:val="center"/>
            <w:hideMark/>
          </w:tcPr>
          <w:p w14:paraId="5D6BCC4B" w14:textId="77777777" w:rsidR="00003FE9" w:rsidRDefault="00003FE9" w:rsidP="00003FE9">
            <w:pPr>
              <w:snapToGrid w:val="0"/>
              <w:jc w:val="right"/>
              <w:rPr>
                <w:rFonts w:hint="eastAsia"/>
                <w:color w:val="000000"/>
              </w:rPr>
            </w:pPr>
            <w:r>
              <w:rPr>
                <w:rFonts w:hint="eastAsia"/>
                <w:color w:val="000000"/>
              </w:rPr>
              <w:t>3.08</w:t>
            </w:r>
          </w:p>
        </w:tc>
      </w:tr>
      <w:tr w:rsidR="00003FE9" w14:paraId="6958F2C5" w14:textId="77777777" w:rsidTr="00003FE9">
        <w:trPr>
          <w:trHeight w:val="380"/>
        </w:trPr>
        <w:tc>
          <w:tcPr>
            <w:tcW w:w="1228" w:type="pct"/>
            <w:tcBorders>
              <w:top w:val="nil"/>
              <w:left w:val="nil"/>
              <w:bottom w:val="nil"/>
              <w:right w:val="nil"/>
            </w:tcBorders>
            <w:shd w:val="clear" w:color="auto" w:fill="auto"/>
            <w:noWrap/>
            <w:vAlign w:val="center"/>
            <w:hideMark/>
          </w:tcPr>
          <w:p w14:paraId="2B458FF9" w14:textId="77777777" w:rsidR="00003FE9" w:rsidRDefault="00003FE9" w:rsidP="00003FE9">
            <w:pPr>
              <w:snapToGrid w:val="0"/>
              <w:rPr>
                <w:rFonts w:ascii="楷體-簡" w:eastAsia="楷體-簡" w:hAnsi="楷體-簡" w:hint="eastAsia"/>
                <w:color w:val="000000"/>
              </w:rPr>
            </w:pPr>
            <w:r>
              <w:rPr>
                <w:rFonts w:ascii="楷體-簡" w:eastAsia="楷體-簡" w:hAnsi="楷體-簡" w:hint="eastAsia"/>
                <w:color w:val="000000"/>
              </w:rPr>
              <w:t>behavioral engagement</w:t>
            </w:r>
          </w:p>
        </w:tc>
        <w:tc>
          <w:tcPr>
            <w:tcW w:w="410" w:type="pct"/>
            <w:tcBorders>
              <w:top w:val="nil"/>
              <w:left w:val="nil"/>
              <w:bottom w:val="nil"/>
              <w:right w:val="nil"/>
            </w:tcBorders>
            <w:shd w:val="clear" w:color="auto" w:fill="auto"/>
            <w:noWrap/>
            <w:vAlign w:val="center"/>
            <w:hideMark/>
          </w:tcPr>
          <w:p w14:paraId="26B115A8" w14:textId="77777777" w:rsidR="00003FE9" w:rsidRDefault="00003FE9" w:rsidP="00003FE9">
            <w:pPr>
              <w:snapToGrid w:val="0"/>
              <w:jc w:val="right"/>
              <w:rPr>
                <w:rFonts w:hint="eastAsia"/>
                <w:color w:val="000000"/>
              </w:rPr>
            </w:pPr>
            <w:r>
              <w:rPr>
                <w:rFonts w:hint="eastAsia"/>
                <w:color w:val="000000"/>
              </w:rPr>
              <w:t>16.6</w:t>
            </w:r>
          </w:p>
        </w:tc>
        <w:tc>
          <w:tcPr>
            <w:tcW w:w="409" w:type="pct"/>
            <w:tcBorders>
              <w:top w:val="nil"/>
              <w:left w:val="nil"/>
              <w:bottom w:val="nil"/>
              <w:right w:val="nil"/>
            </w:tcBorders>
            <w:shd w:val="clear" w:color="auto" w:fill="auto"/>
            <w:noWrap/>
            <w:vAlign w:val="center"/>
            <w:hideMark/>
          </w:tcPr>
          <w:p w14:paraId="72988B78" w14:textId="77777777" w:rsidR="00003FE9" w:rsidRDefault="00003FE9" w:rsidP="00003FE9">
            <w:pPr>
              <w:snapToGrid w:val="0"/>
              <w:jc w:val="right"/>
              <w:rPr>
                <w:rFonts w:hint="eastAsia"/>
                <w:color w:val="000000"/>
              </w:rPr>
            </w:pPr>
            <w:r>
              <w:rPr>
                <w:rFonts w:hint="eastAsia"/>
                <w:color w:val="000000"/>
              </w:rPr>
              <w:t>1.91</w:t>
            </w:r>
          </w:p>
        </w:tc>
        <w:tc>
          <w:tcPr>
            <w:tcW w:w="34" w:type="pct"/>
            <w:tcBorders>
              <w:top w:val="nil"/>
              <w:left w:val="nil"/>
              <w:bottom w:val="nil"/>
              <w:right w:val="nil"/>
            </w:tcBorders>
            <w:shd w:val="clear" w:color="auto" w:fill="auto"/>
            <w:noWrap/>
            <w:vAlign w:val="center"/>
            <w:hideMark/>
          </w:tcPr>
          <w:p w14:paraId="612B78B2" w14:textId="77777777" w:rsidR="00003FE9" w:rsidRDefault="00003FE9" w:rsidP="00003FE9">
            <w:pPr>
              <w:snapToGrid w:val="0"/>
              <w:jc w:val="right"/>
              <w:rPr>
                <w:rFonts w:hint="eastAsia"/>
                <w:color w:val="000000"/>
              </w:rPr>
            </w:pPr>
          </w:p>
        </w:tc>
        <w:tc>
          <w:tcPr>
            <w:tcW w:w="409" w:type="pct"/>
            <w:tcBorders>
              <w:top w:val="nil"/>
              <w:left w:val="nil"/>
              <w:bottom w:val="nil"/>
              <w:right w:val="nil"/>
            </w:tcBorders>
            <w:shd w:val="clear" w:color="auto" w:fill="auto"/>
            <w:noWrap/>
            <w:vAlign w:val="center"/>
            <w:hideMark/>
          </w:tcPr>
          <w:p w14:paraId="5BC2397A" w14:textId="77777777" w:rsidR="00003FE9" w:rsidRDefault="00003FE9" w:rsidP="00003FE9">
            <w:pPr>
              <w:snapToGrid w:val="0"/>
              <w:jc w:val="right"/>
              <w:rPr>
                <w:color w:val="000000"/>
              </w:rPr>
            </w:pPr>
            <w:r>
              <w:rPr>
                <w:rFonts w:hint="eastAsia"/>
                <w:color w:val="000000"/>
              </w:rPr>
              <w:t>19.8</w:t>
            </w:r>
          </w:p>
        </w:tc>
        <w:tc>
          <w:tcPr>
            <w:tcW w:w="409" w:type="pct"/>
            <w:tcBorders>
              <w:top w:val="nil"/>
              <w:left w:val="nil"/>
              <w:bottom w:val="nil"/>
              <w:right w:val="nil"/>
            </w:tcBorders>
            <w:shd w:val="clear" w:color="auto" w:fill="auto"/>
            <w:noWrap/>
            <w:vAlign w:val="center"/>
            <w:hideMark/>
          </w:tcPr>
          <w:p w14:paraId="4523DDFA" w14:textId="77777777" w:rsidR="00003FE9" w:rsidRDefault="00003FE9" w:rsidP="00003FE9">
            <w:pPr>
              <w:snapToGrid w:val="0"/>
              <w:jc w:val="right"/>
              <w:rPr>
                <w:rFonts w:hint="eastAsia"/>
                <w:color w:val="000000"/>
              </w:rPr>
            </w:pPr>
            <w:r>
              <w:rPr>
                <w:rFonts w:hint="eastAsia"/>
                <w:color w:val="000000"/>
              </w:rPr>
              <w:t>2.12</w:t>
            </w:r>
          </w:p>
        </w:tc>
        <w:tc>
          <w:tcPr>
            <w:tcW w:w="130" w:type="pct"/>
            <w:tcBorders>
              <w:top w:val="nil"/>
              <w:left w:val="nil"/>
              <w:bottom w:val="nil"/>
              <w:right w:val="nil"/>
            </w:tcBorders>
            <w:shd w:val="clear" w:color="auto" w:fill="auto"/>
            <w:noWrap/>
            <w:vAlign w:val="center"/>
            <w:hideMark/>
          </w:tcPr>
          <w:p w14:paraId="0C07A5CD"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1C70651E" w14:textId="77777777" w:rsidR="00003FE9" w:rsidRDefault="00003FE9" w:rsidP="00003FE9">
            <w:pPr>
              <w:snapToGrid w:val="0"/>
              <w:jc w:val="right"/>
              <w:rPr>
                <w:color w:val="000000"/>
              </w:rPr>
            </w:pPr>
            <w:r>
              <w:rPr>
                <w:rFonts w:hint="eastAsia"/>
                <w:color w:val="000000"/>
              </w:rPr>
              <w:t>16.7</w:t>
            </w:r>
          </w:p>
        </w:tc>
        <w:tc>
          <w:tcPr>
            <w:tcW w:w="404" w:type="pct"/>
            <w:tcBorders>
              <w:top w:val="nil"/>
              <w:left w:val="nil"/>
              <w:bottom w:val="nil"/>
              <w:right w:val="nil"/>
            </w:tcBorders>
            <w:shd w:val="clear" w:color="auto" w:fill="auto"/>
            <w:noWrap/>
            <w:vAlign w:val="center"/>
            <w:hideMark/>
          </w:tcPr>
          <w:p w14:paraId="1EE3F9DB" w14:textId="77777777" w:rsidR="00003FE9" w:rsidRDefault="00003FE9" w:rsidP="00003FE9">
            <w:pPr>
              <w:snapToGrid w:val="0"/>
              <w:jc w:val="right"/>
              <w:rPr>
                <w:rFonts w:hint="eastAsia"/>
                <w:color w:val="000000"/>
              </w:rPr>
            </w:pPr>
            <w:r>
              <w:rPr>
                <w:rFonts w:hint="eastAsia"/>
                <w:color w:val="000000"/>
              </w:rPr>
              <w:t>1.3</w:t>
            </w:r>
          </w:p>
        </w:tc>
        <w:tc>
          <w:tcPr>
            <w:tcW w:w="43" w:type="pct"/>
            <w:tcBorders>
              <w:top w:val="nil"/>
              <w:left w:val="nil"/>
              <w:bottom w:val="nil"/>
              <w:right w:val="nil"/>
            </w:tcBorders>
            <w:shd w:val="clear" w:color="auto" w:fill="auto"/>
            <w:noWrap/>
            <w:vAlign w:val="center"/>
            <w:hideMark/>
          </w:tcPr>
          <w:p w14:paraId="2AF504C0"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14C40A73" w14:textId="77777777" w:rsidR="00003FE9" w:rsidRDefault="00003FE9" w:rsidP="00003FE9">
            <w:pPr>
              <w:snapToGrid w:val="0"/>
              <w:jc w:val="right"/>
              <w:rPr>
                <w:color w:val="000000"/>
              </w:rPr>
            </w:pPr>
            <w:r>
              <w:rPr>
                <w:rFonts w:hint="eastAsia"/>
                <w:color w:val="000000"/>
              </w:rPr>
              <w:t>17.3</w:t>
            </w:r>
          </w:p>
        </w:tc>
        <w:tc>
          <w:tcPr>
            <w:tcW w:w="508" w:type="pct"/>
            <w:tcBorders>
              <w:top w:val="nil"/>
              <w:left w:val="nil"/>
              <w:bottom w:val="nil"/>
              <w:right w:val="nil"/>
            </w:tcBorders>
            <w:shd w:val="clear" w:color="auto" w:fill="auto"/>
            <w:noWrap/>
            <w:vAlign w:val="center"/>
            <w:hideMark/>
          </w:tcPr>
          <w:p w14:paraId="3FD1A94E" w14:textId="77777777" w:rsidR="00003FE9" w:rsidRDefault="00003FE9" w:rsidP="00003FE9">
            <w:pPr>
              <w:snapToGrid w:val="0"/>
              <w:jc w:val="right"/>
              <w:rPr>
                <w:rFonts w:hint="eastAsia"/>
                <w:color w:val="000000"/>
              </w:rPr>
            </w:pPr>
            <w:r>
              <w:rPr>
                <w:rFonts w:hint="eastAsia"/>
                <w:color w:val="000000"/>
              </w:rPr>
              <w:t>1.33</w:t>
            </w:r>
          </w:p>
        </w:tc>
      </w:tr>
      <w:tr w:rsidR="00003FE9" w14:paraId="097D9AF5" w14:textId="77777777" w:rsidTr="00003FE9">
        <w:trPr>
          <w:trHeight w:val="380"/>
        </w:trPr>
        <w:tc>
          <w:tcPr>
            <w:tcW w:w="1228" w:type="pct"/>
            <w:tcBorders>
              <w:top w:val="nil"/>
              <w:left w:val="nil"/>
              <w:bottom w:val="nil"/>
              <w:right w:val="nil"/>
            </w:tcBorders>
            <w:shd w:val="clear" w:color="auto" w:fill="auto"/>
            <w:noWrap/>
            <w:vAlign w:val="center"/>
            <w:hideMark/>
          </w:tcPr>
          <w:p w14:paraId="14665CD1" w14:textId="77777777" w:rsidR="00003FE9" w:rsidRDefault="00003FE9" w:rsidP="00003FE9">
            <w:pPr>
              <w:snapToGrid w:val="0"/>
              <w:rPr>
                <w:rFonts w:ascii="楷體-簡" w:eastAsia="楷體-簡" w:hAnsi="楷體-簡" w:hint="eastAsia"/>
                <w:color w:val="000000"/>
              </w:rPr>
            </w:pPr>
            <w:r>
              <w:rPr>
                <w:rFonts w:ascii="楷體-簡" w:eastAsia="楷體-簡" w:hAnsi="楷體-簡" w:hint="eastAsia"/>
                <w:color w:val="000000"/>
              </w:rPr>
              <w:t>emotional engagement</w:t>
            </w:r>
          </w:p>
        </w:tc>
        <w:tc>
          <w:tcPr>
            <w:tcW w:w="410" w:type="pct"/>
            <w:tcBorders>
              <w:top w:val="nil"/>
              <w:left w:val="nil"/>
              <w:bottom w:val="nil"/>
              <w:right w:val="nil"/>
            </w:tcBorders>
            <w:shd w:val="clear" w:color="auto" w:fill="auto"/>
            <w:noWrap/>
            <w:vAlign w:val="center"/>
            <w:hideMark/>
          </w:tcPr>
          <w:p w14:paraId="36036AF5" w14:textId="77777777" w:rsidR="00003FE9" w:rsidRDefault="00003FE9" w:rsidP="00003FE9">
            <w:pPr>
              <w:snapToGrid w:val="0"/>
              <w:jc w:val="right"/>
              <w:rPr>
                <w:rFonts w:hint="eastAsia"/>
                <w:color w:val="000000"/>
              </w:rPr>
            </w:pPr>
            <w:r>
              <w:rPr>
                <w:rFonts w:hint="eastAsia"/>
                <w:color w:val="000000"/>
              </w:rPr>
              <w:t>12.8</w:t>
            </w:r>
          </w:p>
        </w:tc>
        <w:tc>
          <w:tcPr>
            <w:tcW w:w="409" w:type="pct"/>
            <w:tcBorders>
              <w:top w:val="nil"/>
              <w:left w:val="nil"/>
              <w:bottom w:val="nil"/>
              <w:right w:val="nil"/>
            </w:tcBorders>
            <w:shd w:val="clear" w:color="auto" w:fill="auto"/>
            <w:noWrap/>
            <w:vAlign w:val="center"/>
            <w:hideMark/>
          </w:tcPr>
          <w:p w14:paraId="3C2B1936" w14:textId="77777777" w:rsidR="00003FE9" w:rsidRDefault="00003FE9" w:rsidP="00003FE9">
            <w:pPr>
              <w:snapToGrid w:val="0"/>
              <w:jc w:val="right"/>
              <w:rPr>
                <w:rFonts w:hint="eastAsia"/>
                <w:color w:val="000000"/>
              </w:rPr>
            </w:pPr>
            <w:r>
              <w:rPr>
                <w:rFonts w:hint="eastAsia"/>
                <w:color w:val="000000"/>
              </w:rPr>
              <w:t>1.92</w:t>
            </w:r>
          </w:p>
        </w:tc>
        <w:tc>
          <w:tcPr>
            <w:tcW w:w="34" w:type="pct"/>
            <w:tcBorders>
              <w:top w:val="nil"/>
              <w:left w:val="nil"/>
              <w:bottom w:val="nil"/>
              <w:right w:val="nil"/>
            </w:tcBorders>
            <w:shd w:val="clear" w:color="auto" w:fill="auto"/>
            <w:noWrap/>
            <w:vAlign w:val="center"/>
            <w:hideMark/>
          </w:tcPr>
          <w:p w14:paraId="5C730F25" w14:textId="77777777" w:rsidR="00003FE9" w:rsidRDefault="00003FE9" w:rsidP="00003FE9">
            <w:pPr>
              <w:snapToGrid w:val="0"/>
              <w:jc w:val="right"/>
              <w:rPr>
                <w:rFonts w:hint="eastAsia"/>
                <w:color w:val="000000"/>
              </w:rPr>
            </w:pPr>
          </w:p>
        </w:tc>
        <w:tc>
          <w:tcPr>
            <w:tcW w:w="409" w:type="pct"/>
            <w:tcBorders>
              <w:top w:val="nil"/>
              <w:left w:val="nil"/>
              <w:bottom w:val="nil"/>
              <w:right w:val="nil"/>
            </w:tcBorders>
            <w:shd w:val="clear" w:color="auto" w:fill="auto"/>
            <w:noWrap/>
            <w:vAlign w:val="center"/>
            <w:hideMark/>
          </w:tcPr>
          <w:p w14:paraId="4518F92D" w14:textId="77777777" w:rsidR="00003FE9" w:rsidRDefault="00003FE9" w:rsidP="00003FE9">
            <w:pPr>
              <w:snapToGrid w:val="0"/>
              <w:jc w:val="right"/>
              <w:rPr>
                <w:color w:val="000000"/>
              </w:rPr>
            </w:pPr>
            <w:r>
              <w:rPr>
                <w:rFonts w:hint="eastAsia"/>
                <w:color w:val="000000"/>
              </w:rPr>
              <w:t>15</w:t>
            </w:r>
          </w:p>
        </w:tc>
        <w:tc>
          <w:tcPr>
            <w:tcW w:w="409" w:type="pct"/>
            <w:tcBorders>
              <w:top w:val="nil"/>
              <w:left w:val="nil"/>
              <w:bottom w:val="nil"/>
              <w:right w:val="nil"/>
            </w:tcBorders>
            <w:shd w:val="clear" w:color="auto" w:fill="auto"/>
            <w:noWrap/>
            <w:vAlign w:val="center"/>
            <w:hideMark/>
          </w:tcPr>
          <w:p w14:paraId="6A1BFB0D" w14:textId="77777777" w:rsidR="00003FE9" w:rsidRDefault="00003FE9" w:rsidP="00003FE9">
            <w:pPr>
              <w:snapToGrid w:val="0"/>
              <w:jc w:val="right"/>
              <w:rPr>
                <w:rFonts w:hint="eastAsia"/>
                <w:color w:val="000000"/>
              </w:rPr>
            </w:pPr>
            <w:r>
              <w:rPr>
                <w:rFonts w:hint="eastAsia"/>
                <w:color w:val="000000"/>
              </w:rPr>
              <w:t>2.39</w:t>
            </w:r>
          </w:p>
        </w:tc>
        <w:tc>
          <w:tcPr>
            <w:tcW w:w="130" w:type="pct"/>
            <w:tcBorders>
              <w:top w:val="nil"/>
              <w:left w:val="nil"/>
              <w:bottom w:val="nil"/>
              <w:right w:val="nil"/>
            </w:tcBorders>
            <w:shd w:val="clear" w:color="auto" w:fill="auto"/>
            <w:noWrap/>
            <w:vAlign w:val="center"/>
            <w:hideMark/>
          </w:tcPr>
          <w:p w14:paraId="4E7B1B68"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63D73E05" w14:textId="77777777" w:rsidR="00003FE9" w:rsidRDefault="00003FE9" w:rsidP="00003FE9">
            <w:pPr>
              <w:snapToGrid w:val="0"/>
              <w:jc w:val="right"/>
              <w:rPr>
                <w:color w:val="000000"/>
              </w:rPr>
            </w:pPr>
            <w:r>
              <w:rPr>
                <w:rFonts w:hint="eastAsia"/>
                <w:color w:val="000000"/>
              </w:rPr>
              <w:t>12.5</w:t>
            </w:r>
          </w:p>
        </w:tc>
        <w:tc>
          <w:tcPr>
            <w:tcW w:w="404" w:type="pct"/>
            <w:tcBorders>
              <w:top w:val="nil"/>
              <w:left w:val="nil"/>
              <w:bottom w:val="nil"/>
              <w:right w:val="nil"/>
            </w:tcBorders>
            <w:shd w:val="clear" w:color="auto" w:fill="auto"/>
            <w:noWrap/>
            <w:vAlign w:val="center"/>
            <w:hideMark/>
          </w:tcPr>
          <w:p w14:paraId="53732C78" w14:textId="77777777" w:rsidR="00003FE9" w:rsidRDefault="00003FE9" w:rsidP="00003FE9">
            <w:pPr>
              <w:snapToGrid w:val="0"/>
              <w:jc w:val="right"/>
              <w:rPr>
                <w:rFonts w:hint="eastAsia"/>
                <w:color w:val="000000"/>
              </w:rPr>
            </w:pPr>
            <w:r>
              <w:rPr>
                <w:rFonts w:hint="eastAsia"/>
                <w:color w:val="000000"/>
              </w:rPr>
              <w:t>2.1</w:t>
            </w:r>
          </w:p>
        </w:tc>
        <w:tc>
          <w:tcPr>
            <w:tcW w:w="43" w:type="pct"/>
            <w:tcBorders>
              <w:top w:val="nil"/>
              <w:left w:val="nil"/>
              <w:bottom w:val="nil"/>
              <w:right w:val="nil"/>
            </w:tcBorders>
            <w:shd w:val="clear" w:color="auto" w:fill="auto"/>
            <w:noWrap/>
            <w:vAlign w:val="center"/>
            <w:hideMark/>
          </w:tcPr>
          <w:p w14:paraId="047DCB98" w14:textId="77777777" w:rsidR="00003FE9" w:rsidRDefault="00003FE9" w:rsidP="00003FE9">
            <w:pPr>
              <w:snapToGrid w:val="0"/>
              <w:jc w:val="right"/>
              <w:rPr>
                <w:rFonts w:hint="eastAsia"/>
                <w:color w:val="000000"/>
              </w:rPr>
            </w:pPr>
          </w:p>
        </w:tc>
        <w:tc>
          <w:tcPr>
            <w:tcW w:w="508" w:type="pct"/>
            <w:tcBorders>
              <w:top w:val="nil"/>
              <w:left w:val="nil"/>
              <w:bottom w:val="nil"/>
              <w:right w:val="nil"/>
            </w:tcBorders>
            <w:shd w:val="clear" w:color="auto" w:fill="auto"/>
            <w:noWrap/>
            <w:vAlign w:val="center"/>
            <w:hideMark/>
          </w:tcPr>
          <w:p w14:paraId="68F82B15" w14:textId="77777777" w:rsidR="00003FE9" w:rsidRDefault="00003FE9" w:rsidP="00003FE9">
            <w:pPr>
              <w:snapToGrid w:val="0"/>
              <w:jc w:val="right"/>
              <w:rPr>
                <w:color w:val="000000"/>
              </w:rPr>
            </w:pPr>
            <w:r>
              <w:rPr>
                <w:rFonts w:hint="eastAsia"/>
                <w:color w:val="000000"/>
              </w:rPr>
              <w:t>12.5</w:t>
            </w:r>
          </w:p>
        </w:tc>
        <w:tc>
          <w:tcPr>
            <w:tcW w:w="508" w:type="pct"/>
            <w:tcBorders>
              <w:top w:val="nil"/>
              <w:left w:val="nil"/>
              <w:bottom w:val="nil"/>
              <w:right w:val="nil"/>
            </w:tcBorders>
            <w:shd w:val="clear" w:color="auto" w:fill="auto"/>
            <w:noWrap/>
            <w:vAlign w:val="center"/>
            <w:hideMark/>
          </w:tcPr>
          <w:p w14:paraId="1399AC8F" w14:textId="77777777" w:rsidR="00003FE9" w:rsidRDefault="00003FE9" w:rsidP="00003FE9">
            <w:pPr>
              <w:snapToGrid w:val="0"/>
              <w:jc w:val="right"/>
              <w:rPr>
                <w:rFonts w:hint="eastAsia"/>
                <w:color w:val="000000"/>
              </w:rPr>
            </w:pPr>
            <w:r>
              <w:rPr>
                <w:rFonts w:hint="eastAsia"/>
                <w:color w:val="000000"/>
              </w:rPr>
              <w:t>2.46</w:t>
            </w:r>
          </w:p>
        </w:tc>
      </w:tr>
      <w:tr w:rsidR="00003FE9" w14:paraId="7EB4116A" w14:textId="77777777" w:rsidTr="00003FE9">
        <w:trPr>
          <w:trHeight w:val="380"/>
        </w:trPr>
        <w:tc>
          <w:tcPr>
            <w:tcW w:w="1228" w:type="pct"/>
            <w:tcBorders>
              <w:top w:val="nil"/>
              <w:left w:val="nil"/>
              <w:bottom w:val="single" w:sz="4" w:space="0" w:color="auto"/>
              <w:right w:val="nil"/>
            </w:tcBorders>
            <w:shd w:val="clear" w:color="auto" w:fill="auto"/>
            <w:noWrap/>
            <w:vAlign w:val="center"/>
            <w:hideMark/>
          </w:tcPr>
          <w:p w14:paraId="32AE548A" w14:textId="77777777" w:rsidR="00003FE9" w:rsidRDefault="00003FE9" w:rsidP="00003FE9">
            <w:pPr>
              <w:snapToGrid w:val="0"/>
              <w:rPr>
                <w:rFonts w:ascii="楷體-簡" w:eastAsia="楷體-簡" w:hAnsi="楷體-簡" w:hint="eastAsia"/>
                <w:color w:val="000000"/>
              </w:rPr>
            </w:pPr>
            <w:r>
              <w:rPr>
                <w:rFonts w:ascii="楷體-簡" w:eastAsia="楷體-簡" w:hAnsi="楷體-簡" w:hint="eastAsia"/>
                <w:color w:val="000000"/>
              </w:rPr>
              <w:t>cognitive engagement</w:t>
            </w:r>
          </w:p>
        </w:tc>
        <w:tc>
          <w:tcPr>
            <w:tcW w:w="410" w:type="pct"/>
            <w:tcBorders>
              <w:top w:val="nil"/>
              <w:left w:val="nil"/>
              <w:bottom w:val="single" w:sz="4" w:space="0" w:color="auto"/>
              <w:right w:val="nil"/>
            </w:tcBorders>
            <w:shd w:val="clear" w:color="auto" w:fill="auto"/>
            <w:noWrap/>
            <w:vAlign w:val="center"/>
            <w:hideMark/>
          </w:tcPr>
          <w:p w14:paraId="64EDFA10" w14:textId="77777777" w:rsidR="00003FE9" w:rsidRDefault="00003FE9" w:rsidP="00003FE9">
            <w:pPr>
              <w:snapToGrid w:val="0"/>
              <w:jc w:val="right"/>
              <w:rPr>
                <w:rFonts w:hint="eastAsia"/>
                <w:color w:val="000000"/>
              </w:rPr>
            </w:pPr>
            <w:r>
              <w:rPr>
                <w:rFonts w:hint="eastAsia"/>
                <w:color w:val="000000"/>
              </w:rPr>
              <w:t>25.3</w:t>
            </w:r>
          </w:p>
        </w:tc>
        <w:tc>
          <w:tcPr>
            <w:tcW w:w="409" w:type="pct"/>
            <w:tcBorders>
              <w:top w:val="nil"/>
              <w:left w:val="nil"/>
              <w:bottom w:val="single" w:sz="4" w:space="0" w:color="auto"/>
              <w:right w:val="nil"/>
            </w:tcBorders>
            <w:shd w:val="clear" w:color="auto" w:fill="auto"/>
            <w:noWrap/>
            <w:vAlign w:val="center"/>
            <w:hideMark/>
          </w:tcPr>
          <w:p w14:paraId="189F200A" w14:textId="77777777" w:rsidR="00003FE9" w:rsidRDefault="00003FE9" w:rsidP="00003FE9">
            <w:pPr>
              <w:snapToGrid w:val="0"/>
              <w:jc w:val="right"/>
              <w:rPr>
                <w:rFonts w:hint="eastAsia"/>
                <w:color w:val="000000"/>
              </w:rPr>
            </w:pPr>
            <w:r>
              <w:rPr>
                <w:rFonts w:hint="eastAsia"/>
                <w:color w:val="000000"/>
              </w:rPr>
              <w:t>4.26</w:t>
            </w:r>
          </w:p>
        </w:tc>
        <w:tc>
          <w:tcPr>
            <w:tcW w:w="34" w:type="pct"/>
            <w:tcBorders>
              <w:top w:val="nil"/>
              <w:left w:val="nil"/>
              <w:bottom w:val="single" w:sz="4" w:space="0" w:color="auto"/>
              <w:right w:val="nil"/>
            </w:tcBorders>
            <w:shd w:val="clear" w:color="auto" w:fill="auto"/>
            <w:noWrap/>
            <w:vAlign w:val="center"/>
            <w:hideMark/>
          </w:tcPr>
          <w:p w14:paraId="2B9CEC83" w14:textId="77777777" w:rsidR="00003FE9" w:rsidRDefault="00003FE9" w:rsidP="00003FE9">
            <w:pPr>
              <w:snapToGrid w:val="0"/>
              <w:jc w:val="right"/>
              <w:rPr>
                <w:rFonts w:hint="eastAsia"/>
                <w:color w:val="000000"/>
              </w:rPr>
            </w:pPr>
            <w:r>
              <w:rPr>
                <w:rFonts w:hint="eastAsia"/>
                <w:color w:val="000000"/>
              </w:rPr>
              <w:t xml:space="preserve">　</w:t>
            </w:r>
          </w:p>
        </w:tc>
        <w:tc>
          <w:tcPr>
            <w:tcW w:w="409" w:type="pct"/>
            <w:tcBorders>
              <w:top w:val="nil"/>
              <w:left w:val="nil"/>
              <w:bottom w:val="single" w:sz="4" w:space="0" w:color="auto"/>
              <w:right w:val="nil"/>
            </w:tcBorders>
            <w:shd w:val="clear" w:color="auto" w:fill="auto"/>
            <w:noWrap/>
            <w:vAlign w:val="center"/>
            <w:hideMark/>
          </w:tcPr>
          <w:p w14:paraId="3E2A1F01" w14:textId="77777777" w:rsidR="00003FE9" w:rsidRDefault="00003FE9" w:rsidP="00003FE9">
            <w:pPr>
              <w:snapToGrid w:val="0"/>
              <w:jc w:val="right"/>
              <w:rPr>
                <w:rFonts w:hint="eastAsia"/>
                <w:color w:val="000000"/>
              </w:rPr>
            </w:pPr>
            <w:r>
              <w:rPr>
                <w:rFonts w:hint="eastAsia"/>
                <w:color w:val="000000"/>
              </w:rPr>
              <w:t>33.2</w:t>
            </w:r>
          </w:p>
        </w:tc>
        <w:tc>
          <w:tcPr>
            <w:tcW w:w="409" w:type="pct"/>
            <w:tcBorders>
              <w:top w:val="nil"/>
              <w:left w:val="nil"/>
              <w:bottom w:val="single" w:sz="4" w:space="0" w:color="auto"/>
              <w:right w:val="nil"/>
            </w:tcBorders>
            <w:shd w:val="clear" w:color="auto" w:fill="auto"/>
            <w:noWrap/>
            <w:vAlign w:val="center"/>
            <w:hideMark/>
          </w:tcPr>
          <w:p w14:paraId="70F432CA" w14:textId="77777777" w:rsidR="00003FE9" w:rsidRDefault="00003FE9" w:rsidP="00003FE9">
            <w:pPr>
              <w:snapToGrid w:val="0"/>
              <w:jc w:val="right"/>
              <w:rPr>
                <w:rFonts w:hint="eastAsia"/>
                <w:color w:val="000000"/>
              </w:rPr>
            </w:pPr>
            <w:r>
              <w:rPr>
                <w:rFonts w:hint="eastAsia"/>
                <w:color w:val="000000"/>
              </w:rPr>
              <w:t>3.36</w:t>
            </w:r>
          </w:p>
        </w:tc>
        <w:tc>
          <w:tcPr>
            <w:tcW w:w="130" w:type="pct"/>
            <w:tcBorders>
              <w:top w:val="nil"/>
              <w:left w:val="nil"/>
              <w:bottom w:val="single" w:sz="4" w:space="0" w:color="auto"/>
              <w:right w:val="nil"/>
            </w:tcBorders>
            <w:shd w:val="clear" w:color="auto" w:fill="auto"/>
            <w:noWrap/>
            <w:vAlign w:val="center"/>
            <w:hideMark/>
          </w:tcPr>
          <w:p w14:paraId="634D6FE2" w14:textId="77777777" w:rsidR="00003FE9" w:rsidRDefault="00003FE9" w:rsidP="00003FE9">
            <w:pPr>
              <w:snapToGrid w:val="0"/>
              <w:jc w:val="right"/>
              <w:rPr>
                <w:rFonts w:hint="eastAsia"/>
                <w:color w:val="000000"/>
              </w:rPr>
            </w:pPr>
            <w:r>
              <w:rPr>
                <w:rFonts w:hint="eastAsia"/>
                <w:color w:val="000000"/>
              </w:rPr>
              <w:t xml:space="preserve">　</w:t>
            </w:r>
          </w:p>
        </w:tc>
        <w:tc>
          <w:tcPr>
            <w:tcW w:w="508" w:type="pct"/>
            <w:tcBorders>
              <w:top w:val="nil"/>
              <w:left w:val="nil"/>
              <w:bottom w:val="single" w:sz="4" w:space="0" w:color="auto"/>
              <w:right w:val="nil"/>
            </w:tcBorders>
            <w:shd w:val="clear" w:color="auto" w:fill="auto"/>
            <w:noWrap/>
            <w:vAlign w:val="center"/>
            <w:hideMark/>
          </w:tcPr>
          <w:p w14:paraId="2CCA1EB9" w14:textId="77777777" w:rsidR="00003FE9" w:rsidRDefault="00003FE9" w:rsidP="00003FE9">
            <w:pPr>
              <w:snapToGrid w:val="0"/>
              <w:jc w:val="right"/>
              <w:rPr>
                <w:rFonts w:hint="eastAsia"/>
                <w:color w:val="000000"/>
              </w:rPr>
            </w:pPr>
            <w:r>
              <w:rPr>
                <w:rFonts w:hint="eastAsia"/>
                <w:color w:val="000000"/>
              </w:rPr>
              <w:t>25.4</w:t>
            </w:r>
          </w:p>
        </w:tc>
        <w:tc>
          <w:tcPr>
            <w:tcW w:w="404" w:type="pct"/>
            <w:tcBorders>
              <w:top w:val="nil"/>
              <w:left w:val="nil"/>
              <w:bottom w:val="single" w:sz="4" w:space="0" w:color="auto"/>
              <w:right w:val="nil"/>
            </w:tcBorders>
            <w:shd w:val="clear" w:color="auto" w:fill="auto"/>
            <w:noWrap/>
            <w:vAlign w:val="center"/>
            <w:hideMark/>
          </w:tcPr>
          <w:p w14:paraId="61096F14" w14:textId="77777777" w:rsidR="00003FE9" w:rsidRDefault="00003FE9" w:rsidP="00003FE9">
            <w:pPr>
              <w:snapToGrid w:val="0"/>
              <w:jc w:val="right"/>
              <w:rPr>
                <w:rFonts w:hint="eastAsia"/>
                <w:color w:val="000000"/>
              </w:rPr>
            </w:pPr>
            <w:r>
              <w:rPr>
                <w:rFonts w:hint="eastAsia"/>
                <w:color w:val="000000"/>
              </w:rPr>
              <w:t>4.2</w:t>
            </w:r>
          </w:p>
        </w:tc>
        <w:tc>
          <w:tcPr>
            <w:tcW w:w="43" w:type="pct"/>
            <w:tcBorders>
              <w:top w:val="nil"/>
              <w:left w:val="nil"/>
              <w:bottom w:val="single" w:sz="4" w:space="0" w:color="auto"/>
              <w:right w:val="nil"/>
            </w:tcBorders>
            <w:shd w:val="clear" w:color="auto" w:fill="auto"/>
            <w:noWrap/>
            <w:vAlign w:val="center"/>
            <w:hideMark/>
          </w:tcPr>
          <w:p w14:paraId="41F7443B" w14:textId="77777777" w:rsidR="00003FE9" w:rsidRDefault="00003FE9" w:rsidP="00003FE9">
            <w:pPr>
              <w:snapToGrid w:val="0"/>
              <w:jc w:val="right"/>
              <w:rPr>
                <w:rFonts w:hint="eastAsia"/>
                <w:color w:val="000000"/>
              </w:rPr>
            </w:pPr>
            <w:r>
              <w:rPr>
                <w:rFonts w:hint="eastAsia"/>
                <w:color w:val="000000"/>
              </w:rPr>
              <w:t xml:space="preserve">　</w:t>
            </w:r>
          </w:p>
        </w:tc>
        <w:tc>
          <w:tcPr>
            <w:tcW w:w="508" w:type="pct"/>
            <w:tcBorders>
              <w:top w:val="nil"/>
              <w:left w:val="nil"/>
              <w:bottom w:val="single" w:sz="4" w:space="0" w:color="auto"/>
              <w:right w:val="nil"/>
            </w:tcBorders>
            <w:shd w:val="clear" w:color="auto" w:fill="auto"/>
            <w:noWrap/>
            <w:vAlign w:val="center"/>
            <w:hideMark/>
          </w:tcPr>
          <w:p w14:paraId="46016FD6" w14:textId="77777777" w:rsidR="00003FE9" w:rsidRDefault="00003FE9" w:rsidP="00003FE9">
            <w:pPr>
              <w:snapToGrid w:val="0"/>
              <w:jc w:val="right"/>
              <w:rPr>
                <w:rFonts w:hint="eastAsia"/>
                <w:color w:val="000000"/>
              </w:rPr>
            </w:pPr>
            <w:r>
              <w:rPr>
                <w:rFonts w:hint="eastAsia"/>
                <w:color w:val="000000"/>
              </w:rPr>
              <w:t>27.2</w:t>
            </w:r>
          </w:p>
        </w:tc>
        <w:tc>
          <w:tcPr>
            <w:tcW w:w="508" w:type="pct"/>
            <w:tcBorders>
              <w:top w:val="nil"/>
              <w:left w:val="nil"/>
              <w:bottom w:val="single" w:sz="4" w:space="0" w:color="auto"/>
              <w:right w:val="nil"/>
            </w:tcBorders>
            <w:shd w:val="clear" w:color="auto" w:fill="auto"/>
            <w:noWrap/>
            <w:vAlign w:val="center"/>
            <w:hideMark/>
          </w:tcPr>
          <w:p w14:paraId="402C4DDE" w14:textId="77777777" w:rsidR="00003FE9" w:rsidRDefault="00003FE9" w:rsidP="00003FE9">
            <w:pPr>
              <w:snapToGrid w:val="0"/>
              <w:jc w:val="right"/>
              <w:rPr>
                <w:rFonts w:hint="eastAsia"/>
                <w:color w:val="000000"/>
              </w:rPr>
            </w:pPr>
            <w:r>
              <w:rPr>
                <w:rFonts w:hint="eastAsia"/>
                <w:color w:val="000000"/>
              </w:rPr>
              <w:t>4.72</w:t>
            </w:r>
          </w:p>
        </w:tc>
      </w:tr>
    </w:tbl>
    <w:p w14:paraId="357DC4F4" w14:textId="77777777" w:rsidR="00003FE9" w:rsidRDefault="00003FE9" w:rsidP="005F60E7">
      <w:pPr>
        <w:snapToGrid w:val="0"/>
        <w:rPr>
          <w:rFonts w:ascii="楷體-簡" w:eastAsia="楷體-簡" w:hAnsi="楷體-簡"/>
        </w:rPr>
      </w:pPr>
    </w:p>
    <w:p w14:paraId="64A6C45B" w14:textId="77777777" w:rsidR="00003FE9" w:rsidRDefault="00003FE9" w:rsidP="005F60E7">
      <w:pPr>
        <w:snapToGrid w:val="0"/>
        <w:rPr>
          <w:rFonts w:ascii="楷體-簡" w:eastAsia="楷體-簡" w:hAnsi="楷體-簡"/>
        </w:rPr>
      </w:pPr>
    </w:p>
    <w:p w14:paraId="4915BCF6" w14:textId="77777777" w:rsidR="00003FE9" w:rsidRDefault="00003FE9" w:rsidP="005F60E7">
      <w:pPr>
        <w:snapToGrid w:val="0"/>
        <w:rPr>
          <w:rFonts w:ascii="楷體-簡" w:eastAsia="楷體-簡" w:hAnsi="楷體-簡"/>
        </w:rPr>
      </w:pPr>
    </w:p>
    <w:p w14:paraId="1CDA6812" w14:textId="4548BCCA" w:rsidR="00003FE9" w:rsidRPr="00003FE9" w:rsidRDefault="00003FE9" w:rsidP="00003FE9">
      <w:pPr>
        <w:pStyle w:val="a7"/>
        <w:keepNext/>
        <w:rPr>
          <w:rFonts w:ascii="楷體-簡" w:eastAsia="楷體-簡" w:hAnsi="楷體-簡"/>
        </w:rPr>
      </w:pPr>
      <w:r w:rsidRPr="00003FE9">
        <w:rPr>
          <w:rFonts w:ascii="楷體-簡" w:eastAsia="楷體-簡" w:hAnsi="楷體-簡"/>
        </w:rPr>
        <w:t xml:space="preserve">表 </w:t>
      </w:r>
      <w:r w:rsidRPr="00003FE9">
        <w:rPr>
          <w:rFonts w:ascii="楷體-簡" w:eastAsia="楷體-簡" w:hAnsi="楷體-簡"/>
        </w:rPr>
        <w:fldChar w:fldCharType="begin"/>
      </w:r>
      <w:r w:rsidRPr="00003FE9">
        <w:rPr>
          <w:rFonts w:ascii="楷體-簡" w:eastAsia="楷體-簡" w:hAnsi="楷體-簡"/>
        </w:rPr>
        <w:instrText xml:space="preserve"> SEQ 表 \* ARABIC </w:instrText>
      </w:r>
      <w:r w:rsidRPr="00003FE9">
        <w:rPr>
          <w:rFonts w:ascii="楷體-簡" w:eastAsia="楷體-簡" w:hAnsi="楷體-簡"/>
        </w:rPr>
        <w:fldChar w:fldCharType="separate"/>
      </w:r>
      <w:r w:rsidR="00D562F4">
        <w:rPr>
          <w:rFonts w:ascii="楷體-簡" w:eastAsia="楷體-簡" w:hAnsi="楷體-簡"/>
          <w:noProof/>
        </w:rPr>
        <w:t>7</w:t>
      </w:r>
      <w:r w:rsidRPr="00003FE9">
        <w:rPr>
          <w:rFonts w:ascii="楷體-簡" w:eastAsia="楷體-簡" w:hAnsi="楷體-簡"/>
        </w:rPr>
        <w:fldChar w:fldCharType="end"/>
      </w:r>
      <w:r w:rsidRPr="00003FE9">
        <w:rPr>
          <w:rFonts w:ascii="楷體-簡" w:eastAsia="楷體-簡" w:hAnsi="楷體-簡" w:hint="eastAsia"/>
        </w:rPr>
        <w:t>：針對參與量表做ANOVA分析</w:t>
      </w:r>
    </w:p>
    <w:tbl>
      <w:tblPr>
        <w:tblW w:w="5000" w:type="pct"/>
        <w:tblCellMar>
          <w:left w:w="28" w:type="dxa"/>
          <w:right w:w="28" w:type="dxa"/>
        </w:tblCellMar>
        <w:tblLook w:val="04A0" w:firstRow="1" w:lastRow="0" w:firstColumn="1" w:lastColumn="0" w:noHBand="0" w:noVBand="1"/>
      </w:tblPr>
      <w:tblGrid>
        <w:gridCol w:w="2422"/>
        <w:gridCol w:w="1203"/>
        <w:gridCol w:w="1203"/>
        <w:gridCol w:w="1203"/>
        <w:gridCol w:w="1203"/>
        <w:gridCol w:w="1203"/>
        <w:gridCol w:w="1201"/>
      </w:tblGrid>
      <w:tr w:rsidR="00003FE9" w14:paraId="354AE92F" w14:textId="77777777" w:rsidTr="00003FE9">
        <w:trPr>
          <w:trHeight w:val="400"/>
        </w:trPr>
        <w:tc>
          <w:tcPr>
            <w:tcW w:w="1256" w:type="pct"/>
            <w:tcBorders>
              <w:top w:val="single" w:sz="8" w:space="0" w:color="auto"/>
              <w:left w:val="nil"/>
              <w:bottom w:val="single" w:sz="8" w:space="0" w:color="auto"/>
              <w:right w:val="nil"/>
            </w:tcBorders>
            <w:shd w:val="clear" w:color="auto" w:fill="auto"/>
            <w:noWrap/>
            <w:vAlign w:val="center"/>
            <w:hideMark/>
          </w:tcPr>
          <w:p w14:paraId="3640864E" w14:textId="77777777" w:rsidR="00003FE9" w:rsidRPr="00003FE9" w:rsidRDefault="00003FE9" w:rsidP="00003FE9">
            <w:pPr>
              <w:snapToGrid w:val="0"/>
              <w:jc w:val="center"/>
              <w:rPr>
                <w:rFonts w:ascii="楷體-簡" w:eastAsia="楷體-簡" w:hAnsi="楷體-簡"/>
                <w:color w:val="000000"/>
              </w:rPr>
            </w:pPr>
            <w:r w:rsidRPr="00003FE9">
              <w:rPr>
                <w:rFonts w:ascii="楷體-簡" w:eastAsia="楷體-簡" w:hAnsi="楷體-簡" w:hint="eastAsia"/>
                <w:color w:val="000000"/>
              </w:rPr>
              <w:t>variable</w:t>
            </w:r>
          </w:p>
        </w:tc>
        <w:tc>
          <w:tcPr>
            <w:tcW w:w="624" w:type="pct"/>
            <w:tcBorders>
              <w:top w:val="single" w:sz="8" w:space="0" w:color="auto"/>
              <w:left w:val="nil"/>
              <w:bottom w:val="single" w:sz="8" w:space="0" w:color="auto"/>
              <w:right w:val="nil"/>
            </w:tcBorders>
            <w:shd w:val="clear" w:color="auto" w:fill="auto"/>
            <w:noWrap/>
            <w:vAlign w:val="center"/>
            <w:hideMark/>
          </w:tcPr>
          <w:p w14:paraId="646D4223" w14:textId="77777777" w:rsidR="00003FE9" w:rsidRPr="00003FE9" w:rsidRDefault="00003FE9" w:rsidP="00003FE9">
            <w:pPr>
              <w:snapToGrid w:val="0"/>
              <w:jc w:val="center"/>
              <w:rPr>
                <w:rFonts w:ascii="楷體-簡" w:eastAsia="楷體-簡" w:hAnsi="楷體-簡" w:cs="Times New Roman" w:hint="eastAsia"/>
                <w:color w:val="000000"/>
              </w:rPr>
            </w:pPr>
            <w:r w:rsidRPr="00003FE9">
              <w:rPr>
                <w:rFonts w:ascii="楷體-簡" w:eastAsia="楷體-簡" w:hAnsi="楷體-簡" w:cs="Times New Roman"/>
                <w:color w:val="000000"/>
              </w:rPr>
              <w:t>SS</w:t>
            </w:r>
          </w:p>
        </w:tc>
        <w:tc>
          <w:tcPr>
            <w:tcW w:w="624" w:type="pct"/>
            <w:tcBorders>
              <w:top w:val="single" w:sz="8" w:space="0" w:color="auto"/>
              <w:left w:val="nil"/>
              <w:bottom w:val="single" w:sz="8" w:space="0" w:color="auto"/>
              <w:right w:val="nil"/>
            </w:tcBorders>
            <w:shd w:val="clear" w:color="auto" w:fill="auto"/>
            <w:noWrap/>
            <w:vAlign w:val="center"/>
            <w:hideMark/>
          </w:tcPr>
          <w:p w14:paraId="4E8F36D2" w14:textId="77777777" w:rsidR="00003FE9" w:rsidRPr="00003FE9" w:rsidRDefault="00003FE9" w:rsidP="00003FE9">
            <w:pPr>
              <w:snapToGrid w:val="0"/>
              <w:jc w:val="center"/>
              <w:rPr>
                <w:rFonts w:ascii="楷體-簡" w:eastAsia="楷體-簡" w:hAnsi="楷體-簡" w:cs="Times New Roman"/>
                <w:color w:val="000000"/>
              </w:rPr>
            </w:pPr>
            <w:proofErr w:type="spellStart"/>
            <w:r w:rsidRPr="00003FE9">
              <w:rPr>
                <w:rFonts w:ascii="楷體-簡" w:eastAsia="楷體-簡" w:hAnsi="楷體-簡" w:cs="Times New Roman"/>
                <w:color w:val="000000"/>
              </w:rPr>
              <w:t>df</w:t>
            </w:r>
            <w:proofErr w:type="spellEnd"/>
          </w:p>
        </w:tc>
        <w:tc>
          <w:tcPr>
            <w:tcW w:w="624" w:type="pct"/>
            <w:tcBorders>
              <w:top w:val="single" w:sz="8" w:space="0" w:color="auto"/>
              <w:left w:val="nil"/>
              <w:bottom w:val="single" w:sz="8" w:space="0" w:color="auto"/>
              <w:right w:val="nil"/>
            </w:tcBorders>
            <w:shd w:val="clear" w:color="auto" w:fill="auto"/>
            <w:noWrap/>
            <w:vAlign w:val="center"/>
            <w:hideMark/>
          </w:tcPr>
          <w:p w14:paraId="6736E4A9" w14:textId="77777777" w:rsidR="00003FE9" w:rsidRPr="00003FE9" w:rsidRDefault="00003FE9" w:rsidP="00003FE9">
            <w:pPr>
              <w:snapToGrid w:val="0"/>
              <w:jc w:val="center"/>
              <w:rPr>
                <w:rFonts w:ascii="楷體-簡" w:eastAsia="楷體-簡" w:hAnsi="楷體-簡" w:cs="Times New Roman"/>
                <w:color w:val="000000"/>
              </w:rPr>
            </w:pPr>
            <w:r w:rsidRPr="00003FE9">
              <w:rPr>
                <w:rFonts w:ascii="楷體-簡" w:eastAsia="楷體-簡" w:hAnsi="楷體-簡" w:cs="Times New Roman"/>
                <w:color w:val="000000"/>
              </w:rPr>
              <w:t>MS</w:t>
            </w:r>
          </w:p>
        </w:tc>
        <w:tc>
          <w:tcPr>
            <w:tcW w:w="624" w:type="pct"/>
            <w:tcBorders>
              <w:top w:val="single" w:sz="8" w:space="0" w:color="auto"/>
              <w:left w:val="nil"/>
              <w:bottom w:val="single" w:sz="8" w:space="0" w:color="auto"/>
              <w:right w:val="nil"/>
            </w:tcBorders>
            <w:shd w:val="clear" w:color="auto" w:fill="auto"/>
            <w:noWrap/>
            <w:vAlign w:val="center"/>
            <w:hideMark/>
          </w:tcPr>
          <w:p w14:paraId="3FEF2773" w14:textId="77777777" w:rsidR="00003FE9" w:rsidRPr="00003FE9" w:rsidRDefault="00003FE9" w:rsidP="00003FE9">
            <w:pPr>
              <w:snapToGrid w:val="0"/>
              <w:jc w:val="center"/>
              <w:rPr>
                <w:rFonts w:ascii="楷體-簡" w:eastAsia="楷體-簡" w:hAnsi="楷體-簡" w:cs="Times New Roman"/>
                <w:color w:val="000000"/>
              </w:rPr>
            </w:pPr>
            <w:r w:rsidRPr="00003FE9">
              <w:rPr>
                <w:rFonts w:ascii="楷體-簡" w:eastAsia="楷體-簡" w:hAnsi="楷體-簡" w:cs="Times New Roman"/>
                <w:color w:val="000000"/>
              </w:rPr>
              <w:t>F</w:t>
            </w:r>
          </w:p>
        </w:tc>
        <w:tc>
          <w:tcPr>
            <w:tcW w:w="624" w:type="pct"/>
            <w:tcBorders>
              <w:top w:val="single" w:sz="8" w:space="0" w:color="auto"/>
              <w:left w:val="nil"/>
              <w:bottom w:val="single" w:sz="8" w:space="0" w:color="auto"/>
              <w:right w:val="nil"/>
            </w:tcBorders>
            <w:shd w:val="clear" w:color="auto" w:fill="auto"/>
            <w:noWrap/>
            <w:vAlign w:val="center"/>
            <w:hideMark/>
          </w:tcPr>
          <w:p w14:paraId="54C92A83" w14:textId="77777777" w:rsidR="00003FE9" w:rsidRPr="00003FE9" w:rsidRDefault="00003FE9" w:rsidP="00003FE9">
            <w:pPr>
              <w:snapToGrid w:val="0"/>
              <w:jc w:val="center"/>
              <w:rPr>
                <w:rFonts w:ascii="楷體-簡" w:eastAsia="楷體-簡" w:hAnsi="楷體-簡" w:cs="Times New Roman"/>
                <w:color w:val="000000"/>
              </w:rPr>
            </w:pPr>
            <w:r w:rsidRPr="00003FE9">
              <w:rPr>
                <w:rFonts w:ascii="楷體-簡" w:eastAsia="楷體-簡" w:hAnsi="楷體-簡" w:cs="Times New Roman"/>
                <w:color w:val="000000"/>
              </w:rPr>
              <w:t>P</w:t>
            </w:r>
          </w:p>
        </w:tc>
        <w:tc>
          <w:tcPr>
            <w:tcW w:w="623" w:type="pct"/>
            <w:tcBorders>
              <w:top w:val="single" w:sz="8" w:space="0" w:color="auto"/>
              <w:left w:val="nil"/>
              <w:bottom w:val="single" w:sz="8" w:space="0" w:color="auto"/>
              <w:right w:val="nil"/>
            </w:tcBorders>
            <w:shd w:val="clear" w:color="auto" w:fill="auto"/>
            <w:noWrap/>
            <w:vAlign w:val="center"/>
            <w:hideMark/>
          </w:tcPr>
          <w:p w14:paraId="4470C539" w14:textId="77777777" w:rsidR="00003FE9" w:rsidRPr="00003FE9" w:rsidRDefault="00003FE9" w:rsidP="00003FE9">
            <w:pPr>
              <w:snapToGrid w:val="0"/>
              <w:jc w:val="center"/>
              <w:rPr>
                <w:rFonts w:ascii="楷體-簡" w:eastAsia="楷體-簡" w:hAnsi="楷體-簡" w:cs="Times New Roman"/>
                <w:color w:val="000000"/>
              </w:rPr>
            </w:pPr>
            <w:r w:rsidRPr="00003FE9">
              <w:rPr>
                <w:rFonts w:ascii="楷體-簡" w:eastAsia="楷體-簡" w:hAnsi="楷體-簡" w:cs="Times New Roman"/>
                <w:color w:val="000000"/>
              </w:rPr>
              <w:t>Partial η</w:t>
            </w:r>
            <w:r w:rsidRPr="00003FE9">
              <w:rPr>
                <w:rFonts w:ascii="楷體-簡" w:eastAsia="楷體-簡" w:hAnsi="楷體-簡" w:cs="Times New Roman"/>
                <w:color w:val="000000"/>
                <w:vertAlign w:val="superscript"/>
              </w:rPr>
              <w:t>2</w:t>
            </w:r>
          </w:p>
        </w:tc>
      </w:tr>
      <w:tr w:rsidR="00003FE9" w14:paraId="4F2934D4" w14:textId="77777777" w:rsidTr="00003FE9">
        <w:trPr>
          <w:trHeight w:val="380"/>
        </w:trPr>
        <w:tc>
          <w:tcPr>
            <w:tcW w:w="1256" w:type="pct"/>
            <w:tcBorders>
              <w:top w:val="nil"/>
              <w:left w:val="nil"/>
              <w:bottom w:val="nil"/>
              <w:right w:val="nil"/>
            </w:tcBorders>
            <w:shd w:val="clear" w:color="auto" w:fill="auto"/>
            <w:noWrap/>
            <w:vAlign w:val="center"/>
            <w:hideMark/>
          </w:tcPr>
          <w:p w14:paraId="15E082DF"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hint="eastAsia"/>
                <w:color w:val="000000"/>
              </w:rPr>
              <w:t>agentic engagement</w:t>
            </w:r>
          </w:p>
        </w:tc>
        <w:tc>
          <w:tcPr>
            <w:tcW w:w="624" w:type="pct"/>
            <w:tcBorders>
              <w:top w:val="nil"/>
              <w:left w:val="nil"/>
              <w:bottom w:val="nil"/>
              <w:right w:val="nil"/>
            </w:tcBorders>
            <w:shd w:val="clear" w:color="auto" w:fill="auto"/>
            <w:noWrap/>
            <w:vAlign w:val="center"/>
            <w:hideMark/>
          </w:tcPr>
          <w:p w14:paraId="610973D6" w14:textId="77777777" w:rsidR="00003FE9" w:rsidRPr="00003FE9" w:rsidRDefault="00003FE9" w:rsidP="00003FE9">
            <w:pPr>
              <w:snapToGrid w:val="0"/>
              <w:jc w:val="right"/>
              <w:rPr>
                <w:rFonts w:ascii="楷體-簡" w:eastAsia="楷體-簡" w:hAnsi="楷體-簡" w:cs="Arial" w:hint="eastAsia"/>
                <w:color w:val="000000"/>
                <w:sz w:val="21"/>
                <w:szCs w:val="21"/>
              </w:rPr>
            </w:pPr>
            <w:r w:rsidRPr="00003FE9">
              <w:rPr>
                <w:rFonts w:ascii="楷體-簡" w:eastAsia="楷體-簡" w:hAnsi="楷體-簡" w:cs="Arial"/>
                <w:color w:val="000000"/>
                <w:sz w:val="21"/>
                <w:szCs w:val="21"/>
              </w:rPr>
              <w:t>150</w:t>
            </w:r>
          </w:p>
        </w:tc>
        <w:tc>
          <w:tcPr>
            <w:tcW w:w="624" w:type="pct"/>
            <w:tcBorders>
              <w:top w:val="nil"/>
              <w:left w:val="nil"/>
              <w:bottom w:val="nil"/>
              <w:right w:val="nil"/>
            </w:tcBorders>
            <w:shd w:val="clear" w:color="auto" w:fill="auto"/>
            <w:noWrap/>
            <w:vAlign w:val="center"/>
            <w:hideMark/>
          </w:tcPr>
          <w:p w14:paraId="42ADB5E1" w14:textId="77777777" w:rsidR="00003FE9" w:rsidRPr="00003FE9" w:rsidRDefault="00003FE9" w:rsidP="00003FE9">
            <w:pPr>
              <w:snapToGrid w:val="0"/>
              <w:jc w:val="right"/>
              <w:rPr>
                <w:rFonts w:ascii="楷體-簡" w:eastAsia="楷體-簡" w:hAnsi="楷體-簡" w:cs="Arial"/>
                <w:color w:val="000000"/>
                <w:sz w:val="21"/>
                <w:szCs w:val="21"/>
              </w:rPr>
            </w:pPr>
            <w:r w:rsidRPr="00003FE9">
              <w:rPr>
                <w:rFonts w:ascii="楷體-簡" w:eastAsia="楷體-簡" w:hAnsi="楷體-簡" w:cs="Arial"/>
                <w:color w:val="000000"/>
                <w:sz w:val="21"/>
                <w:szCs w:val="21"/>
              </w:rPr>
              <w:t>1</w:t>
            </w:r>
          </w:p>
        </w:tc>
        <w:tc>
          <w:tcPr>
            <w:tcW w:w="624" w:type="pct"/>
            <w:tcBorders>
              <w:top w:val="nil"/>
              <w:left w:val="nil"/>
              <w:bottom w:val="nil"/>
              <w:right w:val="nil"/>
            </w:tcBorders>
            <w:shd w:val="clear" w:color="auto" w:fill="auto"/>
            <w:noWrap/>
            <w:vAlign w:val="center"/>
            <w:hideMark/>
          </w:tcPr>
          <w:p w14:paraId="1D274A1D" w14:textId="77777777" w:rsidR="00003FE9" w:rsidRPr="00003FE9" w:rsidRDefault="00003FE9" w:rsidP="00003FE9">
            <w:pPr>
              <w:snapToGrid w:val="0"/>
              <w:jc w:val="right"/>
              <w:rPr>
                <w:rFonts w:ascii="楷體-簡" w:eastAsia="楷體-簡" w:hAnsi="楷體-簡" w:cs="Arial"/>
                <w:color w:val="000000"/>
                <w:sz w:val="21"/>
                <w:szCs w:val="21"/>
              </w:rPr>
            </w:pPr>
            <w:r w:rsidRPr="00003FE9">
              <w:rPr>
                <w:rFonts w:ascii="楷體-簡" w:eastAsia="楷體-簡" w:hAnsi="楷體-簡" w:cs="Arial"/>
                <w:color w:val="000000"/>
                <w:sz w:val="21"/>
                <w:szCs w:val="21"/>
              </w:rPr>
              <w:t>150</w:t>
            </w:r>
          </w:p>
        </w:tc>
        <w:tc>
          <w:tcPr>
            <w:tcW w:w="624" w:type="pct"/>
            <w:tcBorders>
              <w:top w:val="nil"/>
              <w:left w:val="nil"/>
              <w:bottom w:val="nil"/>
              <w:right w:val="nil"/>
            </w:tcBorders>
            <w:shd w:val="clear" w:color="auto" w:fill="auto"/>
            <w:noWrap/>
            <w:vAlign w:val="center"/>
            <w:hideMark/>
          </w:tcPr>
          <w:p w14:paraId="0752F80E" w14:textId="77777777" w:rsidR="00003FE9" w:rsidRPr="00003FE9" w:rsidRDefault="00003FE9" w:rsidP="00003FE9">
            <w:pPr>
              <w:snapToGrid w:val="0"/>
              <w:jc w:val="right"/>
              <w:rPr>
                <w:rFonts w:ascii="楷體-簡" w:eastAsia="楷體-簡" w:hAnsi="楷體-簡" w:cs="Arial"/>
                <w:color w:val="000000"/>
                <w:sz w:val="21"/>
                <w:szCs w:val="21"/>
              </w:rPr>
            </w:pPr>
            <w:r w:rsidRPr="00003FE9">
              <w:rPr>
                <w:rFonts w:ascii="楷體-簡" w:eastAsia="楷體-簡" w:hAnsi="楷體-簡" w:cs="Arial"/>
                <w:color w:val="000000"/>
                <w:sz w:val="21"/>
                <w:szCs w:val="21"/>
              </w:rPr>
              <w:t>45</w:t>
            </w:r>
          </w:p>
        </w:tc>
        <w:tc>
          <w:tcPr>
            <w:tcW w:w="624" w:type="pct"/>
            <w:tcBorders>
              <w:top w:val="nil"/>
              <w:left w:val="nil"/>
              <w:bottom w:val="nil"/>
              <w:right w:val="nil"/>
            </w:tcBorders>
            <w:shd w:val="clear" w:color="auto" w:fill="auto"/>
            <w:noWrap/>
            <w:vAlign w:val="center"/>
            <w:hideMark/>
          </w:tcPr>
          <w:p w14:paraId="1502E96F"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color w:val="000000"/>
              </w:rPr>
              <w:t>&lt;.00|***</w:t>
            </w:r>
          </w:p>
        </w:tc>
        <w:tc>
          <w:tcPr>
            <w:tcW w:w="623" w:type="pct"/>
            <w:tcBorders>
              <w:top w:val="nil"/>
              <w:left w:val="nil"/>
              <w:bottom w:val="nil"/>
              <w:right w:val="nil"/>
            </w:tcBorders>
            <w:shd w:val="clear" w:color="auto" w:fill="auto"/>
            <w:noWrap/>
            <w:vAlign w:val="center"/>
            <w:hideMark/>
          </w:tcPr>
          <w:p w14:paraId="2BC21194" w14:textId="77777777" w:rsidR="00003FE9" w:rsidRPr="00003FE9" w:rsidRDefault="00003FE9" w:rsidP="00003FE9">
            <w:pPr>
              <w:snapToGrid w:val="0"/>
              <w:jc w:val="right"/>
              <w:rPr>
                <w:rFonts w:ascii="楷體-簡" w:eastAsia="楷體-簡" w:hAnsi="楷體-簡" w:cs="Arial"/>
                <w:color w:val="000000"/>
                <w:sz w:val="21"/>
                <w:szCs w:val="21"/>
              </w:rPr>
            </w:pPr>
            <w:r w:rsidRPr="00003FE9">
              <w:rPr>
                <w:rFonts w:ascii="楷體-簡" w:eastAsia="楷體-簡" w:hAnsi="楷體-簡" w:cs="Arial"/>
                <w:color w:val="000000"/>
                <w:sz w:val="21"/>
                <w:szCs w:val="21"/>
              </w:rPr>
              <w:t>0.35</w:t>
            </w:r>
          </w:p>
        </w:tc>
      </w:tr>
      <w:tr w:rsidR="00003FE9" w14:paraId="59F22AAA" w14:textId="77777777" w:rsidTr="00003FE9">
        <w:trPr>
          <w:trHeight w:val="380"/>
        </w:trPr>
        <w:tc>
          <w:tcPr>
            <w:tcW w:w="1256" w:type="pct"/>
            <w:tcBorders>
              <w:top w:val="nil"/>
              <w:left w:val="nil"/>
              <w:bottom w:val="nil"/>
              <w:right w:val="nil"/>
            </w:tcBorders>
            <w:shd w:val="clear" w:color="auto" w:fill="auto"/>
            <w:noWrap/>
            <w:vAlign w:val="center"/>
            <w:hideMark/>
          </w:tcPr>
          <w:p w14:paraId="7ADC8F97"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hint="eastAsia"/>
                <w:color w:val="000000"/>
              </w:rPr>
              <w:t>behavioral engagement</w:t>
            </w:r>
          </w:p>
        </w:tc>
        <w:tc>
          <w:tcPr>
            <w:tcW w:w="624" w:type="pct"/>
            <w:tcBorders>
              <w:top w:val="nil"/>
              <w:left w:val="nil"/>
              <w:bottom w:val="nil"/>
              <w:right w:val="nil"/>
            </w:tcBorders>
            <w:shd w:val="clear" w:color="auto" w:fill="auto"/>
            <w:noWrap/>
            <w:vAlign w:val="center"/>
            <w:hideMark/>
          </w:tcPr>
          <w:p w14:paraId="7A7D873E" w14:textId="77777777" w:rsidR="00003FE9" w:rsidRPr="00003FE9" w:rsidRDefault="00003FE9" w:rsidP="00003FE9">
            <w:pPr>
              <w:snapToGrid w:val="0"/>
              <w:jc w:val="right"/>
              <w:rPr>
                <w:rFonts w:ascii="楷體-簡" w:eastAsia="楷體-簡" w:hAnsi="楷體-簡" w:hint="eastAsia"/>
                <w:color w:val="000000"/>
              </w:rPr>
            </w:pPr>
            <w:r w:rsidRPr="00003FE9">
              <w:rPr>
                <w:rFonts w:ascii="楷體-簡" w:eastAsia="楷體-簡" w:hAnsi="楷體-簡"/>
                <w:color w:val="000000"/>
              </w:rPr>
              <w:t>133</w:t>
            </w:r>
          </w:p>
        </w:tc>
        <w:tc>
          <w:tcPr>
            <w:tcW w:w="624" w:type="pct"/>
            <w:tcBorders>
              <w:top w:val="nil"/>
              <w:left w:val="nil"/>
              <w:bottom w:val="nil"/>
              <w:right w:val="nil"/>
            </w:tcBorders>
            <w:shd w:val="clear" w:color="auto" w:fill="auto"/>
            <w:noWrap/>
            <w:vAlign w:val="center"/>
            <w:hideMark/>
          </w:tcPr>
          <w:p w14:paraId="3CBA4B3C"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1</w:t>
            </w:r>
          </w:p>
        </w:tc>
        <w:tc>
          <w:tcPr>
            <w:tcW w:w="624" w:type="pct"/>
            <w:tcBorders>
              <w:top w:val="nil"/>
              <w:left w:val="nil"/>
              <w:bottom w:val="nil"/>
              <w:right w:val="nil"/>
            </w:tcBorders>
            <w:shd w:val="clear" w:color="auto" w:fill="auto"/>
            <w:noWrap/>
            <w:vAlign w:val="center"/>
            <w:hideMark/>
          </w:tcPr>
          <w:p w14:paraId="51E5246C"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132.88</w:t>
            </w:r>
          </w:p>
        </w:tc>
        <w:tc>
          <w:tcPr>
            <w:tcW w:w="624" w:type="pct"/>
            <w:tcBorders>
              <w:top w:val="nil"/>
              <w:left w:val="nil"/>
              <w:bottom w:val="nil"/>
              <w:right w:val="nil"/>
            </w:tcBorders>
            <w:shd w:val="clear" w:color="auto" w:fill="auto"/>
            <w:noWrap/>
            <w:vAlign w:val="center"/>
            <w:hideMark/>
          </w:tcPr>
          <w:p w14:paraId="5EB32517"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41.4</w:t>
            </w:r>
          </w:p>
        </w:tc>
        <w:tc>
          <w:tcPr>
            <w:tcW w:w="624" w:type="pct"/>
            <w:tcBorders>
              <w:top w:val="nil"/>
              <w:left w:val="nil"/>
              <w:bottom w:val="nil"/>
              <w:right w:val="nil"/>
            </w:tcBorders>
            <w:shd w:val="clear" w:color="auto" w:fill="auto"/>
            <w:noWrap/>
            <w:vAlign w:val="center"/>
            <w:hideMark/>
          </w:tcPr>
          <w:p w14:paraId="19A2C5BD"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color w:val="000000"/>
              </w:rPr>
              <w:t>&lt;.00|***</w:t>
            </w:r>
          </w:p>
        </w:tc>
        <w:tc>
          <w:tcPr>
            <w:tcW w:w="623" w:type="pct"/>
            <w:tcBorders>
              <w:top w:val="nil"/>
              <w:left w:val="nil"/>
              <w:bottom w:val="nil"/>
              <w:right w:val="nil"/>
            </w:tcBorders>
            <w:shd w:val="clear" w:color="auto" w:fill="auto"/>
            <w:noWrap/>
            <w:vAlign w:val="center"/>
            <w:hideMark/>
          </w:tcPr>
          <w:p w14:paraId="1488AA19"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0.333</w:t>
            </w:r>
          </w:p>
        </w:tc>
      </w:tr>
      <w:tr w:rsidR="00003FE9" w14:paraId="6286FD0B" w14:textId="77777777" w:rsidTr="00003FE9">
        <w:trPr>
          <w:trHeight w:val="380"/>
        </w:trPr>
        <w:tc>
          <w:tcPr>
            <w:tcW w:w="1256" w:type="pct"/>
            <w:tcBorders>
              <w:top w:val="nil"/>
              <w:left w:val="nil"/>
              <w:bottom w:val="nil"/>
              <w:right w:val="nil"/>
            </w:tcBorders>
            <w:shd w:val="clear" w:color="auto" w:fill="auto"/>
            <w:noWrap/>
            <w:vAlign w:val="center"/>
            <w:hideMark/>
          </w:tcPr>
          <w:p w14:paraId="3A5BB4B1"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hint="eastAsia"/>
                <w:color w:val="000000"/>
              </w:rPr>
              <w:t>emotional engagement</w:t>
            </w:r>
          </w:p>
        </w:tc>
        <w:tc>
          <w:tcPr>
            <w:tcW w:w="624" w:type="pct"/>
            <w:tcBorders>
              <w:top w:val="nil"/>
              <w:left w:val="nil"/>
              <w:bottom w:val="nil"/>
              <w:right w:val="nil"/>
            </w:tcBorders>
            <w:shd w:val="clear" w:color="auto" w:fill="auto"/>
            <w:noWrap/>
            <w:vAlign w:val="center"/>
            <w:hideMark/>
          </w:tcPr>
          <w:p w14:paraId="6B2FCA95" w14:textId="77777777" w:rsidR="00003FE9" w:rsidRPr="00003FE9" w:rsidRDefault="00003FE9" w:rsidP="00003FE9">
            <w:pPr>
              <w:snapToGrid w:val="0"/>
              <w:jc w:val="right"/>
              <w:rPr>
                <w:rFonts w:ascii="楷體-簡" w:eastAsia="楷體-簡" w:hAnsi="楷體-簡" w:hint="eastAsia"/>
                <w:color w:val="000000"/>
              </w:rPr>
            </w:pPr>
            <w:r w:rsidRPr="00003FE9">
              <w:rPr>
                <w:rFonts w:ascii="楷體-簡" w:eastAsia="楷體-簡" w:hAnsi="楷體-簡"/>
                <w:color w:val="000000"/>
              </w:rPr>
              <w:t>136.4</w:t>
            </w:r>
          </w:p>
        </w:tc>
        <w:tc>
          <w:tcPr>
            <w:tcW w:w="624" w:type="pct"/>
            <w:tcBorders>
              <w:top w:val="nil"/>
              <w:left w:val="nil"/>
              <w:bottom w:val="nil"/>
              <w:right w:val="nil"/>
            </w:tcBorders>
            <w:shd w:val="clear" w:color="auto" w:fill="auto"/>
            <w:noWrap/>
            <w:vAlign w:val="center"/>
            <w:hideMark/>
          </w:tcPr>
          <w:p w14:paraId="237B9FA1"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1</w:t>
            </w:r>
          </w:p>
        </w:tc>
        <w:tc>
          <w:tcPr>
            <w:tcW w:w="624" w:type="pct"/>
            <w:tcBorders>
              <w:top w:val="nil"/>
              <w:left w:val="nil"/>
              <w:bottom w:val="nil"/>
              <w:right w:val="nil"/>
            </w:tcBorders>
            <w:shd w:val="clear" w:color="auto" w:fill="auto"/>
            <w:noWrap/>
            <w:vAlign w:val="center"/>
            <w:hideMark/>
          </w:tcPr>
          <w:p w14:paraId="58A7B3BC"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136.42</w:t>
            </w:r>
          </w:p>
        </w:tc>
        <w:tc>
          <w:tcPr>
            <w:tcW w:w="624" w:type="pct"/>
            <w:tcBorders>
              <w:top w:val="nil"/>
              <w:left w:val="nil"/>
              <w:bottom w:val="nil"/>
              <w:right w:val="nil"/>
            </w:tcBorders>
            <w:shd w:val="clear" w:color="auto" w:fill="auto"/>
            <w:noWrap/>
            <w:vAlign w:val="center"/>
            <w:hideMark/>
          </w:tcPr>
          <w:p w14:paraId="34A721BE"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24.48</w:t>
            </w:r>
          </w:p>
        </w:tc>
        <w:tc>
          <w:tcPr>
            <w:tcW w:w="624" w:type="pct"/>
            <w:tcBorders>
              <w:top w:val="nil"/>
              <w:left w:val="nil"/>
              <w:bottom w:val="nil"/>
              <w:right w:val="nil"/>
            </w:tcBorders>
            <w:shd w:val="clear" w:color="auto" w:fill="auto"/>
            <w:noWrap/>
            <w:vAlign w:val="center"/>
            <w:hideMark/>
          </w:tcPr>
          <w:p w14:paraId="0AC645D3"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color w:val="000000"/>
              </w:rPr>
              <w:t>&lt;.00|***</w:t>
            </w:r>
          </w:p>
        </w:tc>
        <w:tc>
          <w:tcPr>
            <w:tcW w:w="623" w:type="pct"/>
            <w:tcBorders>
              <w:top w:val="nil"/>
              <w:left w:val="nil"/>
              <w:bottom w:val="nil"/>
              <w:right w:val="nil"/>
            </w:tcBorders>
            <w:shd w:val="clear" w:color="auto" w:fill="auto"/>
            <w:noWrap/>
            <w:vAlign w:val="center"/>
            <w:hideMark/>
          </w:tcPr>
          <w:p w14:paraId="73717449"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0.228</w:t>
            </w:r>
          </w:p>
        </w:tc>
      </w:tr>
      <w:tr w:rsidR="00003FE9" w14:paraId="322FE995" w14:textId="77777777" w:rsidTr="00003FE9">
        <w:trPr>
          <w:trHeight w:val="380"/>
        </w:trPr>
        <w:tc>
          <w:tcPr>
            <w:tcW w:w="1256" w:type="pct"/>
            <w:tcBorders>
              <w:top w:val="nil"/>
              <w:left w:val="nil"/>
              <w:bottom w:val="single" w:sz="4" w:space="0" w:color="auto"/>
              <w:right w:val="nil"/>
            </w:tcBorders>
            <w:shd w:val="clear" w:color="auto" w:fill="auto"/>
            <w:noWrap/>
            <w:vAlign w:val="center"/>
            <w:hideMark/>
          </w:tcPr>
          <w:p w14:paraId="6FA677D1"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hint="eastAsia"/>
                <w:color w:val="000000"/>
              </w:rPr>
              <w:t>cognitive engagement</w:t>
            </w:r>
          </w:p>
        </w:tc>
        <w:tc>
          <w:tcPr>
            <w:tcW w:w="624" w:type="pct"/>
            <w:tcBorders>
              <w:top w:val="nil"/>
              <w:left w:val="nil"/>
              <w:bottom w:val="single" w:sz="4" w:space="0" w:color="auto"/>
              <w:right w:val="nil"/>
            </w:tcBorders>
            <w:shd w:val="clear" w:color="auto" w:fill="auto"/>
            <w:noWrap/>
            <w:vAlign w:val="center"/>
            <w:hideMark/>
          </w:tcPr>
          <w:p w14:paraId="604F918C" w14:textId="77777777" w:rsidR="00003FE9" w:rsidRPr="00003FE9" w:rsidRDefault="00003FE9" w:rsidP="00003FE9">
            <w:pPr>
              <w:snapToGrid w:val="0"/>
              <w:jc w:val="right"/>
              <w:rPr>
                <w:rFonts w:ascii="楷體-簡" w:eastAsia="楷體-簡" w:hAnsi="楷體-簡" w:hint="eastAsia"/>
                <w:color w:val="000000"/>
              </w:rPr>
            </w:pPr>
            <w:r w:rsidRPr="00003FE9">
              <w:rPr>
                <w:rFonts w:ascii="楷體-簡" w:eastAsia="楷體-簡" w:hAnsi="楷體-簡"/>
                <w:color w:val="000000"/>
              </w:rPr>
              <w:t>778.4</w:t>
            </w:r>
          </w:p>
        </w:tc>
        <w:tc>
          <w:tcPr>
            <w:tcW w:w="624" w:type="pct"/>
            <w:tcBorders>
              <w:top w:val="nil"/>
              <w:left w:val="nil"/>
              <w:bottom w:val="single" w:sz="4" w:space="0" w:color="auto"/>
              <w:right w:val="nil"/>
            </w:tcBorders>
            <w:shd w:val="clear" w:color="auto" w:fill="auto"/>
            <w:noWrap/>
            <w:vAlign w:val="center"/>
            <w:hideMark/>
          </w:tcPr>
          <w:p w14:paraId="678F9507"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1</w:t>
            </w:r>
          </w:p>
        </w:tc>
        <w:tc>
          <w:tcPr>
            <w:tcW w:w="624" w:type="pct"/>
            <w:tcBorders>
              <w:top w:val="nil"/>
              <w:left w:val="nil"/>
              <w:bottom w:val="single" w:sz="4" w:space="0" w:color="auto"/>
              <w:right w:val="nil"/>
            </w:tcBorders>
            <w:shd w:val="clear" w:color="auto" w:fill="auto"/>
            <w:noWrap/>
            <w:vAlign w:val="center"/>
            <w:hideMark/>
          </w:tcPr>
          <w:p w14:paraId="0A552056"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778.4</w:t>
            </w:r>
          </w:p>
        </w:tc>
        <w:tc>
          <w:tcPr>
            <w:tcW w:w="624" w:type="pct"/>
            <w:tcBorders>
              <w:top w:val="nil"/>
              <w:left w:val="nil"/>
              <w:bottom w:val="single" w:sz="4" w:space="0" w:color="auto"/>
              <w:right w:val="nil"/>
            </w:tcBorders>
            <w:shd w:val="clear" w:color="auto" w:fill="auto"/>
            <w:noWrap/>
            <w:vAlign w:val="center"/>
            <w:hideMark/>
          </w:tcPr>
          <w:p w14:paraId="7EC64134"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48.6</w:t>
            </w:r>
          </w:p>
        </w:tc>
        <w:tc>
          <w:tcPr>
            <w:tcW w:w="624" w:type="pct"/>
            <w:tcBorders>
              <w:top w:val="nil"/>
              <w:left w:val="nil"/>
              <w:bottom w:val="single" w:sz="4" w:space="0" w:color="auto"/>
              <w:right w:val="nil"/>
            </w:tcBorders>
            <w:shd w:val="clear" w:color="auto" w:fill="auto"/>
            <w:noWrap/>
            <w:vAlign w:val="center"/>
            <w:hideMark/>
          </w:tcPr>
          <w:p w14:paraId="16C0706A" w14:textId="77777777" w:rsidR="00003FE9" w:rsidRPr="00003FE9" w:rsidRDefault="00003FE9" w:rsidP="00003FE9">
            <w:pPr>
              <w:snapToGrid w:val="0"/>
              <w:rPr>
                <w:rFonts w:ascii="楷體-簡" w:eastAsia="楷體-簡" w:hAnsi="楷體-簡"/>
                <w:color w:val="000000"/>
              </w:rPr>
            </w:pPr>
            <w:r w:rsidRPr="00003FE9">
              <w:rPr>
                <w:rFonts w:ascii="楷體-簡" w:eastAsia="楷體-簡" w:hAnsi="楷體-簡"/>
                <w:color w:val="000000"/>
              </w:rPr>
              <w:t>&lt;.00|***</w:t>
            </w:r>
          </w:p>
        </w:tc>
        <w:tc>
          <w:tcPr>
            <w:tcW w:w="623" w:type="pct"/>
            <w:tcBorders>
              <w:top w:val="nil"/>
              <w:left w:val="nil"/>
              <w:bottom w:val="single" w:sz="4" w:space="0" w:color="auto"/>
              <w:right w:val="nil"/>
            </w:tcBorders>
            <w:shd w:val="clear" w:color="auto" w:fill="auto"/>
            <w:noWrap/>
            <w:vAlign w:val="center"/>
            <w:hideMark/>
          </w:tcPr>
          <w:p w14:paraId="6FA54408" w14:textId="77777777" w:rsidR="00003FE9" w:rsidRPr="00003FE9" w:rsidRDefault="00003FE9" w:rsidP="00003FE9">
            <w:pPr>
              <w:snapToGrid w:val="0"/>
              <w:jc w:val="right"/>
              <w:rPr>
                <w:rFonts w:ascii="楷體-簡" w:eastAsia="楷體-簡" w:hAnsi="楷體-簡"/>
                <w:color w:val="000000"/>
              </w:rPr>
            </w:pPr>
            <w:r w:rsidRPr="00003FE9">
              <w:rPr>
                <w:rFonts w:ascii="楷體-簡" w:eastAsia="楷體-簡" w:hAnsi="楷體-簡"/>
                <w:color w:val="000000"/>
              </w:rPr>
              <w:t>0.369</w:t>
            </w:r>
          </w:p>
        </w:tc>
      </w:tr>
    </w:tbl>
    <w:p w14:paraId="27CCF20D" w14:textId="77777777" w:rsidR="00003FE9" w:rsidRDefault="00003FE9" w:rsidP="005F60E7">
      <w:pPr>
        <w:snapToGrid w:val="0"/>
        <w:rPr>
          <w:rFonts w:ascii="楷體-簡" w:eastAsia="楷體-簡" w:hAnsi="楷體-簡"/>
        </w:rPr>
      </w:pPr>
    </w:p>
    <w:p w14:paraId="2000CC73" w14:textId="77777777" w:rsidR="00904C66" w:rsidRDefault="00904C66" w:rsidP="00904C66">
      <w:pPr>
        <w:snapToGrid w:val="0"/>
        <w:rPr>
          <w:rFonts w:ascii="楷體-簡" w:eastAsia="楷體-簡" w:hAnsi="楷體-簡"/>
          <w:b/>
          <w:bCs/>
          <w:sz w:val="28"/>
          <w:szCs w:val="28"/>
        </w:rPr>
      </w:pPr>
      <w:r>
        <w:rPr>
          <w:rFonts w:ascii="楷體-簡" w:eastAsia="楷體-簡" w:hAnsi="楷體-簡" w:hint="eastAsia"/>
          <w:b/>
          <w:bCs/>
          <w:sz w:val="28"/>
          <w:szCs w:val="28"/>
        </w:rPr>
        <w:t>研究問題：</w:t>
      </w:r>
      <w:r w:rsidRPr="00904C66">
        <w:rPr>
          <w:rFonts w:ascii="楷體-簡" w:eastAsia="楷體-簡" w:hAnsi="楷體-簡"/>
          <w:b/>
          <w:bCs/>
          <w:sz w:val="28"/>
          <w:szCs w:val="28"/>
        </w:rPr>
        <w:t>本研究所開發的遊戲是否在各項電子學習應用評估構面上表現良好？</w:t>
      </w:r>
    </w:p>
    <w:p w14:paraId="7EDF7379" w14:textId="77777777" w:rsidR="00D562F4" w:rsidRPr="00D562F4" w:rsidRDefault="00D562F4" w:rsidP="00D562F4">
      <w:pPr>
        <w:rPr>
          <w:rFonts w:hint="eastAsia"/>
        </w:rPr>
      </w:pPr>
    </w:p>
    <w:p w14:paraId="447FC430" w14:textId="4E5663D3" w:rsidR="00D562F4" w:rsidRPr="00D562F4" w:rsidRDefault="00D562F4" w:rsidP="00D562F4">
      <w:pPr>
        <w:pStyle w:val="a7"/>
        <w:keepNext/>
        <w:rPr>
          <w:rFonts w:ascii="楷體-簡" w:eastAsia="楷體-簡" w:hAnsi="楷體-簡"/>
        </w:rPr>
      </w:pPr>
      <w:r w:rsidRPr="00D562F4">
        <w:rPr>
          <w:rFonts w:ascii="楷體-簡" w:eastAsia="楷體-簡" w:hAnsi="楷體-簡"/>
        </w:rPr>
        <w:t xml:space="preserve">表 </w:t>
      </w:r>
      <w:r w:rsidRPr="00D562F4">
        <w:rPr>
          <w:rFonts w:ascii="楷體-簡" w:eastAsia="楷體-簡" w:hAnsi="楷體-簡"/>
        </w:rPr>
        <w:fldChar w:fldCharType="begin"/>
      </w:r>
      <w:r w:rsidRPr="00D562F4">
        <w:rPr>
          <w:rFonts w:ascii="楷體-簡" w:eastAsia="楷體-簡" w:hAnsi="楷體-簡"/>
        </w:rPr>
        <w:instrText xml:space="preserve"> SEQ 表 \* ARABIC </w:instrText>
      </w:r>
      <w:r w:rsidRPr="00D562F4">
        <w:rPr>
          <w:rFonts w:ascii="楷體-簡" w:eastAsia="楷體-簡" w:hAnsi="楷體-簡"/>
        </w:rPr>
        <w:fldChar w:fldCharType="separate"/>
      </w:r>
      <w:r w:rsidRPr="00D562F4">
        <w:rPr>
          <w:rFonts w:ascii="楷體-簡" w:eastAsia="楷體-簡" w:hAnsi="楷體-簡"/>
          <w:noProof/>
        </w:rPr>
        <w:t>8</w:t>
      </w:r>
      <w:r w:rsidRPr="00D562F4">
        <w:rPr>
          <w:rFonts w:ascii="楷體-簡" w:eastAsia="楷體-簡" w:hAnsi="楷體-簡"/>
        </w:rPr>
        <w:fldChar w:fldCharType="end"/>
      </w:r>
      <w:r w:rsidRPr="00D562F4">
        <w:rPr>
          <w:rFonts w:ascii="楷體-簡" w:eastAsia="楷體-簡" w:hAnsi="楷體-簡" w:hint="eastAsia"/>
        </w:rPr>
        <w:t>：針對電子學習應用評估量表做描述性統計</w:t>
      </w:r>
    </w:p>
    <w:tbl>
      <w:tblPr>
        <w:tblW w:w="5000" w:type="pct"/>
        <w:tblCellMar>
          <w:left w:w="28" w:type="dxa"/>
          <w:right w:w="28" w:type="dxa"/>
        </w:tblCellMar>
        <w:tblLook w:val="04A0" w:firstRow="1" w:lastRow="0" w:firstColumn="1" w:lastColumn="0" w:noHBand="0" w:noVBand="1"/>
      </w:tblPr>
      <w:tblGrid>
        <w:gridCol w:w="2070"/>
        <w:gridCol w:w="709"/>
        <w:gridCol w:w="81"/>
        <w:gridCol w:w="2283"/>
        <w:gridCol w:w="711"/>
        <w:gridCol w:w="62"/>
        <w:gridCol w:w="3051"/>
        <w:gridCol w:w="671"/>
      </w:tblGrid>
      <w:tr w:rsidR="00D562F4" w14:paraId="46269700" w14:textId="77777777" w:rsidTr="0014794C">
        <w:trPr>
          <w:trHeight w:val="320"/>
        </w:trPr>
        <w:tc>
          <w:tcPr>
            <w:tcW w:w="1074" w:type="pct"/>
            <w:tcBorders>
              <w:top w:val="single" w:sz="4" w:space="0" w:color="auto"/>
              <w:left w:val="nil"/>
              <w:bottom w:val="single" w:sz="4" w:space="0" w:color="auto"/>
              <w:right w:val="nil"/>
            </w:tcBorders>
            <w:shd w:val="clear" w:color="auto" w:fill="auto"/>
            <w:noWrap/>
            <w:vAlign w:val="center"/>
            <w:hideMark/>
          </w:tcPr>
          <w:p w14:paraId="22E2B17C"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indicators</w:t>
            </w:r>
          </w:p>
        </w:tc>
        <w:tc>
          <w:tcPr>
            <w:tcW w:w="368" w:type="pct"/>
            <w:tcBorders>
              <w:top w:val="single" w:sz="4" w:space="0" w:color="auto"/>
              <w:left w:val="nil"/>
              <w:bottom w:val="single" w:sz="4" w:space="0" w:color="auto"/>
              <w:right w:val="nil"/>
            </w:tcBorders>
            <w:shd w:val="clear" w:color="auto" w:fill="auto"/>
            <w:noWrap/>
            <w:vAlign w:val="center"/>
            <w:hideMark/>
          </w:tcPr>
          <w:p w14:paraId="6DBFB2B9"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color w:val="000000"/>
              </w:rPr>
              <w:t>M</w:t>
            </w:r>
          </w:p>
        </w:tc>
        <w:tc>
          <w:tcPr>
            <w:tcW w:w="42" w:type="pct"/>
            <w:tcBorders>
              <w:top w:val="single" w:sz="4" w:space="0" w:color="auto"/>
              <w:left w:val="nil"/>
              <w:bottom w:val="nil"/>
              <w:right w:val="nil"/>
            </w:tcBorders>
            <w:shd w:val="clear" w:color="auto" w:fill="auto"/>
            <w:noWrap/>
            <w:vAlign w:val="center"/>
            <w:hideMark/>
          </w:tcPr>
          <w:p w14:paraId="6E385CF7"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184" w:type="pct"/>
            <w:tcBorders>
              <w:top w:val="single" w:sz="4" w:space="0" w:color="auto"/>
              <w:left w:val="nil"/>
              <w:bottom w:val="single" w:sz="4" w:space="0" w:color="auto"/>
              <w:right w:val="nil"/>
            </w:tcBorders>
            <w:shd w:val="clear" w:color="auto" w:fill="auto"/>
            <w:noWrap/>
            <w:vAlign w:val="center"/>
            <w:hideMark/>
          </w:tcPr>
          <w:p w14:paraId="03535004"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hint="eastAsia"/>
                <w:color w:val="000000"/>
              </w:rPr>
              <w:t>indicators</w:t>
            </w:r>
          </w:p>
        </w:tc>
        <w:tc>
          <w:tcPr>
            <w:tcW w:w="369" w:type="pct"/>
            <w:tcBorders>
              <w:top w:val="single" w:sz="4" w:space="0" w:color="auto"/>
              <w:left w:val="nil"/>
              <w:bottom w:val="single" w:sz="4" w:space="0" w:color="auto"/>
              <w:right w:val="nil"/>
            </w:tcBorders>
            <w:shd w:val="clear" w:color="auto" w:fill="auto"/>
            <w:noWrap/>
            <w:vAlign w:val="center"/>
            <w:hideMark/>
          </w:tcPr>
          <w:p w14:paraId="2E316CAA"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color w:val="000000"/>
              </w:rPr>
              <w:t>M</w:t>
            </w:r>
          </w:p>
        </w:tc>
        <w:tc>
          <w:tcPr>
            <w:tcW w:w="32" w:type="pct"/>
            <w:tcBorders>
              <w:top w:val="single" w:sz="4" w:space="0" w:color="auto"/>
              <w:left w:val="nil"/>
              <w:bottom w:val="nil"/>
              <w:right w:val="nil"/>
            </w:tcBorders>
            <w:shd w:val="clear" w:color="auto" w:fill="auto"/>
            <w:noWrap/>
            <w:vAlign w:val="center"/>
            <w:hideMark/>
          </w:tcPr>
          <w:p w14:paraId="39228CFA"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583" w:type="pct"/>
            <w:tcBorders>
              <w:top w:val="single" w:sz="4" w:space="0" w:color="auto"/>
              <w:left w:val="nil"/>
              <w:bottom w:val="single" w:sz="4" w:space="0" w:color="auto"/>
              <w:right w:val="nil"/>
            </w:tcBorders>
            <w:shd w:val="clear" w:color="auto" w:fill="auto"/>
            <w:noWrap/>
            <w:vAlign w:val="center"/>
            <w:hideMark/>
          </w:tcPr>
          <w:p w14:paraId="7D872DC8"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hint="eastAsia"/>
                <w:color w:val="000000"/>
              </w:rPr>
              <w:t>indicators</w:t>
            </w:r>
          </w:p>
        </w:tc>
        <w:tc>
          <w:tcPr>
            <w:tcW w:w="348" w:type="pct"/>
            <w:tcBorders>
              <w:top w:val="single" w:sz="4" w:space="0" w:color="auto"/>
              <w:left w:val="nil"/>
              <w:bottom w:val="single" w:sz="4" w:space="0" w:color="auto"/>
              <w:right w:val="nil"/>
            </w:tcBorders>
            <w:shd w:val="clear" w:color="auto" w:fill="auto"/>
            <w:noWrap/>
            <w:vAlign w:val="center"/>
            <w:hideMark/>
          </w:tcPr>
          <w:p w14:paraId="45F43F20"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color w:val="000000"/>
              </w:rPr>
              <w:t>M</w:t>
            </w:r>
          </w:p>
        </w:tc>
      </w:tr>
      <w:tr w:rsidR="00D562F4" w14:paraId="2029FCE7" w14:textId="77777777" w:rsidTr="0014794C">
        <w:trPr>
          <w:trHeight w:val="320"/>
        </w:trPr>
        <w:tc>
          <w:tcPr>
            <w:tcW w:w="1074" w:type="pct"/>
            <w:tcBorders>
              <w:top w:val="nil"/>
              <w:left w:val="nil"/>
              <w:bottom w:val="nil"/>
              <w:right w:val="nil"/>
            </w:tcBorders>
            <w:shd w:val="clear" w:color="auto" w:fill="auto"/>
            <w:noWrap/>
            <w:vAlign w:val="center"/>
            <w:hideMark/>
          </w:tcPr>
          <w:p w14:paraId="517BB5D0"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Navigation</w:t>
            </w:r>
          </w:p>
        </w:tc>
        <w:tc>
          <w:tcPr>
            <w:tcW w:w="368" w:type="pct"/>
            <w:tcBorders>
              <w:top w:val="nil"/>
              <w:left w:val="nil"/>
              <w:bottom w:val="nil"/>
              <w:right w:val="nil"/>
            </w:tcBorders>
            <w:shd w:val="clear" w:color="auto" w:fill="auto"/>
            <w:noWrap/>
            <w:vAlign w:val="center"/>
            <w:hideMark/>
          </w:tcPr>
          <w:p w14:paraId="11FACC19"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4.51</w:t>
            </w:r>
          </w:p>
        </w:tc>
        <w:tc>
          <w:tcPr>
            <w:tcW w:w="42" w:type="pct"/>
            <w:tcBorders>
              <w:top w:val="nil"/>
              <w:left w:val="nil"/>
              <w:bottom w:val="nil"/>
              <w:right w:val="nil"/>
            </w:tcBorders>
            <w:shd w:val="clear" w:color="auto" w:fill="auto"/>
            <w:noWrap/>
            <w:vAlign w:val="center"/>
            <w:hideMark/>
          </w:tcPr>
          <w:p w14:paraId="5D74A542"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5EF4CE6F"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Visual design</w:t>
            </w:r>
          </w:p>
        </w:tc>
        <w:tc>
          <w:tcPr>
            <w:tcW w:w="369" w:type="pct"/>
            <w:tcBorders>
              <w:top w:val="nil"/>
              <w:left w:val="nil"/>
              <w:bottom w:val="nil"/>
              <w:right w:val="nil"/>
            </w:tcBorders>
            <w:shd w:val="clear" w:color="auto" w:fill="auto"/>
            <w:noWrap/>
            <w:vAlign w:val="center"/>
            <w:hideMark/>
          </w:tcPr>
          <w:p w14:paraId="70A06305"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4.34</w:t>
            </w:r>
          </w:p>
        </w:tc>
        <w:tc>
          <w:tcPr>
            <w:tcW w:w="32" w:type="pct"/>
            <w:tcBorders>
              <w:top w:val="nil"/>
              <w:left w:val="nil"/>
              <w:bottom w:val="nil"/>
              <w:right w:val="nil"/>
            </w:tcBorders>
            <w:shd w:val="clear" w:color="auto" w:fill="auto"/>
            <w:noWrap/>
            <w:vAlign w:val="center"/>
            <w:hideMark/>
          </w:tcPr>
          <w:p w14:paraId="5403A9D5"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2B972353"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Learning strategies design</w:t>
            </w:r>
          </w:p>
        </w:tc>
        <w:tc>
          <w:tcPr>
            <w:tcW w:w="348" w:type="pct"/>
            <w:tcBorders>
              <w:top w:val="nil"/>
              <w:left w:val="nil"/>
              <w:bottom w:val="nil"/>
              <w:right w:val="nil"/>
            </w:tcBorders>
            <w:shd w:val="clear" w:color="auto" w:fill="auto"/>
            <w:noWrap/>
            <w:vAlign w:val="center"/>
            <w:hideMark/>
          </w:tcPr>
          <w:p w14:paraId="603303E9"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3.6</w:t>
            </w:r>
          </w:p>
        </w:tc>
      </w:tr>
      <w:tr w:rsidR="00D562F4" w14:paraId="5D225C41" w14:textId="77777777" w:rsidTr="0014794C">
        <w:trPr>
          <w:trHeight w:val="320"/>
        </w:trPr>
        <w:tc>
          <w:tcPr>
            <w:tcW w:w="1074" w:type="pct"/>
            <w:tcBorders>
              <w:top w:val="nil"/>
              <w:left w:val="nil"/>
              <w:bottom w:val="nil"/>
              <w:right w:val="nil"/>
            </w:tcBorders>
            <w:shd w:val="clear" w:color="auto" w:fill="auto"/>
            <w:noWrap/>
            <w:vAlign w:val="center"/>
            <w:hideMark/>
          </w:tcPr>
          <w:p w14:paraId="05D7FC0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lastRenderedPageBreak/>
              <w:t>Learnability</w:t>
            </w:r>
          </w:p>
        </w:tc>
        <w:tc>
          <w:tcPr>
            <w:tcW w:w="368" w:type="pct"/>
            <w:tcBorders>
              <w:top w:val="nil"/>
              <w:left w:val="nil"/>
              <w:bottom w:val="nil"/>
              <w:right w:val="nil"/>
            </w:tcBorders>
            <w:shd w:val="clear" w:color="auto" w:fill="auto"/>
            <w:noWrap/>
            <w:vAlign w:val="center"/>
            <w:hideMark/>
          </w:tcPr>
          <w:p w14:paraId="49ECE878"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4.36</w:t>
            </w:r>
          </w:p>
        </w:tc>
        <w:tc>
          <w:tcPr>
            <w:tcW w:w="42" w:type="pct"/>
            <w:tcBorders>
              <w:top w:val="nil"/>
              <w:left w:val="nil"/>
              <w:bottom w:val="nil"/>
              <w:right w:val="nil"/>
            </w:tcBorders>
            <w:shd w:val="clear" w:color="auto" w:fill="auto"/>
            <w:noWrap/>
            <w:vAlign w:val="center"/>
            <w:hideMark/>
          </w:tcPr>
          <w:p w14:paraId="209F1F75"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13869982"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Interactivity</w:t>
            </w:r>
          </w:p>
        </w:tc>
        <w:tc>
          <w:tcPr>
            <w:tcW w:w="369" w:type="pct"/>
            <w:tcBorders>
              <w:top w:val="nil"/>
              <w:left w:val="nil"/>
              <w:bottom w:val="nil"/>
              <w:right w:val="nil"/>
            </w:tcBorders>
            <w:shd w:val="clear" w:color="auto" w:fill="auto"/>
            <w:noWrap/>
            <w:vAlign w:val="center"/>
            <w:hideMark/>
          </w:tcPr>
          <w:p w14:paraId="2DBBC713"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4.17</w:t>
            </w:r>
          </w:p>
        </w:tc>
        <w:tc>
          <w:tcPr>
            <w:tcW w:w="32" w:type="pct"/>
            <w:tcBorders>
              <w:top w:val="nil"/>
              <w:left w:val="nil"/>
              <w:bottom w:val="nil"/>
              <w:right w:val="nil"/>
            </w:tcBorders>
            <w:shd w:val="clear" w:color="auto" w:fill="auto"/>
            <w:noWrap/>
            <w:vAlign w:val="center"/>
            <w:hideMark/>
          </w:tcPr>
          <w:p w14:paraId="17D0FC3F"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4769B648"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Instructional feedback</w:t>
            </w:r>
          </w:p>
        </w:tc>
        <w:tc>
          <w:tcPr>
            <w:tcW w:w="348" w:type="pct"/>
            <w:tcBorders>
              <w:top w:val="nil"/>
              <w:left w:val="nil"/>
              <w:bottom w:val="nil"/>
              <w:right w:val="nil"/>
            </w:tcBorders>
            <w:shd w:val="clear" w:color="auto" w:fill="auto"/>
            <w:noWrap/>
            <w:vAlign w:val="center"/>
            <w:hideMark/>
          </w:tcPr>
          <w:p w14:paraId="3D82C73E"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4.13</w:t>
            </w:r>
          </w:p>
        </w:tc>
      </w:tr>
      <w:tr w:rsidR="00D562F4" w14:paraId="34E35A22" w14:textId="77777777" w:rsidTr="0014794C">
        <w:trPr>
          <w:trHeight w:val="320"/>
        </w:trPr>
        <w:tc>
          <w:tcPr>
            <w:tcW w:w="1074" w:type="pct"/>
            <w:tcBorders>
              <w:top w:val="nil"/>
              <w:left w:val="nil"/>
              <w:bottom w:val="nil"/>
              <w:right w:val="nil"/>
            </w:tcBorders>
            <w:shd w:val="clear" w:color="auto" w:fill="auto"/>
            <w:noWrap/>
            <w:vAlign w:val="center"/>
            <w:hideMark/>
          </w:tcPr>
          <w:p w14:paraId="0A3A1570"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Accessibility</w:t>
            </w:r>
          </w:p>
        </w:tc>
        <w:tc>
          <w:tcPr>
            <w:tcW w:w="368" w:type="pct"/>
            <w:tcBorders>
              <w:top w:val="nil"/>
              <w:left w:val="nil"/>
              <w:bottom w:val="nil"/>
              <w:right w:val="nil"/>
            </w:tcBorders>
            <w:shd w:val="clear" w:color="auto" w:fill="auto"/>
            <w:noWrap/>
            <w:vAlign w:val="center"/>
            <w:hideMark/>
          </w:tcPr>
          <w:p w14:paraId="71552BC6"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4.56</w:t>
            </w:r>
          </w:p>
        </w:tc>
        <w:tc>
          <w:tcPr>
            <w:tcW w:w="42" w:type="pct"/>
            <w:tcBorders>
              <w:top w:val="nil"/>
              <w:left w:val="nil"/>
              <w:bottom w:val="nil"/>
              <w:right w:val="nil"/>
            </w:tcBorders>
            <w:shd w:val="clear" w:color="auto" w:fill="auto"/>
            <w:noWrap/>
            <w:vAlign w:val="center"/>
            <w:hideMark/>
          </w:tcPr>
          <w:p w14:paraId="6B7D2CB5"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3C291D9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Content and resources</w:t>
            </w:r>
          </w:p>
        </w:tc>
        <w:tc>
          <w:tcPr>
            <w:tcW w:w="369" w:type="pct"/>
            <w:tcBorders>
              <w:top w:val="nil"/>
              <w:left w:val="nil"/>
              <w:bottom w:val="nil"/>
              <w:right w:val="nil"/>
            </w:tcBorders>
            <w:shd w:val="clear" w:color="auto" w:fill="auto"/>
            <w:noWrap/>
            <w:vAlign w:val="center"/>
            <w:hideMark/>
          </w:tcPr>
          <w:p w14:paraId="106194E9"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4.42</w:t>
            </w:r>
          </w:p>
        </w:tc>
        <w:tc>
          <w:tcPr>
            <w:tcW w:w="32" w:type="pct"/>
            <w:tcBorders>
              <w:top w:val="nil"/>
              <w:left w:val="nil"/>
              <w:bottom w:val="nil"/>
              <w:right w:val="nil"/>
            </w:tcBorders>
            <w:shd w:val="clear" w:color="auto" w:fill="auto"/>
            <w:noWrap/>
            <w:vAlign w:val="center"/>
            <w:hideMark/>
          </w:tcPr>
          <w:p w14:paraId="0A9A5AB5"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5E967DBC"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Learner guidance and support</w:t>
            </w:r>
          </w:p>
        </w:tc>
        <w:tc>
          <w:tcPr>
            <w:tcW w:w="348" w:type="pct"/>
            <w:tcBorders>
              <w:top w:val="nil"/>
              <w:left w:val="nil"/>
              <w:bottom w:val="nil"/>
              <w:right w:val="nil"/>
            </w:tcBorders>
            <w:shd w:val="clear" w:color="auto" w:fill="auto"/>
            <w:noWrap/>
            <w:vAlign w:val="center"/>
            <w:hideMark/>
          </w:tcPr>
          <w:p w14:paraId="4E62870A"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3.54</w:t>
            </w:r>
          </w:p>
        </w:tc>
      </w:tr>
      <w:tr w:rsidR="00D562F4" w14:paraId="4D450227" w14:textId="77777777" w:rsidTr="0014794C">
        <w:trPr>
          <w:trHeight w:val="320"/>
        </w:trPr>
        <w:tc>
          <w:tcPr>
            <w:tcW w:w="1074" w:type="pct"/>
            <w:tcBorders>
              <w:top w:val="nil"/>
              <w:left w:val="nil"/>
              <w:bottom w:val="single" w:sz="4" w:space="0" w:color="auto"/>
              <w:right w:val="nil"/>
            </w:tcBorders>
            <w:shd w:val="clear" w:color="auto" w:fill="auto"/>
            <w:noWrap/>
            <w:vAlign w:val="center"/>
            <w:hideMark/>
          </w:tcPr>
          <w:p w14:paraId="1105997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Consistency</w:t>
            </w:r>
          </w:p>
        </w:tc>
        <w:tc>
          <w:tcPr>
            <w:tcW w:w="368" w:type="pct"/>
            <w:tcBorders>
              <w:top w:val="nil"/>
              <w:left w:val="nil"/>
              <w:bottom w:val="single" w:sz="4" w:space="0" w:color="auto"/>
              <w:right w:val="nil"/>
            </w:tcBorders>
            <w:shd w:val="clear" w:color="auto" w:fill="auto"/>
            <w:noWrap/>
            <w:vAlign w:val="center"/>
            <w:hideMark/>
          </w:tcPr>
          <w:p w14:paraId="1EDDAFF8"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4.3</w:t>
            </w:r>
          </w:p>
        </w:tc>
        <w:tc>
          <w:tcPr>
            <w:tcW w:w="42" w:type="pct"/>
            <w:tcBorders>
              <w:top w:val="nil"/>
              <w:left w:val="nil"/>
              <w:bottom w:val="single" w:sz="4" w:space="0" w:color="auto"/>
              <w:right w:val="nil"/>
            </w:tcBorders>
            <w:shd w:val="clear" w:color="auto" w:fill="auto"/>
            <w:noWrap/>
            <w:vAlign w:val="center"/>
            <w:hideMark/>
          </w:tcPr>
          <w:p w14:paraId="39B47DF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184" w:type="pct"/>
            <w:tcBorders>
              <w:top w:val="nil"/>
              <w:left w:val="nil"/>
              <w:bottom w:val="single" w:sz="4" w:space="0" w:color="auto"/>
              <w:right w:val="nil"/>
            </w:tcBorders>
            <w:shd w:val="clear" w:color="auto" w:fill="auto"/>
            <w:noWrap/>
            <w:vAlign w:val="center"/>
            <w:hideMark/>
          </w:tcPr>
          <w:p w14:paraId="5C51EB8F"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hint="eastAsia"/>
                <w:color w:val="000000"/>
              </w:rPr>
              <w:t>Media use</w:t>
            </w:r>
          </w:p>
        </w:tc>
        <w:tc>
          <w:tcPr>
            <w:tcW w:w="369" w:type="pct"/>
            <w:tcBorders>
              <w:top w:val="nil"/>
              <w:left w:val="nil"/>
              <w:bottom w:val="single" w:sz="4" w:space="0" w:color="auto"/>
              <w:right w:val="nil"/>
            </w:tcBorders>
            <w:shd w:val="clear" w:color="auto" w:fill="auto"/>
            <w:noWrap/>
            <w:vAlign w:val="center"/>
            <w:hideMark/>
          </w:tcPr>
          <w:p w14:paraId="4DC6C3EF"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color w:val="000000"/>
              </w:rPr>
              <w:t>3.76</w:t>
            </w:r>
          </w:p>
        </w:tc>
        <w:tc>
          <w:tcPr>
            <w:tcW w:w="32" w:type="pct"/>
            <w:tcBorders>
              <w:top w:val="nil"/>
              <w:left w:val="nil"/>
              <w:bottom w:val="single" w:sz="4" w:space="0" w:color="auto"/>
              <w:right w:val="nil"/>
            </w:tcBorders>
            <w:shd w:val="clear" w:color="auto" w:fill="auto"/>
            <w:noWrap/>
            <w:vAlign w:val="center"/>
            <w:hideMark/>
          </w:tcPr>
          <w:p w14:paraId="5D5792BF"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583" w:type="pct"/>
            <w:tcBorders>
              <w:top w:val="nil"/>
              <w:left w:val="nil"/>
              <w:bottom w:val="single" w:sz="4" w:space="0" w:color="auto"/>
              <w:right w:val="nil"/>
            </w:tcBorders>
            <w:shd w:val="clear" w:color="auto" w:fill="auto"/>
            <w:noWrap/>
            <w:vAlign w:val="center"/>
            <w:hideMark/>
          </w:tcPr>
          <w:p w14:paraId="03A58AF3" w14:textId="77777777" w:rsidR="00D562F4" w:rsidRPr="00D562F4" w:rsidRDefault="00D562F4" w:rsidP="0014794C">
            <w:pPr>
              <w:snapToGrid w:val="0"/>
              <w:jc w:val="center"/>
              <w:rPr>
                <w:rFonts w:ascii="楷體-簡" w:eastAsia="楷體-簡" w:hAnsi="楷體-簡" w:hint="eastAsia"/>
                <w:color w:val="000000"/>
              </w:rPr>
            </w:pPr>
            <w:r w:rsidRPr="00D562F4">
              <w:rPr>
                <w:rFonts w:ascii="楷體-簡" w:eastAsia="楷體-簡" w:hAnsi="楷體-簡" w:hint="eastAsia"/>
                <w:color w:val="000000"/>
              </w:rPr>
              <w:t xml:space="preserve">　</w:t>
            </w:r>
          </w:p>
        </w:tc>
        <w:tc>
          <w:tcPr>
            <w:tcW w:w="348" w:type="pct"/>
            <w:tcBorders>
              <w:top w:val="nil"/>
              <w:left w:val="nil"/>
              <w:bottom w:val="single" w:sz="4" w:space="0" w:color="auto"/>
              <w:right w:val="nil"/>
            </w:tcBorders>
            <w:shd w:val="clear" w:color="auto" w:fill="auto"/>
            <w:noWrap/>
            <w:vAlign w:val="center"/>
            <w:hideMark/>
          </w:tcPr>
          <w:p w14:paraId="00D02C6D" w14:textId="77777777" w:rsidR="00D562F4" w:rsidRPr="00D562F4" w:rsidRDefault="00D562F4" w:rsidP="0014794C">
            <w:pPr>
              <w:snapToGrid w:val="0"/>
              <w:jc w:val="right"/>
              <w:rPr>
                <w:rFonts w:ascii="楷體-簡" w:eastAsia="楷體-簡" w:hAnsi="楷體-簡" w:hint="eastAsia"/>
                <w:color w:val="000000"/>
              </w:rPr>
            </w:pPr>
            <w:r w:rsidRPr="00D562F4">
              <w:rPr>
                <w:rFonts w:ascii="楷體-簡" w:eastAsia="楷體-簡" w:hAnsi="楷體-簡" w:hint="eastAsia"/>
                <w:color w:val="000000"/>
              </w:rPr>
              <w:t xml:space="preserve">　</w:t>
            </w:r>
          </w:p>
        </w:tc>
      </w:tr>
    </w:tbl>
    <w:p w14:paraId="6B70609E" w14:textId="77777777" w:rsidR="00D562F4" w:rsidRDefault="00D562F4" w:rsidP="00D562F4">
      <w:pPr>
        <w:snapToGrid w:val="0"/>
        <w:rPr>
          <w:rFonts w:ascii="楷體-簡" w:eastAsia="楷體-簡" w:hAnsi="楷體-簡"/>
        </w:rPr>
      </w:pPr>
    </w:p>
    <w:p w14:paraId="51377985" w14:textId="77777777" w:rsidR="00D562F4" w:rsidRDefault="00D562F4" w:rsidP="00D562F4">
      <w:pPr>
        <w:snapToGrid w:val="0"/>
        <w:rPr>
          <w:rFonts w:ascii="楷體-簡" w:eastAsia="楷體-簡" w:hAnsi="楷體-簡" w:hint="eastAsia"/>
        </w:rPr>
      </w:pPr>
    </w:p>
    <w:p w14:paraId="5971BDEC" w14:textId="1C08BA71" w:rsidR="00904C66" w:rsidRPr="00904C66" w:rsidRDefault="00904C66" w:rsidP="005F60E7">
      <w:pPr>
        <w:snapToGrid w:val="0"/>
        <w:rPr>
          <w:rFonts w:ascii="楷體-簡" w:eastAsia="楷體-簡" w:hAnsi="楷體-簡"/>
        </w:rPr>
      </w:pPr>
    </w:p>
    <w:p w14:paraId="0D4A6161" w14:textId="77777777" w:rsidR="00904C66" w:rsidRDefault="00904C66" w:rsidP="005F60E7">
      <w:pPr>
        <w:snapToGrid w:val="0"/>
        <w:rPr>
          <w:rFonts w:ascii="楷體-簡" w:eastAsia="楷體-簡" w:hAnsi="楷體-簡"/>
        </w:rPr>
      </w:pPr>
    </w:p>
    <w:p w14:paraId="3770EDB9" w14:textId="77777777" w:rsidR="00904C66" w:rsidRDefault="00904C66" w:rsidP="005F60E7">
      <w:pPr>
        <w:snapToGrid w:val="0"/>
        <w:rPr>
          <w:rFonts w:ascii="楷體-簡" w:eastAsia="楷體-簡" w:hAnsi="楷體-簡"/>
        </w:rPr>
      </w:pPr>
    </w:p>
    <w:p w14:paraId="353EBCB1" w14:textId="77777777" w:rsidR="00904C66" w:rsidRDefault="00904C66" w:rsidP="005F60E7">
      <w:pPr>
        <w:snapToGrid w:val="0"/>
        <w:rPr>
          <w:rFonts w:ascii="楷體-簡" w:eastAsia="楷體-簡" w:hAnsi="楷體-簡"/>
        </w:rPr>
      </w:pPr>
    </w:p>
    <w:p w14:paraId="3266187F" w14:textId="77777777" w:rsidR="00904C66" w:rsidRDefault="00904C66" w:rsidP="005F60E7">
      <w:pPr>
        <w:snapToGrid w:val="0"/>
        <w:rPr>
          <w:rFonts w:ascii="楷體-簡" w:eastAsia="楷體-簡" w:hAnsi="楷體-簡"/>
        </w:rPr>
      </w:pPr>
    </w:p>
    <w:p w14:paraId="0B0AFDA0" w14:textId="77777777" w:rsidR="00904C66" w:rsidRDefault="00904C66" w:rsidP="005F60E7">
      <w:pPr>
        <w:snapToGrid w:val="0"/>
        <w:rPr>
          <w:rFonts w:ascii="楷體-簡" w:eastAsia="楷體-簡" w:hAnsi="楷體-簡"/>
        </w:rPr>
      </w:pPr>
    </w:p>
    <w:p w14:paraId="751B3D47" w14:textId="77777777" w:rsidR="00904C66" w:rsidRPr="00904C66" w:rsidRDefault="00904C66" w:rsidP="005F60E7">
      <w:pPr>
        <w:snapToGrid w:val="0"/>
        <w:rPr>
          <w:rFonts w:ascii="楷體-簡" w:eastAsia="楷體-簡" w:hAnsi="楷體-簡" w:hint="eastAsia"/>
          <w:b/>
          <w:bCs/>
          <w:sz w:val="28"/>
          <w:szCs w:val="28"/>
        </w:rPr>
      </w:pPr>
    </w:p>
    <w:p w14:paraId="5D73A14C" w14:textId="44750C9D" w:rsidR="00003FE9" w:rsidRPr="00716764" w:rsidRDefault="00716764" w:rsidP="005F60E7">
      <w:pPr>
        <w:snapToGrid w:val="0"/>
        <w:rPr>
          <w:rFonts w:ascii="楷體-簡" w:eastAsia="楷體-簡" w:hAnsi="楷體-簡" w:hint="eastAsia"/>
          <w:b/>
          <w:bCs/>
          <w:sz w:val="28"/>
          <w:szCs w:val="28"/>
        </w:rPr>
      </w:pPr>
      <w:r>
        <w:rPr>
          <w:rFonts w:ascii="楷體-簡" w:eastAsia="楷體-簡" w:hAnsi="楷體-簡" w:hint="eastAsia"/>
          <w:b/>
          <w:bCs/>
          <w:sz w:val="28"/>
          <w:szCs w:val="28"/>
        </w:rPr>
        <w:t>研究問題：</w:t>
      </w:r>
      <w:r w:rsidRPr="00716764">
        <w:rPr>
          <w:rFonts w:ascii="楷體-簡" w:eastAsia="楷體-簡" w:hAnsi="楷體-簡"/>
          <w:b/>
          <w:bCs/>
          <w:sz w:val="28"/>
          <w:szCs w:val="28"/>
        </w:rPr>
        <w:t>實驗組學生在創意產品的整體評分（包含新穎性、有效性及風格三個維度的綜合得分）是否顯著高於對照組學生？</w:t>
      </w:r>
    </w:p>
    <w:p w14:paraId="59D677A4" w14:textId="77777777" w:rsidR="00904C66" w:rsidRDefault="00904C66" w:rsidP="005F60E7">
      <w:pPr>
        <w:snapToGrid w:val="0"/>
        <w:rPr>
          <w:rFonts w:ascii="楷體-簡" w:eastAsia="楷體-簡" w:hAnsi="楷體-簡"/>
        </w:rPr>
      </w:pPr>
    </w:p>
    <w:p w14:paraId="31F33693" w14:textId="77777777" w:rsidR="00904C66" w:rsidRDefault="00904C66" w:rsidP="005F60E7">
      <w:pPr>
        <w:snapToGrid w:val="0"/>
        <w:rPr>
          <w:rFonts w:ascii="楷體-簡" w:eastAsia="楷體-簡" w:hAnsi="楷體-簡"/>
        </w:rPr>
      </w:pPr>
    </w:p>
    <w:p w14:paraId="31E7A2A2" w14:textId="77777777" w:rsidR="00904C66" w:rsidRDefault="00904C66" w:rsidP="005F60E7">
      <w:pPr>
        <w:snapToGrid w:val="0"/>
        <w:rPr>
          <w:rFonts w:ascii="楷體-簡" w:eastAsia="楷體-簡" w:hAnsi="楷體-簡" w:hint="eastAsia"/>
        </w:rPr>
      </w:pPr>
    </w:p>
    <w:p w14:paraId="1ED20ECA" w14:textId="286D9502" w:rsidR="00904C66" w:rsidRPr="00D562F4" w:rsidRDefault="00904C66" w:rsidP="00904C66">
      <w:pPr>
        <w:pStyle w:val="a7"/>
        <w:keepNext/>
        <w:rPr>
          <w:rFonts w:ascii="KaiTi" w:eastAsia="KaiTi" w:hAnsi="KaiTi"/>
        </w:rPr>
      </w:pPr>
      <w:r w:rsidRPr="00D562F4">
        <w:rPr>
          <w:rFonts w:ascii="KaiTi" w:eastAsia="KaiTi" w:hAnsi="KaiTi"/>
        </w:rPr>
        <w:t xml:space="preserve">表 </w:t>
      </w:r>
      <w:r w:rsidRPr="00D562F4">
        <w:rPr>
          <w:rFonts w:ascii="KaiTi" w:eastAsia="KaiTi" w:hAnsi="KaiTi"/>
        </w:rPr>
        <w:fldChar w:fldCharType="begin"/>
      </w:r>
      <w:r w:rsidRPr="00D562F4">
        <w:rPr>
          <w:rFonts w:ascii="KaiTi" w:eastAsia="KaiTi" w:hAnsi="KaiTi"/>
        </w:rPr>
        <w:instrText xml:space="preserve"> SEQ 表 \* ARABIC </w:instrText>
      </w:r>
      <w:r w:rsidRPr="00D562F4">
        <w:rPr>
          <w:rFonts w:ascii="KaiTi" w:eastAsia="KaiTi" w:hAnsi="KaiTi"/>
        </w:rPr>
        <w:fldChar w:fldCharType="separate"/>
      </w:r>
      <w:r w:rsidR="00D562F4" w:rsidRPr="00D562F4">
        <w:rPr>
          <w:rFonts w:ascii="KaiTi" w:eastAsia="KaiTi" w:hAnsi="KaiTi"/>
          <w:noProof/>
        </w:rPr>
        <w:t>9</w:t>
      </w:r>
      <w:r w:rsidRPr="00D562F4">
        <w:rPr>
          <w:rFonts w:ascii="KaiTi" w:eastAsia="KaiTi" w:hAnsi="KaiTi"/>
        </w:rPr>
        <w:fldChar w:fldCharType="end"/>
      </w:r>
      <w:r w:rsidRPr="00D562F4">
        <w:rPr>
          <w:rFonts w:ascii="KaiTi" w:eastAsia="KaiTi" w:hAnsi="KaiTi" w:hint="eastAsia"/>
        </w:rPr>
        <w:t>：針對創意矩陣進行</w:t>
      </w:r>
      <w:r w:rsidRPr="00D562F4">
        <w:rPr>
          <w:rFonts w:ascii="KaiTi" w:eastAsia="KaiTi" w:hAnsi="KaiTi"/>
        </w:rPr>
        <w:t>ANOVA</w:t>
      </w:r>
      <w:r w:rsidRPr="00D562F4">
        <w:rPr>
          <w:rFonts w:ascii="KaiTi" w:eastAsia="KaiTi" w:hAnsi="KaiTi" w:hint="eastAsia"/>
        </w:rPr>
        <w:t>分析</w:t>
      </w:r>
    </w:p>
    <w:tbl>
      <w:tblPr>
        <w:tblW w:w="9860" w:type="dxa"/>
        <w:tblCellMar>
          <w:left w:w="28" w:type="dxa"/>
          <w:right w:w="28" w:type="dxa"/>
        </w:tblCellMar>
        <w:tblLook w:val="04A0" w:firstRow="1" w:lastRow="0" w:firstColumn="1" w:lastColumn="0" w:noHBand="0" w:noVBand="1"/>
      </w:tblPr>
      <w:tblGrid>
        <w:gridCol w:w="2600"/>
        <w:gridCol w:w="2620"/>
        <w:gridCol w:w="920"/>
        <w:gridCol w:w="720"/>
        <w:gridCol w:w="1080"/>
        <w:gridCol w:w="840"/>
        <w:gridCol w:w="1080"/>
      </w:tblGrid>
      <w:tr w:rsidR="00904C66" w14:paraId="5007DCBB" w14:textId="77777777" w:rsidTr="00904C66">
        <w:trPr>
          <w:trHeight w:val="300"/>
        </w:trPr>
        <w:tc>
          <w:tcPr>
            <w:tcW w:w="2600" w:type="dxa"/>
            <w:tcBorders>
              <w:top w:val="single" w:sz="4" w:space="0" w:color="auto"/>
              <w:left w:val="nil"/>
              <w:bottom w:val="single" w:sz="4" w:space="0" w:color="auto"/>
              <w:right w:val="nil"/>
            </w:tcBorders>
            <w:shd w:val="clear" w:color="auto" w:fill="auto"/>
            <w:noWrap/>
            <w:vAlign w:val="center"/>
            <w:hideMark/>
          </w:tcPr>
          <w:p w14:paraId="3D063B28" w14:textId="77777777" w:rsidR="00904C66" w:rsidRDefault="00904C66">
            <w:pPr>
              <w:jc w:val="center"/>
              <w:rPr>
                <w:color w:val="000000"/>
              </w:rPr>
            </w:pPr>
            <w:r>
              <w:rPr>
                <w:rFonts w:hint="eastAsia"/>
                <w:color w:val="000000"/>
              </w:rPr>
              <w:t>subscales</w:t>
            </w:r>
          </w:p>
        </w:tc>
        <w:tc>
          <w:tcPr>
            <w:tcW w:w="2620" w:type="dxa"/>
            <w:tcBorders>
              <w:top w:val="single" w:sz="4" w:space="0" w:color="auto"/>
              <w:left w:val="nil"/>
              <w:bottom w:val="single" w:sz="4" w:space="0" w:color="auto"/>
              <w:right w:val="nil"/>
            </w:tcBorders>
            <w:shd w:val="clear" w:color="auto" w:fill="auto"/>
            <w:noWrap/>
            <w:vAlign w:val="center"/>
            <w:hideMark/>
          </w:tcPr>
          <w:p w14:paraId="3318487F" w14:textId="77777777" w:rsidR="00904C66" w:rsidRDefault="00904C66">
            <w:pPr>
              <w:jc w:val="center"/>
              <w:rPr>
                <w:rFonts w:hint="eastAsia"/>
                <w:color w:val="000000"/>
              </w:rPr>
            </w:pPr>
            <w:r>
              <w:rPr>
                <w:rFonts w:hint="eastAsia"/>
                <w:color w:val="000000"/>
              </w:rPr>
              <w:t>indicators</w:t>
            </w:r>
          </w:p>
        </w:tc>
        <w:tc>
          <w:tcPr>
            <w:tcW w:w="920" w:type="dxa"/>
            <w:tcBorders>
              <w:top w:val="single" w:sz="4" w:space="0" w:color="auto"/>
              <w:left w:val="nil"/>
              <w:bottom w:val="single" w:sz="4" w:space="0" w:color="auto"/>
              <w:right w:val="nil"/>
            </w:tcBorders>
            <w:shd w:val="clear" w:color="auto" w:fill="auto"/>
            <w:noWrap/>
            <w:vAlign w:val="center"/>
            <w:hideMark/>
          </w:tcPr>
          <w:p w14:paraId="45A1F73E" w14:textId="77777777" w:rsidR="00904C66" w:rsidRDefault="00904C66" w:rsidP="00904C66">
            <w:pPr>
              <w:rPr>
                <w:rFonts w:hint="eastAsia"/>
                <w:color w:val="000000"/>
              </w:rPr>
            </w:pPr>
            <w:r>
              <w:rPr>
                <w:rFonts w:hint="eastAsia"/>
                <w:color w:val="000000"/>
              </w:rPr>
              <w:t>group</w:t>
            </w:r>
          </w:p>
        </w:tc>
        <w:tc>
          <w:tcPr>
            <w:tcW w:w="720" w:type="dxa"/>
            <w:tcBorders>
              <w:top w:val="single" w:sz="4" w:space="0" w:color="auto"/>
              <w:left w:val="nil"/>
              <w:bottom w:val="single" w:sz="4" w:space="0" w:color="auto"/>
              <w:right w:val="nil"/>
            </w:tcBorders>
            <w:shd w:val="clear" w:color="auto" w:fill="auto"/>
            <w:noWrap/>
            <w:vAlign w:val="center"/>
            <w:hideMark/>
          </w:tcPr>
          <w:p w14:paraId="7196EDD2" w14:textId="77777777" w:rsidR="00904C66" w:rsidRDefault="00904C66">
            <w:pPr>
              <w:jc w:val="center"/>
              <w:rPr>
                <w:rFonts w:hint="eastAsia"/>
                <w:color w:val="000000"/>
              </w:rPr>
            </w:pPr>
            <w:r>
              <w:rPr>
                <w:rFonts w:hint="eastAsia"/>
                <w:color w:val="000000"/>
              </w:rPr>
              <w:t>M</w:t>
            </w:r>
          </w:p>
        </w:tc>
        <w:tc>
          <w:tcPr>
            <w:tcW w:w="1080" w:type="dxa"/>
            <w:tcBorders>
              <w:top w:val="single" w:sz="4" w:space="0" w:color="auto"/>
              <w:left w:val="nil"/>
              <w:bottom w:val="single" w:sz="4" w:space="0" w:color="auto"/>
              <w:right w:val="nil"/>
            </w:tcBorders>
            <w:shd w:val="clear" w:color="auto" w:fill="auto"/>
            <w:noWrap/>
            <w:vAlign w:val="center"/>
            <w:hideMark/>
          </w:tcPr>
          <w:p w14:paraId="462E8B7F" w14:textId="77777777" w:rsidR="00904C66" w:rsidRDefault="00904C66">
            <w:pPr>
              <w:jc w:val="center"/>
              <w:rPr>
                <w:rFonts w:hint="eastAsia"/>
                <w:color w:val="000000"/>
              </w:rPr>
            </w:pPr>
            <w:r>
              <w:rPr>
                <w:rFonts w:hint="eastAsia"/>
                <w:color w:val="000000"/>
              </w:rPr>
              <w:t>SD</w:t>
            </w:r>
          </w:p>
        </w:tc>
        <w:tc>
          <w:tcPr>
            <w:tcW w:w="840" w:type="dxa"/>
            <w:tcBorders>
              <w:top w:val="single" w:sz="4" w:space="0" w:color="auto"/>
              <w:left w:val="nil"/>
              <w:bottom w:val="single" w:sz="4" w:space="0" w:color="auto"/>
              <w:right w:val="nil"/>
            </w:tcBorders>
            <w:shd w:val="clear" w:color="auto" w:fill="auto"/>
            <w:noWrap/>
            <w:vAlign w:val="center"/>
            <w:hideMark/>
          </w:tcPr>
          <w:p w14:paraId="02AA6ADF" w14:textId="77777777" w:rsidR="00904C66" w:rsidRDefault="00904C66">
            <w:pPr>
              <w:jc w:val="center"/>
              <w:rPr>
                <w:rFonts w:hint="eastAsia"/>
                <w:color w:val="000000"/>
              </w:rPr>
            </w:pPr>
            <w:r>
              <w:rPr>
                <w:rFonts w:hint="eastAsia"/>
                <w:color w:val="000000"/>
              </w:rPr>
              <w:t>F</w:t>
            </w:r>
          </w:p>
        </w:tc>
        <w:tc>
          <w:tcPr>
            <w:tcW w:w="1080" w:type="dxa"/>
            <w:tcBorders>
              <w:top w:val="single" w:sz="4" w:space="0" w:color="auto"/>
              <w:left w:val="nil"/>
              <w:bottom w:val="single" w:sz="4" w:space="0" w:color="auto"/>
              <w:right w:val="nil"/>
            </w:tcBorders>
            <w:shd w:val="clear" w:color="auto" w:fill="auto"/>
            <w:noWrap/>
            <w:vAlign w:val="center"/>
            <w:hideMark/>
          </w:tcPr>
          <w:p w14:paraId="5ED2976B" w14:textId="77777777" w:rsidR="00904C66" w:rsidRDefault="00904C66">
            <w:pPr>
              <w:jc w:val="center"/>
              <w:rPr>
                <w:rFonts w:hint="eastAsia"/>
                <w:color w:val="000000"/>
              </w:rPr>
            </w:pPr>
            <w:r>
              <w:rPr>
                <w:rFonts w:hint="eastAsia"/>
                <w:color w:val="000000"/>
              </w:rPr>
              <w:t>p</w:t>
            </w:r>
          </w:p>
        </w:tc>
      </w:tr>
      <w:tr w:rsidR="00904C66" w14:paraId="3348A395" w14:textId="77777777" w:rsidTr="00904C66">
        <w:trPr>
          <w:trHeight w:val="300"/>
        </w:trPr>
        <w:tc>
          <w:tcPr>
            <w:tcW w:w="2600" w:type="dxa"/>
            <w:tcBorders>
              <w:top w:val="nil"/>
              <w:left w:val="nil"/>
              <w:bottom w:val="nil"/>
              <w:right w:val="nil"/>
            </w:tcBorders>
            <w:shd w:val="clear" w:color="auto" w:fill="auto"/>
            <w:noWrap/>
            <w:vAlign w:val="center"/>
            <w:hideMark/>
          </w:tcPr>
          <w:p w14:paraId="58ABE240" w14:textId="77777777" w:rsidR="00904C66" w:rsidRDefault="00904C66">
            <w:pPr>
              <w:jc w:val="center"/>
              <w:rPr>
                <w:rFonts w:hint="eastAsia"/>
                <w:color w:val="000000"/>
              </w:rPr>
            </w:pPr>
            <w:r>
              <w:rPr>
                <w:rFonts w:hint="eastAsia"/>
                <w:color w:val="000000"/>
              </w:rPr>
              <w:t>Novelty</w:t>
            </w:r>
          </w:p>
        </w:tc>
        <w:tc>
          <w:tcPr>
            <w:tcW w:w="2620" w:type="dxa"/>
            <w:tcBorders>
              <w:top w:val="nil"/>
              <w:left w:val="nil"/>
              <w:bottom w:val="nil"/>
              <w:right w:val="nil"/>
            </w:tcBorders>
            <w:shd w:val="clear" w:color="auto" w:fill="auto"/>
            <w:noWrap/>
            <w:vAlign w:val="center"/>
            <w:hideMark/>
          </w:tcPr>
          <w:p w14:paraId="551395CE" w14:textId="77777777" w:rsidR="00904C66" w:rsidRDefault="00904C66">
            <w:pPr>
              <w:jc w:val="center"/>
              <w:rPr>
                <w:rFonts w:hint="eastAsia"/>
                <w:color w:val="000000"/>
              </w:rPr>
            </w:pPr>
            <w:r>
              <w:rPr>
                <w:rFonts w:hint="eastAsia"/>
                <w:color w:val="000000"/>
              </w:rPr>
              <w:t>Original</w:t>
            </w:r>
          </w:p>
        </w:tc>
        <w:tc>
          <w:tcPr>
            <w:tcW w:w="920" w:type="dxa"/>
            <w:tcBorders>
              <w:top w:val="nil"/>
              <w:left w:val="nil"/>
              <w:bottom w:val="nil"/>
              <w:right w:val="nil"/>
            </w:tcBorders>
            <w:shd w:val="clear" w:color="auto" w:fill="auto"/>
            <w:noWrap/>
            <w:vAlign w:val="center"/>
            <w:hideMark/>
          </w:tcPr>
          <w:p w14:paraId="6B66D088"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625AE34C" w14:textId="77777777" w:rsidR="00904C66" w:rsidRDefault="00904C66">
            <w:pPr>
              <w:jc w:val="right"/>
              <w:rPr>
                <w:rFonts w:hint="eastAsia"/>
                <w:color w:val="000000"/>
              </w:rPr>
            </w:pPr>
            <w:r>
              <w:rPr>
                <w:rFonts w:hint="eastAsia"/>
                <w:color w:val="000000"/>
              </w:rPr>
              <w:t>2.68</w:t>
            </w:r>
          </w:p>
        </w:tc>
        <w:tc>
          <w:tcPr>
            <w:tcW w:w="1080" w:type="dxa"/>
            <w:tcBorders>
              <w:top w:val="nil"/>
              <w:left w:val="nil"/>
              <w:bottom w:val="nil"/>
              <w:right w:val="nil"/>
            </w:tcBorders>
            <w:shd w:val="clear" w:color="auto" w:fill="auto"/>
            <w:noWrap/>
            <w:vAlign w:val="center"/>
            <w:hideMark/>
          </w:tcPr>
          <w:p w14:paraId="53CEB80B" w14:textId="77777777" w:rsidR="00904C66" w:rsidRDefault="00904C66">
            <w:pPr>
              <w:jc w:val="right"/>
              <w:rPr>
                <w:rFonts w:hint="eastAsia"/>
                <w:color w:val="000000"/>
              </w:rPr>
            </w:pPr>
            <w:r>
              <w:rPr>
                <w:rFonts w:hint="eastAsia"/>
                <w:color w:val="000000"/>
              </w:rPr>
              <w:t>0.96</w:t>
            </w:r>
          </w:p>
        </w:tc>
        <w:tc>
          <w:tcPr>
            <w:tcW w:w="840" w:type="dxa"/>
            <w:tcBorders>
              <w:top w:val="nil"/>
              <w:left w:val="nil"/>
              <w:bottom w:val="nil"/>
              <w:right w:val="nil"/>
            </w:tcBorders>
            <w:shd w:val="clear" w:color="auto" w:fill="auto"/>
            <w:noWrap/>
            <w:vAlign w:val="center"/>
            <w:hideMark/>
          </w:tcPr>
          <w:p w14:paraId="3C776B3E" w14:textId="77777777" w:rsidR="00904C66" w:rsidRDefault="00904C66">
            <w:pPr>
              <w:jc w:val="right"/>
              <w:rPr>
                <w:rFonts w:hint="eastAsia"/>
                <w:color w:val="000000"/>
              </w:rPr>
            </w:pPr>
            <w:r>
              <w:rPr>
                <w:rFonts w:hint="eastAsia"/>
                <w:color w:val="000000"/>
              </w:rPr>
              <w:t>0.694</w:t>
            </w:r>
          </w:p>
        </w:tc>
        <w:tc>
          <w:tcPr>
            <w:tcW w:w="1080" w:type="dxa"/>
            <w:tcBorders>
              <w:top w:val="nil"/>
              <w:left w:val="nil"/>
              <w:bottom w:val="nil"/>
              <w:right w:val="nil"/>
            </w:tcBorders>
            <w:shd w:val="clear" w:color="auto" w:fill="auto"/>
            <w:noWrap/>
            <w:vAlign w:val="center"/>
            <w:hideMark/>
          </w:tcPr>
          <w:p w14:paraId="4C59FCEB" w14:textId="77777777" w:rsidR="00904C66" w:rsidRDefault="00904C66">
            <w:pPr>
              <w:jc w:val="right"/>
              <w:rPr>
                <w:rFonts w:hint="eastAsia"/>
                <w:color w:val="000000"/>
              </w:rPr>
            </w:pPr>
            <w:r>
              <w:rPr>
                <w:rFonts w:hint="eastAsia"/>
                <w:color w:val="000000"/>
              </w:rPr>
              <w:t>0.407</w:t>
            </w:r>
          </w:p>
        </w:tc>
      </w:tr>
      <w:tr w:rsidR="00904C66" w14:paraId="3BF98034" w14:textId="77777777" w:rsidTr="00904C66">
        <w:trPr>
          <w:trHeight w:val="300"/>
        </w:trPr>
        <w:tc>
          <w:tcPr>
            <w:tcW w:w="2600" w:type="dxa"/>
            <w:tcBorders>
              <w:top w:val="nil"/>
              <w:left w:val="nil"/>
              <w:bottom w:val="nil"/>
              <w:right w:val="nil"/>
            </w:tcBorders>
            <w:shd w:val="clear" w:color="auto" w:fill="auto"/>
            <w:noWrap/>
            <w:vAlign w:val="center"/>
            <w:hideMark/>
          </w:tcPr>
          <w:p w14:paraId="04B8474D"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2C9402FB"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45431EE4"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3B04E426" w14:textId="77777777" w:rsidR="00904C66" w:rsidRDefault="00904C66">
            <w:pPr>
              <w:jc w:val="right"/>
              <w:rPr>
                <w:rFonts w:hint="eastAsia"/>
                <w:color w:val="000000"/>
              </w:rPr>
            </w:pPr>
            <w:r>
              <w:rPr>
                <w:rFonts w:hint="eastAsia"/>
                <w:color w:val="000000"/>
              </w:rPr>
              <w:t>2.88</w:t>
            </w:r>
          </w:p>
        </w:tc>
        <w:tc>
          <w:tcPr>
            <w:tcW w:w="1080" w:type="dxa"/>
            <w:tcBorders>
              <w:top w:val="nil"/>
              <w:left w:val="nil"/>
              <w:bottom w:val="nil"/>
              <w:right w:val="nil"/>
            </w:tcBorders>
            <w:shd w:val="clear" w:color="auto" w:fill="auto"/>
            <w:noWrap/>
            <w:vAlign w:val="center"/>
            <w:hideMark/>
          </w:tcPr>
          <w:p w14:paraId="45B15F0B" w14:textId="77777777" w:rsidR="00904C66" w:rsidRDefault="00904C66">
            <w:pPr>
              <w:jc w:val="right"/>
              <w:rPr>
                <w:rFonts w:hint="eastAsia"/>
                <w:color w:val="000000"/>
              </w:rPr>
            </w:pPr>
            <w:r>
              <w:rPr>
                <w:rFonts w:hint="eastAsia"/>
                <w:color w:val="000000"/>
              </w:rPr>
              <w:t>1.23</w:t>
            </w:r>
          </w:p>
        </w:tc>
        <w:tc>
          <w:tcPr>
            <w:tcW w:w="840" w:type="dxa"/>
            <w:tcBorders>
              <w:top w:val="nil"/>
              <w:left w:val="nil"/>
              <w:bottom w:val="nil"/>
              <w:right w:val="nil"/>
            </w:tcBorders>
            <w:shd w:val="clear" w:color="auto" w:fill="auto"/>
            <w:noWrap/>
            <w:vAlign w:val="center"/>
            <w:hideMark/>
          </w:tcPr>
          <w:p w14:paraId="40980FA6"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249D274D" w14:textId="77777777" w:rsidR="00904C66" w:rsidRDefault="00904C66">
            <w:pPr>
              <w:jc w:val="right"/>
              <w:rPr>
                <w:rFonts w:ascii="Times New Roman" w:eastAsia="Times New Roman" w:hAnsi="Times New Roman" w:cs="Times New Roman"/>
                <w:sz w:val="20"/>
                <w:szCs w:val="20"/>
              </w:rPr>
            </w:pPr>
          </w:p>
        </w:tc>
      </w:tr>
      <w:tr w:rsidR="00904C66" w14:paraId="7E0A0ABB" w14:textId="77777777" w:rsidTr="00904C66">
        <w:trPr>
          <w:trHeight w:val="300"/>
        </w:trPr>
        <w:tc>
          <w:tcPr>
            <w:tcW w:w="2600" w:type="dxa"/>
            <w:tcBorders>
              <w:top w:val="nil"/>
              <w:left w:val="nil"/>
              <w:bottom w:val="nil"/>
              <w:right w:val="nil"/>
            </w:tcBorders>
            <w:shd w:val="clear" w:color="auto" w:fill="auto"/>
            <w:noWrap/>
            <w:vAlign w:val="center"/>
            <w:hideMark/>
          </w:tcPr>
          <w:p w14:paraId="6DB80C73"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48C29582" w14:textId="77777777" w:rsidR="00904C66" w:rsidRDefault="00904C66">
            <w:pPr>
              <w:jc w:val="center"/>
              <w:rPr>
                <w:color w:val="000000"/>
              </w:rPr>
            </w:pPr>
            <w:r>
              <w:rPr>
                <w:rFonts w:hint="eastAsia"/>
                <w:color w:val="000000"/>
              </w:rPr>
              <w:t>Surprising</w:t>
            </w:r>
          </w:p>
        </w:tc>
        <w:tc>
          <w:tcPr>
            <w:tcW w:w="920" w:type="dxa"/>
            <w:tcBorders>
              <w:top w:val="nil"/>
              <w:left w:val="nil"/>
              <w:bottom w:val="nil"/>
              <w:right w:val="nil"/>
            </w:tcBorders>
            <w:shd w:val="clear" w:color="auto" w:fill="auto"/>
            <w:noWrap/>
            <w:vAlign w:val="center"/>
            <w:hideMark/>
          </w:tcPr>
          <w:p w14:paraId="6BEE6E1F"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3503898F" w14:textId="77777777" w:rsidR="00904C66" w:rsidRDefault="00904C66">
            <w:pPr>
              <w:jc w:val="right"/>
              <w:rPr>
                <w:rFonts w:hint="eastAsia"/>
                <w:color w:val="000000"/>
              </w:rPr>
            </w:pPr>
            <w:r>
              <w:rPr>
                <w:rFonts w:hint="eastAsia"/>
                <w:color w:val="000000"/>
              </w:rPr>
              <w:t>3.3</w:t>
            </w:r>
          </w:p>
        </w:tc>
        <w:tc>
          <w:tcPr>
            <w:tcW w:w="1080" w:type="dxa"/>
            <w:tcBorders>
              <w:top w:val="nil"/>
              <w:left w:val="nil"/>
              <w:bottom w:val="nil"/>
              <w:right w:val="nil"/>
            </w:tcBorders>
            <w:shd w:val="clear" w:color="auto" w:fill="auto"/>
            <w:noWrap/>
            <w:vAlign w:val="center"/>
            <w:hideMark/>
          </w:tcPr>
          <w:p w14:paraId="63C0F4CF" w14:textId="77777777" w:rsidR="00904C66" w:rsidRDefault="00904C66">
            <w:pPr>
              <w:jc w:val="right"/>
              <w:rPr>
                <w:rFonts w:hint="eastAsia"/>
                <w:color w:val="000000"/>
              </w:rPr>
            </w:pPr>
            <w:r>
              <w:rPr>
                <w:rFonts w:hint="eastAsia"/>
                <w:color w:val="000000"/>
              </w:rPr>
              <w:t>1</w:t>
            </w:r>
          </w:p>
        </w:tc>
        <w:tc>
          <w:tcPr>
            <w:tcW w:w="840" w:type="dxa"/>
            <w:tcBorders>
              <w:top w:val="nil"/>
              <w:left w:val="nil"/>
              <w:bottom w:val="nil"/>
              <w:right w:val="nil"/>
            </w:tcBorders>
            <w:shd w:val="clear" w:color="auto" w:fill="auto"/>
            <w:noWrap/>
            <w:vAlign w:val="center"/>
            <w:hideMark/>
          </w:tcPr>
          <w:p w14:paraId="7C7C9C70" w14:textId="77777777" w:rsidR="00904C66" w:rsidRDefault="00904C66">
            <w:pPr>
              <w:jc w:val="right"/>
              <w:rPr>
                <w:rFonts w:hint="eastAsia"/>
                <w:color w:val="000000"/>
              </w:rPr>
            </w:pPr>
            <w:r>
              <w:rPr>
                <w:rFonts w:hint="eastAsia"/>
                <w:color w:val="000000"/>
              </w:rPr>
              <w:t>0.708</w:t>
            </w:r>
          </w:p>
        </w:tc>
        <w:tc>
          <w:tcPr>
            <w:tcW w:w="1080" w:type="dxa"/>
            <w:tcBorders>
              <w:top w:val="nil"/>
              <w:left w:val="nil"/>
              <w:bottom w:val="nil"/>
              <w:right w:val="nil"/>
            </w:tcBorders>
            <w:shd w:val="clear" w:color="auto" w:fill="auto"/>
            <w:noWrap/>
            <w:vAlign w:val="center"/>
            <w:hideMark/>
          </w:tcPr>
          <w:p w14:paraId="538A5C76" w14:textId="77777777" w:rsidR="00904C66" w:rsidRDefault="00904C66">
            <w:pPr>
              <w:jc w:val="right"/>
              <w:rPr>
                <w:rFonts w:hint="eastAsia"/>
                <w:color w:val="000000"/>
              </w:rPr>
            </w:pPr>
            <w:r>
              <w:rPr>
                <w:rFonts w:hint="eastAsia"/>
                <w:color w:val="000000"/>
              </w:rPr>
              <w:t>0.402</w:t>
            </w:r>
          </w:p>
        </w:tc>
      </w:tr>
      <w:tr w:rsidR="00904C66" w14:paraId="11634AD2" w14:textId="77777777" w:rsidTr="00904C66">
        <w:trPr>
          <w:trHeight w:val="300"/>
        </w:trPr>
        <w:tc>
          <w:tcPr>
            <w:tcW w:w="2600" w:type="dxa"/>
            <w:tcBorders>
              <w:top w:val="nil"/>
              <w:left w:val="nil"/>
              <w:bottom w:val="nil"/>
              <w:right w:val="nil"/>
            </w:tcBorders>
            <w:shd w:val="clear" w:color="auto" w:fill="auto"/>
            <w:noWrap/>
            <w:vAlign w:val="center"/>
            <w:hideMark/>
          </w:tcPr>
          <w:p w14:paraId="624AAF67"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6637EBD7"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0A5F86C1"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0DC13FF5" w14:textId="77777777" w:rsidR="00904C66" w:rsidRDefault="00904C66">
            <w:pPr>
              <w:jc w:val="right"/>
              <w:rPr>
                <w:rFonts w:hint="eastAsia"/>
                <w:color w:val="000000"/>
              </w:rPr>
            </w:pPr>
            <w:r>
              <w:rPr>
                <w:rFonts w:hint="eastAsia"/>
                <w:color w:val="000000"/>
              </w:rPr>
              <w:t>3.12</w:t>
            </w:r>
          </w:p>
        </w:tc>
        <w:tc>
          <w:tcPr>
            <w:tcW w:w="1080" w:type="dxa"/>
            <w:tcBorders>
              <w:top w:val="nil"/>
              <w:left w:val="nil"/>
              <w:bottom w:val="nil"/>
              <w:right w:val="nil"/>
            </w:tcBorders>
            <w:shd w:val="clear" w:color="auto" w:fill="auto"/>
            <w:noWrap/>
            <w:vAlign w:val="center"/>
            <w:hideMark/>
          </w:tcPr>
          <w:p w14:paraId="49BF4310" w14:textId="77777777" w:rsidR="00904C66" w:rsidRDefault="00904C66">
            <w:pPr>
              <w:jc w:val="right"/>
              <w:rPr>
                <w:rFonts w:hint="eastAsia"/>
                <w:color w:val="000000"/>
              </w:rPr>
            </w:pPr>
            <w:r>
              <w:rPr>
                <w:rFonts w:hint="eastAsia"/>
                <w:color w:val="000000"/>
              </w:rPr>
              <w:t>0.94</w:t>
            </w:r>
          </w:p>
        </w:tc>
        <w:tc>
          <w:tcPr>
            <w:tcW w:w="840" w:type="dxa"/>
            <w:tcBorders>
              <w:top w:val="nil"/>
              <w:left w:val="nil"/>
              <w:bottom w:val="nil"/>
              <w:right w:val="nil"/>
            </w:tcBorders>
            <w:shd w:val="clear" w:color="auto" w:fill="auto"/>
            <w:noWrap/>
            <w:vAlign w:val="center"/>
            <w:hideMark/>
          </w:tcPr>
          <w:p w14:paraId="497CAB55"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4EC5B2A5" w14:textId="77777777" w:rsidR="00904C66" w:rsidRDefault="00904C66">
            <w:pPr>
              <w:jc w:val="right"/>
              <w:rPr>
                <w:rFonts w:ascii="Times New Roman" w:eastAsia="Times New Roman" w:hAnsi="Times New Roman" w:cs="Times New Roman"/>
                <w:sz w:val="20"/>
                <w:szCs w:val="20"/>
              </w:rPr>
            </w:pPr>
          </w:p>
        </w:tc>
      </w:tr>
      <w:tr w:rsidR="00904C66" w14:paraId="5B419007" w14:textId="77777777" w:rsidTr="00904C66">
        <w:trPr>
          <w:trHeight w:val="300"/>
        </w:trPr>
        <w:tc>
          <w:tcPr>
            <w:tcW w:w="2600" w:type="dxa"/>
            <w:tcBorders>
              <w:top w:val="nil"/>
              <w:left w:val="nil"/>
              <w:bottom w:val="nil"/>
              <w:right w:val="nil"/>
            </w:tcBorders>
            <w:shd w:val="clear" w:color="auto" w:fill="auto"/>
            <w:noWrap/>
            <w:vAlign w:val="center"/>
            <w:hideMark/>
          </w:tcPr>
          <w:p w14:paraId="293A1CD4" w14:textId="77777777" w:rsidR="00904C66" w:rsidRDefault="00904C66">
            <w:pPr>
              <w:jc w:val="center"/>
              <w:rPr>
                <w:color w:val="000000"/>
              </w:rPr>
            </w:pPr>
            <w:r>
              <w:rPr>
                <w:rFonts w:hint="eastAsia"/>
                <w:color w:val="000000"/>
              </w:rPr>
              <w:t>Resolution</w:t>
            </w:r>
          </w:p>
        </w:tc>
        <w:tc>
          <w:tcPr>
            <w:tcW w:w="2620" w:type="dxa"/>
            <w:tcBorders>
              <w:top w:val="nil"/>
              <w:left w:val="nil"/>
              <w:bottom w:val="nil"/>
              <w:right w:val="nil"/>
            </w:tcBorders>
            <w:shd w:val="clear" w:color="auto" w:fill="auto"/>
            <w:noWrap/>
            <w:vAlign w:val="center"/>
            <w:hideMark/>
          </w:tcPr>
          <w:p w14:paraId="3570AFE2" w14:textId="77777777" w:rsidR="00904C66" w:rsidRDefault="00904C66">
            <w:pPr>
              <w:jc w:val="center"/>
              <w:rPr>
                <w:rFonts w:hint="eastAsia"/>
                <w:color w:val="000000"/>
              </w:rPr>
            </w:pPr>
            <w:r>
              <w:rPr>
                <w:rFonts w:hint="eastAsia"/>
                <w:color w:val="000000"/>
              </w:rPr>
              <w:t>Valuable</w:t>
            </w:r>
          </w:p>
        </w:tc>
        <w:tc>
          <w:tcPr>
            <w:tcW w:w="920" w:type="dxa"/>
            <w:tcBorders>
              <w:top w:val="nil"/>
              <w:left w:val="nil"/>
              <w:bottom w:val="nil"/>
              <w:right w:val="nil"/>
            </w:tcBorders>
            <w:shd w:val="clear" w:color="auto" w:fill="auto"/>
            <w:noWrap/>
            <w:vAlign w:val="center"/>
            <w:hideMark/>
          </w:tcPr>
          <w:p w14:paraId="3F1833CA"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1E879930" w14:textId="77777777" w:rsidR="00904C66" w:rsidRDefault="00904C66">
            <w:pPr>
              <w:jc w:val="right"/>
              <w:rPr>
                <w:rFonts w:hint="eastAsia"/>
                <w:color w:val="000000"/>
              </w:rPr>
            </w:pPr>
            <w:r>
              <w:rPr>
                <w:rFonts w:hint="eastAsia"/>
                <w:color w:val="000000"/>
              </w:rPr>
              <w:t>4.05</w:t>
            </w:r>
          </w:p>
        </w:tc>
        <w:tc>
          <w:tcPr>
            <w:tcW w:w="1080" w:type="dxa"/>
            <w:tcBorders>
              <w:top w:val="nil"/>
              <w:left w:val="nil"/>
              <w:bottom w:val="nil"/>
              <w:right w:val="nil"/>
            </w:tcBorders>
            <w:shd w:val="clear" w:color="auto" w:fill="auto"/>
            <w:noWrap/>
            <w:vAlign w:val="center"/>
            <w:hideMark/>
          </w:tcPr>
          <w:p w14:paraId="530C80E1" w14:textId="77777777" w:rsidR="00904C66" w:rsidRDefault="00904C66">
            <w:pPr>
              <w:jc w:val="right"/>
              <w:rPr>
                <w:rFonts w:hint="eastAsia"/>
                <w:color w:val="000000"/>
              </w:rPr>
            </w:pPr>
            <w:r>
              <w:rPr>
                <w:rFonts w:hint="eastAsia"/>
                <w:color w:val="000000"/>
              </w:rPr>
              <w:t>0.82</w:t>
            </w:r>
          </w:p>
        </w:tc>
        <w:tc>
          <w:tcPr>
            <w:tcW w:w="840" w:type="dxa"/>
            <w:tcBorders>
              <w:top w:val="nil"/>
              <w:left w:val="nil"/>
              <w:bottom w:val="nil"/>
              <w:right w:val="nil"/>
            </w:tcBorders>
            <w:shd w:val="clear" w:color="auto" w:fill="auto"/>
            <w:noWrap/>
            <w:vAlign w:val="center"/>
            <w:hideMark/>
          </w:tcPr>
          <w:p w14:paraId="21B92BA8" w14:textId="77777777" w:rsidR="00904C66" w:rsidRDefault="00904C66">
            <w:pPr>
              <w:jc w:val="right"/>
              <w:rPr>
                <w:rFonts w:hint="eastAsia"/>
                <w:color w:val="000000"/>
              </w:rPr>
            </w:pPr>
            <w:r>
              <w:rPr>
                <w:rFonts w:hint="eastAsia"/>
                <w:color w:val="000000"/>
              </w:rPr>
              <w:t>2.714</w:t>
            </w:r>
          </w:p>
        </w:tc>
        <w:tc>
          <w:tcPr>
            <w:tcW w:w="1080" w:type="dxa"/>
            <w:tcBorders>
              <w:top w:val="nil"/>
              <w:left w:val="nil"/>
              <w:bottom w:val="nil"/>
              <w:right w:val="nil"/>
            </w:tcBorders>
            <w:shd w:val="clear" w:color="auto" w:fill="auto"/>
            <w:noWrap/>
            <w:vAlign w:val="center"/>
            <w:hideMark/>
          </w:tcPr>
          <w:p w14:paraId="57CC7F6E" w14:textId="77777777" w:rsidR="00904C66" w:rsidRDefault="00904C66">
            <w:pPr>
              <w:jc w:val="right"/>
              <w:rPr>
                <w:rFonts w:hint="eastAsia"/>
                <w:color w:val="000000"/>
              </w:rPr>
            </w:pPr>
            <w:r>
              <w:rPr>
                <w:rFonts w:hint="eastAsia"/>
                <w:color w:val="000000"/>
              </w:rPr>
              <w:t>0.103</w:t>
            </w:r>
          </w:p>
        </w:tc>
      </w:tr>
      <w:tr w:rsidR="00904C66" w14:paraId="353B6528" w14:textId="77777777" w:rsidTr="00904C66">
        <w:trPr>
          <w:trHeight w:val="300"/>
        </w:trPr>
        <w:tc>
          <w:tcPr>
            <w:tcW w:w="2600" w:type="dxa"/>
            <w:tcBorders>
              <w:top w:val="nil"/>
              <w:left w:val="nil"/>
              <w:bottom w:val="nil"/>
              <w:right w:val="nil"/>
            </w:tcBorders>
            <w:shd w:val="clear" w:color="auto" w:fill="auto"/>
            <w:noWrap/>
            <w:vAlign w:val="center"/>
            <w:hideMark/>
          </w:tcPr>
          <w:p w14:paraId="7D3F3A0D"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7DA2F8EF"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7034DE89"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374A1565" w14:textId="77777777" w:rsidR="00904C66" w:rsidRDefault="00904C66">
            <w:pPr>
              <w:jc w:val="right"/>
              <w:rPr>
                <w:rFonts w:hint="eastAsia"/>
                <w:color w:val="000000"/>
              </w:rPr>
            </w:pPr>
            <w:r>
              <w:rPr>
                <w:rFonts w:hint="eastAsia"/>
                <w:color w:val="000000"/>
              </w:rPr>
              <w:t>3.76</w:t>
            </w:r>
          </w:p>
        </w:tc>
        <w:tc>
          <w:tcPr>
            <w:tcW w:w="1080" w:type="dxa"/>
            <w:tcBorders>
              <w:top w:val="nil"/>
              <w:left w:val="nil"/>
              <w:bottom w:val="nil"/>
              <w:right w:val="nil"/>
            </w:tcBorders>
            <w:shd w:val="clear" w:color="auto" w:fill="auto"/>
            <w:noWrap/>
            <w:vAlign w:val="center"/>
            <w:hideMark/>
          </w:tcPr>
          <w:p w14:paraId="3023A5A0" w14:textId="77777777" w:rsidR="00904C66" w:rsidRDefault="00904C66">
            <w:pPr>
              <w:jc w:val="right"/>
              <w:rPr>
                <w:rFonts w:hint="eastAsia"/>
                <w:color w:val="000000"/>
              </w:rPr>
            </w:pPr>
            <w:r>
              <w:rPr>
                <w:rFonts w:hint="eastAsia"/>
                <w:color w:val="000000"/>
              </w:rPr>
              <w:t>0.79</w:t>
            </w:r>
          </w:p>
        </w:tc>
        <w:tc>
          <w:tcPr>
            <w:tcW w:w="840" w:type="dxa"/>
            <w:tcBorders>
              <w:top w:val="nil"/>
              <w:left w:val="nil"/>
              <w:bottom w:val="nil"/>
              <w:right w:val="nil"/>
            </w:tcBorders>
            <w:shd w:val="clear" w:color="auto" w:fill="auto"/>
            <w:noWrap/>
            <w:vAlign w:val="center"/>
            <w:hideMark/>
          </w:tcPr>
          <w:p w14:paraId="6295AE1C"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234550D9" w14:textId="77777777" w:rsidR="00904C66" w:rsidRDefault="00904C66">
            <w:pPr>
              <w:jc w:val="right"/>
              <w:rPr>
                <w:rFonts w:ascii="Times New Roman" w:eastAsia="Times New Roman" w:hAnsi="Times New Roman" w:cs="Times New Roman"/>
                <w:sz w:val="20"/>
                <w:szCs w:val="20"/>
              </w:rPr>
            </w:pPr>
          </w:p>
        </w:tc>
      </w:tr>
      <w:tr w:rsidR="00904C66" w14:paraId="473A4A7C" w14:textId="77777777" w:rsidTr="00904C66">
        <w:trPr>
          <w:trHeight w:val="300"/>
        </w:trPr>
        <w:tc>
          <w:tcPr>
            <w:tcW w:w="2600" w:type="dxa"/>
            <w:tcBorders>
              <w:top w:val="nil"/>
              <w:left w:val="nil"/>
              <w:bottom w:val="nil"/>
              <w:right w:val="nil"/>
            </w:tcBorders>
            <w:shd w:val="clear" w:color="auto" w:fill="auto"/>
            <w:noWrap/>
            <w:vAlign w:val="center"/>
            <w:hideMark/>
          </w:tcPr>
          <w:p w14:paraId="42A47E95"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3B98E5CF" w14:textId="77777777" w:rsidR="00904C66" w:rsidRDefault="00904C66">
            <w:pPr>
              <w:jc w:val="center"/>
              <w:rPr>
                <w:color w:val="000000"/>
              </w:rPr>
            </w:pPr>
            <w:r>
              <w:rPr>
                <w:rFonts w:hint="eastAsia"/>
                <w:color w:val="000000"/>
              </w:rPr>
              <w:t>Logical</w:t>
            </w:r>
          </w:p>
        </w:tc>
        <w:tc>
          <w:tcPr>
            <w:tcW w:w="920" w:type="dxa"/>
            <w:tcBorders>
              <w:top w:val="nil"/>
              <w:left w:val="nil"/>
              <w:bottom w:val="nil"/>
              <w:right w:val="nil"/>
            </w:tcBorders>
            <w:shd w:val="clear" w:color="auto" w:fill="auto"/>
            <w:noWrap/>
            <w:vAlign w:val="center"/>
            <w:hideMark/>
          </w:tcPr>
          <w:p w14:paraId="73B4FB35"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01160543" w14:textId="77777777" w:rsidR="00904C66" w:rsidRDefault="00904C66">
            <w:pPr>
              <w:jc w:val="right"/>
              <w:rPr>
                <w:rFonts w:hint="eastAsia"/>
                <w:color w:val="000000"/>
              </w:rPr>
            </w:pPr>
            <w:r>
              <w:rPr>
                <w:rFonts w:hint="eastAsia"/>
                <w:color w:val="000000"/>
              </w:rPr>
              <w:t>3.7</w:t>
            </w:r>
          </w:p>
        </w:tc>
        <w:tc>
          <w:tcPr>
            <w:tcW w:w="1080" w:type="dxa"/>
            <w:tcBorders>
              <w:top w:val="nil"/>
              <w:left w:val="nil"/>
              <w:bottom w:val="nil"/>
              <w:right w:val="nil"/>
            </w:tcBorders>
            <w:shd w:val="clear" w:color="auto" w:fill="auto"/>
            <w:noWrap/>
            <w:vAlign w:val="center"/>
            <w:hideMark/>
          </w:tcPr>
          <w:p w14:paraId="44D4891F" w14:textId="77777777" w:rsidR="00904C66" w:rsidRDefault="00904C66">
            <w:pPr>
              <w:jc w:val="right"/>
              <w:rPr>
                <w:rFonts w:hint="eastAsia"/>
                <w:color w:val="000000"/>
              </w:rPr>
            </w:pPr>
            <w:r>
              <w:rPr>
                <w:rFonts w:hint="eastAsia"/>
                <w:color w:val="000000"/>
              </w:rPr>
              <w:t>0.9</w:t>
            </w:r>
          </w:p>
        </w:tc>
        <w:tc>
          <w:tcPr>
            <w:tcW w:w="840" w:type="dxa"/>
            <w:tcBorders>
              <w:top w:val="nil"/>
              <w:left w:val="nil"/>
              <w:bottom w:val="nil"/>
              <w:right w:val="nil"/>
            </w:tcBorders>
            <w:shd w:val="clear" w:color="auto" w:fill="auto"/>
            <w:noWrap/>
            <w:vAlign w:val="center"/>
            <w:hideMark/>
          </w:tcPr>
          <w:p w14:paraId="289D436E" w14:textId="77777777" w:rsidR="00904C66" w:rsidRDefault="00904C66">
            <w:pPr>
              <w:jc w:val="right"/>
              <w:rPr>
                <w:rFonts w:hint="eastAsia"/>
                <w:color w:val="000000"/>
              </w:rPr>
            </w:pPr>
            <w:r>
              <w:rPr>
                <w:rFonts w:hint="eastAsia"/>
                <w:color w:val="000000"/>
              </w:rPr>
              <w:t>5.157</w:t>
            </w:r>
          </w:p>
        </w:tc>
        <w:tc>
          <w:tcPr>
            <w:tcW w:w="1080" w:type="dxa"/>
            <w:tcBorders>
              <w:top w:val="nil"/>
              <w:left w:val="nil"/>
              <w:bottom w:val="nil"/>
              <w:right w:val="nil"/>
            </w:tcBorders>
            <w:shd w:val="clear" w:color="auto" w:fill="auto"/>
            <w:noWrap/>
            <w:vAlign w:val="center"/>
            <w:hideMark/>
          </w:tcPr>
          <w:p w14:paraId="343097BF" w14:textId="77777777" w:rsidR="00904C66" w:rsidRDefault="00904C66">
            <w:pPr>
              <w:jc w:val="right"/>
              <w:rPr>
                <w:rFonts w:hint="eastAsia"/>
                <w:color w:val="000000"/>
              </w:rPr>
            </w:pPr>
            <w:r>
              <w:rPr>
                <w:rFonts w:hint="eastAsia"/>
                <w:color w:val="000000"/>
              </w:rPr>
              <w:t>0.026*</w:t>
            </w:r>
          </w:p>
        </w:tc>
      </w:tr>
      <w:tr w:rsidR="00904C66" w14:paraId="5FC7FB2E" w14:textId="77777777" w:rsidTr="00904C66">
        <w:trPr>
          <w:trHeight w:val="300"/>
        </w:trPr>
        <w:tc>
          <w:tcPr>
            <w:tcW w:w="2600" w:type="dxa"/>
            <w:tcBorders>
              <w:top w:val="nil"/>
              <w:left w:val="nil"/>
              <w:bottom w:val="nil"/>
              <w:right w:val="nil"/>
            </w:tcBorders>
            <w:shd w:val="clear" w:color="auto" w:fill="auto"/>
            <w:noWrap/>
            <w:vAlign w:val="center"/>
            <w:hideMark/>
          </w:tcPr>
          <w:p w14:paraId="2248578F"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4C53BAA0"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432B7660"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75690A14" w14:textId="77777777" w:rsidR="00904C66" w:rsidRDefault="00904C66">
            <w:pPr>
              <w:jc w:val="right"/>
              <w:rPr>
                <w:rFonts w:hint="eastAsia"/>
                <w:color w:val="000000"/>
              </w:rPr>
            </w:pPr>
            <w:r>
              <w:rPr>
                <w:rFonts w:hint="eastAsia"/>
                <w:color w:val="000000"/>
              </w:rPr>
              <w:t>3.29</w:t>
            </w:r>
          </w:p>
        </w:tc>
        <w:tc>
          <w:tcPr>
            <w:tcW w:w="1080" w:type="dxa"/>
            <w:tcBorders>
              <w:top w:val="nil"/>
              <w:left w:val="nil"/>
              <w:bottom w:val="nil"/>
              <w:right w:val="nil"/>
            </w:tcBorders>
            <w:shd w:val="clear" w:color="auto" w:fill="auto"/>
            <w:noWrap/>
            <w:vAlign w:val="center"/>
            <w:hideMark/>
          </w:tcPr>
          <w:p w14:paraId="59B48CDD" w14:textId="77777777" w:rsidR="00904C66" w:rsidRDefault="00904C66">
            <w:pPr>
              <w:jc w:val="right"/>
              <w:rPr>
                <w:rFonts w:hint="eastAsia"/>
                <w:color w:val="000000"/>
              </w:rPr>
            </w:pPr>
            <w:r>
              <w:rPr>
                <w:rFonts w:hint="eastAsia"/>
                <w:color w:val="000000"/>
              </w:rPr>
              <w:t>0.81</w:t>
            </w:r>
          </w:p>
        </w:tc>
        <w:tc>
          <w:tcPr>
            <w:tcW w:w="840" w:type="dxa"/>
            <w:tcBorders>
              <w:top w:val="nil"/>
              <w:left w:val="nil"/>
              <w:bottom w:val="nil"/>
              <w:right w:val="nil"/>
            </w:tcBorders>
            <w:shd w:val="clear" w:color="auto" w:fill="auto"/>
            <w:noWrap/>
            <w:vAlign w:val="center"/>
            <w:hideMark/>
          </w:tcPr>
          <w:p w14:paraId="7E8CCDD4"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7AC12C28" w14:textId="77777777" w:rsidR="00904C66" w:rsidRDefault="00904C66">
            <w:pPr>
              <w:jc w:val="right"/>
              <w:rPr>
                <w:rFonts w:ascii="Times New Roman" w:eastAsia="Times New Roman" w:hAnsi="Times New Roman" w:cs="Times New Roman"/>
                <w:sz w:val="20"/>
                <w:szCs w:val="20"/>
              </w:rPr>
            </w:pPr>
          </w:p>
        </w:tc>
      </w:tr>
      <w:tr w:rsidR="00904C66" w14:paraId="242F026B" w14:textId="77777777" w:rsidTr="00904C66">
        <w:trPr>
          <w:trHeight w:val="300"/>
        </w:trPr>
        <w:tc>
          <w:tcPr>
            <w:tcW w:w="2600" w:type="dxa"/>
            <w:tcBorders>
              <w:top w:val="nil"/>
              <w:left w:val="nil"/>
              <w:bottom w:val="nil"/>
              <w:right w:val="nil"/>
            </w:tcBorders>
            <w:shd w:val="clear" w:color="auto" w:fill="auto"/>
            <w:noWrap/>
            <w:vAlign w:val="center"/>
            <w:hideMark/>
          </w:tcPr>
          <w:p w14:paraId="15FC0F45"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01E291B4" w14:textId="77777777" w:rsidR="00904C66" w:rsidRDefault="00904C66">
            <w:pPr>
              <w:jc w:val="center"/>
              <w:rPr>
                <w:color w:val="000000"/>
              </w:rPr>
            </w:pPr>
            <w:r>
              <w:rPr>
                <w:rFonts w:hint="eastAsia"/>
                <w:color w:val="000000"/>
              </w:rPr>
              <w:t>Useful</w:t>
            </w:r>
          </w:p>
        </w:tc>
        <w:tc>
          <w:tcPr>
            <w:tcW w:w="920" w:type="dxa"/>
            <w:tcBorders>
              <w:top w:val="nil"/>
              <w:left w:val="nil"/>
              <w:bottom w:val="nil"/>
              <w:right w:val="nil"/>
            </w:tcBorders>
            <w:shd w:val="clear" w:color="auto" w:fill="auto"/>
            <w:noWrap/>
            <w:vAlign w:val="center"/>
            <w:hideMark/>
          </w:tcPr>
          <w:p w14:paraId="6BFC4C60"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490B029A" w14:textId="77777777" w:rsidR="00904C66" w:rsidRDefault="00904C66">
            <w:pPr>
              <w:jc w:val="right"/>
              <w:rPr>
                <w:rFonts w:hint="eastAsia"/>
                <w:color w:val="000000"/>
              </w:rPr>
            </w:pPr>
            <w:r>
              <w:rPr>
                <w:rFonts w:hint="eastAsia"/>
                <w:color w:val="000000"/>
              </w:rPr>
              <w:t>3.75</w:t>
            </w:r>
          </w:p>
        </w:tc>
        <w:tc>
          <w:tcPr>
            <w:tcW w:w="1080" w:type="dxa"/>
            <w:tcBorders>
              <w:top w:val="nil"/>
              <w:left w:val="nil"/>
              <w:bottom w:val="nil"/>
              <w:right w:val="nil"/>
            </w:tcBorders>
            <w:shd w:val="clear" w:color="auto" w:fill="auto"/>
            <w:noWrap/>
            <w:vAlign w:val="center"/>
            <w:hideMark/>
          </w:tcPr>
          <w:p w14:paraId="466FA4CA" w14:textId="77777777" w:rsidR="00904C66" w:rsidRDefault="00904C66">
            <w:pPr>
              <w:jc w:val="right"/>
              <w:rPr>
                <w:rFonts w:hint="eastAsia"/>
                <w:color w:val="000000"/>
              </w:rPr>
            </w:pPr>
            <w:r>
              <w:rPr>
                <w:rFonts w:hint="eastAsia"/>
                <w:color w:val="000000"/>
              </w:rPr>
              <w:t>9.97</w:t>
            </w:r>
          </w:p>
        </w:tc>
        <w:tc>
          <w:tcPr>
            <w:tcW w:w="840" w:type="dxa"/>
            <w:tcBorders>
              <w:top w:val="nil"/>
              <w:left w:val="nil"/>
              <w:bottom w:val="nil"/>
              <w:right w:val="nil"/>
            </w:tcBorders>
            <w:shd w:val="clear" w:color="auto" w:fill="auto"/>
            <w:noWrap/>
            <w:vAlign w:val="center"/>
            <w:hideMark/>
          </w:tcPr>
          <w:p w14:paraId="4411A0DD" w14:textId="77777777" w:rsidR="00904C66" w:rsidRDefault="00904C66">
            <w:pPr>
              <w:jc w:val="right"/>
              <w:rPr>
                <w:rFonts w:hint="eastAsia"/>
                <w:color w:val="000000"/>
              </w:rPr>
            </w:pPr>
            <w:r>
              <w:rPr>
                <w:rFonts w:hint="eastAsia"/>
                <w:color w:val="000000"/>
              </w:rPr>
              <w:t>5.209</w:t>
            </w:r>
          </w:p>
        </w:tc>
        <w:tc>
          <w:tcPr>
            <w:tcW w:w="1080" w:type="dxa"/>
            <w:tcBorders>
              <w:top w:val="nil"/>
              <w:left w:val="nil"/>
              <w:bottom w:val="nil"/>
              <w:right w:val="nil"/>
            </w:tcBorders>
            <w:shd w:val="clear" w:color="auto" w:fill="auto"/>
            <w:noWrap/>
            <w:vAlign w:val="center"/>
            <w:hideMark/>
          </w:tcPr>
          <w:p w14:paraId="73552310" w14:textId="77777777" w:rsidR="00904C66" w:rsidRDefault="00904C66">
            <w:pPr>
              <w:jc w:val="right"/>
              <w:rPr>
                <w:rFonts w:hint="eastAsia"/>
                <w:color w:val="000000"/>
              </w:rPr>
            </w:pPr>
            <w:r>
              <w:rPr>
                <w:rFonts w:hint="eastAsia"/>
                <w:color w:val="000000"/>
              </w:rPr>
              <w:t>0.025*</w:t>
            </w:r>
          </w:p>
        </w:tc>
      </w:tr>
      <w:tr w:rsidR="00904C66" w14:paraId="27FF239A" w14:textId="77777777" w:rsidTr="00904C66">
        <w:trPr>
          <w:trHeight w:val="300"/>
        </w:trPr>
        <w:tc>
          <w:tcPr>
            <w:tcW w:w="2600" w:type="dxa"/>
            <w:tcBorders>
              <w:top w:val="nil"/>
              <w:left w:val="nil"/>
              <w:bottom w:val="nil"/>
              <w:right w:val="nil"/>
            </w:tcBorders>
            <w:shd w:val="clear" w:color="auto" w:fill="auto"/>
            <w:noWrap/>
            <w:vAlign w:val="center"/>
            <w:hideMark/>
          </w:tcPr>
          <w:p w14:paraId="3A7C8209"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559571D4"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613CB4B2"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70ECF2F8" w14:textId="77777777" w:rsidR="00904C66" w:rsidRDefault="00904C66">
            <w:pPr>
              <w:jc w:val="right"/>
              <w:rPr>
                <w:rFonts w:hint="eastAsia"/>
                <w:color w:val="000000"/>
              </w:rPr>
            </w:pPr>
            <w:r>
              <w:rPr>
                <w:rFonts w:hint="eastAsia"/>
                <w:color w:val="000000"/>
              </w:rPr>
              <w:t>3.26</w:t>
            </w:r>
          </w:p>
        </w:tc>
        <w:tc>
          <w:tcPr>
            <w:tcW w:w="1080" w:type="dxa"/>
            <w:tcBorders>
              <w:top w:val="nil"/>
              <w:left w:val="nil"/>
              <w:bottom w:val="nil"/>
              <w:right w:val="nil"/>
            </w:tcBorders>
            <w:shd w:val="clear" w:color="auto" w:fill="auto"/>
            <w:noWrap/>
            <w:vAlign w:val="center"/>
            <w:hideMark/>
          </w:tcPr>
          <w:p w14:paraId="4D31F9EC" w14:textId="77777777" w:rsidR="00904C66" w:rsidRDefault="00904C66">
            <w:pPr>
              <w:jc w:val="right"/>
              <w:rPr>
                <w:rFonts w:hint="eastAsia"/>
                <w:color w:val="000000"/>
              </w:rPr>
            </w:pPr>
            <w:r>
              <w:rPr>
                <w:rFonts w:hint="eastAsia"/>
                <w:color w:val="000000"/>
              </w:rPr>
              <w:t>1.01</w:t>
            </w:r>
          </w:p>
        </w:tc>
        <w:tc>
          <w:tcPr>
            <w:tcW w:w="840" w:type="dxa"/>
            <w:tcBorders>
              <w:top w:val="nil"/>
              <w:left w:val="nil"/>
              <w:bottom w:val="nil"/>
              <w:right w:val="nil"/>
            </w:tcBorders>
            <w:shd w:val="clear" w:color="auto" w:fill="auto"/>
            <w:noWrap/>
            <w:vAlign w:val="center"/>
            <w:hideMark/>
          </w:tcPr>
          <w:p w14:paraId="114DA6E2"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6B07DEE7" w14:textId="77777777" w:rsidR="00904C66" w:rsidRDefault="00904C66">
            <w:pPr>
              <w:jc w:val="right"/>
              <w:rPr>
                <w:rFonts w:ascii="Times New Roman" w:eastAsia="Times New Roman" w:hAnsi="Times New Roman" w:cs="Times New Roman"/>
                <w:sz w:val="20"/>
                <w:szCs w:val="20"/>
              </w:rPr>
            </w:pPr>
          </w:p>
        </w:tc>
      </w:tr>
      <w:tr w:rsidR="00904C66" w14:paraId="5A967325" w14:textId="77777777" w:rsidTr="00904C66">
        <w:trPr>
          <w:trHeight w:val="300"/>
        </w:trPr>
        <w:tc>
          <w:tcPr>
            <w:tcW w:w="2600" w:type="dxa"/>
            <w:tcBorders>
              <w:top w:val="nil"/>
              <w:left w:val="nil"/>
              <w:bottom w:val="nil"/>
              <w:right w:val="nil"/>
            </w:tcBorders>
            <w:shd w:val="clear" w:color="auto" w:fill="auto"/>
            <w:noWrap/>
            <w:vAlign w:val="center"/>
            <w:hideMark/>
          </w:tcPr>
          <w:p w14:paraId="0205A324"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2D50478A" w14:textId="77777777" w:rsidR="00904C66" w:rsidRDefault="00904C66">
            <w:pPr>
              <w:jc w:val="center"/>
              <w:rPr>
                <w:color w:val="000000"/>
              </w:rPr>
            </w:pPr>
            <w:r>
              <w:rPr>
                <w:rFonts w:hint="eastAsia"/>
                <w:color w:val="000000"/>
              </w:rPr>
              <w:t>Understandable</w:t>
            </w:r>
          </w:p>
        </w:tc>
        <w:tc>
          <w:tcPr>
            <w:tcW w:w="920" w:type="dxa"/>
            <w:tcBorders>
              <w:top w:val="nil"/>
              <w:left w:val="nil"/>
              <w:bottom w:val="nil"/>
              <w:right w:val="nil"/>
            </w:tcBorders>
            <w:shd w:val="clear" w:color="auto" w:fill="auto"/>
            <w:noWrap/>
            <w:vAlign w:val="center"/>
            <w:hideMark/>
          </w:tcPr>
          <w:p w14:paraId="7BD53A18"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3E22AE12" w14:textId="77777777" w:rsidR="00904C66" w:rsidRDefault="00904C66">
            <w:pPr>
              <w:jc w:val="right"/>
              <w:rPr>
                <w:rFonts w:hint="eastAsia"/>
                <w:color w:val="000000"/>
              </w:rPr>
            </w:pPr>
            <w:r>
              <w:rPr>
                <w:rFonts w:hint="eastAsia"/>
                <w:color w:val="000000"/>
              </w:rPr>
              <w:t>3.8</w:t>
            </w:r>
          </w:p>
        </w:tc>
        <w:tc>
          <w:tcPr>
            <w:tcW w:w="1080" w:type="dxa"/>
            <w:tcBorders>
              <w:top w:val="nil"/>
              <w:left w:val="nil"/>
              <w:bottom w:val="nil"/>
              <w:right w:val="nil"/>
            </w:tcBorders>
            <w:shd w:val="clear" w:color="auto" w:fill="auto"/>
            <w:noWrap/>
            <w:vAlign w:val="center"/>
            <w:hideMark/>
          </w:tcPr>
          <w:p w14:paraId="537CAC0C" w14:textId="77777777" w:rsidR="00904C66" w:rsidRDefault="00904C66">
            <w:pPr>
              <w:jc w:val="right"/>
              <w:rPr>
                <w:rFonts w:hint="eastAsia"/>
                <w:color w:val="000000"/>
              </w:rPr>
            </w:pPr>
            <w:r>
              <w:rPr>
                <w:rFonts w:hint="eastAsia"/>
                <w:color w:val="000000"/>
              </w:rPr>
              <w:t>1.09</w:t>
            </w:r>
          </w:p>
        </w:tc>
        <w:tc>
          <w:tcPr>
            <w:tcW w:w="840" w:type="dxa"/>
            <w:tcBorders>
              <w:top w:val="nil"/>
              <w:left w:val="nil"/>
              <w:bottom w:val="nil"/>
              <w:right w:val="nil"/>
            </w:tcBorders>
            <w:shd w:val="clear" w:color="auto" w:fill="auto"/>
            <w:noWrap/>
            <w:vAlign w:val="center"/>
            <w:hideMark/>
          </w:tcPr>
          <w:p w14:paraId="70E13B72" w14:textId="77777777" w:rsidR="00904C66" w:rsidRDefault="00904C66">
            <w:pPr>
              <w:jc w:val="right"/>
              <w:rPr>
                <w:rFonts w:hint="eastAsia"/>
                <w:color w:val="000000"/>
              </w:rPr>
            </w:pPr>
            <w:r>
              <w:rPr>
                <w:rFonts w:hint="eastAsia"/>
                <w:color w:val="000000"/>
              </w:rPr>
              <w:t>4.429</w:t>
            </w:r>
          </w:p>
        </w:tc>
        <w:tc>
          <w:tcPr>
            <w:tcW w:w="1080" w:type="dxa"/>
            <w:tcBorders>
              <w:top w:val="nil"/>
              <w:left w:val="nil"/>
              <w:bottom w:val="nil"/>
              <w:right w:val="nil"/>
            </w:tcBorders>
            <w:shd w:val="clear" w:color="auto" w:fill="auto"/>
            <w:noWrap/>
            <w:vAlign w:val="center"/>
            <w:hideMark/>
          </w:tcPr>
          <w:p w14:paraId="0BB2849F" w14:textId="77777777" w:rsidR="00904C66" w:rsidRDefault="00904C66">
            <w:pPr>
              <w:jc w:val="right"/>
              <w:rPr>
                <w:rFonts w:hint="eastAsia"/>
                <w:color w:val="000000"/>
              </w:rPr>
            </w:pPr>
            <w:r>
              <w:rPr>
                <w:rFonts w:hint="eastAsia"/>
                <w:color w:val="000000"/>
              </w:rPr>
              <w:t>0.038*</w:t>
            </w:r>
          </w:p>
        </w:tc>
      </w:tr>
      <w:tr w:rsidR="00904C66" w14:paraId="52B0AB91" w14:textId="77777777" w:rsidTr="00904C66">
        <w:trPr>
          <w:trHeight w:val="300"/>
        </w:trPr>
        <w:tc>
          <w:tcPr>
            <w:tcW w:w="2600" w:type="dxa"/>
            <w:tcBorders>
              <w:top w:val="nil"/>
              <w:left w:val="nil"/>
              <w:bottom w:val="nil"/>
              <w:right w:val="nil"/>
            </w:tcBorders>
            <w:shd w:val="clear" w:color="auto" w:fill="auto"/>
            <w:noWrap/>
            <w:vAlign w:val="center"/>
            <w:hideMark/>
          </w:tcPr>
          <w:p w14:paraId="58CC32CC"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2CC5AC94"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367A75E5"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13099AA6" w14:textId="77777777" w:rsidR="00904C66" w:rsidRDefault="00904C66">
            <w:pPr>
              <w:jc w:val="right"/>
              <w:rPr>
                <w:rFonts w:hint="eastAsia"/>
                <w:color w:val="000000"/>
              </w:rPr>
            </w:pPr>
            <w:r>
              <w:rPr>
                <w:rFonts w:hint="eastAsia"/>
                <w:color w:val="000000"/>
              </w:rPr>
              <w:t>3.26</w:t>
            </w:r>
          </w:p>
        </w:tc>
        <w:tc>
          <w:tcPr>
            <w:tcW w:w="1080" w:type="dxa"/>
            <w:tcBorders>
              <w:top w:val="nil"/>
              <w:left w:val="nil"/>
              <w:bottom w:val="nil"/>
              <w:right w:val="nil"/>
            </w:tcBorders>
            <w:shd w:val="clear" w:color="auto" w:fill="auto"/>
            <w:noWrap/>
            <w:vAlign w:val="center"/>
            <w:hideMark/>
          </w:tcPr>
          <w:p w14:paraId="727E9E94" w14:textId="77777777" w:rsidR="00904C66" w:rsidRDefault="00904C66">
            <w:pPr>
              <w:jc w:val="right"/>
              <w:rPr>
                <w:rFonts w:hint="eastAsia"/>
                <w:color w:val="000000"/>
              </w:rPr>
            </w:pPr>
            <w:r>
              <w:rPr>
                <w:rFonts w:hint="eastAsia"/>
                <w:color w:val="000000"/>
              </w:rPr>
              <w:t>1.25</w:t>
            </w:r>
          </w:p>
        </w:tc>
        <w:tc>
          <w:tcPr>
            <w:tcW w:w="840" w:type="dxa"/>
            <w:tcBorders>
              <w:top w:val="nil"/>
              <w:left w:val="nil"/>
              <w:bottom w:val="nil"/>
              <w:right w:val="nil"/>
            </w:tcBorders>
            <w:shd w:val="clear" w:color="auto" w:fill="auto"/>
            <w:noWrap/>
            <w:vAlign w:val="center"/>
            <w:hideMark/>
          </w:tcPr>
          <w:p w14:paraId="7E969085" w14:textId="77777777" w:rsidR="00904C66" w:rsidRDefault="00904C66">
            <w:pPr>
              <w:jc w:val="right"/>
              <w:rPr>
                <w:rFonts w:hint="eastAsia"/>
                <w:color w:val="000000"/>
              </w:rPr>
            </w:pPr>
          </w:p>
        </w:tc>
        <w:tc>
          <w:tcPr>
            <w:tcW w:w="1080" w:type="dxa"/>
            <w:tcBorders>
              <w:top w:val="nil"/>
              <w:left w:val="nil"/>
              <w:bottom w:val="nil"/>
              <w:right w:val="nil"/>
            </w:tcBorders>
            <w:shd w:val="clear" w:color="auto" w:fill="auto"/>
            <w:noWrap/>
            <w:vAlign w:val="center"/>
            <w:hideMark/>
          </w:tcPr>
          <w:p w14:paraId="713328C9" w14:textId="77777777" w:rsidR="00904C66" w:rsidRDefault="00904C66">
            <w:pPr>
              <w:jc w:val="right"/>
              <w:rPr>
                <w:rFonts w:ascii="Times New Roman" w:eastAsia="Times New Roman" w:hAnsi="Times New Roman" w:cs="Times New Roman"/>
                <w:sz w:val="20"/>
                <w:szCs w:val="20"/>
              </w:rPr>
            </w:pPr>
          </w:p>
        </w:tc>
      </w:tr>
      <w:tr w:rsidR="00904C66" w14:paraId="5628C478" w14:textId="77777777" w:rsidTr="00904C66">
        <w:trPr>
          <w:trHeight w:val="300"/>
        </w:trPr>
        <w:tc>
          <w:tcPr>
            <w:tcW w:w="2600" w:type="dxa"/>
            <w:tcBorders>
              <w:top w:val="nil"/>
              <w:left w:val="nil"/>
              <w:bottom w:val="nil"/>
              <w:right w:val="nil"/>
            </w:tcBorders>
            <w:shd w:val="clear" w:color="auto" w:fill="auto"/>
            <w:noWrap/>
            <w:vAlign w:val="center"/>
            <w:hideMark/>
          </w:tcPr>
          <w:p w14:paraId="5EB2BFF4" w14:textId="77777777" w:rsidR="00904C66" w:rsidRDefault="00904C66">
            <w:pPr>
              <w:jc w:val="center"/>
              <w:rPr>
                <w:color w:val="000000"/>
              </w:rPr>
            </w:pPr>
            <w:r>
              <w:rPr>
                <w:rFonts w:hint="eastAsia"/>
                <w:color w:val="000000"/>
              </w:rPr>
              <w:t>Elaboration &amp; Synthesis</w:t>
            </w:r>
          </w:p>
        </w:tc>
        <w:tc>
          <w:tcPr>
            <w:tcW w:w="2620" w:type="dxa"/>
            <w:tcBorders>
              <w:top w:val="nil"/>
              <w:left w:val="nil"/>
              <w:bottom w:val="nil"/>
              <w:right w:val="nil"/>
            </w:tcBorders>
            <w:shd w:val="clear" w:color="auto" w:fill="auto"/>
            <w:noWrap/>
            <w:vAlign w:val="center"/>
            <w:hideMark/>
          </w:tcPr>
          <w:p w14:paraId="0A7ACB29" w14:textId="77777777" w:rsidR="00904C66" w:rsidRDefault="00904C66">
            <w:pPr>
              <w:jc w:val="center"/>
              <w:rPr>
                <w:rFonts w:hint="eastAsia"/>
                <w:color w:val="000000"/>
              </w:rPr>
            </w:pPr>
            <w:r>
              <w:rPr>
                <w:rFonts w:hint="eastAsia"/>
                <w:color w:val="000000"/>
              </w:rPr>
              <w:t>Organic</w:t>
            </w:r>
          </w:p>
        </w:tc>
        <w:tc>
          <w:tcPr>
            <w:tcW w:w="920" w:type="dxa"/>
            <w:tcBorders>
              <w:top w:val="nil"/>
              <w:left w:val="nil"/>
              <w:bottom w:val="nil"/>
              <w:right w:val="nil"/>
            </w:tcBorders>
            <w:shd w:val="clear" w:color="auto" w:fill="auto"/>
            <w:noWrap/>
            <w:vAlign w:val="center"/>
            <w:hideMark/>
          </w:tcPr>
          <w:p w14:paraId="23D09D5E"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1531DED7" w14:textId="77777777" w:rsidR="00904C66" w:rsidRDefault="00904C66">
            <w:pPr>
              <w:jc w:val="right"/>
              <w:rPr>
                <w:rFonts w:hint="eastAsia"/>
                <w:color w:val="000000"/>
                <w:sz w:val="20"/>
                <w:szCs w:val="20"/>
              </w:rPr>
            </w:pPr>
            <w:r>
              <w:rPr>
                <w:rFonts w:hint="eastAsia"/>
                <w:color w:val="000000"/>
                <w:sz w:val="20"/>
                <w:szCs w:val="20"/>
              </w:rPr>
              <w:t>4.07</w:t>
            </w:r>
          </w:p>
        </w:tc>
        <w:tc>
          <w:tcPr>
            <w:tcW w:w="1080" w:type="dxa"/>
            <w:tcBorders>
              <w:top w:val="nil"/>
              <w:left w:val="nil"/>
              <w:bottom w:val="nil"/>
              <w:right w:val="nil"/>
            </w:tcBorders>
            <w:shd w:val="clear" w:color="auto" w:fill="auto"/>
            <w:noWrap/>
            <w:vAlign w:val="center"/>
            <w:hideMark/>
          </w:tcPr>
          <w:p w14:paraId="353EA0B8" w14:textId="77777777" w:rsidR="00904C66" w:rsidRDefault="00904C66">
            <w:pPr>
              <w:jc w:val="right"/>
              <w:rPr>
                <w:rFonts w:hint="eastAsia"/>
                <w:color w:val="000000"/>
                <w:sz w:val="20"/>
                <w:szCs w:val="20"/>
              </w:rPr>
            </w:pPr>
            <w:r>
              <w:rPr>
                <w:rFonts w:hint="eastAsia"/>
                <w:color w:val="000000"/>
                <w:sz w:val="20"/>
                <w:szCs w:val="20"/>
              </w:rPr>
              <w:t>0.82</w:t>
            </w:r>
          </w:p>
        </w:tc>
        <w:tc>
          <w:tcPr>
            <w:tcW w:w="840" w:type="dxa"/>
            <w:tcBorders>
              <w:top w:val="nil"/>
              <w:left w:val="nil"/>
              <w:bottom w:val="nil"/>
              <w:right w:val="nil"/>
            </w:tcBorders>
            <w:shd w:val="clear" w:color="auto" w:fill="auto"/>
            <w:noWrap/>
            <w:vAlign w:val="center"/>
            <w:hideMark/>
          </w:tcPr>
          <w:p w14:paraId="3EA878AD" w14:textId="77777777" w:rsidR="00904C66" w:rsidRDefault="00904C66">
            <w:pPr>
              <w:jc w:val="right"/>
              <w:rPr>
                <w:rFonts w:hint="eastAsia"/>
                <w:color w:val="000000"/>
                <w:sz w:val="20"/>
                <w:szCs w:val="20"/>
              </w:rPr>
            </w:pPr>
            <w:r>
              <w:rPr>
                <w:rFonts w:hint="eastAsia"/>
                <w:color w:val="000000"/>
                <w:sz w:val="20"/>
                <w:szCs w:val="20"/>
              </w:rPr>
              <w:t>2.302</w:t>
            </w:r>
          </w:p>
        </w:tc>
        <w:tc>
          <w:tcPr>
            <w:tcW w:w="1080" w:type="dxa"/>
            <w:tcBorders>
              <w:top w:val="nil"/>
              <w:left w:val="nil"/>
              <w:bottom w:val="nil"/>
              <w:right w:val="nil"/>
            </w:tcBorders>
            <w:shd w:val="clear" w:color="auto" w:fill="auto"/>
            <w:noWrap/>
            <w:vAlign w:val="center"/>
            <w:hideMark/>
          </w:tcPr>
          <w:p w14:paraId="602A69C6" w14:textId="77777777" w:rsidR="00904C66" w:rsidRDefault="00904C66">
            <w:pPr>
              <w:jc w:val="right"/>
              <w:rPr>
                <w:rFonts w:hint="eastAsia"/>
                <w:color w:val="000000"/>
              </w:rPr>
            </w:pPr>
            <w:r>
              <w:rPr>
                <w:rFonts w:hint="eastAsia"/>
                <w:color w:val="000000"/>
              </w:rPr>
              <w:t>0.158</w:t>
            </w:r>
          </w:p>
        </w:tc>
      </w:tr>
      <w:tr w:rsidR="00904C66" w14:paraId="4BA946F9" w14:textId="77777777" w:rsidTr="00904C66">
        <w:trPr>
          <w:trHeight w:val="300"/>
        </w:trPr>
        <w:tc>
          <w:tcPr>
            <w:tcW w:w="2600" w:type="dxa"/>
            <w:tcBorders>
              <w:top w:val="nil"/>
              <w:left w:val="nil"/>
              <w:bottom w:val="nil"/>
              <w:right w:val="nil"/>
            </w:tcBorders>
            <w:shd w:val="clear" w:color="auto" w:fill="auto"/>
            <w:noWrap/>
            <w:vAlign w:val="center"/>
            <w:hideMark/>
          </w:tcPr>
          <w:p w14:paraId="75060CE0"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0428F30D"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3200EEFF"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68DD8C18" w14:textId="77777777" w:rsidR="00904C66" w:rsidRDefault="00904C66">
            <w:pPr>
              <w:jc w:val="right"/>
              <w:rPr>
                <w:rFonts w:hint="eastAsia"/>
                <w:color w:val="000000"/>
                <w:sz w:val="20"/>
                <w:szCs w:val="20"/>
              </w:rPr>
            </w:pPr>
            <w:r>
              <w:rPr>
                <w:rFonts w:hint="eastAsia"/>
                <w:color w:val="000000"/>
                <w:sz w:val="20"/>
                <w:szCs w:val="20"/>
              </w:rPr>
              <w:t>3.81</w:t>
            </w:r>
          </w:p>
        </w:tc>
        <w:tc>
          <w:tcPr>
            <w:tcW w:w="1080" w:type="dxa"/>
            <w:tcBorders>
              <w:top w:val="nil"/>
              <w:left w:val="nil"/>
              <w:bottom w:val="nil"/>
              <w:right w:val="nil"/>
            </w:tcBorders>
            <w:shd w:val="clear" w:color="auto" w:fill="auto"/>
            <w:noWrap/>
            <w:vAlign w:val="center"/>
            <w:hideMark/>
          </w:tcPr>
          <w:p w14:paraId="16545E4C" w14:textId="77777777" w:rsidR="00904C66" w:rsidRDefault="00904C66">
            <w:pPr>
              <w:jc w:val="right"/>
              <w:rPr>
                <w:rFonts w:hint="eastAsia"/>
                <w:color w:val="000000"/>
                <w:sz w:val="20"/>
                <w:szCs w:val="20"/>
              </w:rPr>
            </w:pPr>
            <w:r>
              <w:rPr>
                <w:rFonts w:hint="eastAsia"/>
                <w:color w:val="000000"/>
                <w:sz w:val="20"/>
                <w:szCs w:val="20"/>
              </w:rPr>
              <w:t>0.86</w:t>
            </w:r>
          </w:p>
        </w:tc>
        <w:tc>
          <w:tcPr>
            <w:tcW w:w="840" w:type="dxa"/>
            <w:tcBorders>
              <w:top w:val="nil"/>
              <w:left w:val="nil"/>
              <w:bottom w:val="nil"/>
              <w:right w:val="nil"/>
            </w:tcBorders>
            <w:shd w:val="clear" w:color="auto" w:fill="auto"/>
            <w:noWrap/>
            <w:vAlign w:val="center"/>
            <w:hideMark/>
          </w:tcPr>
          <w:p w14:paraId="3DB23A77" w14:textId="77777777" w:rsidR="00904C66" w:rsidRDefault="00904C66">
            <w:pPr>
              <w:jc w:val="right"/>
              <w:rPr>
                <w:rFonts w:hint="eastAsia"/>
                <w:color w:val="000000"/>
                <w:sz w:val="20"/>
                <w:szCs w:val="20"/>
              </w:rPr>
            </w:pPr>
          </w:p>
        </w:tc>
        <w:tc>
          <w:tcPr>
            <w:tcW w:w="1080" w:type="dxa"/>
            <w:tcBorders>
              <w:top w:val="nil"/>
              <w:left w:val="nil"/>
              <w:bottom w:val="nil"/>
              <w:right w:val="nil"/>
            </w:tcBorders>
            <w:shd w:val="clear" w:color="auto" w:fill="auto"/>
            <w:noWrap/>
            <w:vAlign w:val="center"/>
            <w:hideMark/>
          </w:tcPr>
          <w:p w14:paraId="7979AB30" w14:textId="77777777" w:rsidR="00904C66" w:rsidRDefault="00904C66">
            <w:pPr>
              <w:jc w:val="right"/>
              <w:rPr>
                <w:rFonts w:ascii="Times New Roman" w:eastAsia="Times New Roman" w:hAnsi="Times New Roman" w:cs="Times New Roman"/>
                <w:sz w:val="20"/>
                <w:szCs w:val="20"/>
              </w:rPr>
            </w:pPr>
          </w:p>
        </w:tc>
      </w:tr>
      <w:tr w:rsidR="00904C66" w14:paraId="6C0B7989" w14:textId="77777777" w:rsidTr="00904C66">
        <w:trPr>
          <w:trHeight w:val="300"/>
        </w:trPr>
        <w:tc>
          <w:tcPr>
            <w:tcW w:w="2600" w:type="dxa"/>
            <w:tcBorders>
              <w:top w:val="nil"/>
              <w:left w:val="nil"/>
              <w:bottom w:val="nil"/>
              <w:right w:val="nil"/>
            </w:tcBorders>
            <w:shd w:val="clear" w:color="auto" w:fill="auto"/>
            <w:noWrap/>
            <w:vAlign w:val="center"/>
            <w:hideMark/>
          </w:tcPr>
          <w:p w14:paraId="3814A5EF"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0B2E95BF" w14:textId="77777777" w:rsidR="00904C66" w:rsidRDefault="00904C66">
            <w:pPr>
              <w:jc w:val="center"/>
              <w:rPr>
                <w:color w:val="000000"/>
              </w:rPr>
            </w:pPr>
            <w:r>
              <w:rPr>
                <w:rFonts w:hint="eastAsia"/>
                <w:color w:val="000000"/>
              </w:rPr>
              <w:t>Elegant</w:t>
            </w:r>
          </w:p>
        </w:tc>
        <w:tc>
          <w:tcPr>
            <w:tcW w:w="920" w:type="dxa"/>
            <w:tcBorders>
              <w:top w:val="nil"/>
              <w:left w:val="nil"/>
              <w:bottom w:val="nil"/>
              <w:right w:val="nil"/>
            </w:tcBorders>
            <w:shd w:val="clear" w:color="auto" w:fill="auto"/>
            <w:noWrap/>
            <w:vAlign w:val="center"/>
            <w:hideMark/>
          </w:tcPr>
          <w:p w14:paraId="153384A6"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747499FC" w14:textId="77777777" w:rsidR="00904C66" w:rsidRDefault="00904C66">
            <w:pPr>
              <w:jc w:val="right"/>
              <w:rPr>
                <w:rFonts w:hint="eastAsia"/>
                <w:color w:val="000000"/>
                <w:sz w:val="20"/>
                <w:szCs w:val="20"/>
              </w:rPr>
            </w:pPr>
            <w:r>
              <w:rPr>
                <w:rFonts w:hint="eastAsia"/>
                <w:color w:val="000000"/>
                <w:sz w:val="20"/>
                <w:szCs w:val="20"/>
              </w:rPr>
              <w:t>3.61</w:t>
            </w:r>
          </w:p>
        </w:tc>
        <w:tc>
          <w:tcPr>
            <w:tcW w:w="1080" w:type="dxa"/>
            <w:tcBorders>
              <w:top w:val="nil"/>
              <w:left w:val="nil"/>
              <w:bottom w:val="nil"/>
              <w:right w:val="nil"/>
            </w:tcBorders>
            <w:shd w:val="clear" w:color="auto" w:fill="auto"/>
            <w:noWrap/>
            <w:vAlign w:val="center"/>
            <w:hideMark/>
          </w:tcPr>
          <w:p w14:paraId="384455E7" w14:textId="77777777" w:rsidR="00904C66" w:rsidRDefault="00904C66">
            <w:pPr>
              <w:jc w:val="right"/>
              <w:rPr>
                <w:rFonts w:hint="eastAsia"/>
                <w:color w:val="000000"/>
                <w:sz w:val="20"/>
                <w:szCs w:val="20"/>
              </w:rPr>
            </w:pPr>
            <w:r>
              <w:rPr>
                <w:rFonts w:hint="eastAsia"/>
                <w:color w:val="000000"/>
                <w:sz w:val="20"/>
                <w:szCs w:val="20"/>
              </w:rPr>
              <w:t>1.1</w:t>
            </w:r>
          </w:p>
        </w:tc>
        <w:tc>
          <w:tcPr>
            <w:tcW w:w="840" w:type="dxa"/>
            <w:tcBorders>
              <w:top w:val="nil"/>
              <w:left w:val="nil"/>
              <w:bottom w:val="nil"/>
              <w:right w:val="nil"/>
            </w:tcBorders>
            <w:shd w:val="clear" w:color="auto" w:fill="auto"/>
            <w:noWrap/>
            <w:vAlign w:val="center"/>
            <w:hideMark/>
          </w:tcPr>
          <w:p w14:paraId="30A0546A" w14:textId="77777777" w:rsidR="00904C66" w:rsidRDefault="00904C66">
            <w:pPr>
              <w:jc w:val="right"/>
              <w:rPr>
                <w:rFonts w:hint="eastAsia"/>
                <w:color w:val="000000"/>
                <w:sz w:val="20"/>
                <w:szCs w:val="20"/>
              </w:rPr>
            </w:pPr>
            <w:r>
              <w:rPr>
                <w:rFonts w:hint="eastAsia"/>
                <w:color w:val="000000"/>
                <w:sz w:val="20"/>
                <w:szCs w:val="20"/>
              </w:rPr>
              <w:t>0.627</w:t>
            </w:r>
          </w:p>
        </w:tc>
        <w:tc>
          <w:tcPr>
            <w:tcW w:w="1080" w:type="dxa"/>
            <w:tcBorders>
              <w:top w:val="nil"/>
              <w:left w:val="nil"/>
              <w:bottom w:val="nil"/>
              <w:right w:val="nil"/>
            </w:tcBorders>
            <w:shd w:val="clear" w:color="auto" w:fill="auto"/>
            <w:noWrap/>
            <w:vAlign w:val="center"/>
            <w:hideMark/>
          </w:tcPr>
          <w:p w14:paraId="11D323A7" w14:textId="77777777" w:rsidR="00904C66" w:rsidRDefault="00904C66">
            <w:pPr>
              <w:jc w:val="right"/>
              <w:rPr>
                <w:rFonts w:hint="eastAsia"/>
                <w:color w:val="000000"/>
              </w:rPr>
            </w:pPr>
            <w:r>
              <w:rPr>
                <w:rFonts w:hint="eastAsia"/>
                <w:color w:val="000000"/>
              </w:rPr>
              <w:t>0.431</w:t>
            </w:r>
          </w:p>
        </w:tc>
      </w:tr>
      <w:tr w:rsidR="00904C66" w14:paraId="0235AE0E" w14:textId="77777777" w:rsidTr="00904C66">
        <w:trPr>
          <w:trHeight w:val="300"/>
        </w:trPr>
        <w:tc>
          <w:tcPr>
            <w:tcW w:w="2600" w:type="dxa"/>
            <w:tcBorders>
              <w:top w:val="nil"/>
              <w:left w:val="nil"/>
              <w:bottom w:val="nil"/>
              <w:right w:val="nil"/>
            </w:tcBorders>
            <w:shd w:val="clear" w:color="auto" w:fill="auto"/>
            <w:noWrap/>
            <w:vAlign w:val="center"/>
            <w:hideMark/>
          </w:tcPr>
          <w:p w14:paraId="0F425BA2" w14:textId="77777777" w:rsidR="00904C66" w:rsidRDefault="00904C66">
            <w:pPr>
              <w:jc w:val="right"/>
              <w:rPr>
                <w:rFonts w:hint="eastAsia"/>
                <w:color w:val="000000"/>
              </w:rPr>
            </w:pPr>
          </w:p>
        </w:tc>
        <w:tc>
          <w:tcPr>
            <w:tcW w:w="2620" w:type="dxa"/>
            <w:tcBorders>
              <w:top w:val="nil"/>
              <w:left w:val="nil"/>
              <w:bottom w:val="nil"/>
              <w:right w:val="nil"/>
            </w:tcBorders>
            <w:shd w:val="clear" w:color="auto" w:fill="auto"/>
            <w:noWrap/>
            <w:vAlign w:val="center"/>
            <w:hideMark/>
          </w:tcPr>
          <w:p w14:paraId="7FC207AD" w14:textId="77777777" w:rsidR="00904C66" w:rsidRDefault="00904C66">
            <w:pPr>
              <w:jc w:val="center"/>
              <w:rPr>
                <w:rFonts w:ascii="Times New Roman" w:eastAsia="Times New Roman" w:hAnsi="Times New Roman" w:cs="Times New Roman"/>
                <w:sz w:val="20"/>
                <w:szCs w:val="20"/>
              </w:rPr>
            </w:pPr>
          </w:p>
        </w:tc>
        <w:tc>
          <w:tcPr>
            <w:tcW w:w="920" w:type="dxa"/>
            <w:tcBorders>
              <w:top w:val="nil"/>
              <w:left w:val="nil"/>
              <w:bottom w:val="nil"/>
              <w:right w:val="nil"/>
            </w:tcBorders>
            <w:shd w:val="clear" w:color="auto" w:fill="auto"/>
            <w:noWrap/>
            <w:vAlign w:val="center"/>
            <w:hideMark/>
          </w:tcPr>
          <w:p w14:paraId="51AD7008" w14:textId="77777777" w:rsidR="00904C66" w:rsidRDefault="00904C66">
            <w:pPr>
              <w:rPr>
                <w:color w:val="000000"/>
              </w:rPr>
            </w:pPr>
            <w:r>
              <w:rPr>
                <w:rFonts w:hint="eastAsia"/>
                <w:color w:val="000000"/>
              </w:rPr>
              <w:t>CG</w:t>
            </w:r>
          </w:p>
        </w:tc>
        <w:tc>
          <w:tcPr>
            <w:tcW w:w="720" w:type="dxa"/>
            <w:tcBorders>
              <w:top w:val="nil"/>
              <w:left w:val="nil"/>
              <w:bottom w:val="nil"/>
              <w:right w:val="nil"/>
            </w:tcBorders>
            <w:shd w:val="clear" w:color="auto" w:fill="auto"/>
            <w:noWrap/>
            <w:vAlign w:val="center"/>
            <w:hideMark/>
          </w:tcPr>
          <w:p w14:paraId="05AFCA3C" w14:textId="77777777" w:rsidR="00904C66" w:rsidRDefault="00904C66">
            <w:pPr>
              <w:jc w:val="right"/>
              <w:rPr>
                <w:rFonts w:hint="eastAsia"/>
                <w:color w:val="000000"/>
                <w:sz w:val="20"/>
                <w:szCs w:val="20"/>
              </w:rPr>
            </w:pPr>
            <w:r>
              <w:rPr>
                <w:rFonts w:hint="eastAsia"/>
                <w:color w:val="000000"/>
                <w:sz w:val="20"/>
                <w:szCs w:val="20"/>
              </w:rPr>
              <w:t>3.43</w:t>
            </w:r>
          </w:p>
        </w:tc>
        <w:tc>
          <w:tcPr>
            <w:tcW w:w="1080" w:type="dxa"/>
            <w:tcBorders>
              <w:top w:val="nil"/>
              <w:left w:val="nil"/>
              <w:bottom w:val="nil"/>
              <w:right w:val="nil"/>
            </w:tcBorders>
            <w:shd w:val="clear" w:color="auto" w:fill="auto"/>
            <w:noWrap/>
            <w:vAlign w:val="center"/>
            <w:hideMark/>
          </w:tcPr>
          <w:p w14:paraId="43EE25C8" w14:textId="77777777" w:rsidR="00904C66" w:rsidRDefault="00904C66">
            <w:pPr>
              <w:jc w:val="right"/>
              <w:rPr>
                <w:rFonts w:hint="eastAsia"/>
                <w:color w:val="000000"/>
                <w:sz w:val="20"/>
                <w:szCs w:val="20"/>
              </w:rPr>
            </w:pPr>
            <w:r>
              <w:rPr>
                <w:rFonts w:hint="eastAsia"/>
                <w:color w:val="000000"/>
                <w:sz w:val="20"/>
                <w:szCs w:val="20"/>
              </w:rPr>
              <w:t>1.06</w:t>
            </w:r>
          </w:p>
        </w:tc>
        <w:tc>
          <w:tcPr>
            <w:tcW w:w="840" w:type="dxa"/>
            <w:tcBorders>
              <w:top w:val="nil"/>
              <w:left w:val="nil"/>
              <w:bottom w:val="nil"/>
              <w:right w:val="nil"/>
            </w:tcBorders>
            <w:shd w:val="clear" w:color="auto" w:fill="auto"/>
            <w:noWrap/>
            <w:vAlign w:val="center"/>
            <w:hideMark/>
          </w:tcPr>
          <w:p w14:paraId="222C3629" w14:textId="77777777" w:rsidR="00904C66" w:rsidRDefault="00904C66">
            <w:pPr>
              <w:jc w:val="right"/>
              <w:rPr>
                <w:rFonts w:hint="eastAsia"/>
                <w:color w:val="000000"/>
                <w:sz w:val="20"/>
                <w:szCs w:val="20"/>
              </w:rPr>
            </w:pPr>
          </w:p>
        </w:tc>
        <w:tc>
          <w:tcPr>
            <w:tcW w:w="1080" w:type="dxa"/>
            <w:tcBorders>
              <w:top w:val="nil"/>
              <w:left w:val="nil"/>
              <w:bottom w:val="nil"/>
              <w:right w:val="nil"/>
            </w:tcBorders>
            <w:shd w:val="clear" w:color="auto" w:fill="auto"/>
            <w:noWrap/>
            <w:vAlign w:val="center"/>
            <w:hideMark/>
          </w:tcPr>
          <w:p w14:paraId="152687D5" w14:textId="77777777" w:rsidR="00904C66" w:rsidRDefault="00904C66">
            <w:pPr>
              <w:jc w:val="right"/>
              <w:rPr>
                <w:rFonts w:ascii="Times New Roman" w:eastAsia="Times New Roman" w:hAnsi="Times New Roman" w:cs="Times New Roman"/>
                <w:sz w:val="20"/>
                <w:szCs w:val="20"/>
              </w:rPr>
            </w:pPr>
          </w:p>
        </w:tc>
      </w:tr>
      <w:tr w:rsidR="00904C66" w14:paraId="5232E01C" w14:textId="77777777" w:rsidTr="00904C66">
        <w:trPr>
          <w:trHeight w:val="300"/>
        </w:trPr>
        <w:tc>
          <w:tcPr>
            <w:tcW w:w="2600" w:type="dxa"/>
            <w:tcBorders>
              <w:top w:val="nil"/>
              <w:left w:val="nil"/>
              <w:bottom w:val="nil"/>
              <w:right w:val="nil"/>
            </w:tcBorders>
            <w:shd w:val="clear" w:color="auto" w:fill="auto"/>
            <w:noWrap/>
            <w:vAlign w:val="center"/>
            <w:hideMark/>
          </w:tcPr>
          <w:p w14:paraId="606300FD" w14:textId="77777777" w:rsidR="00904C66" w:rsidRDefault="00904C66">
            <w:pPr>
              <w:jc w:val="right"/>
              <w:rPr>
                <w:rFonts w:ascii="Times New Roman" w:eastAsia="Times New Roman" w:hAnsi="Times New Roman" w:cs="Times New Roman"/>
                <w:sz w:val="20"/>
                <w:szCs w:val="20"/>
              </w:rPr>
            </w:pPr>
          </w:p>
        </w:tc>
        <w:tc>
          <w:tcPr>
            <w:tcW w:w="2620" w:type="dxa"/>
            <w:tcBorders>
              <w:top w:val="nil"/>
              <w:left w:val="nil"/>
              <w:bottom w:val="nil"/>
              <w:right w:val="nil"/>
            </w:tcBorders>
            <w:shd w:val="clear" w:color="auto" w:fill="auto"/>
            <w:noWrap/>
            <w:vAlign w:val="center"/>
            <w:hideMark/>
          </w:tcPr>
          <w:p w14:paraId="5129C2B4" w14:textId="77777777" w:rsidR="00904C66" w:rsidRDefault="00904C66">
            <w:pPr>
              <w:jc w:val="center"/>
              <w:rPr>
                <w:color w:val="000000"/>
              </w:rPr>
            </w:pPr>
            <w:r>
              <w:rPr>
                <w:rFonts w:hint="eastAsia"/>
                <w:color w:val="000000"/>
              </w:rPr>
              <w:t>Well-crafted</w:t>
            </w:r>
          </w:p>
        </w:tc>
        <w:tc>
          <w:tcPr>
            <w:tcW w:w="920" w:type="dxa"/>
            <w:tcBorders>
              <w:top w:val="nil"/>
              <w:left w:val="nil"/>
              <w:bottom w:val="nil"/>
              <w:right w:val="nil"/>
            </w:tcBorders>
            <w:shd w:val="clear" w:color="auto" w:fill="auto"/>
            <w:noWrap/>
            <w:vAlign w:val="center"/>
            <w:hideMark/>
          </w:tcPr>
          <w:p w14:paraId="4A1F473C" w14:textId="77777777" w:rsidR="00904C66" w:rsidRDefault="00904C66">
            <w:pPr>
              <w:rPr>
                <w:rFonts w:hint="eastAsia"/>
                <w:color w:val="000000"/>
              </w:rPr>
            </w:pPr>
            <w:r>
              <w:rPr>
                <w:rFonts w:hint="eastAsia"/>
                <w:color w:val="000000"/>
              </w:rPr>
              <w:t>EG</w:t>
            </w:r>
          </w:p>
        </w:tc>
        <w:tc>
          <w:tcPr>
            <w:tcW w:w="720" w:type="dxa"/>
            <w:tcBorders>
              <w:top w:val="nil"/>
              <w:left w:val="nil"/>
              <w:bottom w:val="nil"/>
              <w:right w:val="nil"/>
            </w:tcBorders>
            <w:shd w:val="clear" w:color="auto" w:fill="auto"/>
            <w:noWrap/>
            <w:vAlign w:val="center"/>
            <w:hideMark/>
          </w:tcPr>
          <w:p w14:paraId="2CFCAC74" w14:textId="77777777" w:rsidR="00904C66" w:rsidRDefault="00904C66">
            <w:pPr>
              <w:jc w:val="right"/>
              <w:rPr>
                <w:rFonts w:hint="eastAsia"/>
                <w:color w:val="000000"/>
                <w:sz w:val="20"/>
                <w:szCs w:val="20"/>
              </w:rPr>
            </w:pPr>
            <w:r>
              <w:rPr>
                <w:rFonts w:hint="eastAsia"/>
                <w:color w:val="000000"/>
                <w:sz w:val="20"/>
                <w:szCs w:val="20"/>
              </w:rPr>
              <w:t>4.3</w:t>
            </w:r>
          </w:p>
        </w:tc>
        <w:tc>
          <w:tcPr>
            <w:tcW w:w="1080" w:type="dxa"/>
            <w:tcBorders>
              <w:top w:val="nil"/>
              <w:left w:val="nil"/>
              <w:bottom w:val="nil"/>
              <w:right w:val="nil"/>
            </w:tcBorders>
            <w:shd w:val="clear" w:color="auto" w:fill="auto"/>
            <w:noWrap/>
            <w:vAlign w:val="center"/>
            <w:hideMark/>
          </w:tcPr>
          <w:p w14:paraId="7470A7F1" w14:textId="77777777" w:rsidR="00904C66" w:rsidRDefault="00904C66">
            <w:pPr>
              <w:jc w:val="right"/>
              <w:rPr>
                <w:rFonts w:hint="eastAsia"/>
                <w:color w:val="000000"/>
                <w:sz w:val="20"/>
                <w:szCs w:val="20"/>
              </w:rPr>
            </w:pPr>
            <w:r>
              <w:rPr>
                <w:rFonts w:hint="eastAsia"/>
                <w:color w:val="000000"/>
                <w:sz w:val="20"/>
                <w:szCs w:val="20"/>
              </w:rPr>
              <w:t>0.77</w:t>
            </w:r>
          </w:p>
        </w:tc>
        <w:tc>
          <w:tcPr>
            <w:tcW w:w="840" w:type="dxa"/>
            <w:tcBorders>
              <w:top w:val="nil"/>
              <w:left w:val="nil"/>
              <w:bottom w:val="nil"/>
              <w:right w:val="nil"/>
            </w:tcBorders>
            <w:shd w:val="clear" w:color="auto" w:fill="auto"/>
            <w:noWrap/>
            <w:vAlign w:val="center"/>
            <w:hideMark/>
          </w:tcPr>
          <w:p w14:paraId="20E7C589" w14:textId="77777777" w:rsidR="00904C66" w:rsidRDefault="00904C66">
            <w:pPr>
              <w:jc w:val="right"/>
              <w:rPr>
                <w:rFonts w:hint="eastAsia"/>
                <w:color w:val="000000"/>
                <w:sz w:val="20"/>
                <w:szCs w:val="20"/>
              </w:rPr>
            </w:pPr>
            <w:r>
              <w:rPr>
                <w:rFonts w:hint="eastAsia"/>
                <w:color w:val="000000"/>
                <w:sz w:val="20"/>
                <w:szCs w:val="20"/>
              </w:rPr>
              <w:t>15.045</w:t>
            </w:r>
          </w:p>
        </w:tc>
        <w:tc>
          <w:tcPr>
            <w:tcW w:w="1080" w:type="dxa"/>
            <w:tcBorders>
              <w:top w:val="nil"/>
              <w:left w:val="nil"/>
              <w:bottom w:val="nil"/>
              <w:right w:val="nil"/>
            </w:tcBorders>
            <w:shd w:val="clear" w:color="auto" w:fill="auto"/>
            <w:noWrap/>
            <w:vAlign w:val="center"/>
            <w:hideMark/>
          </w:tcPr>
          <w:p w14:paraId="7691CB58" w14:textId="77777777" w:rsidR="00904C66" w:rsidRDefault="00904C66">
            <w:pPr>
              <w:jc w:val="right"/>
              <w:rPr>
                <w:rFonts w:hint="eastAsia"/>
                <w:color w:val="000000"/>
              </w:rPr>
            </w:pPr>
            <w:r>
              <w:rPr>
                <w:rFonts w:hint="eastAsia"/>
                <w:color w:val="000000"/>
              </w:rPr>
              <w:t>&lt;.00|***</w:t>
            </w:r>
          </w:p>
        </w:tc>
      </w:tr>
      <w:tr w:rsidR="00904C66" w14:paraId="733BE1BB" w14:textId="77777777" w:rsidTr="00904C66">
        <w:trPr>
          <w:trHeight w:val="300"/>
        </w:trPr>
        <w:tc>
          <w:tcPr>
            <w:tcW w:w="2600" w:type="dxa"/>
            <w:tcBorders>
              <w:top w:val="nil"/>
              <w:left w:val="nil"/>
              <w:bottom w:val="single" w:sz="4" w:space="0" w:color="auto"/>
              <w:right w:val="nil"/>
            </w:tcBorders>
            <w:shd w:val="clear" w:color="auto" w:fill="auto"/>
            <w:noWrap/>
            <w:vAlign w:val="center"/>
            <w:hideMark/>
          </w:tcPr>
          <w:p w14:paraId="04CC76A8" w14:textId="77777777" w:rsidR="00904C66" w:rsidRDefault="00904C66">
            <w:pPr>
              <w:jc w:val="center"/>
              <w:rPr>
                <w:rFonts w:hint="eastAsia"/>
                <w:color w:val="000000"/>
                <w:sz w:val="20"/>
                <w:szCs w:val="20"/>
              </w:rPr>
            </w:pPr>
            <w:r>
              <w:rPr>
                <w:rFonts w:hint="eastAsia"/>
                <w:color w:val="000000"/>
                <w:sz w:val="20"/>
                <w:szCs w:val="20"/>
              </w:rPr>
              <w:lastRenderedPageBreak/>
              <w:t xml:space="preserve">　</w:t>
            </w:r>
          </w:p>
        </w:tc>
        <w:tc>
          <w:tcPr>
            <w:tcW w:w="2620" w:type="dxa"/>
            <w:tcBorders>
              <w:top w:val="nil"/>
              <w:left w:val="nil"/>
              <w:bottom w:val="single" w:sz="4" w:space="0" w:color="auto"/>
              <w:right w:val="nil"/>
            </w:tcBorders>
            <w:shd w:val="clear" w:color="auto" w:fill="auto"/>
            <w:noWrap/>
            <w:vAlign w:val="center"/>
            <w:hideMark/>
          </w:tcPr>
          <w:p w14:paraId="32F0AE66" w14:textId="77777777" w:rsidR="00904C66" w:rsidRDefault="00904C66">
            <w:pPr>
              <w:jc w:val="center"/>
              <w:rPr>
                <w:rFonts w:hint="eastAsia"/>
                <w:color w:val="000000"/>
                <w:sz w:val="20"/>
                <w:szCs w:val="20"/>
              </w:rPr>
            </w:pPr>
            <w:r>
              <w:rPr>
                <w:rFonts w:hint="eastAsia"/>
                <w:color w:val="000000"/>
                <w:sz w:val="20"/>
                <w:szCs w:val="20"/>
              </w:rPr>
              <w:t xml:space="preserve">　</w:t>
            </w:r>
          </w:p>
        </w:tc>
        <w:tc>
          <w:tcPr>
            <w:tcW w:w="920" w:type="dxa"/>
            <w:tcBorders>
              <w:top w:val="nil"/>
              <w:left w:val="nil"/>
              <w:bottom w:val="single" w:sz="4" w:space="0" w:color="auto"/>
              <w:right w:val="nil"/>
            </w:tcBorders>
            <w:shd w:val="clear" w:color="auto" w:fill="auto"/>
            <w:noWrap/>
            <w:vAlign w:val="center"/>
            <w:hideMark/>
          </w:tcPr>
          <w:p w14:paraId="565F4EB4" w14:textId="77777777" w:rsidR="00904C66" w:rsidRDefault="00904C66">
            <w:pPr>
              <w:rPr>
                <w:rFonts w:hint="eastAsia"/>
                <w:color w:val="000000"/>
              </w:rPr>
            </w:pPr>
            <w:r>
              <w:rPr>
                <w:rFonts w:hint="eastAsia"/>
                <w:color w:val="000000"/>
              </w:rPr>
              <w:t>CG</w:t>
            </w:r>
          </w:p>
        </w:tc>
        <w:tc>
          <w:tcPr>
            <w:tcW w:w="720" w:type="dxa"/>
            <w:tcBorders>
              <w:top w:val="nil"/>
              <w:left w:val="nil"/>
              <w:bottom w:val="single" w:sz="4" w:space="0" w:color="auto"/>
              <w:right w:val="nil"/>
            </w:tcBorders>
            <w:shd w:val="clear" w:color="auto" w:fill="auto"/>
            <w:noWrap/>
            <w:vAlign w:val="center"/>
            <w:hideMark/>
          </w:tcPr>
          <w:p w14:paraId="215B2C74" w14:textId="77777777" w:rsidR="00904C66" w:rsidRDefault="00904C66">
            <w:pPr>
              <w:jc w:val="right"/>
              <w:rPr>
                <w:rFonts w:hint="eastAsia"/>
                <w:color w:val="000000"/>
                <w:sz w:val="20"/>
                <w:szCs w:val="20"/>
              </w:rPr>
            </w:pPr>
            <w:r>
              <w:rPr>
                <w:rFonts w:hint="eastAsia"/>
                <w:color w:val="000000"/>
                <w:sz w:val="20"/>
                <w:szCs w:val="20"/>
              </w:rPr>
              <w:t>3.67</w:t>
            </w:r>
          </w:p>
        </w:tc>
        <w:tc>
          <w:tcPr>
            <w:tcW w:w="1080" w:type="dxa"/>
            <w:tcBorders>
              <w:top w:val="nil"/>
              <w:left w:val="nil"/>
              <w:bottom w:val="single" w:sz="4" w:space="0" w:color="auto"/>
              <w:right w:val="nil"/>
            </w:tcBorders>
            <w:shd w:val="clear" w:color="auto" w:fill="auto"/>
            <w:noWrap/>
            <w:vAlign w:val="center"/>
            <w:hideMark/>
          </w:tcPr>
          <w:p w14:paraId="41C5288B" w14:textId="77777777" w:rsidR="00904C66" w:rsidRDefault="00904C66">
            <w:pPr>
              <w:jc w:val="right"/>
              <w:rPr>
                <w:rFonts w:hint="eastAsia"/>
                <w:color w:val="000000"/>
              </w:rPr>
            </w:pPr>
            <w:r>
              <w:rPr>
                <w:rFonts w:hint="eastAsia"/>
                <w:color w:val="000000"/>
              </w:rPr>
              <w:t>0.79</w:t>
            </w:r>
          </w:p>
        </w:tc>
        <w:tc>
          <w:tcPr>
            <w:tcW w:w="840" w:type="dxa"/>
            <w:tcBorders>
              <w:top w:val="nil"/>
              <w:left w:val="nil"/>
              <w:bottom w:val="single" w:sz="4" w:space="0" w:color="auto"/>
              <w:right w:val="nil"/>
            </w:tcBorders>
            <w:shd w:val="clear" w:color="auto" w:fill="auto"/>
            <w:noWrap/>
            <w:vAlign w:val="center"/>
            <w:hideMark/>
          </w:tcPr>
          <w:p w14:paraId="43B1447F" w14:textId="77777777" w:rsidR="00904C66" w:rsidRDefault="00904C66">
            <w:pPr>
              <w:jc w:val="right"/>
              <w:rPr>
                <w:rFonts w:hint="eastAsia"/>
                <w:color w:val="000000"/>
              </w:rPr>
            </w:pPr>
            <w:r>
              <w:rPr>
                <w:rFonts w:hint="eastAsia"/>
                <w:color w:val="000000"/>
              </w:rPr>
              <w:t xml:space="preserve">　</w:t>
            </w:r>
          </w:p>
        </w:tc>
        <w:tc>
          <w:tcPr>
            <w:tcW w:w="1080" w:type="dxa"/>
            <w:tcBorders>
              <w:top w:val="nil"/>
              <w:left w:val="nil"/>
              <w:bottom w:val="single" w:sz="4" w:space="0" w:color="auto"/>
              <w:right w:val="nil"/>
            </w:tcBorders>
            <w:shd w:val="clear" w:color="auto" w:fill="auto"/>
            <w:noWrap/>
            <w:vAlign w:val="center"/>
            <w:hideMark/>
          </w:tcPr>
          <w:p w14:paraId="029D9A7A" w14:textId="77777777" w:rsidR="00904C66" w:rsidRDefault="00904C66">
            <w:pPr>
              <w:jc w:val="right"/>
              <w:rPr>
                <w:rFonts w:hint="eastAsia"/>
                <w:color w:val="000000"/>
              </w:rPr>
            </w:pPr>
            <w:r>
              <w:rPr>
                <w:rFonts w:hint="eastAsia"/>
                <w:color w:val="000000"/>
              </w:rPr>
              <w:t xml:space="preserve">　</w:t>
            </w:r>
          </w:p>
        </w:tc>
      </w:tr>
      <w:tr w:rsidR="00904C66" w14:paraId="7C031ECB" w14:textId="77777777" w:rsidTr="00904C66">
        <w:trPr>
          <w:trHeight w:val="320"/>
        </w:trPr>
        <w:tc>
          <w:tcPr>
            <w:tcW w:w="5220" w:type="dxa"/>
            <w:gridSpan w:val="2"/>
            <w:tcBorders>
              <w:top w:val="nil"/>
              <w:left w:val="nil"/>
              <w:bottom w:val="nil"/>
              <w:right w:val="nil"/>
            </w:tcBorders>
            <w:shd w:val="clear" w:color="auto" w:fill="auto"/>
            <w:noWrap/>
            <w:vAlign w:val="center"/>
            <w:hideMark/>
          </w:tcPr>
          <w:p w14:paraId="5B4FB19B" w14:textId="77777777" w:rsidR="00904C66" w:rsidRDefault="00904C66">
            <w:pPr>
              <w:rPr>
                <w:rFonts w:hint="eastAsia"/>
                <w:color w:val="000000"/>
              </w:rPr>
            </w:pPr>
            <w:r>
              <w:rPr>
                <w:rFonts w:hint="eastAsia"/>
                <w:color w:val="000000"/>
              </w:rPr>
              <w:t>Note. *p &lt; .05, **p &lt; .01, ***p &lt; .001</w:t>
            </w:r>
          </w:p>
        </w:tc>
        <w:tc>
          <w:tcPr>
            <w:tcW w:w="920" w:type="dxa"/>
            <w:tcBorders>
              <w:top w:val="nil"/>
              <w:left w:val="nil"/>
              <w:bottom w:val="nil"/>
              <w:right w:val="nil"/>
            </w:tcBorders>
            <w:shd w:val="clear" w:color="auto" w:fill="auto"/>
            <w:noWrap/>
            <w:vAlign w:val="center"/>
            <w:hideMark/>
          </w:tcPr>
          <w:p w14:paraId="1B5D5CA8" w14:textId="77777777" w:rsidR="00904C66" w:rsidRDefault="00904C66">
            <w:pPr>
              <w:rPr>
                <w:rFonts w:hint="eastAsia"/>
                <w:color w:val="000000"/>
              </w:rPr>
            </w:pPr>
          </w:p>
        </w:tc>
        <w:tc>
          <w:tcPr>
            <w:tcW w:w="720" w:type="dxa"/>
            <w:tcBorders>
              <w:top w:val="nil"/>
              <w:left w:val="nil"/>
              <w:bottom w:val="nil"/>
              <w:right w:val="nil"/>
            </w:tcBorders>
            <w:shd w:val="clear" w:color="auto" w:fill="auto"/>
            <w:noWrap/>
            <w:vAlign w:val="center"/>
            <w:hideMark/>
          </w:tcPr>
          <w:p w14:paraId="67B8483C" w14:textId="77777777" w:rsidR="00904C66" w:rsidRDefault="00904C66">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23B81046" w14:textId="77777777" w:rsidR="00904C66" w:rsidRDefault="00904C66">
            <w:pPr>
              <w:rPr>
                <w:rFonts w:ascii="Times New Roman" w:eastAsia="Times New Roman" w:hAnsi="Times New Roman" w:cs="Times New Roman"/>
                <w:sz w:val="20"/>
                <w:szCs w:val="20"/>
              </w:rPr>
            </w:pPr>
          </w:p>
        </w:tc>
        <w:tc>
          <w:tcPr>
            <w:tcW w:w="840" w:type="dxa"/>
            <w:tcBorders>
              <w:top w:val="nil"/>
              <w:left w:val="nil"/>
              <w:bottom w:val="nil"/>
              <w:right w:val="nil"/>
            </w:tcBorders>
            <w:shd w:val="clear" w:color="auto" w:fill="auto"/>
            <w:noWrap/>
            <w:vAlign w:val="center"/>
            <w:hideMark/>
          </w:tcPr>
          <w:p w14:paraId="6755052D" w14:textId="77777777" w:rsidR="00904C66" w:rsidRDefault="00904C66">
            <w:pP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43B46E95" w14:textId="77777777" w:rsidR="00904C66" w:rsidRDefault="00904C66">
            <w:pPr>
              <w:rPr>
                <w:rFonts w:ascii="Times New Roman" w:eastAsia="Times New Roman" w:hAnsi="Times New Roman" w:cs="Times New Roman"/>
                <w:sz w:val="20"/>
                <w:szCs w:val="20"/>
              </w:rPr>
            </w:pPr>
          </w:p>
        </w:tc>
      </w:tr>
    </w:tbl>
    <w:p w14:paraId="0E564B6D" w14:textId="77777777" w:rsidR="00003FE9" w:rsidRDefault="00003FE9" w:rsidP="005F60E7">
      <w:pPr>
        <w:snapToGrid w:val="0"/>
        <w:rPr>
          <w:rFonts w:ascii="楷體-簡" w:eastAsia="楷體-簡" w:hAnsi="楷體-簡"/>
        </w:rPr>
      </w:pPr>
    </w:p>
    <w:p w14:paraId="32EED199" w14:textId="77777777" w:rsidR="00003FE9" w:rsidRDefault="00003FE9" w:rsidP="005F60E7">
      <w:pPr>
        <w:snapToGrid w:val="0"/>
        <w:rPr>
          <w:rFonts w:ascii="楷體-簡" w:eastAsia="楷體-簡" w:hAnsi="楷體-簡"/>
        </w:rPr>
      </w:pPr>
    </w:p>
    <w:p w14:paraId="01225FAE" w14:textId="77777777" w:rsidR="00003FE9" w:rsidRDefault="00003FE9" w:rsidP="005F60E7">
      <w:pPr>
        <w:snapToGrid w:val="0"/>
        <w:rPr>
          <w:rFonts w:ascii="楷體-簡" w:eastAsia="楷體-簡" w:hAnsi="楷體-簡"/>
        </w:rPr>
      </w:pPr>
    </w:p>
    <w:p w14:paraId="600B47BD" w14:textId="77777777" w:rsidR="00003FE9" w:rsidRDefault="00003FE9" w:rsidP="005F60E7">
      <w:pPr>
        <w:snapToGrid w:val="0"/>
        <w:rPr>
          <w:rFonts w:ascii="楷體-簡" w:eastAsia="楷體-簡" w:hAnsi="楷體-簡"/>
        </w:rPr>
      </w:pPr>
    </w:p>
    <w:p w14:paraId="4A826F8B" w14:textId="77777777" w:rsidR="00003FE9" w:rsidRDefault="00003FE9" w:rsidP="005F60E7">
      <w:pPr>
        <w:snapToGrid w:val="0"/>
        <w:rPr>
          <w:rFonts w:ascii="楷體-簡" w:eastAsia="楷體-簡" w:hAnsi="楷體-簡"/>
        </w:rPr>
      </w:pPr>
    </w:p>
    <w:p w14:paraId="249D6C56" w14:textId="77777777" w:rsidR="00003FE9" w:rsidRDefault="00003FE9" w:rsidP="005F60E7">
      <w:pPr>
        <w:snapToGrid w:val="0"/>
        <w:rPr>
          <w:rFonts w:ascii="楷體-簡" w:eastAsia="楷體-簡" w:hAnsi="楷體-簡"/>
        </w:rPr>
      </w:pPr>
    </w:p>
    <w:sectPr w:rsidR="00003FE9" w:rsidSect="00545BDA">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楷體-簡">
    <w:panose1 w:val="02010600040101010101"/>
    <w:charset w:val="86"/>
    <w:family w:val="auto"/>
    <w:pitch w:val="variable"/>
    <w:sig w:usb0="80000287" w:usb1="280F3C52" w:usb2="00000016" w:usb3="00000000" w:csb0="0004001F" w:csb1="00000000"/>
  </w:font>
  <w:font w:name="KaiTi">
    <w:panose1 w:val="02010609060101010101"/>
    <w:charset w:val="86"/>
    <w:family w:val="modern"/>
    <w:pitch w:val="fixed"/>
    <w:sig w:usb0="800002BF" w:usb1="38CF7CFA" w:usb2="00000016" w:usb3="00000000" w:csb0="00040001" w:csb1="00000000"/>
  </w:font>
  <w:font w:name="楷體-簡 標準體">
    <w:altName w:val="新細明體"/>
    <w:panose1 w:val="02010600040101010101"/>
    <w:charset w:val="88"/>
    <w:family w:val="roman"/>
    <w:pitch w:val="default"/>
    <w:sig w:usb0="80000287" w:usb1="280F3C52" w:usb2="00000016" w:usb3="00000000" w:csb0="001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47B08"/>
    <w:multiLevelType w:val="hybridMultilevel"/>
    <w:tmpl w:val="7E9E00C4"/>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E818A2"/>
    <w:multiLevelType w:val="hybridMultilevel"/>
    <w:tmpl w:val="4B0C6C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C532C34"/>
    <w:multiLevelType w:val="hybridMultilevel"/>
    <w:tmpl w:val="0E6699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8F13EB9"/>
    <w:multiLevelType w:val="hybridMultilevel"/>
    <w:tmpl w:val="090C7824"/>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5411A18"/>
    <w:multiLevelType w:val="hybridMultilevel"/>
    <w:tmpl w:val="812CEF7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1A371A3"/>
    <w:multiLevelType w:val="hybridMultilevel"/>
    <w:tmpl w:val="87F682FE"/>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67F44222"/>
    <w:multiLevelType w:val="hybridMultilevel"/>
    <w:tmpl w:val="78DC29F2"/>
    <w:lvl w:ilvl="0" w:tplc="BB5898B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11F0149"/>
    <w:multiLevelType w:val="hybridMultilevel"/>
    <w:tmpl w:val="D5F6CBB0"/>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72D3A56"/>
    <w:multiLevelType w:val="hybridMultilevel"/>
    <w:tmpl w:val="88F6C0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324897204">
    <w:abstractNumId w:val="8"/>
  </w:num>
  <w:num w:numId="2" w16cid:durableId="663968528">
    <w:abstractNumId w:val="2"/>
  </w:num>
  <w:num w:numId="3" w16cid:durableId="1646549910">
    <w:abstractNumId w:val="4"/>
  </w:num>
  <w:num w:numId="4" w16cid:durableId="325329415">
    <w:abstractNumId w:val="1"/>
  </w:num>
  <w:num w:numId="5" w16cid:durableId="382556321">
    <w:abstractNumId w:val="6"/>
  </w:num>
  <w:num w:numId="6" w16cid:durableId="1162889855">
    <w:abstractNumId w:val="5"/>
  </w:num>
  <w:num w:numId="7" w16cid:durableId="1405183919">
    <w:abstractNumId w:val="7"/>
  </w:num>
  <w:num w:numId="8" w16cid:durableId="265574395">
    <w:abstractNumId w:val="0"/>
  </w:num>
  <w:num w:numId="9" w16cid:durableId="371345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BDA"/>
    <w:rsid w:val="00003FE9"/>
    <w:rsid w:val="00052EC3"/>
    <w:rsid w:val="0007286B"/>
    <w:rsid w:val="000901DB"/>
    <w:rsid w:val="000F6A19"/>
    <w:rsid w:val="00181F32"/>
    <w:rsid w:val="00194C26"/>
    <w:rsid w:val="00240763"/>
    <w:rsid w:val="003429FC"/>
    <w:rsid w:val="003F670E"/>
    <w:rsid w:val="00545BDA"/>
    <w:rsid w:val="00586700"/>
    <w:rsid w:val="0059424E"/>
    <w:rsid w:val="005F60E7"/>
    <w:rsid w:val="00632C39"/>
    <w:rsid w:val="00670534"/>
    <w:rsid w:val="006B27B4"/>
    <w:rsid w:val="00716764"/>
    <w:rsid w:val="007267A2"/>
    <w:rsid w:val="00794D24"/>
    <w:rsid w:val="0085716B"/>
    <w:rsid w:val="00874A96"/>
    <w:rsid w:val="008805E5"/>
    <w:rsid w:val="008A653A"/>
    <w:rsid w:val="008D27AC"/>
    <w:rsid w:val="0090293B"/>
    <w:rsid w:val="00904C66"/>
    <w:rsid w:val="00957920"/>
    <w:rsid w:val="009C02CF"/>
    <w:rsid w:val="009D0821"/>
    <w:rsid w:val="009F5219"/>
    <w:rsid w:val="00A9675D"/>
    <w:rsid w:val="00AC596D"/>
    <w:rsid w:val="00B034B7"/>
    <w:rsid w:val="00B34E14"/>
    <w:rsid w:val="00B374A5"/>
    <w:rsid w:val="00B93503"/>
    <w:rsid w:val="00BE2387"/>
    <w:rsid w:val="00BE4A00"/>
    <w:rsid w:val="00C659DD"/>
    <w:rsid w:val="00C7025C"/>
    <w:rsid w:val="00C8324A"/>
    <w:rsid w:val="00D562F4"/>
    <w:rsid w:val="00D949EE"/>
    <w:rsid w:val="00DE49CA"/>
    <w:rsid w:val="00DF6962"/>
    <w:rsid w:val="00E326CC"/>
    <w:rsid w:val="00E74165"/>
    <w:rsid w:val="00E9223C"/>
    <w:rsid w:val="00EC06D2"/>
    <w:rsid w:val="00F73571"/>
    <w:rsid w:val="00FC53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581EC"/>
  <w15:chartTrackingRefBased/>
  <w15:docId w15:val="{8E4420B5-6044-9D4A-A413-78C243159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75D"/>
    <w:rPr>
      <w:rFonts w:ascii="新細明體" w:eastAsia="新細明體" w:hAnsi="新細明體" w:cs="新細明體"/>
      <w:kern w:val="0"/>
    </w:rPr>
  </w:style>
  <w:style w:type="paragraph" w:styleId="1">
    <w:name w:val="heading 1"/>
    <w:basedOn w:val="a"/>
    <w:next w:val="a"/>
    <w:link w:val="10"/>
    <w:uiPriority w:val="9"/>
    <w:qFormat/>
    <w:rsid w:val="00545BD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E2387"/>
    <w:rPr>
      <w:rFonts w:eastAsia="Microsoft JhengHei UI"/>
      <w:kern w:val="0"/>
      <w:sz w:val="22"/>
      <w:szCs w:val="22"/>
      <w:lang w:eastAsia="zh-CN"/>
    </w:rPr>
  </w:style>
  <w:style w:type="character" w:customStyle="1" w:styleId="a4">
    <w:name w:val="無間距 字元"/>
    <w:basedOn w:val="a0"/>
    <w:link w:val="a3"/>
    <w:uiPriority w:val="1"/>
    <w:rsid w:val="00BE2387"/>
    <w:rPr>
      <w:rFonts w:eastAsia="Microsoft JhengHei UI"/>
      <w:kern w:val="0"/>
      <w:sz w:val="22"/>
      <w:szCs w:val="22"/>
      <w:lang w:eastAsia="zh-CN"/>
    </w:rPr>
  </w:style>
  <w:style w:type="character" w:customStyle="1" w:styleId="10">
    <w:name w:val="標題 1 字元"/>
    <w:basedOn w:val="a0"/>
    <w:link w:val="1"/>
    <w:uiPriority w:val="9"/>
    <w:rsid w:val="00545BDA"/>
    <w:rPr>
      <w:rFonts w:asciiTheme="majorHAnsi" w:eastAsiaTheme="majorEastAsia" w:hAnsiTheme="majorHAnsi" w:cstheme="majorBidi"/>
      <w:b/>
      <w:bCs/>
      <w:kern w:val="52"/>
      <w:sz w:val="52"/>
      <w:szCs w:val="52"/>
    </w:rPr>
  </w:style>
  <w:style w:type="paragraph" w:styleId="a5">
    <w:name w:val="List Paragraph"/>
    <w:basedOn w:val="a"/>
    <w:uiPriority w:val="34"/>
    <w:qFormat/>
    <w:rsid w:val="00545BDA"/>
    <w:pPr>
      <w:ind w:leftChars="200" w:left="480"/>
    </w:pPr>
  </w:style>
  <w:style w:type="table" w:styleId="a6">
    <w:name w:val="Table Grid"/>
    <w:basedOn w:val="a1"/>
    <w:uiPriority w:val="39"/>
    <w:rsid w:val="00D94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DE49C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9916">
      <w:bodyDiv w:val="1"/>
      <w:marLeft w:val="0"/>
      <w:marRight w:val="0"/>
      <w:marTop w:val="0"/>
      <w:marBottom w:val="0"/>
      <w:divBdr>
        <w:top w:val="none" w:sz="0" w:space="0" w:color="auto"/>
        <w:left w:val="none" w:sz="0" w:space="0" w:color="auto"/>
        <w:bottom w:val="none" w:sz="0" w:space="0" w:color="auto"/>
        <w:right w:val="none" w:sz="0" w:space="0" w:color="auto"/>
      </w:divBdr>
    </w:div>
    <w:div w:id="204174569">
      <w:bodyDiv w:val="1"/>
      <w:marLeft w:val="0"/>
      <w:marRight w:val="0"/>
      <w:marTop w:val="0"/>
      <w:marBottom w:val="0"/>
      <w:divBdr>
        <w:top w:val="none" w:sz="0" w:space="0" w:color="auto"/>
        <w:left w:val="none" w:sz="0" w:space="0" w:color="auto"/>
        <w:bottom w:val="none" w:sz="0" w:space="0" w:color="auto"/>
        <w:right w:val="none" w:sz="0" w:space="0" w:color="auto"/>
      </w:divBdr>
    </w:div>
    <w:div w:id="214123176">
      <w:bodyDiv w:val="1"/>
      <w:marLeft w:val="0"/>
      <w:marRight w:val="0"/>
      <w:marTop w:val="0"/>
      <w:marBottom w:val="0"/>
      <w:divBdr>
        <w:top w:val="none" w:sz="0" w:space="0" w:color="auto"/>
        <w:left w:val="none" w:sz="0" w:space="0" w:color="auto"/>
        <w:bottom w:val="none" w:sz="0" w:space="0" w:color="auto"/>
        <w:right w:val="none" w:sz="0" w:space="0" w:color="auto"/>
      </w:divBdr>
    </w:div>
    <w:div w:id="328096125">
      <w:bodyDiv w:val="1"/>
      <w:marLeft w:val="0"/>
      <w:marRight w:val="0"/>
      <w:marTop w:val="0"/>
      <w:marBottom w:val="0"/>
      <w:divBdr>
        <w:top w:val="none" w:sz="0" w:space="0" w:color="auto"/>
        <w:left w:val="none" w:sz="0" w:space="0" w:color="auto"/>
        <w:bottom w:val="none" w:sz="0" w:space="0" w:color="auto"/>
        <w:right w:val="none" w:sz="0" w:space="0" w:color="auto"/>
      </w:divBdr>
    </w:div>
    <w:div w:id="499809260">
      <w:bodyDiv w:val="1"/>
      <w:marLeft w:val="0"/>
      <w:marRight w:val="0"/>
      <w:marTop w:val="0"/>
      <w:marBottom w:val="0"/>
      <w:divBdr>
        <w:top w:val="none" w:sz="0" w:space="0" w:color="auto"/>
        <w:left w:val="none" w:sz="0" w:space="0" w:color="auto"/>
        <w:bottom w:val="none" w:sz="0" w:space="0" w:color="auto"/>
        <w:right w:val="none" w:sz="0" w:space="0" w:color="auto"/>
      </w:divBdr>
      <w:divsChild>
        <w:div w:id="86968795">
          <w:marLeft w:val="0"/>
          <w:marRight w:val="0"/>
          <w:marTop w:val="0"/>
          <w:marBottom w:val="0"/>
          <w:divBdr>
            <w:top w:val="none" w:sz="0" w:space="0" w:color="auto"/>
            <w:left w:val="none" w:sz="0" w:space="0" w:color="auto"/>
            <w:bottom w:val="none" w:sz="0" w:space="0" w:color="auto"/>
            <w:right w:val="none" w:sz="0" w:space="0" w:color="auto"/>
          </w:divBdr>
          <w:divsChild>
            <w:div w:id="20544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5145">
      <w:bodyDiv w:val="1"/>
      <w:marLeft w:val="0"/>
      <w:marRight w:val="0"/>
      <w:marTop w:val="0"/>
      <w:marBottom w:val="0"/>
      <w:divBdr>
        <w:top w:val="none" w:sz="0" w:space="0" w:color="auto"/>
        <w:left w:val="none" w:sz="0" w:space="0" w:color="auto"/>
        <w:bottom w:val="none" w:sz="0" w:space="0" w:color="auto"/>
        <w:right w:val="none" w:sz="0" w:space="0" w:color="auto"/>
      </w:divBdr>
    </w:div>
    <w:div w:id="634485930">
      <w:bodyDiv w:val="1"/>
      <w:marLeft w:val="0"/>
      <w:marRight w:val="0"/>
      <w:marTop w:val="0"/>
      <w:marBottom w:val="0"/>
      <w:divBdr>
        <w:top w:val="none" w:sz="0" w:space="0" w:color="auto"/>
        <w:left w:val="none" w:sz="0" w:space="0" w:color="auto"/>
        <w:bottom w:val="none" w:sz="0" w:space="0" w:color="auto"/>
        <w:right w:val="none" w:sz="0" w:space="0" w:color="auto"/>
      </w:divBdr>
    </w:div>
    <w:div w:id="644117709">
      <w:bodyDiv w:val="1"/>
      <w:marLeft w:val="0"/>
      <w:marRight w:val="0"/>
      <w:marTop w:val="0"/>
      <w:marBottom w:val="0"/>
      <w:divBdr>
        <w:top w:val="none" w:sz="0" w:space="0" w:color="auto"/>
        <w:left w:val="none" w:sz="0" w:space="0" w:color="auto"/>
        <w:bottom w:val="none" w:sz="0" w:space="0" w:color="auto"/>
        <w:right w:val="none" w:sz="0" w:space="0" w:color="auto"/>
      </w:divBdr>
    </w:div>
    <w:div w:id="763767401">
      <w:bodyDiv w:val="1"/>
      <w:marLeft w:val="0"/>
      <w:marRight w:val="0"/>
      <w:marTop w:val="0"/>
      <w:marBottom w:val="0"/>
      <w:divBdr>
        <w:top w:val="none" w:sz="0" w:space="0" w:color="auto"/>
        <w:left w:val="none" w:sz="0" w:space="0" w:color="auto"/>
        <w:bottom w:val="none" w:sz="0" w:space="0" w:color="auto"/>
        <w:right w:val="none" w:sz="0" w:space="0" w:color="auto"/>
      </w:divBdr>
    </w:div>
    <w:div w:id="798106856">
      <w:bodyDiv w:val="1"/>
      <w:marLeft w:val="0"/>
      <w:marRight w:val="0"/>
      <w:marTop w:val="0"/>
      <w:marBottom w:val="0"/>
      <w:divBdr>
        <w:top w:val="none" w:sz="0" w:space="0" w:color="auto"/>
        <w:left w:val="none" w:sz="0" w:space="0" w:color="auto"/>
        <w:bottom w:val="none" w:sz="0" w:space="0" w:color="auto"/>
        <w:right w:val="none" w:sz="0" w:space="0" w:color="auto"/>
      </w:divBdr>
    </w:div>
    <w:div w:id="815731225">
      <w:bodyDiv w:val="1"/>
      <w:marLeft w:val="0"/>
      <w:marRight w:val="0"/>
      <w:marTop w:val="0"/>
      <w:marBottom w:val="0"/>
      <w:divBdr>
        <w:top w:val="none" w:sz="0" w:space="0" w:color="auto"/>
        <w:left w:val="none" w:sz="0" w:space="0" w:color="auto"/>
        <w:bottom w:val="none" w:sz="0" w:space="0" w:color="auto"/>
        <w:right w:val="none" w:sz="0" w:space="0" w:color="auto"/>
      </w:divBdr>
    </w:div>
    <w:div w:id="971404688">
      <w:bodyDiv w:val="1"/>
      <w:marLeft w:val="0"/>
      <w:marRight w:val="0"/>
      <w:marTop w:val="0"/>
      <w:marBottom w:val="0"/>
      <w:divBdr>
        <w:top w:val="none" w:sz="0" w:space="0" w:color="auto"/>
        <w:left w:val="none" w:sz="0" w:space="0" w:color="auto"/>
        <w:bottom w:val="none" w:sz="0" w:space="0" w:color="auto"/>
        <w:right w:val="none" w:sz="0" w:space="0" w:color="auto"/>
      </w:divBdr>
    </w:div>
    <w:div w:id="1097213046">
      <w:bodyDiv w:val="1"/>
      <w:marLeft w:val="0"/>
      <w:marRight w:val="0"/>
      <w:marTop w:val="0"/>
      <w:marBottom w:val="0"/>
      <w:divBdr>
        <w:top w:val="none" w:sz="0" w:space="0" w:color="auto"/>
        <w:left w:val="none" w:sz="0" w:space="0" w:color="auto"/>
        <w:bottom w:val="none" w:sz="0" w:space="0" w:color="auto"/>
        <w:right w:val="none" w:sz="0" w:space="0" w:color="auto"/>
      </w:divBdr>
    </w:div>
    <w:div w:id="1236010580">
      <w:bodyDiv w:val="1"/>
      <w:marLeft w:val="0"/>
      <w:marRight w:val="0"/>
      <w:marTop w:val="0"/>
      <w:marBottom w:val="0"/>
      <w:divBdr>
        <w:top w:val="none" w:sz="0" w:space="0" w:color="auto"/>
        <w:left w:val="none" w:sz="0" w:space="0" w:color="auto"/>
        <w:bottom w:val="none" w:sz="0" w:space="0" w:color="auto"/>
        <w:right w:val="none" w:sz="0" w:space="0" w:color="auto"/>
      </w:divBdr>
      <w:divsChild>
        <w:div w:id="1376156219">
          <w:marLeft w:val="0"/>
          <w:marRight w:val="0"/>
          <w:marTop w:val="0"/>
          <w:marBottom w:val="0"/>
          <w:divBdr>
            <w:top w:val="none" w:sz="0" w:space="0" w:color="auto"/>
            <w:left w:val="none" w:sz="0" w:space="0" w:color="auto"/>
            <w:bottom w:val="none" w:sz="0" w:space="0" w:color="auto"/>
            <w:right w:val="none" w:sz="0" w:space="0" w:color="auto"/>
          </w:divBdr>
          <w:divsChild>
            <w:div w:id="162007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8562">
      <w:bodyDiv w:val="1"/>
      <w:marLeft w:val="0"/>
      <w:marRight w:val="0"/>
      <w:marTop w:val="0"/>
      <w:marBottom w:val="0"/>
      <w:divBdr>
        <w:top w:val="none" w:sz="0" w:space="0" w:color="auto"/>
        <w:left w:val="none" w:sz="0" w:space="0" w:color="auto"/>
        <w:bottom w:val="none" w:sz="0" w:space="0" w:color="auto"/>
        <w:right w:val="none" w:sz="0" w:space="0" w:color="auto"/>
      </w:divBdr>
    </w:div>
    <w:div w:id="1347443494">
      <w:bodyDiv w:val="1"/>
      <w:marLeft w:val="0"/>
      <w:marRight w:val="0"/>
      <w:marTop w:val="0"/>
      <w:marBottom w:val="0"/>
      <w:divBdr>
        <w:top w:val="none" w:sz="0" w:space="0" w:color="auto"/>
        <w:left w:val="none" w:sz="0" w:space="0" w:color="auto"/>
        <w:bottom w:val="none" w:sz="0" w:space="0" w:color="auto"/>
        <w:right w:val="none" w:sz="0" w:space="0" w:color="auto"/>
      </w:divBdr>
    </w:div>
    <w:div w:id="1367682379">
      <w:bodyDiv w:val="1"/>
      <w:marLeft w:val="0"/>
      <w:marRight w:val="0"/>
      <w:marTop w:val="0"/>
      <w:marBottom w:val="0"/>
      <w:divBdr>
        <w:top w:val="none" w:sz="0" w:space="0" w:color="auto"/>
        <w:left w:val="none" w:sz="0" w:space="0" w:color="auto"/>
        <w:bottom w:val="none" w:sz="0" w:space="0" w:color="auto"/>
        <w:right w:val="none" w:sz="0" w:space="0" w:color="auto"/>
      </w:divBdr>
    </w:div>
    <w:div w:id="1472166132">
      <w:bodyDiv w:val="1"/>
      <w:marLeft w:val="0"/>
      <w:marRight w:val="0"/>
      <w:marTop w:val="0"/>
      <w:marBottom w:val="0"/>
      <w:divBdr>
        <w:top w:val="none" w:sz="0" w:space="0" w:color="auto"/>
        <w:left w:val="none" w:sz="0" w:space="0" w:color="auto"/>
        <w:bottom w:val="none" w:sz="0" w:space="0" w:color="auto"/>
        <w:right w:val="none" w:sz="0" w:space="0" w:color="auto"/>
      </w:divBdr>
    </w:div>
    <w:div w:id="1475298972">
      <w:bodyDiv w:val="1"/>
      <w:marLeft w:val="0"/>
      <w:marRight w:val="0"/>
      <w:marTop w:val="0"/>
      <w:marBottom w:val="0"/>
      <w:divBdr>
        <w:top w:val="none" w:sz="0" w:space="0" w:color="auto"/>
        <w:left w:val="none" w:sz="0" w:space="0" w:color="auto"/>
        <w:bottom w:val="none" w:sz="0" w:space="0" w:color="auto"/>
        <w:right w:val="none" w:sz="0" w:space="0" w:color="auto"/>
      </w:divBdr>
    </w:div>
    <w:div w:id="1530069850">
      <w:bodyDiv w:val="1"/>
      <w:marLeft w:val="0"/>
      <w:marRight w:val="0"/>
      <w:marTop w:val="0"/>
      <w:marBottom w:val="0"/>
      <w:divBdr>
        <w:top w:val="none" w:sz="0" w:space="0" w:color="auto"/>
        <w:left w:val="none" w:sz="0" w:space="0" w:color="auto"/>
        <w:bottom w:val="none" w:sz="0" w:space="0" w:color="auto"/>
        <w:right w:val="none" w:sz="0" w:space="0" w:color="auto"/>
      </w:divBdr>
    </w:div>
    <w:div w:id="1650555603">
      <w:bodyDiv w:val="1"/>
      <w:marLeft w:val="0"/>
      <w:marRight w:val="0"/>
      <w:marTop w:val="0"/>
      <w:marBottom w:val="0"/>
      <w:divBdr>
        <w:top w:val="none" w:sz="0" w:space="0" w:color="auto"/>
        <w:left w:val="none" w:sz="0" w:space="0" w:color="auto"/>
        <w:bottom w:val="none" w:sz="0" w:space="0" w:color="auto"/>
        <w:right w:val="none" w:sz="0" w:space="0" w:color="auto"/>
      </w:divBdr>
    </w:div>
    <w:div w:id="1663654668">
      <w:bodyDiv w:val="1"/>
      <w:marLeft w:val="0"/>
      <w:marRight w:val="0"/>
      <w:marTop w:val="0"/>
      <w:marBottom w:val="0"/>
      <w:divBdr>
        <w:top w:val="none" w:sz="0" w:space="0" w:color="auto"/>
        <w:left w:val="none" w:sz="0" w:space="0" w:color="auto"/>
        <w:bottom w:val="none" w:sz="0" w:space="0" w:color="auto"/>
        <w:right w:val="none" w:sz="0" w:space="0" w:color="auto"/>
      </w:divBdr>
    </w:div>
    <w:div w:id="1711223977">
      <w:bodyDiv w:val="1"/>
      <w:marLeft w:val="0"/>
      <w:marRight w:val="0"/>
      <w:marTop w:val="0"/>
      <w:marBottom w:val="0"/>
      <w:divBdr>
        <w:top w:val="none" w:sz="0" w:space="0" w:color="auto"/>
        <w:left w:val="none" w:sz="0" w:space="0" w:color="auto"/>
        <w:bottom w:val="none" w:sz="0" w:space="0" w:color="auto"/>
        <w:right w:val="none" w:sz="0" w:space="0" w:color="auto"/>
      </w:divBdr>
    </w:div>
    <w:div w:id="1747603508">
      <w:bodyDiv w:val="1"/>
      <w:marLeft w:val="0"/>
      <w:marRight w:val="0"/>
      <w:marTop w:val="0"/>
      <w:marBottom w:val="0"/>
      <w:divBdr>
        <w:top w:val="none" w:sz="0" w:space="0" w:color="auto"/>
        <w:left w:val="none" w:sz="0" w:space="0" w:color="auto"/>
        <w:bottom w:val="none" w:sz="0" w:space="0" w:color="auto"/>
        <w:right w:val="none" w:sz="0" w:space="0" w:color="auto"/>
      </w:divBdr>
    </w:div>
    <w:div w:id="1760516722">
      <w:bodyDiv w:val="1"/>
      <w:marLeft w:val="0"/>
      <w:marRight w:val="0"/>
      <w:marTop w:val="0"/>
      <w:marBottom w:val="0"/>
      <w:divBdr>
        <w:top w:val="none" w:sz="0" w:space="0" w:color="auto"/>
        <w:left w:val="none" w:sz="0" w:space="0" w:color="auto"/>
        <w:bottom w:val="none" w:sz="0" w:space="0" w:color="auto"/>
        <w:right w:val="none" w:sz="0" w:space="0" w:color="auto"/>
      </w:divBdr>
    </w:div>
    <w:div w:id="1961259115">
      <w:bodyDiv w:val="1"/>
      <w:marLeft w:val="0"/>
      <w:marRight w:val="0"/>
      <w:marTop w:val="0"/>
      <w:marBottom w:val="0"/>
      <w:divBdr>
        <w:top w:val="none" w:sz="0" w:space="0" w:color="auto"/>
        <w:left w:val="none" w:sz="0" w:space="0" w:color="auto"/>
        <w:bottom w:val="none" w:sz="0" w:space="0" w:color="auto"/>
        <w:right w:val="none" w:sz="0" w:space="0" w:color="auto"/>
      </w:divBdr>
    </w:div>
    <w:div w:id="2026049838">
      <w:bodyDiv w:val="1"/>
      <w:marLeft w:val="0"/>
      <w:marRight w:val="0"/>
      <w:marTop w:val="0"/>
      <w:marBottom w:val="0"/>
      <w:divBdr>
        <w:top w:val="none" w:sz="0" w:space="0" w:color="auto"/>
        <w:left w:val="none" w:sz="0" w:space="0" w:color="auto"/>
        <w:bottom w:val="none" w:sz="0" w:space="0" w:color="auto"/>
        <w:right w:val="none" w:sz="0" w:space="0" w:color="auto"/>
      </w:divBdr>
    </w:div>
    <w:div w:id="2034575284">
      <w:bodyDiv w:val="1"/>
      <w:marLeft w:val="0"/>
      <w:marRight w:val="0"/>
      <w:marTop w:val="0"/>
      <w:marBottom w:val="0"/>
      <w:divBdr>
        <w:top w:val="none" w:sz="0" w:space="0" w:color="auto"/>
        <w:left w:val="none" w:sz="0" w:space="0" w:color="auto"/>
        <w:bottom w:val="none" w:sz="0" w:space="0" w:color="auto"/>
        <w:right w:val="none" w:sz="0" w:space="0" w:color="auto"/>
      </w:divBdr>
    </w:div>
    <w:div w:id="2099979894">
      <w:bodyDiv w:val="1"/>
      <w:marLeft w:val="0"/>
      <w:marRight w:val="0"/>
      <w:marTop w:val="0"/>
      <w:marBottom w:val="0"/>
      <w:divBdr>
        <w:top w:val="none" w:sz="0" w:space="0" w:color="auto"/>
        <w:left w:val="none" w:sz="0" w:space="0" w:color="auto"/>
        <w:bottom w:val="none" w:sz="0" w:space="0" w:color="auto"/>
        <w:right w:val="none" w:sz="0" w:space="0" w:color="auto"/>
      </w:divBdr>
      <w:divsChild>
        <w:div w:id="297145232">
          <w:marLeft w:val="0"/>
          <w:marRight w:val="0"/>
          <w:marTop w:val="0"/>
          <w:marBottom w:val="0"/>
          <w:divBdr>
            <w:top w:val="none" w:sz="0" w:space="0" w:color="auto"/>
            <w:left w:val="none" w:sz="0" w:space="0" w:color="auto"/>
            <w:bottom w:val="none" w:sz="0" w:space="0" w:color="auto"/>
            <w:right w:val="none" w:sz="0" w:space="0" w:color="auto"/>
          </w:divBdr>
          <w:divsChild>
            <w:div w:id="542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3F080-760E-424A-A65C-B4ACEC63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25</Pages>
  <Words>3734</Words>
  <Characters>21290</Characters>
  <Application>Microsoft Office Word</Application>
  <DocSecurity>0</DocSecurity>
  <Lines>177</Lines>
  <Paragraphs>49</Paragraphs>
  <ScaleCrop>false</ScaleCrop>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365VIP</dc:creator>
  <cp:keywords/>
  <dc:description/>
  <cp:lastModifiedBy>365VIP</cp:lastModifiedBy>
  <cp:revision>12</cp:revision>
  <cp:lastPrinted>2024-05-22T14:32:00Z</cp:lastPrinted>
  <dcterms:created xsi:type="dcterms:W3CDTF">2024-05-22T13:21:00Z</dcterms:created>
  <dcterms:modified xsi:type="dcterms:W3CDTF">2024-05-25T11:26:00Z</dcterms:modified>
</cp:coreProperties>
</file>