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3BB1F" w14:textId="77777777" w:rsidR="001A30C2" w:rsidRPr="001A30C2" w:rsidRDefault="001A30C2" w:rsidP="001A30C2">
      <w:pPr>
        <w:rPr>
          <w:rFonts w:ascii="楷體-簡" w:eastAsia="楷體-簡" w:hAnsi="楷體-簡"/>
          <w:sz w:val="32"/>
          <w:szCs w:val="32"/>
        </w:rPr>
      </w:pPr>
      <w:r w:rsidRPr="001A30C2">
        <w:rPr>
          <w:rFonts w:ascii="楷體-簡" w:eastAsia="楷體-簡" w:hAnsi="楷體-簡" w:hint="eastAsia"/>
          <w:sz w:val="32"/>
          <w:szCs w:val="32"/>
        </w:rPr>
        <w:t>壹、 緒論</w:t>
      </w:r>
    </w:p>
    <w:p w14:paraId="3D7E4052" w14:textId="77777777" w:rsidR="001A30C2" w:rsidRDefault="001A30C2" w:rsidP="001A30C2">
      <w:pPr>
        <w:rPr>
          <w:rFonts w:ascii="楷體-簡" w:eastAsia="楷體-簡" w:hAnsi="楷體-簡"/>
          <w:sz w:val="28"/>
          <w:szCs w:val="28"/>
        </w:rPr>
      </w:pPr>
      <w:r w:rsidRPr="001A30C2">
        <w:rPr>
          <w:rFonts w:ascii="楷體-簡" w:eastAsia="楷體-簡" w:hAnsi="楷體-簡" w:hint="eastAsia"/>
          <w:sz w:val="28"/>
          <w:szCs w:val="28"/>
        </w:rPr>
        <w:t>一、研究動機</w:t>
      </w:r>
    </w:p>
    <w:p w14:paraId="63778031" w14:textId="77777777" w:rsidR="003A46F8" w:rsidRDefault="003A46F8" w:rsidP="003A46F8">
      <w:r w:rsidRPr="003A46F8">
        <w:rPr>
          <w:rFonts w:hint="eastAsia"/>
        </w:rPr>
        <w:t>2019</w:t>
      </w:r>
      <w:r w:rsidRPr="003A46F8">
        <w:rPr>
          <w:rFonts w:hint="eastAsia"/>
        </w:rPr>
        <w:t>年冠狀病毒病（</w:t>
      </w:r>
      <w:r w:rsidRPr="003A46F8">
        <w:rPr>
          <w:rFonts w:hint="eastAsia"/>
        </w:rPr>
        <w:t>COVID-19</w:t>
      </w:r>
      <w:r w:rsidRPr="003A46F8">
        <w:rPr>
          <w:rFonts w:hint="eastAsia"/>
        </w:rPr>
        <w:t>）大流行不僅影響了工作生活和經濟穩定，以前僅限於教室和面對面的高等教育學習過程，也轉向了與計算機網路與互聯網。西方發達國家的高等教育機構認為，這些發展為在學習環境中嵌入技術創新提供了豐富的機會（</w:t>
      </w:r>
      <w:proofErr w:type="spellStart"/>
      <w:r w:rsidRPr="003A46F8">
        <w:rPr>
          <w:rFonts w:hint="eastAsia"/>
        </w:rPr>
        <w:t>Chankseliani</w:t>
      </w:r>
      <w:proofErr w:type="spellEnd"/>
      <w:r w:rsidRPr="003A46F8">
        <w:rPr>
          <w:rFonts w:hint="eastAsia"/>
        </w:rPr>
        <w:t xml:space="preserve"> et al, 2021; Eze et al., 2020; </w:t>
      </w:r>
      <w:proofErr w:type="spellStart"/>
      <w:r w:rsidRPr="003A46F8">
        <w:rPr>
          <w:rFonts w:hint="eastAsia"/>
        </w:rPr>
        <w:t>Ghafar</w:t>
      </w:r>
      <w:proofErr w:type="spellEnd"/>
      <w:r w:rsidRPr="003A46F8">
        <w:rPr>
          <w:rFonts w:hint="eastAsia"/>
        </w:rPr>
        <w:t xml:space="preserve">, 2020; </w:t>
      </w:r>
      <w:proofErr w:type="spellStart"/>
      <w:r w:rsidRPr="003A46F8">
        <w:rPr>
          <w:rFonts w:hint="eastAsia"/>
        </w:rPr>
        <w:t>Giesenbauer</w:t>
      </w:r>
      <w:proofErr w:type="spellEnd"/>
      <w:r w:rsidRPr="003A46F8">
        <w:rPr>
          <w:rFonts w:hint="eastAsia"/>
        </w:rPr>
        <w:t xml:space="preserve"> &amp; M</w:t>
      </w:r>
      <w:r w:rsidRPr="003A46F8">
        <w:rPr>
          <w:rFonts w:hint="eastAsia"/>
        </w:rPr>
        <w:t>ü</w:t>
      </w:r>
      <w:proofErr w:type="spellStart"/>
      <w:r w:rsidRPr="003A46F8">
        <w:rPr>
          <w:rFonts w:hint="eastAsia"/>
        </w:rPr>
        <w:t>ller</w:t>
      </w:r>
      <w:proofErr w:type="spellEnd"/>
      <w:r w:rsidRPr="003A46F8">
        <w:rPr>
          <w:rFonts w:hint="eastAsia"/>
        </w:rPr>
        <w:t>-Christ, 2020; Saphira et al, 2022</w:t>
      </w:r>
      <w:r w:rsidRPr="003A46F8">
        <w:rPr>
          <w:rFonts w:hint="eastAsia"/>
        </w:rPr>
        <w:t>）。強調這些變化，</w:t>
      </w:r>
      <w:r w:rsidRPr="003A46F8">
        <w:rPr>
          <w:rFonts w:hint="eastAsia"/>
        </w:rPr>
        <w:t xml:space="preserve">COVID-19 </w:t>
      </w:r>
      <w:r w:rsidRPr="003A46F8">
        <w:rPr>
          <w:rFonts w:hint="eastAsia"/>
        </w:rPr>
        <w:t>改變了教育範式，給教育系統帶來了相當大的全球挑戰（</w:t>
      </w:r>
      <w:proofErr w:type="spellStart"/>
      <w:r w:rsidRPr="003A46F8">
        <w:rPr>
          <w:rFonts w:hint="eastAsia"/>
        </w:rPr>
        <w:t>Mbhiza</w:t>
      </w:r>
      <w:proofErr w:type="spellEnd"/>
      <w:r w:rsidRPr="003A46F8">
        <w:rPr>
          <w:rFonts w:hint="eastAsia"/>
        </w:rPr>
        <w:t>，</w:t>
      </w:r>
      <w:r w:rsidRPr="003A46F8">
        <w:rPr>
          <w:rFonts w:hint="eastAsia"/>
        </w:rPr>
        <w:t>2021</w:t>
      </w:r>
      <w:r w:rsidRPr="003A46F8">
        <w:rPr>
          <w:rFonts w:hint="eastAsia"/>
        </w:rPr>
        <w:t>）。</w:t>
      </w:r>
    </w:p>
    <w:p w14:paraId="0E212A19" w14:textId="77777777" w:rsidR="003A46F8" w:rsidRDefault="003A46F8" w:rsidP="003A46F8">
      <w:r w:rsidRPr="003A46F8">
        <w:rPr>
          <w:rFonts w:hint="eastAsia"/>
        </w:rPr>
        <w:t>在這樣的情勢中，遠距學習是隔離時期最合適的方式，面對面教學（</w:t>
      </w:r>
      <w:r w:rsidRPr="003A46F8">
        <w:rPr>
          <w:rFonts w:hint="eastAsia"/>
        </w:rPr>
        <w:t>ace-to-Face Tutorial</w:t>
      </w:r>
      <w:r w:rsidRPr="003A46F8">
        <w:rPr>
          <w:rFonts w:hint="eastAsia"/>
        </w:rPr>
        <w:t>，</w:t>
      </w:r>
      <w:r w:rsidRPr="003A46F8">
        <w:rPr>
          <w:rFonts w:hint="eastAsia"/>
        </w:rPr>
        <w:t>TTM</w:t>
      </w:r>
      <w:r w:rsidRPr="003A46F8">
        <w:rPr>
          <w:rFonts w:hint="eastAsia"/>
        </w:rPr>
        <w:t>）是不可能的。</w:t>
      </w:r>
      <w:r w:rsidRPr="003A46F8">
        <w:rPr>
          <w:rFonts w:hint="eastAsia"/>
        </w:rPr>
        <w:t xml:space="preserve">Adedoyin &amp; </w:t>
      </w:r>
      <w:proofErr w:type="spellStart"/>
      <w:r w:rsidRPr="003A46F8">
        <w:rPr>
          <w:rFonts w:hint="eastAsia"/>
        </w:rPr>
        <w:t>Soykan</w:t>
      </w:r>
      <w:proofErr w:type="spellEnd"/>
      <w:r w:rsidRPr="003A46F8">
        <w:rPr>
          <w:rFonts w:hint="eastAsia"/>
        </w:rPr>
        <w:t xml:space="preserve"> </w:t>
      </w:r>
      <w:r w:rsidRPr="003A46F8">
        <w:rPr>
          <w:rFonts w:hint="eastAsia"/>
        </w:rPr>
        <w:t>（</w:t>
      </w:r>
      <w:r w:rsidRPr="003A46F8">
        <w:rPr>
          <w:rFonts w:hint="eastAsia"/>
        </w:rPr>
        <w:t>2020</w:t>
      </w:r>
      <w:r w:rsidRPr="003A46F8">
        <w:rPr>
          <w:rFonts w:hint="eastAsia"/>
        </w:rPr>
        <w:t>）指出遠距學習是指透過運用互聯網和其他資訊通訊技術</w:t>
      </w:r>
      <w:r w:rsidRPr="003A46F8">
        <w:rPr>
          <w:rFonts w:hint="eastAsia"/>
        </w:rPr>
        <w:t>,</w:t>
      </w:r>
      <w:r w:rsidRPr="003A46F8">
        <w:rPr>
          <w:rFonts w:hint="eastAsia"/>
        </w:rPr>
        <w:t>開發教育用途的材料</w:t>
      </w:r>
      <w:r w:rsidRPr="003A46F8">
        <w:rPr>
          <w:rFonts w:hint="eastAsia"/>
        </w:rPr>
        <w:t>,</w:t>
      </w:r>
      <w:r w:rsidRPr="003A46F8">
        <w:rPr>
          <w:rFonts w:hint="eastAsia"/>
        </w:rPr>
        <w:t>並提供教學與管理流程的一種學習方式。這種學習方式的挑戰在於學習過程中是否有足夠的技術，如電子設備和網路，以及學生和教師面對在線學習的準備情況（</w:t>
      </w:r>
      <w:proofErr w:type="spellStart"/>
      <w:r w:rsidRPr="003A46F8">
        <w:rPr>
          <w:rFonts w:hint="eastAsia"/>
        </w:rPr>
        <w:t>Paseleng</w:t>
      </w:r>
      <w:proofErr w:type="spellEnd"/>
      <w:r w:rsidRPr="003A46F8">
        <w:rPr>
          <w:rFonts w:hint="eastAsia"/>
        </w:rPr>
        <w:t xml:space="preserve"> &amp; </w:t>
      </w:r>
      <w:proofErr w:type="spellStart"/>
      <w:r w:rsidRPr="003A46F8">
        <w:rPr>
          <w:rFonts w:hint="eastAsia"/>
        </w:rPr>
        <w:t>Sanoto</w:t>
      </w:r>
      <w:proofErr w:type="spellEnd"/>
      <w:r w:rsidRPr="003A46F8">
        <w:rPr>
          <w:rFonts w:hint="eastAsia"/>
        </w:rPr>
        <w:t>, 2021</w:t>
      </w:r>
      <w:r w:rsidRPr="003A46F8">
        <w:rPr>
          <w:rFonts w:hint="eastAsia"/>
        </w:rPr>
        <w:t>）。儘管電子學習系統具有諸多優勢</w:t>
      </w:r>
      <w:r w:rsidRPr="003A46F8">
        <w:rPr>
          <w:rFonts w:hint="eastAsia"/>
        </w:rPr>
        <w:t>,</w:t>
      </w:r>
      <w:r w:rsidRPr="003A46F8">
        <w:rPr>
          <w:rFonts w:hint="eastAsia"/>
        </w:rPr>
        <w:t>但在教育模式轉變的過程中</w:t>
      </w:r>
      <w:r w:rsidRPr="003A46F8">
        <w:rPr>
          <w:rFonts w:hint="eastAsia"/>
        </w:rPr>
        <w:t>,</w:t>
      </w:r>
      <w:r w:rsidRPr="003A46F8">
        <w:rPr>
          <w:rFonts w:hint="eastAsia"/>
        </w:rPr>
        <w:t>亦存在各種挑戰。這些挑戰不僅可能影響文化層面</w:t>
      </w:r>
      <w:r w:rsidRPr="003A46F8">
        <w:rPr>
          <w:rFonts w:hint="eastAsia"/>
        </w:rPr>
        <w:t>,</w:t>
      </w:r>
      <w:r w:rsidRPr="003A46F8">
        <w:rPr>
          <w:rFonts w:hint="eastAsia"/>
        </w:rPr>
        <w:t>更將持續對學生和教職員工的技術能力提出需求。（</w:t>
      </w:r>
      <w:proofErr w:type="spellStart"/>
      <w:r w:rsidRPr="003A46F8">
        <w:rPr>
          <w:rFonts w:hint="eastAsia"/>
        </w:rPr>
        <w:t>Alenezi</w:t>
      </w:r>
      <w:proofErr w:type="spellEnd"/>
      <w:r w:rsidRPr="003A46F8">
        <w:rPr>
          <w:rFonts w:hint="eastAsia"/>
        </w:rPr>
        <w:t xml:space="preserve">, 2020; Bondar et al, 2021; </w:t>
      </w:r>
      <w:proofErr w:type="spellStart"/>
      <w:r w:rsidRPr="003A46F8">
        <w:rPr>
          <w:rFonts w:hint="eastAsia"/>
        </w:rPr>
        <w:t>Bubou</w:t>
      </w:r>
      <w:proofErr w:type="spellEnd"/>
      <w:r w:rsidRPr="003A46F8">
        <w:rPr>
          <w:rFonts w:hint="eastAsia"/>
        </w:rPr>
        <w:t xml:space="preserve"> &amp; Job, 2021; Liu &amp; Yu, 2023; </w:t>
      </w:r>
      <w:proofErr w:type="spellStart"/>
      <w:r w:rsidRPr="003A46F8">
        <w:rPr>
          <w:rFonts w:hint="eastAsia"/>
        </w:rPr>
        <w:t>Luppicini</w:t>
      </w:r>
      <w:proofErr w:type="spellEnd"/>
      <w:r w:rsidRPr="003A46F8">
        <w:rPr>
          <w:rFonts w:hint="eastAsia"/>
        </w:rPr>
        <w:t xml:space="preserve"> &amp; </w:t>
      </w:r>
      <w:proofErr w:type="spellStart"/>
      <w:r w:rsidRPr="003A46F8">
        <w:rPr>
          <w:rFonts w:hint="eastAsia"/>
        </w:rPr>
        <w:t>Walabe</w:t>
      </w:r>
      <w:proofErr w:type="spellEnd"/>
      <w:r w:rsidRPr="003A46F8">
        <w:rPr>
          <w:rFonts w:hint="eastAsia"/>
        </w:rPr>
        <w:t>, 2021</w:t>
      </w:r>
      <w:r w:rsidRPr="003A46F8">
        <w:rPr>
          <w:rFonts w:hint="eastAsia"/>
        </w:rPr>
        <w:t>）。</w:t>
      </w:r>
    </w:p>
    <w:p w14:paraId="4B27C2B7" w14:textId="77777777" w:rsidR="003A46F8" w:rsidRDefault="003A46F8" w:rsidP="003A46F8"/>
    <w:p w14:paraId="02B58255" w14:textId="2EBA70F9" w:rsidR="003A46F8" w:rsidRPr="003A46F8" w:rsidRDefault="003A46F8" w:rsidP="003A46F8">
      <w:proofErr w:type="spellStart"/>
      <w:r w:rsidRPr="003A46F8">
        <w:rPr>
          <w:rFonts w:hint="eastAsia"/>
        </w:rPr>
        <w:t>Saade</w:t>
      </w:r>
      <w:proofErr w:type="spellEnd"/>
      <w:r w:rsidRPr="003A46F8">
        <w:rPr>
          <w:rFonts w:hint="eastAsia"/>
        </w:rPr>
        <w:t xml:space="preserve"> &amp; Nebebe</w:t>
      </w:r>
      <w:r w:rsidRPr="003A46F8">
        <w:rPr>
          <w:rFonts w:hint="eastAsia"/>
        </w:rPr>
        <w:t>（</w:t>
      </w:r>
      <w:r w:rsidRPr="003A46F8">
        <w:rPr>
          <w:rFonts w:hint="eastAsia"/>
        </w:rPr>
        <w:t>2007</w:t>
      </w:r>
      <w:r w:rsidRPr="003A46F8">
        <w:rPr>
          <w:rFonts w:hint="eastAsia"/>
        </w:rPr>
        <w:t>）指出「一般來說，像任何資訊系統一樣，使用者接受和使用是衡量系統成功與否的重要主要標準」。</w:t>
      </w:r>
      <w:r w:rsidRPr="003A46F8">
        <w:rPr>
          <w:rFonts w:hint="eastAsia"/>
          <w:color w:val="FF0000"/>
        </w:rPr>
        <w:t>（後面我要接</w:t>
      </w:r>
      <w:r w:rsidRPr="003A46F8">
        <w:rPr>
          <w:color w:val="FF0000"/>
        </w:rPr>
        <w:t>TEM</w:t>
      </w:r>
      <w:r w:rsidRPr="003A46F8">
        <w:rPr>
          <w:rFonts w:hint="eastAsia"/>
          <w:color w:val="FF0000"/>
        </w:rPr>
        <w:t>描述）</w:t>
      </w:r>
    </w:p>
    <w:p w14:paraId="2F765C23" w14:textId="77777777" w:rsidR="001A30C2" w:rsidRDefault="001A30C2" w:rsidP="001A30C2">
      <w:pPr>
        <w:rPr>
          <w:rFonts w:ascii="楷體-簡" w:eastAsia="楷體-簡" w:hAnsi="楷體-簡"/>
          <w:sz w:val="28"/>
          <w:szCs w:val="28"/>
        </w:rPr>
      </w:pPr>
      <w:r w:rsidRPr="001A30C2">
        <w:rPr>
          <w:rFonts w:ascii="楷體-簡" w:eastAsia="楷體-簡" w:hAnsi="楷體-簡" w:hint="eastAsia"/>
          <w:sz w:val="28"/>
          <w:szCs w:val="28"/>
        </w:rPr>
        <w:t>二、研究目的</w:t>
      </w:r>
    </w:p>
    <w:p w14:paraId="149919DA" w14:textId="7FB232B8" w:rsidR="003F4D50" w:rsidRDefault="003F4D50" w:rsidP="003F4D50">
      <w:pPr>
        <w:ind w:firstLine="480"/>
        <w:rPr>
          <w:rFonts w:ascii="DFKaiShu-SB-Estd-BF" w:eastAsia="DFKaiShu-SB-Estd-BF" w:hAnsi="DFKaiShu-SB-Estd-BF"/>
        </w:rPr>
      </w:pPr>
      <w:r>
        <w:rPr>
          <w:rFonts w:ascii="DFKaiShu-SB-Estd-BF" w:eastAsia="DFKaiShu-SB-Estd-BF" w:hAnsi="DFKaiShu-SB-Estd-BF" w:hint="eastAsia"/>
        </w:rPr>
        <w:t>本文旨在探討國民中學學生之資訊素養概況</w:t>
      </w:r>
      <w:r>
        <w:rPr>
          <w:rFonts w:ascii="DFKaiShu-SB-Estd-BF" w:eastAsia="DFKaiShu-SB-Estd-BF" w:hAnsi="DFKaiShu-SB-Estd-BF" w:hint="eastAsia"/>
        </w:rPr>
        <w:t>及利用科學接受模式</w:t>
      </w:r>
      <w:r>
        <w:rPr>
          <w:rFonts w:ascii="DFKaiShu-SB-Estd-BF" w:eastAsia="DFKaiShu-SB-Estd-BF" w:hAnsi="DFKaiShu-SB-Estd-BF" w:hint="eastAsia"/>
        </w:rPr>
        <w:t>分析國民中學學生</w:t>
      </w:r>
      <w:r>
        <w:rPr>
          <w:rFonts w:ascii="DFKaiShu-SB-Estd-BF" w:eastAsia="DFKaiShu-SB-Estd-BF" w:hAnsi="DFKaiShu-SB-Estd-BF" w:hint="eastAsia"/>
        </w:rPr>
        <w:t>對於人臉偵測在遠距教學</w:t>
      </w:r>
      <w:r>
        <w:rPr>
          <w:rFonts w:ascii="DFKaiShu-SB-Estd-BF" w:eastAsia="DFKaiShu-SB-Estd-BF" w:hAnsi="DFKaiShu-SB-Estd-BF" w:hint="eastAsia"/>
        </w:rPr>
        <w:t>之</w:t>
      </w:r>
      <w:r>
        <w:rPr>
          <w:rFonts w:ascii="DFKaiShu-SB-Estd-BF" w:eastAsia="DFKaiShu-SB-Estd-BF" w:hAnsi="DFKaiShu-SB-Estd-BF" w:hint="eastAsia"/>
        </w:rPr>
        <w:t>應用接受</w:t>
      </w:r>
      <w:r>
        <w:rPr>
          <w:rFonts w:ascii="DFKaiShu-SB-Estd-BF" w:eastAsia="DFKaiShu-SB-Estd-BF" w:hAnsi="DFKaiShu-SB-Estd-BF" w:hint="eastAsia"/>
        </w:rPr>
        <w:t>情形，並探討</w:t>
      </w:r>
      <w:r>
        <w:rPr>
          <w:rFonts w:ascii="DFKaiShu-SB-Estd-BF" w:eastAsia="DFKaiShu-SB-Estd-BF" w:hAnsi="DFKaiShu-SB-Estd-BF" w:hint="eastAsia"/>
        </w:rPr>
        <w:t>不同</w:t>
      </w:r>
      <w:r>
        <w:rPr>
          <w:rFonts w:ascii="DFKaiShu-SB-Estd-BF" w:eastAsia="DFKaiShu-SB-Estd-BF" w:hAnsi="DFKaiShu-SB-Estd-BF" w:hint="eastAsia"/>
        </w:rPr>
        <w:t>國中學生的資訊素養與其</w:t>
      </w:r>
      <w:r>
        <w:rPr>
          <w:rFonts w:ascii="DFKaiShu-SB-Estd-BF" w:eastAsia="DFKaiShu-SB-Estd-BF" w:hAnsi="DFKaiShu-SB-Estd-BF" w:hint="eastAsia"/>
        </w:rPr>
        <w:t>對於該技術的接受程度之關係。</w:t>
      </w:r>
    </w:p>
    <w:p w14:paraId="59030CB4" w14:textId="5B94B80A" w:rsidR="003F4D50" w:rsidRDefault="003F4D50" w:rsidP="003F4D50">
      <w:pPr>
        <w:pStyle w:val="a5"/>
        <w:numPr>
          <w:ilvl w:val="0"/>
          <w:numId w:val="3"/>
        </w:numPr>
        <w:ind w:leftChars="0"/>
        <w:rPr>
          <w:rFonts w:ascii="DFKaiShu-SB-Estd-BF" w:eastAsia="DFKaiShu-SB-Estd-BF" w:hAnsi="DFKaiShu-SB-Estd-BF"/>
        </w:rPr>
      </w:pPr>
      <w:r>
        <w:rPr>
          <w:rFonts w:ascii="DFKaiShu-SB-Estd-BF" w:eastAsia="DFKaiShu-SB-Estd-BF" w:hAnsi="DFKaiShu-SB-Estd-BF" w:hint="eastAsia"/>
        </w:rPr>
        <w:t>了解目前國中學生資訊素養之概況。</w:t>
      </w:r>
    </w:p>
    <w:p w14:paraId="1904FB8E" w14:textId="4B1E80D5" w:rsidR="003F4D50" w:rsidRDefault="003F4D50" w:rsidP="003F4D50">
      <w:pPr>
        <w:pStyle w:val="a5"/>
        <w:numPr>
          <w:ilvl w:val="0"/>
          <w:numId w:val="3"/>
        </w:numPr>
        <w:ind w:leftChars="0"/>
        <w:rPr>
          <w:rFonts w:ascii="DFKaiShu-SB-Estd-BF" w:eastAsia="DFKaiShu-SB-Estd-BF" w:hAnsi="DFKaiShu-SB-Estd-BF"/>
        </w:rPr>
      </w:pPr>
      <w:r>
        <w:rPr>
          <w:rFonts w:ascii="DFKaiShu-SB-Estd-BF" w:eastAsia="DFKaiShu-SB-Estd-BF" w:hAnsi="DFKaiShu-SB-Estd-BF" w:hint="eastAsia"/>
        </w:rPr>
        <w:t>分析</w:t>
      </w:r>
      <w:r>
        <w:rPr>
          <w:rFonts w:ascii="DFKaiShu-SB-Estd-BF" w:eastAsia="DFKaiShu-SB-Estd-BF" w:hAnsi="DFKaiShu-SB-Estd-BF" w:hint="eastAsia"/>
        </w:rPr>
        <w:t>國中學生</w:t>
      </w:r>
      <w:r>
        <w:rPr>
          <w:rFonts w:ascii="DFKaiShu-SB-Estd-BF" w:eastAsia="DFKaiShu-SB-Estd-BF" w:hAnsi="DFKaiShu-SB-Estd-BF" w:hint="eastAsia"/>
        </w:rPr>
        <w:t>對於人臉辨識應用</w:t>
      </w:r>
      <w:r>
        <w:rPr>
          <w:rFonts w:ascii="DFKaiShu-SB-Estd-BF" w:eastAsia="DFKaiShu-SB-Estd-BF" w:hAnsi="DFKaiShu-SB-Estd-BF" w:hint="eastAsia"/>
        </w:rPr>
        <w:t>於遠距教學</w:t>
      </w:r>
      <w:r>
        <w:rPr>
          <w:rFonts w:ascii="DFKaiShu-SB-Estd-BF" w:eastAsia="DFKaiShu-SB-Estd-BF" w:hAnsi="DFKaiShu-SB-Estd-BF" w:hint="eastAsia"/>
        </w:rPr>
        <w:t>之接受程度。</w:t>
      </w:r>
    </w:p>
    <w:p w14:paraId="61354627" w14:textId="10E5E72A" w:rsidR="003F4D50" w:rsidRPr="003F4D50" w:rsidRDefault="003F4D50" w:rsidP="003F4D50">
      <w:pPr>
        <w:pStyle w:val="a5"/>
        <w:numPr>
          <w:ilvl w:val="0"/>
          <w:numId w:val="3"/>
        </w:numPr>
        <w:ind w:leftChars="0"/>
        <w:rPr>
          <w:rFonts w:ascii="DFKaiShu-SB-Estd-BF" w:eastAsia="DFKaiShu-SB-Estd-BF" w:hAnsi="DFKaiShu-SB-Estd-BF" w:hint="eastAsia"/>
        </w:rPr>
      </w:pPr>
      <w:r>
        <w:rPr>
          <w:rFonts w:ascii="DFKaiShu-SB-Estd-BF" w:eastAsia="DFKaiShu-SB-Estd-BF" w:hAnsi="DFKaiShu-SB-Estd-BF" w:hint="eastAsia"/>
        </w:rPr>
        <w:t>探討國中學生對於人臉辨識應用於</w:t>
      </w:r>
      <w:r>
        <w:rPr>
          <w:rFonts w:ascii="DFKaiShu-SB-Estd-BF" w:eastAsia="DFKaiShu-SB-Estd-BF" w:hAnsi="DFKaiShu-SB-Estd-BF" w:hint="eastAsia"/>
        </w:rPr>
        <w:t>遠距教學</w:t>
      </w:r>
      <w:r>
        <w:rPr>
          <w:rFonts w:ascii="DFKaiShu-SB-Estd-BF" w:eastAsia="DFKaiShu-SB-Estd-BF" w:hAnsi="DFKaiShu-SB-Estd-BF" w:hint="eastAsia"/>
        </w:rPr>
        <w:t>，其</w:t>
      </w:r>
      <w:r w:rsidRPr="003F4D50">
        <w:rPr>
          <w:rFonts w:ascii="DFKaiShu-SB-Estd-BF" w:eastAsia="DFKaiShu-SB-Estd-BF" w:hAnsi="DFKaiShu-SB-Estd-BF" w:hint="eastAsia"/>
        </w:rPr>
        <w:t>認知有趣性、認知易用性、認知有 用性、行為意向和使用行為之間的關係。</w:t>
      </w:r>
    </w:p>
    <w:p w14:paraId="6AB97617" w14:textId="77777777" w:rsidR="001A30C2" w:rsidRPr="001A30C2" w:rsidRDefault="001A30C2" w:rsidP="001A30C2">
      <w:pPr>
        <w:rPr>
          <w:rFonts w:ascii="楷體-簡" w:eastAsia="楷體-簡" w:hAnsi="楷體-簡"/>
          <w:sz w:val="32"/>
          <w:szCs w:val="32"/>
        </w:rPr>
      </w:pPr>
      <w:r w:rsidRPr="001A30C2">
        <w:rPr>
          <w:rFonts w:ascii="楷體-簡" w:eastAsia="楷體-簡" w:hAnsi="楷體-簡" w:hint="eastAsia"/>
          <w:sz w:val="32"/>
          <w:szCs w:val="32"/>
        </w:rPr>
        <w:t>貳、文獻探討</w:t>
      </w:r>
    </w:p>
    <w:p w14:paraId="67F44637" w14:textId="77777777" w:rsidR="001A30C2" w:rsidRDefault="001A30C2" w:rsidP="001A30C2">
      <w:pPr>
        <w:rPr>
          <w:rFonts w:ascii="楷體-簡" w:eastAsia="楷體-簡" w:hAnsi="楷體-簡"/>
        </w:rPr>
      </w:pPr>
      <w:r w:rsidRPr="001A30C2">
        <w:rPr>
          <w:rFonts w:ascii="楷體-簡" w:eastAsia="楷體-簡" w:hAnsi="楷體-簡" w:hint="eastAsia"/>
        </w:rPr>
        <w:lastRenderedPageBreak/>
        <w:t>一、資訊素養</w:t>
      </w:r>
    </w:p>
    <w:p w14:paraId="50C3753C" w14:textId="77777777" w:rsidR="004474DF" w:rsidRDefault="001A30C2" w:rsidP="004474DF">
      <w:pPr>
        <w:spacing w:before="0" w:beforeAutospacing="0"/>
        <w:ind w:firstLine="480"/>
        <w:rPr>
          <w:rFonts w:ascii="楷體-簡" w:eastAsia="楷體-簡" w:hAnsi="楷體-簡"/>
        </w:rPr>
      </w:pPr>
      <w:r w:rsidRPr="001A30C2">
        <w:rPr>
          <w:rFonts w:ascii="楷體-簡" w:eastAsia="楷體-簡" w:hAnsi="楷體-簡" w:hint="eastAsia"/>
        </w:rPr>
        <w:t>McClure(1994)提出「資訊素養」。意指個人具有尋找、評估、與利用各種不同來源資訊的能力。其中涵蓋傳統素養（基本讀、寫、說和計算能力）、電腦素養（運用電腦來完成基本工作的能力）、網路素養（運用網路檢索資訊的相關技能並能分析資料）及媒體素養（運用媒體進行分析、解讀、傳播、創作資訊）。吳美美(1996)將網路素養分為內在和外在兩個層面進行論述。內在強調了問題定位、思考、分析、解讀等能力。外在指出了辨識、獲取信息的方法，以及將內化的信息進行組織和展示，進而利用信息解決問題的能力。林美和(1996)側重於信息處理的各個環節，包括問題擬定、信息獲取、評價、組織、解釋、創造和分享等。賴鼎銘(1999)則強調了信息的內化和利用。黃秋翰(2010)則指出資訊素養應包含資訊認知、資訊應用、資訊搜尋、 資訊溝通四個構面。王仁俊(2023)，則近一步將資訊素養定義為</w:t>
      </w:r>
      <w:r w:rsidR="004474DF">
        <w:rPr>
          <w:rFonts w:ascii="楷體-簡" w:eastAsia="楷體-簡" w:hAnsi="楷體-簡" w:hint="eastAsia"/>
        </w:rPr>
        <w:t>：</w:t>
      </w:r>
    </w:p>
    <w:p w14:paraId="2C596E37" w14:textId="77777777" w:rsidR="004474DF" w:rsidRDefault="004474DF" w:rsidP="004474DF">
      <w:pPr>
        <w:spacing w:before="0" w:beforeAutospacing="0"/>
        <w:rPr>
          <w:rFonts w:ascii="楷體-簡" w:eastAsia="楷體-簡" w:hAnsi="楷體-簡"/>
        </w:rPr>
      </w:pPr>
      <w:r>
        <w:rPr>
          <w:rFonts w:hint="eastAsia"/>
        </w:rPr>
        <w:t>-</w:t>
      </w:r>
      <w:r>
        <w:t xml:space="preserve"> </w:t>
      </w:r>
      <w:r w:rsidR="001A30C2" w:rsidRPr="001A30C2">
        <w:rPr>
          <w:rFonts w:hint="eastAsia"/>
        </w:rPr>
        <w:t>界定問題</w:t>
      </w:r>
      <w:r w:rsidR="001A30C2" w:rsidRPr="001A30C2">
        <w:rPr>
          <w:rFonts w:hint="eastAsia"/>
        </w:rPr>
        <w:t>:</w:t>
      </w:r>
      <w:r w:rsidR="001A30C2" w:rsidRPr="001A30C2">
        <w:rPr>
          <w:rFonts w:hint="eastAsia"/>
        </w:rPr>
        <w:t>發現問題，找出關鍵因素和所需資訊來源。</w:t>
      </w:r>
    </w:p>
    <w:p w14:paraId="78732E4C" w14:textId="77777777" w:rsidR="004474DF" w:rsidRDefault="004474DF" w:rsidP="004474DF">
      <w:pPr>
        <w:spacing w:before="0" w:beforeAutospacing="0"/>
        <w:rPr>
          <w:rFonts w:ascii="楷體-簡" w:eastAsia="楷體-簡" w:hAnsi="楷體-簡"/>
        </w:rPr>
      </w:pPr>
      <w:r>
        <w:rPr>
          <w:rFonts w:ascii="楷體-簡" w:eastAsia="楷體-簡" w:hAnsi="楷體-簡" w:hint="eastAsia"/>
        </w:rPr>
        <w:t>-</w:t>
      </w:r>
      <w:r>
        <w:rPr>
          <w:rFonts w:ascii="楷體-簡" w:eastAsia="楷體-簡" w:hAnsi="楷體-簡"/>
        </w:rPr>
        <w:t xml:space="preserve"> </w:t>
      </w:r>
      <w:r w:rsidR="001A30C2" w:rsidRPr="001A30C2">
        <w:rPr>
          <w:rFonts w:hint="eastAsia"/>
        </w:rPr>
        <w:t>資訊檢索</w:t>
      </w:r>
      <w:r w:rsidR="001A30C2" w:rsidRPr="001A30C2">
        <w:rPr>
          <w:rFonts w:hint="eastAsia"/>
        </w:rPr>
        <w:t>:</w:t>
      </w:r>
      <w:r w:rsidR="001A30C2" w:rsidRPr="001A30C2">
        <w:rPr>
          <w:rFonts w:hint="eastAsia"/>
        </w:rPr>
        <w:t>能有效率地獲取資訊。</w:t>
      </w:r>
    </w:p>
    <w:p w14:paraId="788C6E7A" w14:textId="77777777" w:rsidR="004474DF" w:rsidRDefault="004474DF" w:rsidP="004474DF">
      <w:pPr>
        <w:spacing w:before="0" w:beforeAutospacing="0"/>
        <w:rPr>
          <w:rFonts w:ascii="楷體-簡" w:eastAsia="楷體-簡" w:hAnsi="楷體-簡"/>
        </w:rPr>
      </w:pPr>
      <w:r>
        <w:rPr>
          <w:rFonts w:ascii="楷體-簡" w:eastAsia="楷體-簡" w:hAnsi="楷體-簡" w:hint="eastAsia"/>
        </w:rPr>
        <w:t>-</w:t>
      </w:r>
      <w:r>
        <w:rPr>
          <w:rFonts w:ascii="楷體-簡" w:eastAsia="楷體-簡" w:hAnsi="楷體-簡"/>
        </w:rPr>
        <w:t xml:space="preserve"> </w:t>
      </w:r>
      <w:r w:rsidR="001A30C2" w:rsidRPr="001A30C2">
        <w:rPr>
          <w:rFonts w:hint="eastAsia"/>
        </w:rPr>
        <w:t>資訊工具應用</w:t>
      </w:r>
      <w:r w:rsidR="001A30C2" w:rsidRPr="001A30C2">
        <w:rPr>
          <w:rFonts w:hint="eastAsia"/>
        </w:rPr>
        <w:t xml:space="preserve">: </w:t>
      </w:r>
      <w:r w:rsidR="001A30C2" w:rsidRPr="001A30C2">
        <w:rPr>
          <w:rFonts w:hint="eastAsia"/>
        </w:rPr>
        <w:t>運用各類工具將資訊進行整理歸納。</w:t>
      </w:r>
    </w:p>
    <w:p w14:paraId="5E97505A" w14:textId="68F4206A" w:rsidR="001A30C2" w:rsidRPr="004474DF" w:rsidRDefault="001A30C2" w:rsidP="004474DF">
      <w:pPr>
        <w:spacing w:before="0" w:beforeAutospacing="0"/>
        <w:rPr>
          <w:rFonts w:ascii="楷體-簡" w:eastAsia="楷體-簡" w:hAnsi="楷體-簡"/>
        </w:rPr>
      </w:pPr>
      <w:r w:rsidRPr="001A30C2">
        <w:rPr>
          <w:rFonts w:hint="eastAsia"/>
        </w:rPr>
        <w:t xml:space="preserve">- </w:t>
      </w:r>
      <w:r w:rsidRPr="001A30C2">
        <w:rPr>
          <w:rFonts w:hint="eastAsia"/>
        </w:rPr>
        <w:t>資訊評鑑與傳播</w:t>
      </w:r>
      <w:r w:rsidRPr="001A30C2">
        <w:rPr>
          <w:rFonts w:hint="eastAsia"/>
        </w:rPr>
        <w:t xml:space="preserve">: </w:t>
      </w:r>
      <w:r w:rsidRPr="001A30C2">
        <w:rPr>
          <w:rFonts w:hint="eastAsia"/>
        </w:rPr>
        <w:t>能將獲取的資訊進行分析、批判、評估，並合理且合法的使用及傳播。</w:t>
      </w:r>
    </w:p>
    <w:p w14:paraId="1D207561" w14:textId="5F98A2B6" w:rsidR="00DF1B29" w:rsidRDefault="001A30C2" w:rsidP="001A30C2">
      <w:pPr>
        <w:rPr>
          <w:rFonts w:hint="eastAsia"/>
        </w:rPr>
      </w:pPr>
      <w:r w:rsidRPr="001A30C2">
        <w:rPr>
          <w:rFonts w:hint="eastAsia"/>
        </w:rPr>
        <w:t>二、</w:t>
      </w:r>
      <w:r w:rsidR="004474DF" w:rsidRPr="001A30C2">
        <w:rPr>
          <w:rFonts w:hint="eastAsia"/>
        </w:rPr>
        <w:t>科技接受模式</w:t>
      </w:r>
    </w:p>
    <w:p w14:paraId="4789625C" w14:textId="57BE11DC" w:rsidR="004474DF" w:rsidRDefault="004474DF" w:rsidP="000F13A9">
      <w:pPr>
        <w:ind w:firstLine="480"/>
      </w:pPr>
      <w:r w:rsidRPr="004474DF">
        <w:rPr>
          <w:rFonts w:ascii="楷體-簡" w:eastAsia="楷體-簡" w:hAnsi="楷體-簡" w:hint="eastAsia"/>
        </w:rPr>
        <w:t>科技接受</w:t>
      </w:r>
      <w:r w:rsidRPr="004474DF">
        <w:rPr>
          <w:rFonts w:hint="eastAsia"/>
        </w:rPr>
        <w:t>模式</w:t>
      </w:r>
      <w:r w:rsidRPr="004474DF">
        <w:rPr>
          <w:rFonts w:hint="eastAsia"/>
        </w:rPr>
        <w:t>(Technology Acceptance Model</w:t>
      </w:r>
      <w:r w:rsidRPr="004474DF">
        <w:rPr>
          <w:rFonts w:hint="eastAsia"/>
        </w:rPr>
        <w:t>，</w:t>
      </w:r>
      <w:r w:rsidRPr="004474DF">
        <w:rPr>
          <w:rFonts w:hint="eastAsia"/>
        </w:rPr>
        <w:t>TAM)</w:t>
      </w:r>
      <w:r w:rsidRPr="004474DF">
        <w:rPr>
          <w:rFonts w:hint="eastAsia"/>
        </w:rPr>
        <w:t>由</w:t>
      </w:r>
      <w:r w:rsidRPr="004474DF">
        <w:rPr>
          <w:rFonts w:hint="eastAsia"/>
        </w:rPr>
        <w:t xml:space="preserve"> Davis </w:t>
      </w:r>
      <w:r w:rsidRPr="004474DF">
        <w:rPr>
          <w:rFonts w:hint="eastAsia"/>
        </w:rPr>
        <w:t>等人於</w:t>
      </w:r>
      <w:r w:rsidRPr="004474DF">
        <w:rPr>
          <w:rFonts w:hint="eastAsia"/>
        </w:rPr>
        <w:t xml:space="preserve"> 1989 </w:t>
      </w:r>
      <w:r w:rsidRPr="004474DF">
        <w:rPr>
          <w:rFonts w:hint="eastAsia"/>
        </w:rPr>
        <w:t>年提出，用於解釋個人對於新科技的接受程度和使用意願。</w:t>
      </w:r>
      <w:r w:rsidR="000F13A9" w:rsidRPr="000F13A9">
        <w:rPr>
          <w:rFonts w:hint="eastAsia"/>
        </w:rPr>
        <w:t xml:space="preserve">TAM </w:t>
      </w:r>
      <w:r w:rsidR="000F13A9" w:rsidRPr="000F13A9">
        <w:rPr>
          <w:rFonts w:hint="eastAsia"/>
        </w:rPr>
        <w:t>已應用於許多環境和領域，調查使用者對資訊技術的接受程度，包括萬維網、移動銀行、多媒體和醫療保健</w:t>
      </w:r>
      <w:r w:rsidR="003A46F8">
        <w:t>(</w:t>
      </w:r>
      <w:proofErr w:type="spellStart"/>
      <w:r w:rsidR="003A46F8" w:rsidRPr="003A46F8">
        <w:t>Muflikah</w:t>
      </w:r>
      <w:proofErr w:type="spellEnd"/>
      <w:r w:rsidR="003A46F8">
        <w:t xml:space="preserve"> et al, 2024)</w:t>
      </w:r>
      <w:r w:rsidR="000F13A9" w:rsidRPr="000F13A9">
        <w:rPr>
          <w:rFonts w:hint="eastAsia"/>
        </w:rPr>
        <w:t>。</w:t>
      </w:r>
      <w:r w:rsidR="000F13A9">
        <w:rPr>
          <w:rFonts w:hint="eastAsia"/>
        </w:rPr>
        <w:t>其中，</w:t>
      </w:r>
      <w:r w:rsidRPr="004474DF">
        <w:rPr>
          <w:rFonts w:hint="eastAsia"/>
        </w:rPr>
        <w:t>認知易用性和認知有用性會受到外部變數所影響，</w:t>
      </w:r>
      <w:r w:rsidRPr="004474DF">
        <w:rPr>
          <w:rFonts w:hint="eastAsia"/>
        </w:rPr>
        <w:t xml:space="preserve"> </w:t>
      </w:r>
      <w:r w:rsidRPr="004474DF">
        <w:rPr>
          <w:rFonts w:hint="eastAsia"/>
        </w:rPr>
        <w:t>同時認知易用性、認知有用性均會影響態度，而使用者的認知易用性亦會強化其認知有用性，且認知有用性與態度也會影響行為意願，進而影響其具體的使用行為。</w:t>
      </w:r>
    </w:p>
    <w:p w14:paraId="7DEAF625" w14:textId="5E319B70" w:rsidR="004474DF" w:rsidRDefault="004474DF" w:rsidP="004474DF">
      <w:pPr>
        <w:ind w:firstLine="480"/>
      </w:pPr>
      <w:r w:rsidRPr="004474DF">
        <w:rPr>
          <w:noProof/>
        </w:rPr>
        <w:drawing>
          <wp:inline distT="0" distB="0" distL="0" distR="0" wp14:anchorId="3024FCB1" wp14:editId="5DF08C2F">
            <wp:extent cx="4221018" cy="1219617"/>
            <wp:effectExtent l="0" t="0" r="0" b="0"/>
            <wp:docPr id="1467179917" name="圖片 1" descr="一張含有 文字, 圖表,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79917" name="圖片 1" descr="一張含有 文字, 圖表, 字型, 行 的圖片&#10;&#10;自動產生的描述"/>
                    <pic:cNvPicPr/>
                  </pic:nvPicPr>
                  <pic:blipFill>
                    <a:blip r:embed="rId5"/>
                    <a:stretch>
                      <a:fillRect/>
                    </a:stretch>
                  </pic:blipFill>
                  <pic:spPr>
                    <a:xfrm>
                      <a:off x="0" y="0"/>
                      <a:ext cx="4252482" cy="1228708"/>
                    </a:xfrm>
                    <a:prstGeom prst="rect">
                      <a:avLst/>
                    </a:prstGeom>
                  </pic:spPr>
                </pic:pic>
              </a:graphicData>
            </a:graphic>
          </wp:inline>
        </w:drawing>
      </w:r>
    </w:p>
    <w:p w14:paraId="3732EC5D" w14:textId="654F4AB7" w:rsidR="004474DF" w:rsidRDefault="004474DF" w:rsidP="004474DF">
      <w:pPr>
        <w:ind w:firstLine="480"/>
      </w:pPr>
      <w:r w:rsidRPr="004474DF">
        <w:rPr>
          <w:rFonts w:hint="eastAsia"/>
        </w:rPr>
        <w:t>Csikszentmihalyi(1975)</w:t>
      </w:r>
      <w:r w:rsidRPr="004474DF">
        <w:rPr>
          <w:rFonts w:hint="eastAsia"/>
        </w:rPr>
        <w:t>提出認知有趣性，並提出的三個面向：專注程度、好奇心、及愉悅性。</w:t>
      </w:r>
      <w:r w:rsidRPr="004474DF">
        <w:rPr>
          <w:rFonts w:hint="eastAsia"/>
        </w:rPr>
        <w:t xml:space="preserve">Moon </w:t>
      </w:r>
      <w:r w:rsidRPr="004474DF">
        <w:rPr>
          <w:rFonts w:hint="eastAsia"/>
        </w:rPr>
        <w:t>與</w:t>
      </w:r>
      <w:r w:rsidRPr="004474DF">
        <w:rPr>
          <w:rFonts w:hint="eastAsia"/>
        </w:rPr>
        <w:t xml:space="preserve"> Kim(2001)</w:t>
      </w:r>
      <w:r w:rsidRPr="004474DF">
        <w:rPr>
          <w:rFonts w:hint="eastAsia"/>
        </w:rPr>
        <w:t>根據心流理論</w:t>
      </w:r>
      <w:r w:rsidRPr="004474DF">
        <w:rPr>
          <w:rFonts w:hint="eastAsia"/>
        </w:rPr>
        <w:t>(</w:t>
      </w:r>
      <w:proofErr w:type="spellStart"/>
      <w:r w:rsidRPr="004474DF">
        <w:rPr>
          <w:rFonts w:hint="eastAsia"/>
        </w:rPr>
        <w:t>flowtheory</w:t>
      </w:r>
      <w:proofErr w:type="spellEnd"/>
      <w:r w:rsidRPr="004474DF">
        <w:rPr>
          <w:rFonts w:hint="eastAsia"/>
        </w:rPr>
        <w:t>)</w:t>
      </w:r>
      <w:r w:rsidRPr="004474DF">
        <w:rPr>
          <w:rFonts w:hint="eastAsia"/>
        </w:rPr>
        <w:t>結合科技接受模式</w:t>
      </w:r>
      <w:r w:rsidRPr="004474DF">
        <w:rPr>
          <w:rFonts w:hint="eastAsia"/>
        </w:rPr>
        <w:t>(TAM)</w:t>
      </w:r>
      <w:r w:rsidRPr="004474DF">
        <w:rPr>
          <w:rFonts w:hint="eastAsia"/>
        </w:rPr>
        <w:t>，將知覺有趣性</w:t>
      </w:r>
      <w:r w:rsidRPr="004474DF">
        <w:rPr>
          <w:rFonts w:hint="eastAsia"/>
        </w:rPr>
        <w:t>(Perceived Playfulness)</w:t>
      </w:r>
      <w:r w:rsidRPr="004474DF">
        <w:rPr>
          <w:rFonts w:hint="eastAsia"/>
        </w:rPr>
        <w:t>作為影響科技接受模式</w:t>
      </w:r>
      <w:r w:rsidRPr="004474DF">
        <w:rPr>
          <w:rFonts w:hint="eastAsia"/>
        </w:rPr>
        <w:t>(TAM)</w:t>
      </w:r>
      <w:r w:rsidRPr="004474DF">
        <w:rPr>
          <w:rFonts w:hint="eastAsia"/>
        </w:rPr>
        <w:t>之變數。針對</w:t>
      </w:r>
      <w:r w:rsidRPr="004474DF">
        <w:rPr>
          <w:rFonts w:hint="eastAsia"/>
        </w:rPr>
        <w:t xml:space="preserve"> Davis(1989) </w:t>
      </w:r>
      <w:r w:rsidRPr="004474DF">
        <w:rPr>
          <w:rFonts w:hint="eastAsia"/>
        </w:rPr>
        <w:t>提出的科技接受</w:t>
      </w:r>
      <w:r w:rsidRPr="004474DF">
        <w:rPr>
          <w:rFonts w:hint="eastAsia"/>
        </w:rPr>
        <w:lastRenderedPageBreak/>
        <w:t>模式加以修正，主張除認知有用性及認知易用性外，應該再加上有趣性</w:t>
      </w:r>
      <w:r w:rsidRPr="004474DF">
        <w:rPr>
          <w:rFonts w:hint="eastAsia"/>
        </w:rPr>
        <w:t xml:space="preserve"> (playfulness)</w:t>
      </w:r>
      <w:r w:rsidRPr="004474DF">
        <w:rPr>
          <w:rFonts w:hint="eastAsia"/>
        </w:rPr>
        <w:t>的因素作對網路系統的使用態度之討論。</w:t>
      </w:r>
    </w:p>
    <w:p w14:paraId="5EE6BA43" w14:textId="5BDDAC6D" w:rsidR="003F4D50" w:rsidRPr="003F4D50" w:rsidRDefault="003F4D50" w:rsidP="003F4D50">
      <w:pPr>
        <w:pStyle w:val="Web"/>
        <w:rPr>
          <w:rFonts w:hint="eastAsia"/>
        </w:rPr>
      </w:pPr>
    </w:p>
    <w:p w14:paraId="0C5D1208" w14:textId="1C19A6E9" w:rsidR="004474DF" w:rsidRDefault="004474DF" w:rsidP="004474DF">
      <w:r w:rsidRPr="004474DF">
        <w:rPr>
          <w:noProof/>
        </w:rPr>
        <w:drawing>
          <wp:inline distT="0" distB="0" distL="0" distR="0" wp14:anchorId="1F2505E6" wp14:editId="65A9FF22">
            <wp:extent cx="4784436" cy="1478138"/>
            <wp:effectExtent l="0" t="0" r="3810" b="0"/>
            <wp:docPr id="2070383271" name="圖片 1" descr="一張含有 圖表, 行,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83271" name="圖片 1" descr="一張含有 圖表, 行, 螢幕擷取畫面, 字型 的圖片&#10;&#10;自動產生的描述"/>
                    <pic:cNvPicPr/>
                  </pic:nvPicPr>
                  <pic:blipFill>
                    <a:blip r:embed="rId6"/>
                    <a:stretch>
                      <a:fillRect/>
                    </a:stretch>
                  </pic:blipFill>
                  <pic:spPr>
                    <a:xfrm>
                      <a:off x="0" y="0"/>
                      <a:ext cx="4816102" cy="1487921"/>
                    </a:xfrm>
                    <a:prstGeom prst="rect">
                      <a:avLst/>
                    </a:prstGeom>
                  </pic:spPr>
                </pic:pic>
              </a:graphicData>
            </a:graphic>
          </wp:inline>
        </w:drawing>
      </w:r>
    </w:p>
    <w:p w14:paraId="57338216" w14:textId="77777777" w:rsidR="004474DF" w:rsidRDefault="004474DF" w:rsidP="004474DF"/>
    <w:p w14:paraId="0A1D5B17" w14:textId="58A620C7" w:rsidR="00DF1B29" w:rsidRDefault="00DF1B29" w:rsidP="004474DF">
      <w:pPr>
        <w:rPr>
          <w:rFonts w:hint="eastAsia"/>
        </w:rPr>
      </w:pPr>
      <w:r>
        <w:rPr>
          <w:rFonts w:hint="eastAsia"/>
        </w:rPr>
        <w:t>三</w:t>
      </w:r>
      <w:r w:rsidRPr="001A30C2">
        <w:rPr>
          <w:rFonts w:hint="eastAsia"/>
        </w:rPr>
        <w:t>、</w:t>
      </w:r>
      <w:r w:rsidR="003D1682">
        <w:rPr>
          <w:rFonts w:ascii="-webkit-standard" w:hAnsi="-webkit-standard"/>
          <w:color w:val="000000"/>
          <w:sz w:val="27"/>
          <w:szCs w:val="27"/>
        </w:rPr>
        <w:t>人臉檢測在機器學習中的應用</w:t>
      </w:r>
    </w:p>
    <w:p w14:paraId="37CBEC31" w14:textId="63E0D422" w:rsidR="003409A1" w:rsidRDefault="00DF1B29" w:rsidP="004474DF">
      <w:pPr>
        <w:rPr>
          <w:rFonts w:hint="eastAsia"/>
        </w:rPr>
      </w:pPr>
      <w:proofErr w:type="spellStart"/>
      <w:r w:rsidRPr="00DF1B29">
        <w:rPr>
          <w:rFonts w:hint="eastAsia"/>
        </w:rPr>
        <w:t>Salamh</w:t>
      </w:r>
      <w:proofErr w:type="spellEnd"/>
      <w:r w:rsidRPr="00DF1B29">
        <w:rPr>
          <w:rFonts w:hint="eastAsia"/>
        </w:rPr>
        <w:t xml:space="preserve"> et al (2022)</w:t>
      </w:r>
      <w:r w:rsidRPr="00DF1B29">
        <w:rPr>
          <w:rFonts w:hint="eastAsia"/>
        </w:rPr>
        <w:t>認為，人臉偵測是一種有價值的生物識別技術，可以幫助遠端學習並直接支援整個教育過程。</w:t>
      </w:r>
      <w:r w:rsidR="003409A1" w:rsidRPr="003409A1">
        <w:rPr>
          <w:rFonts w:hint="eastAsia"/>
        </w:rPr>
        <w:t>在過去的幾十年中，由於機器學習框架的使用，人臉偵測的研究取得了重大進展，這使得研究人員能夠優化專注於圖像分割和對象識別任務的應用。人臉檢測是機器學習模型的常見用途，並且在生物識別等多種不同場景中都有應用</w:t>
      </w:r>
      <w:r w:rsidR="003409A1" w:rsidRPr="003409A1">
        <w:rPr>
          <w:rFonts w:hint="eastAsia"/>
        </w:rPr>
        <w:t>(Raghavendra et al, 2016)</w:t>
      </w:r>
      <w:r w:rsidR="003409A1" w:rsidRPr="003409A1">
        <w:rPr>
          <w:rFonts w:hint="eastAsia"/>
        </w:rPr>
        <w:t>。而</w:t>
      </w:r>
      <w:r w:rsidR="003409A1" w:rsidRPr="003409A1">
        <w:rPr>
          <w:rFonts w:hint="eastAsia"/>
        </w:rPr>
        <w:t>2019</w:t>
      </w:r>
      <w:r w:rsidR="003409A1" w:rsidRPr="003409A1">
        <w:rPr>
          <w:rFonts w:hint="eastAsia"/>
        </w:rPr>
        <w:t>的</w:t>
      </w:r>
      <w:r w:rsidR="003409A1" w:rsidRPr="003409A1">
        <w:rPr>
          <w:rFonts w:hint="eastAsia"/>
        </w:rPr>
        <w:t>COVID-19</w:t>
      </w:r>
      <w:r w:rsidR="003409A1" w:rsidRPr="003409A1">
        <w:rPr>
          <w:rFonts w:hint="eastAsia"/>
        </w:rPr>
        <w:t>更是為機器學習背景下實現新研究提供了新的動力。其中最廣為人知的應用為檢測使用者是否戴口罩，大多數已發表的著作都集中在視頻監控環境中識別未蒙面的物件。多數利用先前</w:t>
      </w:r>
      <w:r w:rsidR="003409A1" w:rsidRPr="003409A1">
        <w:rPr>
          <w:rFonts w:hint="eastAsia"/>
        </w:rPr>
        <w:t>Ge et al(2017)</w:t>
      </w:r>
      <w:r w:rsidR="003409A1" w:rsidRPr="003409A1">
        <w:rPr>
          <w:rFonts w:hint="eastAsia"/>
        </w:rPr>
        <w:t>創建的蒙面人臉數據集，然後訓練了一個卷積神經網路模型，該模型在檢測被蒙面覆蓋的人臉方面達到了</w:t>
      </w:r>
      <w:r w:rsidR="003409A1" w:rsidRPr="003409A1">
        <w:rPr>
          <w:rFonts w:hint="eastAsia"/>
        </w:rPr>
        <w:t>76%</w:t>
      </w:r>
      <w:r w:rsidR="003409A1" w:rsidRPr="003409A1">
        <w:rPr>
          <w:rFonts w:hint="eastAsia"/>
        </w:rPr>
        <w:t>的準確率。在此先前也有相關之應用，</w:t>
      </w:r>
      <w:r w:rsidR="003409A1" w:rsidRPr="003409A1">
        <w:rPr>
          <w:rFonts w:hint="eastAsia"/>
        </w:rPr>
        <w:t>Rodriguez et al(2015)</w:t>
      </w:r>
      <w:r w:rsidR="003409A1" w:rsidRPr="003409A1">
        <w:rPr>
          <w:rFonts w:hint="eastAsia"/>
        </w:rPr>
        <w:t>人臉檢測器用於確定醫療專業人員在手術室中是否戴著口罩：該系統的準確率達到</w:t>
      </w:r>
      <w:r w:rsidR="003409A1" w:rsidRPr="003409A1">
        <w:rPr>
          <w:rFonts w:hint="eastAsia"/>
        </w:rPr>
        <w:t>95%</w:t>
      </w:r>
      <w:r w:rsidR="003409A1" w:rsidRPr="003409A1">
        <w:rPr>
          <w:rFonts w:hint="eastAsia"/>
        </w:rPr>
        <w:t>以上，並支持在距離攝像機最遠</w:t>
      </w:r>
      <w:r w:rsidR="003409A1" w:rsidRPr="003409A1">
        <w:rPr>
          <w:rFonts w:hint="eastAsia"/>
        </w:rPr>
        <w:t>5</w:t>
      </w:r>
      <w:r w:rsidR="003409A1" w:rsidRPr="003409A1">
        <w:rPr>
          <w:rFonts w:hint="eastAsia"/>
        </w:rPr>
        <w:t>米的距離內進行高達每秒</w:t>
      </w:r>
      <w:r w:rsidR="003409A1" w:rsidRPr="003409A1">
        <w:rPr>
          <w:rFonts w:hint="eastAsia"/>
        </w:rPr>
        <w:t>20</w:t>
      </w:r>
      <w:r w:rsidR="003409A1" w:rsidRPr="003409A1">
        <w:rPr>
          <w:rFonts w:hint="eastAsia"/>
        </w:rPr>
        <w:t>幀的即時圖像處理。在另一項研究中，研究人員使用</w:t>
      </w:r>
      <w:r w:rsidR="003409A1" w:rsidRPr="003409A1">
        <w:rPr>
          <w:rFonts w:hint="eastAsia"/>
        </w:rPr>
        <w:t>ResNet50</w:t>
      </w:r>
      <w:r w:rsidR="003409A1" w:rsidRPr="003409A1">
        <w:rPr>
          <w:rFonts w:hint="eastAsia"/>
        </w:rPr>
        <w:t>進行特徵提取，然後針對四個不同的圖像數據集測試不同類型的分類器。準確率因所使用的特定分類器和數據集而異，但幾乎所有的準確率都超過了</w:t>
      </w:r>
      <w:r w:rsidR="003409A1" w:rsidRPr="003409A1">
        <w:rPr>
          <w:rFonts w:hint="eastAsia"/>
        </w:rPr>
        <w:t>90%(</w:t>
      </w:r>
      <w:proofErr w:type="spellStart"/>
      <w:r w:rsidR="003409A1" w:rsidRPr="003409A1">
        <w:rPr>
          <w:rFonts w:hint="eastAsia"/>
        </w:rPr>
        <w:t>Loey</w:t>
      </w:r>
      <w:proofErr w:type="spellEnd"/>
      <w:r w:rsidR="003409A1" w:rsidRPr="003409A1">
        <w:rPr>
          <w:rFonts w:hint="eastAsia"/>
        </w:rPr>
        <w:t xml:space="preserve"> et al, 2021)</w:t>
      </w:r>
      <w:r w:rsidR="003409A1" w:rsidRPr="003409A1">
        <w:rPr>
          <w:rFonts w:hint="eastAsia"/>
        </w:rPr>
        <w:t>。</w:t>
      </w:r>
      <w:proofErr w:type="spellStart"/>
      <w:r w:rsidR="003409A1" w:rsidRPr="003409A1">
        <w:rPr>
          <w:rFonts w:hint="eastAsia"/>
        </w:rPr>
        <w:t>Addagarla</w:t>
      </w:r>
      <w:proofErr w:type="spellEnd"/>
      <w:r w:rsidR="003409A1" w:rsidRPr="003409A1">
        <w:rPr>
          <w:rFonts w:hint="eastAsia"/>
        </w:rPr>
        <w:t>(2020)</w:t>
      </w:r>
      <w:r w:rsidR="003409A1" w:rsidRPr="003409A1">
        <w:rPr>
          <w:rFonts w:hint="eastAsia"/>
        </w:rPr>
        <w:t>比較了三種不同的人臉檢測模型，以及三種不同的掩碼分類器。他們發現，</w:t>
      </w:r>
      <w:proofErr w:type="spellStart"/>
      <w:r w:rsidR="003409A1" w:rsidRPr="003409A1">
        <w:rPr>
          <w:rFonts w:hint="eastAsia"/>
        </w:rPr>
        <w:t>RetinaFace</w:t>
      </w:r>
      <w:proofErr w:type="spellEnd"/>
      <w:r w:rsidR="003409A1" w:rsidRPr="003409A1">
        <w:rPr>
          <w:rFonts w:hint="eastAsia"/>
        </w:rPr>
        <w:t>和</w:t>
      </w:r>
      <w:proofErr w:type="spellStart"/>
      <w:r w:rsidR="003409A1" w:rsidRPr="003409A1">
        <w:rPr>
          <w:rFonts w:hint="eastAsia"/>
        </w:rPr>
        <w:t>NasNetMobile</w:t>
      </w:r>
      <w:proofErr w:type="spellEnd"/>
      <w:r w:rsidR="003409A1" w:rsidRPr="003409A1">
        <w:rPr>
          <w:rFonts w:hint="eastAsia"/>
        </w:rPr>
        <w:t>分別在面部和口罩分類方面取得了最佳結果。儘管測試精度很高，但該系統只能以每秒</w:t>
      </w:r>
      <w:r w:rsidR="003409A1" w:rsidRPr="003409A1">
        <w:rPr>
          <w:rFonts w:hint="eastAsia"/>
        </w:rPr>
        <w:t xml:space="preserve"> 5 </w:t>
      </w:r>
      <w:r w:rsidR="003409A1" w:rsidRPr="003409A1">
        <w:rPr>
          <w:rFonts w:hint="eastAsia"/>
        </w:rPr>
        <w:t>幀的速度運行，即不適用於許多需要更快速度的應用。</w:t>
      </w:r>
      <w:proofErr w:type="spellStart"/>
      <w:r w:rsidR="003409A1" w:rsidRPr="003409A1">
        <w:rPr>
          <w:rFonts w:hint="eastAsia"/>
        </w:rPr>
        <w:t>Nagrath</w:t>
      </w:r>
      <w:proofErr w:type="spellEnd"/>
      <w:r w:rsidR="003409A1" w:rsidRPr="003409A1">
        <w:rPr>
          <w:rFonts w:hint="eastAsia"/>
        </w:rPr>
        <w:t xml:space="preserve"> et al(2021)</w:t>
      </w:r>
      <w:r w:rsidR="003409A1" w:rsidRPr="003409A1">
        <w:rPr>
          <w:rFonts w:hint="eastAsia"/>
        </w:rPr>
        <w:t>利用</w:t>
      </w:r>
      <w:r w:rsidR="003409A1" w:rsidRPr="003409A1">
        <w:rPr>
          <w:rFonts w:hint="eastAsia"/>
        </w:rPr>
        <w:t>OpenCV</w:t>
      </w:r>
      <w:r w:rsidR="003409A1" w:rsidRPr="003409A1">
        <w:rPr>
          <w:rFonts w:hint="eastAsia"/>
        </w:rPr>
        <w:t>的單次多盒檢測器進行人臉檢測，並使用預先訓練的</w:t>
      </w:r>
      <w:r w:rsidR="003409A1" w:rsidRPr="003409A1">
        <w:rPr>
          <w:rFonts w:hint="eastAsia"/>
        </w:rPr>
        <w:t>MobileNetV2</w:t>
      </w:r>
      <w:r w:rsidR="003409A1" w:rsidRPr="003409A1">
        <w:rPr>
          <w:rFonts w:hint="eastAsia"/>
        </w:rPr>
        <w:t>模型進行面具偵測。他們獲得了</w:t>
      </w:r>
      <w:r w:rsidR="003409A1" w:rsidRPr="003409A1">
        <w:rPr>
          <w:rFonts w:hint="eastAsia"/>
        </w:rPr>
        <w:t xml:space="preserve"> 93% </w:t>
      </w:r>
      <w:r w:rsidR="003409A1" w:rsidRPr="003409A1">
        <w:rPr>
          <w:rFonts w:hint="eastAsia"/>
        </w:rPr>
        <w:t>的平均準確率，並且能夠達到每秒</w:t>
      </w:r>
      <w:r w:rsidR="003409A1" w:rsidRPr="003409A1">
        <w:rPr>
          <w:rFonts w:hint="eastAsia"/>
        </w:rPr>
        <w:t xml:space="preserve"> 15.71 </w:t>
      </w:r>
      <w:r w:rsidR="003409A1" w:rsidRPr="003409A1">
        <w:rPr>
          <w:rFonts w:hint="eastAsia"/>
        </w:rPr>
        <w:t>幀的處理速度。</w:t>
      </w:r>
      <w:r w:rsidR="003409A1" w:rsidRPr="003409A1">
        <w:rPr>
          <w:rFonts w:hint="eastAsia"/>
        </w:rPr>
        <w:t>Asif et al(2021)</w:t>
      </w:r>
      <w:r w:rsidR="003409A1" w:rsidRPr="003409A1">
        <w:rPr>
          <w:rFonts w:hint="eastAsia"/>
        </w:rPr>
        <w:t>使用</w:t>
      </w:r>
      <w:r w:rsidR="003409A1" w:rsidRPr="003409A1">
        <w:rPr>
          <w:rFonts w:hint="eastAsia"/>
        </w:rPr>
        <w:t xml:space="preserve"> OpenCV </w:t>
      </w:r>
      <w:r w:rsidR="003409A1" w:rsidRPr="003409A1">
        <w:rPr>
          <w:rFonts w:hint="eastAsia"/>
        </w:rPr>
        <w:t>進行人臉檢測，</w:t>
      </w:r>
      <w:r w:rsidR="003409A1" w:rsidRPr="003409A1">
        <w:rPr>
          <w:rFonts w:hint="eastAsia"/>
        </w:rPr>
        <w:lastRenderedPageBreak/>
        <w:t>使用</w:t>
      </w:r>
      <w:r w:rsidR="003409A1" w:rsidRPr="003409A1">
        <w:rPr>
          <w:rFonts w:hint="eastAsia"/>
        </w:rPr>
        <w:t xml:space="preserve"> MobileNetV2 </w:t>
      </w:r>
      <w:r w:rsidR="003409A1" w:rsidRPr="003409A1">
        <w:rPr>
          <w:rFonts w:hint="eastAsia"/>
        </w:rPr>
        <w:t>進行面具偵測，實現了</w:t>
      </w:r>
      <w:r w:rsidR="003409A1" w:rsidRPr="003409A1">
        <w:rPr>
          <w:rFonts w:hint="eastAsia"/>
        </w:rPr>
        <w:t xml:space="preserve"> 99.87% </w:t>
      </w:r>
      <w:r w:rsidR="003409A1" w:rsidRPr="003409A1">
        <w:rPr>
          <w:rFonts w:hint="eastAsia"/>
        </w:rPr>
        <w:t>的更好準確率。</w:t>
      </w:r>
      <w:r w:rsidR="003409A1" w:rsidRPr="003409A1">
        <w:rPr>
          <w:rFonts w:hint="eastAsia"/>
        </w:rPr>
        <w:t>Sethi et al(2021)</w:t>
      </w:r>
      <w:r w:rsidR="003409A1" w:rsidRPr="003409A1">
        <w:rPr>
          <w:rFonts w:hint="eastAsia"/>
        </w:rPr>
        <w:t>基於</w:t>
      </w:r>
      <w:r w:rsidR="003409A1" w:rsidRPr="003409A1">
        <w:rPr>
          <w:rFonts w:hint="eastAsia"/>
        </w:rPr>
        <w:t>OpenCV</w:t>
      </w:r>
      <w:r w:rsidR="003409A1" w:rsidRPr="003409A1">
        <w:rPr>
          <w:rFonts w:hint="eastAsia"/>
        </w:rPr>
        <w:t>的人臉地標檢測系統</w:t>
      </w:r>
      <w:proofErr w:type="spellStart"/>
      <w:r w:rsidR="003409A1" w:rsidRPr="003409A1">
        <w:rPr>
          <w:rFonts w:hint="eastAsia"/>
        </w:rPr>
        <w:t>OpenFace</w:t>
      </w:r>
      <w:proofErr w:type="spellEnd"/>
      <w:r w:rsidR="003409A1" w:rsidRPr="003409A1">
        <w:rPr>
          <w:rFonts w:hint="eastAsia"/>
        </w:rPr>
        <w:t>，並針對三種不同的物件檢測模型進行了測試：</w:t>
      </w:r>
      <w:r w:rsidR="003409A1" w:rsidRPr="003409A1">
        <w:rPr>
          <w:rFonts w:hint="eastAsia"/>
        </w:rPr>
        <w:t>ResNet50</w:t>
      </w:r>
      <w:r w:rsidR="003409A1" w:rsidRPr="003409A1">
        <w:rPr>
          <w:rFonts w:hint="eastAsia"/>
        </w:rPr>
        <w:t>、</w:t>
      </w:r>
      <w:proofErr w:type="spellStart"/>
      <w:r w:rsidR="003409A1" w:rsidRPr="003409A1">
        <w:rPr>
          <w:rFonts w:hint="eastAsia"/>
        </w:rPr>
        <w:t>AlexNet</w:t>
      </w:r>
      <w:proofErr w:type="spellEnd"/>
      <w:r w:rsidR="003409A1" w:rsidRPr="003409A1">
        <w:rPr>
          <w:rFonts w:hint="eastAsia"/>
        </w:rPr>
        <w:t>和</w:t>
      </w:r>
      <w:proofErr w:type="spellStart"/>
      <w:r w:rsidR="003409A1" w:rsidRPr="003409A1">
        <w:rPr>
          <w:rFonts w:hint="eastAsia"/>
        </w:rPr>
        <w:t>MobileNet</w:t>
      </w:r>
      <w:proofErr w:type="spellEnd"/>
      <w:r w:rsidR="003409A1" w:rsidRPr="003409A1">
        <w:rPr>
          <w:rFonts w:hint="eastAsia"/>
        </w:rPr>
        <w:t>。其中</w:t>
      </w:r>
      <w:r w:rsidR="003409A1" w:rsidRPr="003409A1">
        <w:rPr>
          <w:rFonts w:hint="eastAsia"/>
        </w:rPr>
        <w:t>ResNet50</w:t>
      </w:r>
      <w:r w:rsidR="003409A1" w:rsidRPr="003409A1">
        <w:rPr>
          <w:rFonts w:hint="eastAsia"/>
        </w:rPr>
        <w:t>的準確率最高（</w:t>
      </w:r>
      <w:r w:rsidR="003409A1" w:rsidRPr="003409A1">
        <w:rPr>
          <w:rFonts w:hint="eastAsia"/>
        </w:rPr>
        <w:t>98.92%</w:t>
      </w:r>
      <w:r w:rsidR="003409A1" w:rsidRPr="003409A1">
        <w:rPr>
          <w:rFonts w:hint="eastAsia"/>
        </w:rPr>
        <w:t>），效果優異，但該系統僅適用於手機進行了測試。</w:t>
      </w:r>
    </w:p>
    <w:p w14:paraId="27A27FDE" w14:textId="77777777" w:rsidR="00C83314" w:rsidRPr="001A30C2" w:rsidRDefault="00C83314" w:rsidP="00C83314">
      <w:pPr>
        <w:rPr>
          <w:rFonts w:ascii="楷體-簡" w:eastAsia="楷體-簡" w:hAnsi="楷體-簡"/>
          <w:sz w:val="32"/>
          <w:szCs w:val="32"/>
        </w:rPr>
      </w:pPr>
      <w:r w:rsidRPr="001A30C2">
        <w:rPr>
          <w:rFonts w:ascii="楷體-簡" w:eastAsia="楷體-簡" w:hAnsi="楷體-簡" w:hint="eastAsia"/>
          <w:sz w:val="32"/>
          <w:szCs w:val="32"/>
        </w:rPr>
        <w:t>參、研究方法與步驟</w:t>
      </w:r>
    </w:p>
    <w:p w14:paraId="1966F1A8" w14:textId="77777777" w:rsidR="00641DF8" w:rsidRPr="001A30C2" w:rsidRDefault="00641DF8" w:rsidP="00641DF8">
      <w:pPr>
        <w:rPr>
          <w:rFonts w:ascii="楷體-簡" w:eastAsia="楷體-簡" w:hAnsi="楷體-簡"/>
        </w:rPr>
      </w:pPr>
      <w:r w:rsidRPr="001A30C2">
        <w:rPr>
          <w:rFonts w:ascii="楷體-簡" w:eastAsia="楷體-簡" w:hAnsi="楷體-簡" w:hint="eastAsia"/>
        </w:rPr>
        <w:t>一、研究架構</w:t>
      </w:r>
    </w:p>
    <w:p w14:paraId="19F210D5" w14:textId="18957DEE" w:rsidR="00641DF8" w:rsidRDefault="00641DF8" w:rsidP="00641DF8">
      <w:pPr>
        <w:pStyle w:val="Web"/>
        <w:rPr>
          <w:rFonts w:ascii="DFKaiShu-SB-Estd-BF" w:eastAsia="DFKaiShu-SB-Estd-BF" w:hAnsi="DFKaiShu-SB-Estd-BF"/>
        </w:rPr>
      </w:pPr>
      <w:r>
        <w:rPr>
          <w:rFonts w:ascii="DFKaiShu-SB-Estd-BF" w:eastAsia="DFKaiShu-SB-Estd-BF" w:hAnsi="DFKaiShu-SB-Estd-BF" w:hint="eastAsia"/>
        </w:rPr>
        <w:t xml:space="preserve">本文依據研究動機、研究目的及文獻探討結果，擬定本研究之架構，如圖 </w:t>
      </w:r>
      <w:r>
        <w:rPr>
          <w:rFonts w:ascii="DFKaiShu-SB-Estd-BF" w:eastAsia="DFKaiShu-SB-Estd-BF" w:hAnsi="DFKaiShu-SB-Estd-BF" w:hint="eastAsia"/>
        </w:rPr>
        <w:t>：</w:t>
      </w:r>
    </w:p>
    <w:p w14:paraId="5854A001" w14:textId="20FE0AAC" w:rsidR="00D20295" w:rsidRDefault="00D20295" w:rsidP="00641DF8">
      <w:pPr>
        <w:pStyle w:val="Web"/>
        <w:rPr>
          <w:rFonts w:ascii="DFKaiShu-SB-Estd-BF" w:eastAsia="DFKaiShu-SB-Estd-BF" w:hAnsi="DFKaiShu-SB-Estd-BF" w:hint="eastAsia"/>
        </w:rPr>
      </w:pPr>
      <w:r w:rsidRPr="00D20295">
        <w:rPr>
          <w:rFonts w:ascii="DFKaiShu-SB-Estd-BF" w:eastAsia="DFKaiShu-SB-Estd-BF" w:hAnsi="DFKaiShu-SB-Estd-BF"/>
        </w:rPr>
        <w:drawing>
          <wp:inline distT="0" distB="0" distL="0" distR="0" wp14:anchorId="4CEC3510" wp14:editId="29FE8611">
            <wp:extent cx="4802909" cy="2218130"/>
            <wp:effectExtent l="0" t="0" r="0" b="4445"/>
            <wp:docPr id="1650418053" name="圖片 1" descr="一張含有 文字, 圖表,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18053" name="圖片 1" descr="一張含有 文字, 圖表, 字型, 行 的圖片&#10;&#10;自動產生的描述"/>
                    <pic:cNvPicPr/>
                  </pic:nvPicPr>
                  <pic:blipFill>
                    <a:blip r:embed="rId7"/>
                    <a:stretch>
                      <a:fillRect/>
                    </a:stretch>
                  </pic:blipFill>
                  <pic:spPr>
                    <a:xfrm>
                      <a:off x="0" y="0"/>
                      <a:ext cx="4835089" cy="2232992"/>
                    </a:xfrm>
                    <a:prstGeom prst="rect">
                      <a:avLst/>
                    </a:prstGeom>
                  </pic:spPr>
                </pic:pic>
              </a:graphicData>
            </a:graphic>
          </wp:inline>
        </w:drawing>
      </w:r>
    </w:p>
    <w:p w14:paraId="3AE5BF7C" w14:textId="77777777" w:rsidR="00641DF8" w:rsidRPr="001A30C2" w:rsidRDefault="00641DF8" w:rsidP="00641DF8">
      <w:pPr>
        <w:rPr>
          <w:rFonts w:ascii="楷體-簡" w:eastAsia="楷體-簡" w:hAnsi="楷體-簡"/>
        </w:rPr>
      </w:pPr>
      <w:r w:rsidRPr="001A30C2">
        <w:rPr>
          <w:rFonts w:ascii="楷體-簡" w:eastAsia="楷體-簡" w:hAnsi="楷體-簡" w:hint="eastAsia"/>
        </w:rPr>
        <w:t>二、研究假設</w:t>
      </w:r>
    </w:p>
    <w:p w14:paraId="45785518" w14:textId="77777777" w:rsidR="00641DF8" w:rsidRDefault="00641DF8" w:rsidP="00641DF8">
      <w:pPr>
        <w:rPr>
          <w:rFonts w:ascii="TimesNewRomanPSMT" w:hAnsi="TimesNewRomanPSMT"/>
        </w:rPr>
      </w:pPr>
      <w:r>
        <w:rPr>
          <w:rFonts w:hint="eastAsia"/>
        </w:rPr>
        <w:t>依據文獻探討，</w:t>
      </w:r>
      <w:r>
        <w:rPr>
          <w:rFonts w:hint="eastAsia"/>
        </w:rPr>
        <w:t>本研究以</w:t>
      </w:r>
      <w:r>
        <w:rPr>
          <w:rFonts w:hint="eastAsia"/>
        </w:rPr>
        <w:t xml:space="preserve"> </w:t>
      </w:r>
      <w:r>
        <w:rPr>
          <w:rFonts w:ascii="TimesNewRomanPSMT" w:hAnsi="TimesNewRomanPSMT"/>
        </w:rPr>
        <w:t xml:space="preserve">TAM </w:t>
      </w:r>
      <w:r>
        <w:rPr>
          <w:rFonts w:hint="eastAsia"/>
        </w:rPr>
        <w:t>為基礎</w:t>
      </w:r>
      <w:r>
        <w:rPr>
          <w:rFonts w:hint="eastAsia"/>
        </w:rPr>
        <w:t>，</w:t>
      </w:r>
      <w:r>
        <w:rPr>
          <w:rFonts w:hint="eastAsia"/>
        </w:rPr>
        <w:t>檢驗知覺有用性、知覺易用性、使用態度與行為意圖之間關係</w:t>
      </w:r>
      <w:r>
        <w:rPr>
          <w:rFonts w:hint="eastAsia"/>
        </w:rPr>
        <w:t>，</w:t>
      </w:r>
      <w:r>
        <w:rPr>
          <w:rFonts w:hint="eastAsia"/>
        </w:rPr>
        <w:t>依據文獻討歸納，其研</w:t>
      </w:r>
      <w:r>
        <w:rPr>
          <w:rFonts w:hint="eastAsia"/>
        </w:rPr>
        <w:t xml:space="preserve"> </w:t>
      </w:r>
      <w:r>
        <w:rPr>
          <w:rFonts w:hint="eastAsia"/>
        </w:rPr>
        <w:t>究假設如下</w:t>
      </w:r>
      <w:r>
        <w:rPr>
          <w:rFonts w:ascii="TimesNewRomanPSMT" w:hAnsi="TimesNewRomanPSMT"/>
        </w:rPr>
        <w:t xml:space="preserve">: </w:t>
      </w:r>
    </w:p>
    <w:p w14:paraId="0A1E8E2E" w14:textId="36AF1AF1" w:rsidR="00D20295" w:rsidRPr="00D20295" w:rsidRDefault="00641DF8" w:rsidP="00D20295">
      <w:r w:rsidRPr="00D20295">
        <w:t>H1</w:t>
      </w:r>
      <w:r w:rsidRPr="00D20295">
        <w:rPr>
          <w:rFonts w:hint="eastAsia"/>
        </w:rPr>
        <w:t>：</w:t>
      </w:r>
      <w:r w:rsidRPr="00D20295">
        <w:rPr>
          <w:rFonts w:hint="eastAsia"/>
        </w:rPr>
        <w:t>國中學生的背景因素對資訊素養具有顯著影響。</w:t>
      </w:r>
      <w:r w:rsidRPr="00D20295">
        <w:rPr>
          <w:rFonts w:hint="eastAsia"/>
        </w:rPr>
        <w:t xml:space="preserve"> </w:t>
      </w:r>
      <w:r w:rsidR="00D20295">
        <w:br/>
      </w:r>
      <w:r w:rsidRPr="00D20295">
        <w:t>H</w:t>
      </w:r>
      <w:r w:rsidRPr="00D20295">
        <w:t>2</w:t>
      </w:r>
      <w:r w:rsidRPr="00D20295">
        <w:rPr>
          <w:rFonts w:hint="eastAsia"/>
        </w:rPr>
        <w:t>：國中學生的資訊素養對其運用</w:t>
      </w:r>
      <w:r w:rsidRPr="00D20295">
        <w:rPr>
          <w:rFonts w:hint="eastAsia"/>
        </w:rPr>
        <w:t>人臉</w:t>
      </w:r>
      <w:r w:rsidRPr="00D20295">
        <w:rPr>
          <w:rFonts w:hint="eastAsia"/>
        </w:rPr>
        <w:t>偵測的認知易用性具有顯著影響。</w:t>
      </w:r>
      <w:r w:rsidRPr="00D20295">
        <w:rPr>
          <w:rFonts w:hint="eastAsia"/>
        </w:rPr>
        <w:t xml:space="preserve"> </w:t>
      </w:r>
      <w:r w:rsidR="00D20295">
        <w:br/>
      </w:r>
      <w:r w:rsidRPr="00D20295">
        <w:t>H3</w:t>
      </w:r>
      <w:r w:rsidRPr="00D20295">
        <w:rPr>
          <w:rFonts w:hint="eastAsia"/>
        </w:rPr>
        <w:t>：</w:t>
      </w:r>
      <w:r w:rsidRPr="00D20295">
        <w:rPr>
          <w:rFonts w:hint="eastAsia"/>
        </w:rPr>
        <w:t>國中學生的資訊素養對其運用人臉偵測的認知有用性具有顯著影響。</w:t>
      </w:r>
      <w:r w:rsidRPr="00D20295">
        <w:rPr>
          <w:rFonts w:hint="eastAsia"/>
        </w:rPr>
        <w:t xml:space="preserve"> </w:t>
      </w:r>
      <w:r w:rsidR="00D20295">
        <w:br/>
      </w:r>
      <w:r w:rsidRPr="00D20295">
        <w:t>H4</w:t>
      </w:r>
      <w:r w:rsidRPr="00D20295">
        <w:rPr>
          <w:rFonts w:hint="eastAsia"/>
        </w:rPr>
        <w:t>：國中學生的資訊素養對其運用人臉偵測的認知有趣性具有顯著影響。</w:t>
      </w:r>
      <w:r w:rsidR="00D20295">
        <w:br/>
      </w:r>
      <w:r w:rsidRPr="00D20295">
        <w:t>H5</w:t>
      </w:r>
      <w:r w:rsidRPr="00D20295">
        <w:rPr>
          <w:rFonts w:hint="eastAsia"/>
        </w:rPr>
        <w:t>：</w:t>
      </w:r>
      <w:r w:rsidRPr="00D20295">
        <w:rPr>
          <w:rFonts w:hint="eastAsia"/>
        </w:rPr>
        <w:t>國中學生運用</w:t>
      </w:r>
      <w:r w:rsidRPr="00D20295">
        <w:rPr>
          <w:rFonts w:hint="eastAsia"/>
        </w:rPr>
        <w:t>人臉偵測</w:t>
      </w:r>
      <w:r w:rsidRPr="00D20295">
        <w:rPr>
          <w:rFonts w:hint="eastAsia"/>
        </w:rPr>
        <w:t>的認知有用性對</w:t>
      </w:r>
      <w:r w:rsidRPr="00D20295">
        <w:rPr>
          <w:rFonts w:hint="eastAsia"/>
        </w:rPr>
        <w:t>使用態度</w:t>
      </w:r>
      <w:r w:rsidRPr="00D20295">
        <w:rPr>
          <w:rFonts w:hint="eastAsia"/>
        </w:rPr>
        <w:t>具有顯著影響。</w:t>
      </w:r>
      <w:r w:rsidRPr="00D20295">
        <w:rPr>
          <w:rFonts w:hint="eastAsia"/>
        </w:rPr>
        <w:t xml:space="preserve"> </w:t>
      </w:r>
      <w:r w:rsidR="00D20295">
        <w:br/>
      </w:r>
      <w:r w:rsidRPr="00D20295">
        <w:t>H</w:t>
      </w:r>
      <w:r w:rsidRPr="00D20295">
        <w:t>6</w:t>
      </w:r>
      <w:r w:rsidRPr="00D20295">
        <w:rPr>
          <w:rFonts w:hint="eastAsia"/>
        </w:rPr>
        <w:t>：國中學生運用人臉偵測的</w:t>
      </w:r>
      <w:r w:rsidRPr="00D20295">
        <w:rPr>
          <w:rFonts w:hint="eastAsia"/>
        </w:rPr>
        <w:t>認知易用</w:t>
      </w:r>
      <w:r w:rsidRPr="00D20295">
        <w:rPr>
          <w:rFonts w:hint="eastAsia"/>
        </w:rPr>
        <w:t>性對使用態度具有顯著影響。</w:t>
      </w:r>
      <w:r w:rsidRPr="00D20295">
        <w:rPr>
          <w:rFonts w:hint="eastAsia"/>
        </w:rPr>
        <w:t xml:space="preserve"> </w:t>
      </w:r>
      <w:r w:rsidR="00D20295">
        <w:br/>
      </w:r>
      <w:r w:rsidRPr="00D20295">
        <w:t>H</w:t>
      </w:r>
      <w:r w:rsidRPr="00D20295">
        <w:t>7</w:t>
      </w:r>
      <w:r w:rsidRPr="00D20295">
        <w:rPr>
          <w:rFonts w:hint="eastAsia"/>
        </w:rPr>
        <w:t>：國中學生運用人臉偵測的認知</w:t>
      </w:r>
      <w:r w:rsidRPr="00D20295">
        <w:rPr>
          <w:rFonts w:hint="eastAsia"/>
        </w:rPr>
        <w:t>有趣</w:t>
      </w:r>
      <w:r w:rsidRPr="00D20295">
        <w:rPr>
          <w:rFonts w:hint="eastAsia"/>
        </w:rPr>
        <w:t>性對使用態度具有顯著影響。</w:t>
      </w:r>
      <w:r w:rsidRPr="00D20295">
        <w:rPr>
          <w:rFonts w:hint="eastAsia"/>
        </w:rPr>
        <w:t xml:space="preserve"> </w:t>
      </w:r>
      <w:r w:rsidR="00D20295">
        <w:br/>
      </w:r>
      <w:r w:rsidR="00D20295" w:rsidRPr="00D20295">
        <w:t>H</w:t>
      </w:r>
      <w:r w:rsidR="00D20295" w:rsidRPr="00D20295">
        <w:t>8</w:t>
      </w:r>
      <w:r w:rsidR="00D20295" w:rsidRPr="00D20295">
        <w:rPr>
          <w:rFonts w:hint="eastAsia"/>
        </w:rPr>
        <w:t>：國中學生運用人臉偵測的認知有用性對使用</w:t>
      </w:r>
      <w:r w:rsidR="00D20295" w:rsidRPr="00D20295">
        <w:rPr>
          <w:rFonts w:hint="eastAsia"/>
        </w:rPr>
        <w:t>行為</w:t>
      </w:r>
      <w:r w:rsidR="00D20295" w:rsidRPr="00D20295">
        <w:rPr>
          <w:rFonts w:hint="eastAsia"/>
        </w:rPr>
        <w:t>具有顯著影響。</w:t>
      </w:r>
      <w:r w:rsidR="00D20295" w:rsidRPr="00D20295">
        <w:rPr>
          <w:rFonts w:hint="eastAsia"/>
        </w:rPr>
        <w:t xml:space="preserve"> </w:t>
      </w:r>
      <w:r w:rsidR="00D20295">
        <w:br/>
      </w:r>
      <w:r w:rsidR="00D20295" w:rsidRPr="00D20295">
        <w:t>H</w:t>
      </w:r>
      <w:r w:rsidR="00D20295" w:rsidRPr="00D20295">
        <w:t>9</w:t>
      </w:r>
      <w:r w:rsidR="00D20295" w:rsidRPr="00D20295">
        <w:rPr>
          <w:rFonts w:hint="eastAsia"/>
        </w:rPr>
        <w:t>：國中學生運用人臉偵測的認知有趣性對使用</w:t>
      </w:r>
      <w:r w:rsidR="00D20295" w:rsidRPr="00D20295">
        <w:rPr>
          <w:rFonts w:hint="eastAsia"/>
        </w:rPr>
        <w:t>行為</w:t>
      </w:r>
      <w:r w:rsidR="00D20295" w:rsidRPr="00D20295">
        <w:rPr>
          <w:rFonts w:hint="eastAsia"/>
        </w:rPr>
        <w:t>具有顯著影響。</w:t>
      </w:r>
      <w:r w:rsidR="00D20295" w:rsidRPr="00D20295">
        <w:rPr>
          <w:rFonts w:hint="eastAsia"/>
        </w:rPr>
        <w:t xml:space="preserve"> </w:t>
      </w:r>
      <w:r w:rsidR="00D20295">
        <w:br/>
      </w:r>
      <w:r w:rsidR="00D20295" w:rsidRPr="00D20295">
        <w:lastRenderedPageBreak/>
        <w:t>H</w:t>
      </w:r>
      <w:r w:rsidR="00D20295" w:rsidRPr="00D20295">
        <w:t>10</w:t>
      </w:r>
      <w:r w:rsidR="00D20295" w:rsidRPr="00D20295">
        <w:rPr>
          <w:rFonts w:hint="eastAsia"/>
        </w:rPr>
        <w:t>：國中學生運用人臉偵測的</w:t>
      </w:r>
      <w:r w:rsidR="00D20295" w:rsidRPr="00D20295">
        <w:rPr>
          <w:rFonts w:hint="eastAsia"/>
        </w:rPr>
        <w:t>使用態度</w:t>
      </w:r>
      <w:r w:rsidR="00D20295" w:rsidRPr="00D20295">
        <w:rPr>
          <w:rFonts w:hint="eastAsia"/>
        </w:rPr>
        <w:t>對使用行為具有顯著影響。</w:t>
      </w:r>
      <w:r w:rsidR="00D20295" w:rsidRPr="00D20295">
        <w:rPr>
          <w:rFonts w:hint="eastAsia"/>
        </w:rPr>
        <w:t xml:space="preserve"> </w:t>
      </w:r>
    </w:p>
    <w:p w14:paraId="43FF6AC4" w14:textId="5E228C5D" w:rsidR="00641DF8" w:rsidRPr="00641DF8" w:rsidRDefault="00641DF8" w:rsidP="00641DF8">
      <w:pPr>
        <w:rPr>
          <w:rFonts w:eastAsia="新細明體"/>
        </w:rPr>
      </w:pPr>
    </w:p>
    <w:p w14:paraId="47C8E503" w14:textId="77777777" w:rsidR="00641DF8" w:rsidRPr="00641DF8" w:rsidRDefault="00641DF8" w:rsidP="00641DF8">
      <w:pPr>
        <w:rPr>
          <w:rFonts w:eastAsia="新細明體" w:hint="eastAsia"/>
        </w:rPr>
      </w:pPr>
    </w:p>
    <w:p w14:paraId="0CC5CAE0" w14:textId="77777777" w:rsidR="004474DF" w:rsidRDefault="004474DF" w:rsidP="004474DF"/>
    <w:p w14:paraId="1E8CF355" w14:textId="77777777" w:rsidR="004474DF" w:rsidRPr="004474DF" w:rsidRDefault="004474DF" w:rsidP="004474DF"/>
    <w:p w14:paraId="47DD4B3D" w14:textId="408F6268" w:rsidR="001A30C2" w:rsidRPr="001A30C2" w:rsidRDefault="001A30C2" w:rsidP="001A30C2">
      <w:pPr>
        <w:rPr>
          <w:rFonts w:ascii="楷體-簡" w:eastAsia="楷體-簡" w:hAnsi="楷體-簡"/>
        </w:rPr>
      </w:pPr>
      <w:r w:rsidRPr="001A30C2">
        <w:rPr>
          <w:rFonts w:ascii="楷體-簡" w:eastAsia="楷體-簡" w:hAnsi="楷體-簡" w:hint="eastAsia"/>
        </w:rPr>
        <w:t>三、</w:t>
      </w:r>
    </w:p>
    <w:p w14:paraId="0F9C4A6A" w14:textId="77777777" w:rsidR="001A30C2" w:rsidRPr="001A30C2" w:rsidRDefault="001A30C2" w:rsidP="001A30C2">
      <w:pPr>
        <w:rPr>
          <w:rFonts w:ascii="楷體-簡" w:eastAsia="楷體-簡" w:hAnsi="楷體-簡"/>
          <w:sz w:val="32"/>
          <w:szCs w:val="32"/>
        </w:rPr>
      </w:pPr>
      <w:r w:rsidRPr="001A30C2">
        <w:rPr>
          <w:rFonts w:ascii="楷體-簡" w:eastAsia="楷體-簡" w:hAnsi="楷體-簡" w:hint="eastAsia"/>
          <w:sz w:val="32"/>
          <w:szCs w:val="32"/>
        </w:rPr>
        <w:t>參、研究方法與步驟</w:t>
      </w:r>
    </w:p>
    <w:p w14:paraId="79DF8385" w14:textId="77777777" w:rsidR="001A30C2" w:rsidRPr="001A30C2" w:rsidRDefault="001A30C2" w:rsidP="001A30C2">
      <w:pPr>
        <w:rPr>
          <w:rFonts w:ascii="楷體-簡" w:eastAsia="楷體-簡" w:hAnsi="楷體-簡"/>
        </w:rPr>
      </w:pPr>
      <w:r w:rsidRPr="001A30C2">
        <w:rPr>
          <w:rFonts w:ascii="楷體-簡" w:eastAsia="楷體-簡" w:hAnsi="楷體-簡" w:hint="eastAsia"/>
        </w:rPr>
        <w:t>一、研究架構</w:t>
      </w:r>
    </w:p>
    <w:p w14:paraId="0EC57C4E" w14:textId="77777777" w:rsidR="001A30C2" w:rsidRPr="001A30C2" w:rsidRDefault="001A30C2" w:rsidP="001A30C2">
      <w:pPr>
        <w:rPr>
          <w:rFonts w:ascii="楷體-簡" w:eastAsia="楷體-簡" w:hAnsi="楷體-簡"/>
        </w:rPr>
      </w:pPr>
      <w:r w:rsidRPr="001A30C2">
        <w:rPr>
          <w:rFonts w:ascii="楷體-簡" w:eastAsia="楷體-簡" w:hAnsi="楷體-簡" w:hint="eastAsia"/>
        </w:rPr>
        <w:t>二、研究假設</w:t>
      </w:r>
    </w:p>
    <w:p w14:paraId="493E80E5" w14:textId="77777777" w:rsidR="001A30C2" w:rsidRPr="001A30C2" w:rsidRDefault="001A30C2" w:rsidP="001A30C2">
      <w:pPr>
        <w:rPr>
          <w:rFonts w:ascii="楷體-簡" w:eastAsia="楷體-簡" w:hAnsi="楷體-簡"/>
        </w:rPr>
      </w:pPr>
      <w:r w:rsidRPr="001A30C2">
        <w:rPr>
          <w:rFonts w:ascii="楷體-簡" w:eastAsia="楷體-簡" w:hAnsi="楷體-簡" w:hint="eastAsia"/>
        </w:rPr>
        <w:t>三、研究工具</w:t>
      </w:r>
    </w:p>
    <w:p w14:paraId="7DE3B2BF" w14:textId="77777777" w:rsidR="001A30C2" w:rsidRPr="001A30C2" w:rsidRDefault="001A30C2" w:rsidP="001A30C2">
      <w:pPr>
        <w:rPr>
          <w:rFonts w:ascii="楷體-簡" w:eastAsia="楷體-簡" w:hAnsi="楷體-簡"/>
        </w:rPr>
      </w:pPr>
      <w:r w:rsidRPr="001A30C2">
        <w:rPr>
          <w:rFonts w:ascii="楷體-簡" w:eastAsia="楷體-簡" w:hAnsi="楷體-簡" w:hint="eastAsia"/>
        </w:rPr>
        <w:t>四、研究工具信效度</w:t>
      </w:r>
    </w:p>
    <w:p w14:paraId="234D3642" w14:textId="77777777" w:rsidR="001A30C2" w:rsidRPr="001A30C2" w:rsidRDefault="001A30C2" w:rsidP="001A30C2">
      <w:pPr>
        <w:rPr>
          <w:rFonts w:ascii="楷體-簡" w:eastAsia="楷體-簡" w:hAnsi="楷體-簡"/>
        </w:rPr>
      </w:pPr>
      <w:r w:rsidRPr="001A30C2">
        <w:rPr>
          <w:rFonts w:ascii="楷體-簡" w:eastAsia="楷體-簡" w:hAnsi="楷體-簡" w:hint="eastAsia"/>
        </w:rPr>
        <w:t>(一) 專家效度</w:t>
      </w:r>
    </w:p>
    <w:p w14:paraId="642758F7" w14:textId="77777777" w:rsidR="001A30C2" w:rsidRPr="001A30C2" w:rsidRDefault="001A30C2" w:rsidP="001A30C2">
      <w:pPr>
        <w:rPr>
          <w:rFonts w:ascii="楷體-簡" w:eastAsia="楷體-簡" w:hAnsi="楷體-簡"/>
        </w:rPr>
      </w:pPr>
      <w:r w:rsidRPr="001A30C2">
        <w:rPr>
          <w:rFonts w:ascii="楷體-簡" w:eastAsia="楷體-簡" w:hAnsi="楷體-簡" w:hint="eastAsia"/>
        </w:rPr>
        <w:t>(二) 項目分析</w:t>
      </w:r>
    </w:p>
    <w:p w14:paraId="2DC2753E" w14:textId="548CF783" w:rsidR="009C02CF" w:rsidRDefault="001A30C2" w:rsidP="001A30C2">
      <w:pPr>
        <w:rPr>
          <w:rFonts w:ascii="楷體-簡" w:eastAsia="楷體-簡" w:hAnsi="楷體-簡"/>
          <w:sz w:val="32"/>
          <w:szCs w:val="32"/>
        </w:rPr>
      </w:pPr>
      <w:r w:rsidRPr="001A30C2">
        <w:rPr>
          <w:rFonts w:ascii="楷體-簡" w:eastAsia="楷體-簡" w:hAnsi="楷體-簡" w:hint="eastAsia"/>
          <w:sz w:val="32"/>
          <w:szCs w:val="32"/>
        </w:rPr>
        <w:t>肆、研究結果</w:t>
      </w:r>
    </w:p>
    <w:p w14:paraId="339F782A" w14:textId="4319153E" w:rsidR="004474DF" w:rsidRDefault="004474DF" w:rsidP="001A30C2">
      <w:pPr>
        <w:rPr>
          <w:rFonts w:ascii="楷體-簡" w:eastAsia="楷體-簡" w:hAnsi="楷體-簡"/>
          <w:sz w:val="32"/>
          <w:szCs w:val="32"/>
        </w:rPr>
      </w:pPr>
      <w:r w:rsidRPr="004474DF">
        <w:rPr>
          <w:rFonts w:ascii="楷體-簡" w:eastAsia="楷體-簡" w:hAnsi="楷體-簡" w:hint="eastAsia"/>
          <w:sz w:val="32"/>
          <w:szCs w:val="32"/>
        </w:rPr>
        <w:t>伍、引用</w:t>
      </w:r>
    </w:p>
    <w:p w14:paraId="726A1517" w14:textId="62676556" w:rsidR="00BC5378" w:rsidRDefault="00BC5378" w:rsidP="00BC5378">
      <w:r>
        <w:t>Davis, F. D. (1989). Technology acceptance model: TAM. _Al-</w:t>
      </w:r>
      <w:proofErr w:type="spellStart"/>
      <w:r>
        <w:t>Suqri</w:t>
      </w:r>
      <w:proofErr w:type="spellEnd"/>
      <w:r>
        <w:t>, MN, Al-</w:t>
      </w:r>
      <w:proofErr w:type="spellStart"/>
      <w:r>
        <w:t>Aufi</w:t>
      </w:r>
      <w:proofErr w:type="spellEnd"/>
      <w:r>
        <w:t>, AS: Information Seeking Behavior and Technology Adoption_, _205_, 219.</w:t>
      </w:r>
    </w:p>
    <w:p w14:paraId="7F5A1A43" w14:textId="33A78011" w:rsidR="00BC5378" w:rsidRDefault="00BC5378" w:rsidP="00BC5378">
      <w:r>
        <w:t>Csikszentmihalyi, M. (2000). _Beyond boredom and anxiety_. Jossey-bass.</w:t>
      </w:r>
    </w:p>
    <w:p w14:paraId="1CCAC21B" w14:textId="3BE8CE43" w:rsidR="00BC5378" w:rsidRDefault="00BC5378" w:rsidP="00BC5378">
      <w:r>
        <w:t>Moon, J. W., &amp; Kim, Y. G. (2001). Extending the TAM for a World-Wide-Web context. _Information &amp; management_, _38</w:t>
      </w:r>
      <w:proofErr w:type="gramStart"/>
      <w:r>
        <w:t>_(</w:t>
      </w:r>
      <w:proofErr w:type="gramEnd"/>
      <w:r>
        <w:t>4), 217-230.</w:t>
      </w:r>
    </w:p>
    <w:p w14:paraId="385A7BC0" w14:textId="49AD6A10" w:rsidR="00BC5378" w:rsidRDefault="00BC5378" w:rsidP="00BC5378">
      <w:r>
        <w:rPr>
          <w:rFonts w:hint="eastAsia"/>
        </w:rPr>
        <w:t>林美和</w:t>
      </w:r>
      <w:r>
        <w:rPr>
          <w:rFonts w:hint="eastAsia"/>
        </w:rPr>
        <w:t xml:space="preserve">. (1996). </w:t>
      </w:r>
      <w:r>
        <w:rPr>
          <w:rFonts w:hint="eastAsia"/>
        </w:rPr>
        <w:t>資訊素養與終身學習的關係</w:t>
      </w:r>
      <w:r>
        <w:rPr>
          <w:rFonts w:hint="eastAsia"/>
        </w:rPr>
        <w:t>. _</w:t>
      </w:r>
      <w:r>
        <w:rPr>
          <w:rFonts w:hint="eastAsia"/>
        </w:rPr>
        <w:t>社教雙月</w:t>
      </w:r>
      <w:r>
        <w:rPr>
          <w:rFonts w:hint="eastAsia"/>
        </w:rPr>
        <w:t xml:space="preserve"> </w:t>
      </w:r>
      <w:r>
        <w:rPr>
          <w:rFonts w:hint="eastAsia"/>
        </w:rPr>
        <w:t>社教雙月</w:t>
      </w:r>
      <w:r>
        <w:rPr>
          <w:rFonts w:hint="eastAsia"/>
        </w:rPr>
        <w:t xml:space="preserve"> </w:t>
      </w:r>
      <w:r>
        <w:rPr>
          <w:rFonts w:hint="eastAsia"/>
        </w:rPr>
        <w:t>社教雙月刊</w:t>
      </w:r>
      <w:r>
        <w:rPr>
          <w:rFonts w:hint="eastAsia"/>
        </w:rPr>
        <w:t>_, (73), 6-12.</w:t>
      </w:r>
    </w:p>
    <w:p w14:paraId="024A40CE" w14:textId="29853491" w:rsidR="00BC5378" w:rsidRDefault="00BC5378" w:rsidP="00BC5378">
      <w:r>
        <w:rPr>
          <w:rFonts w:hint="eastAsia"/>
        </w:rPr>
        <w:lastRenderedPageBreak/>
        <w:t>吳美美</w:t>
      </w:r>
      <w:r>
        <w:rPr>
          <w:rFonts w:hint="eastAsia"/>
        </w:rPr>
        <w:t xml:space="preserve">. (1996). </w:t>
      </w:r>
      <w:r>
        <w:rPr>
          <w:rFonts w:hint="eastAsia"/>
        </w:rPr>
        <w:t>在新時空座標中的圖書館功能─</w:t>
      </w:r>
      <w:r>
        <w:rPr>
          <w:rFonts w:hint="eastAsia"/>
        </w:rPr>
        <w:t xml:space="preserve"> </w:t>
      </w:r>
      <w:r>
        <w:rPr>
          <w:rFonts w:hint="eastAsia"/>
        </w:rPr>
        <w:t>談資訊素養教育</w:t>
      </w:r>
      <w:r>
        <w:rPr>
          <w:rFonts w:hint="eastAsia"/>
        </w:rPr>
        <w:t>. _</w:t>
      </w:r>
      <w:r>
        <w:rPr>
          <w:rFonts w:hint="eastAsia"/>
        </w:rPr>
        <w:t>圖書館學與資訊科學</w:t>
      </w:r>
      <w:r>
        <w:rPr>
          <w:rFonts w:hint="eastAsia"/>
        </w:rPr>
        <w:t>_, _22_(2).</w:t>
      </w:r>
    </w:p>
    <w:p w14:paraId="75A4E052" w14:textId="763E5F56" w:rsidR="00BC5378" w:rsidRDefault="00BC5378" w:rsidP="00BC5378">
      <w:r>
        <w:rPr>
          <w:rFonts w:hint="eastAsia"/>
        </w:rPr>
        <w:t>賴鼎銘</w:t>
      </w:r>
      <w:r>
        <w:rPr>
          <w:rFonts w:hint="eastAsia"/>
        </w:rPr>
        <w:t xml:space="preserve">. (1999). </w:t>
      </w:r>
      <w:r>
        <w:rPr>
          <w:rFonts w:hint="eastAsia"/>
        </w:rPr>
        <w:t>資訊素養與支援意識</w:t>
      </w:r>
      <w:r>
        <w:rPr>
          <w:rFonts w:hint="eastAsia"/>
        </w:rPr>
        <w:t>. In _</w:t>
      </w:r>
      <w:r>
        <w:rPr>
          <w:rFonts w:hint="eastAsia"/>
        </w:rPr>
        <w:t>載於國立臺</w:t>
      </w:r>
      <w:r>
        <w:rPr>
          <w:rFonts w:hint="eastAsia"/>
        </w:rPr>
        <w:t xml:space="preserve"> </w:t>
      </w:r>
      <w:r>
        <w:rPr>
          <w:rFonts w:hint="eastAsia"/>
        </w:rPr>
        <w:t>師範大學舉辦之</w:t>
      </w:r>
      <w:r>
        <w:rPr>
          <w:rFonts w:hint="eastAsia"/>
        </w:rPr>
        <w:t xml:space="preserve"> [</w:t>
      </w:r>
      <w:r>
        <w:rPr>
          <w:rFonts w:hint="eastAsia"/>
        </w:rPr>
        <w:t>國立臺</w:t>
      </w:r>
      <w:r>
        <w:rPr>
          <w:rFonts w:hint="eastAsia"/>
        </w:rPr>
        <w:t xml:space="preserve"> </w:t>
      </w:r>
      <w:r>
        <w:rPr>
          <w:rFonts w:hint="eastAsia"/>
        </w:rPr>
        <w:t>師範大學社會教育學系資訊素養與終身學習社會國際研討會</w:t>
      </w:r>
      <w:r>
        <w:rPr>
          <w:rFonts w:hint="eastAsia"/>
        </w:rPr>
        <w:t xml:space="preserve">] </w:t>
      </w:r>
      <w:r>
        <w:rPr>
          <w:rFonts w:hint="eastAsia"/>
        </w:rPr>
        <w:t>會議論文集</w:t>
      </w:r>
      <w:r>
        <w:rPr>
          <w:rFonts w:hint="eastAsia"/>
        </w:rPr>
        <w:t xml:space="preserve"> (</w:t>
      </w:r>
      <w:r>
        <w:rPr>
          <w:rFonts w:hint="eastAsia"/>
        </w:rPr>
        <w:t>頁</w:t>
      </w:r>
      <w:r>
        <w:rPr>
          <w:rFonts w:hint="eastAsia"/>
        </w:rPr>
        <w:t xml:space="preserve"> 26-31)_.</w:t>
      </w:r>
    </w:p>
    <w:p w14:paraId="1BFFEC2A" w14:textId="51DC5D14" w:rsidR="00BC5378" w:rsidRDefault="00BC5378" w:rsidP="00BC5378">
      <w:r>
        <w:rPr>
          <w:rFonts w:hint="eastAsia"/>
        </w:rPr>
        <w:t>王仁俊</w:t>
      </w:r>
      <w:r>
        <w:rPr>
          <w:rFonts w:hint="eastAsia"/>
        </w:rPr>
        <w:t xml:space="preserve">, &amp; </w:t>
      </w:r>
      <w:r>
        <w:rPr>
          <w:rFonts w:hint="eastAsia"/>
        </w:rPr>
        <w:t>林宜靜</w:t>
      </w:r>
      <w:r>
        <w:rPr>
          <w:rFonts w:hint="eastAsia"/>
        </w:rPr>
        <w:t xml:space="preserve">. (2023). </w:t>
      </w:r>
      <w:r>
        <w:rPr>
          <w:rFonts w:hint="eastAsia"/>
        </w:rPr>
        <w:t>以科技接受模式探討國中學生利用數位學習社會科與資訊素養的關係</w:t>
      </w:r>
      <w:r>
        <w:rPr>
          <w:rFonts w:hint="eastAsia"/>
        </w:rPr>
        <w:t xml:space="preserve">. _2023 </w:t>
      </w:r>
      <w:r>
        <w:rPr>
          <w:rFonts w:hint="eastAsia"/>
        </w:rPr>
        <w:t>第</w:t>
      </w:r>
      <w:r>
        <w:rPr>
          <w:rFonts w:hint="eastAsia"/>
        </w:rPr>
        <w:t xml:space="preserve"> 19 </w:t>
      </w:r>
      <w:r>
        <w:rPr>
          <w:rFonts w:hint="eastAsia"/>
        </w:rPr>
        <w:t>屆科技教育研究與發展學術研討會</w:t>
      </w:r>
      <w:r>
        <w:rPr>
          <w:rFonts w:hint="eastAsia"/>
        </w:rPr>
        <w:t xml:space="preserve"> 2023 </w:t>
      </w:r>
      <w:r>
        <w:rPr>
          <w:rFonts w:hint="eastAsia"/>
        </w:rPr>
        <w:t>第</w:t>
      </w:r>
      <w:r>
        <w:rPr>
          <w:rFonts w:hint="eastAsia"/>
        </w:rPr>
        <w:t xml:space="preserve"> 12 </w:t>
      </w:r>
      <w:r>
        <w:rPr>
          <w:rFonts w:hint="eastAsia"/>
        </w:rPr>
        <w:t>屆工程</w:t>
      </w:r>
      <w:r>
        <w:rPr>
          <w:rFonts w:hint="eastAsia"/>
        </w:rPr>
        <w:t xml:space="preserve">, </w:t>
      </w:r>
      <w:r>
        <w:rPr>
          <w:rFonts w:hint="eastAsia"/>
        </w:rPr>
        <w:t>技術與</w:t>
      </w:r>
      <w:r>
        <w:rPr>
          <w:rFonts w:hint="eastAsia"/>
        </w:rPr>
        <w:t xml:space="preserve"> STEM </w:t>
      </w:r>
      <w:r>
        <w:rPr>
          <w:rFonts w:hint="eastAsia"/>
        </w:rPr>
        <w:t>教育研討會論文集</w:t>
      </w:r>
      <w:r>
        <w:rPr>
          <w:rFonts w:hint="eastAsia"/>
        </w:rPr>
        <w:t>_, 508-524.</w:t>
      </w:r>
    </w:p>
    <w:p w14:paraId="45AEDF5E" w14:textId="77777777" w:rsidR="00BC5378" w:rsidRDefault="00BC5378" w:rsidP="00BC5378">
      <w:proofErr w:type="spellStart"/>
      <w:r>
        <w:t>Chankseliani</w:t>
      </w:r>
      <w:proofErr w:type="spellEnd"/>
      <w:r>
        <w:t xml:space="preserve">, M., </w:t>
      </w:r>
      <w:proofErr w:type="spellStart"/>
      <w:r>
        <w:t>Qoraboyev</w:t>
      </w:r>
      <w:proofErr w:type="spellEnd"/>
      <w:r>
        <w:t xml:space="preserve">, I., &amp; </w:t>
      </w:r>
      <w:proofErr w:type="spellStart"/>
      <w:r>
        <w:t>Gimranova</w:t>
      </w:r>
      <w:proofErr w:type="spellEnd"/>
      <w:r>
        <w:t>, D. (2021). Higher education contributing to local, national, and global development: new empirical and conceptual insights. _Higher Education_, _81</w:t>
      </w:r>
      <w:proofErr w:type="gramStart"/>
      <w:r>
        <w:t>_(</w:t>
      </w:r>
      <w:proofErr w:type="gramEnd"/>
      <w:r>
        <w:t>1), 109-127.</w:t>
      </w:r>
    </w:p>
    <w:p w14:paraId="60BBFC34" w14:textId="4EC5DDBD" w:rsidR="00BC5378" w:rsidRDefault="00BC5378" w:rsidP="00BC5378">
      <w:r>
        <w:t xml:space="preserve">Eze, S. C., Chinedu-Eze, V. C., </w:t>
      </w:r>
      <w:proofErr w:type="spellStart"/>
      <w:r>
        <w:t>Okike</w:t>
      </w:r>
      <w:proofErr w:type="spellEnd"/>
      <w:r>
        <w:t>, C. K., &amp; Bello, A. O. (2020). Factors influencing the use of e-learning facilities by students in a private Higher Education Institution (HEI) in a developing economy. _Humanities and social sciences communications_, _7</w:t>
      </w:r>
      <w:proofErr w:type="gramStart"/>
      <w:r>
        <w:t>_(</w:t>
      </w:r>
      <w:proofErr w:type="gramEnd"/>
      <w:r>
        <w:t>1), 1-15.</w:t>
      </w:r>
    </w:p>
    <w:p w14:paraId="26C735AD" w14:textId="17D86C36" w:rsidR="00BC5378" w:rsidRDefault="00BC5378" w:rsidP="00BC5378">
      <w:proofErr w:type="spellStart"/>
      <w:r>
        <w:t>Ghafar</w:t>
      </w:r>
      <w:proofErr w:type="spellEnd"/>
      <w:r>
        <w:t>, A. (2020). Convergence between 21st century skills and entrepreneurship education in higher education institutes. _International Journal of Higher Education_, _9</w:t>
      </w:r>
      <w:proofErr w:type="gramStart"/>
      <w:r>
        <w:t>_(</w:t>
      </w:r>
      <w:proofErr w:type="gramEnd"/>
      <w:r>
        <w:t>1), 218-229.</w:t>
      </w:r>
    </w:p>
    <w:p w14:paraId="4362FF12" w14:textId="64BC1135" w:rsidR="00BC5378" w:rsidRDefault="00BC5378" w:rsidP="00BC5378">
      <w:proofErr w:type="spellStart"/>
      <w:r>
        <w:t>Giesenbauer</w:t>
      </w:r>
      <w:proofErr w:type="spellEnd"/>
      <w:r>
        <w:t>, B., &amp; Müller-Christ, G. (2020). University 4.0: Promoting the transformation of higher education institutions toward sustainable development. _Sustainability_, _12</w:t>
      </w:r>
      <w:proofErr w:type="gramStart"/>
      <w:r>
        <w:t>_(</w:t>
      </w:r>
      <w:proofErr w:type="gramEnd"/>
      <w:r>
        <w:t>8), 3371.</w:t>
      </w:r>
    </w:p>
    <w:p w14:paraId="47E02B7B" w14:textId="1DED03EF" w:rsidR="00BC5378" w:rsidRDefault="00BC5378" w:rsidP="00BC5378">
      <w:r>
        <w:t xml:space="preserve">Saphira, H. V., </w:t>
      </w:r>
      <w:proofErr w:type="spellStart"/>
      <w:r>
        <w:t>Rizki</w:t>
      </w:r>
      <w:proofErr w:type="spellEnd"/>
      <w:r>
        <w:t xml:space="preserve">, I. A., </w:t>
      </w:r>
      <w:proofErr w:type="spellStart"/>
      <w:r>
        <w:t>Zakhiyah</w:t>
      </w:r>
      <w:proofErr w:type="spellEnd"/>
      <w:r>
        <w:t xml:space="preserve">, I., </w:t>
      </w:r>
      <w:proofErr w:type="spellStart"/>
      <w:r>
        <w:t>Saharani</w:t>
      </w:r>
      <w:proofErr w:type="spellEnd"/>
      <w:r>
        <w:t xml:space="preserve">, S. P., &amp; </w:t>
      </w:r>
      <w:proofErr w:type="spellStart"/>
      <w:r>
        <w:t>Jauhariyah</w:t>
      </w:r>
      <w:proofErr w:type="spellEnd"/>
      <w:r>
        <w:t>, M. N. R. (2022). 21st-century skills research trends over the last 10 years: Bibliometric review and analysis. _PEDAGOGIA_, _20</w:t>
      </w:r>
      <w:proofErr w:type="gramStart"/>
      <w:r>
        <w:t>_(</w:t>
      </w:r>
      <w:proofErr w:type="gramEnd"/>
      <w:r>
        <w:t>1), 25-38.</w:t>
      </w:r>
    </w:p>
    <w:p w14:paraId="7DF0F4A2" w14:textId="28BCADF5" w:rsidR="00BC5378" w:rsidRDefault="00BC5378" w:rsidP="00BC5378">
      <w:proofErr w:type="spellStart"/>
      <w:r>
        <w:t>Mbhiza</w:t>
      </w:r>
      <w:proofErr w:type="spellEnd"/>
      <w:r>
        <w:t>, H. W. (2021). Shifting paradigms: Rethinking education during and post-COVID-19 pandemic. _Research in Social Sciences and Technology_, _6</w:t>
      </w:r>
      <w:proofErr w:type="gramStart"/>
      <w:r>
        <w:t>_(</w:t>
      </w:r>
      <w:proofErr w:type="gramEnd"/>
      <w:r>
        <w:t>2), 279-289.</w:t>
      </w:r>
    </w:p>
    <w:p w14:paraId="1FE5DAB9" w14:textId="696A6A71" w:rsidR="00BC5378" w:rsidRDefault="00BC5378" w:rsidP="00BC5378">
      <w:proofErr w:type="spellStart"/>
      <w:r>
        <w:t>Alenezi</w:t>
      </w:r>
      <w:proofErr w:type="spellEnd"/>
      <w:r>
        <w:t>, A. (2020). The role of e-learning materials in enhancing teaching and learning behaviors. _International Journal of Information and Education Technology_, _10</w:t>
      </w:r>
      <w:proofErr w:type="gramStart"/>
      <w:r>
        <w:t>_(</w:t>
      </w:r>
      <w:proofErr w:type="gramEnd"/>
      <w:r>
        <w:t>1), 48-56.</w:t>
      </w:r>
    </w:p>
    <w:p w14:paraId="5004A606" w14:textId="3282541B" w:rsidR="00BC5378" w:rsidRDefault="00BC5378" w:rsidP="00BC5378">
      <w:r>
        <w:t xml:space="preserve">Bondar, I., </w:t>
      </w:r>
      <w:proofErr w:type="spellStart"/>
      <w:r>
        <w:t>Gumenyuk</w:t>
      </w:r>
      <w:proofErr w:type="spellEnd"/>
      <w:r>
        <w:t xml:space="preserve">, T., </w:t>
      </w:r>
      <w:proofErr w:type="spellStart"/>
      <w:r>
        <w:t>Horban</w:t>
      </w:r>
      <w:proofErr w:type="spellEnd"/>
      <w:r>
        <w:t xml:space="preserve">, Y., </w:t>
      </w:r>
      <w:proofErr w:type="spellStart"/>
      <w:r>
        <w:t>Karakoz</w:t>
      </w:r>
      <w:proofErr w:type="spellEnd"/>
      <w:r>
        <w:t xml:space="preserve">, O., &amp; </w:t>
      </w:r>
      <w:proofErr w:type="spellStart"/>
      <w:r>
        <w:t>Chaikovska</w:t>
      </w:r>
      <w:proofErr w:type="spellEnd"/>
      <w:r>
        <w:t>, O. (2020). Distance E-Learning in the System of Professional Development of Corporation Managers: Challenges of COVID-19. _Journal of Education and e-Learning Research_, _7</w:t>
      </w:r>
      <w:proofErr w:type="gramStart"/>
      <w:r>
        <w:t>_(</w:t>
      </w:r>
      <w:proofErr w:type="gramEnd"/>
      <w:r>
        <w:t>4), 456-463.</w:t>
      </w:r>
    </w:p>
    <w:p w14:paraId="5D622492" w14:textId="4CE16E98" w:rsidR="00BC5378" w:rsidRDefault="00BC5378" w:rsidP="00BC5378">
      <w:proofErr w:type="spellStart"/>
      <w:r>
        <w:t>Bubou</w:t>
      </w:r>
      <w:proofErr w:type="spellEnd"/>
      <w:r>
        <w:t>, G., &amp; Job, G. (2021). Benefits, Challenges and Prospects of Integrating E-Learning into Nigerian Tertiary Institutions: A Mini Review. _International Journal of Education and Development using Information and Communication Technology_, _17</w:t>
      </w:r>
      <w:proofErr w:type="gramStart"/>
      <w:r>
        <w:t>_(</w:t>
      </w:r>
      <w:proofErr w:type="gramEnd"/>
      <w:r>
        <w:t>3), 6-18.</w:t>
      </w:r>
    </w:p>
    <w:p w14:paraId="1921E090" w14:textId="7F5C8E70" w:rsidR="00BC5378" w:rsidRDefault="00BC5378" w:rsidP="00BC5378">
      <w:r>
        <w:t>Liu, M., &amp; Yu, D. (2023). Towards intelligent E-learning systems. _Education and Information Technologies_, _28</w:t>
      </w:r>
      <w:proofErr w:type="gramStart"/>
      <w:r>
        <w:t>_(</w:t>
      </w:r>
      <w:proofErr w:type="gramEnd"/>
      <w:r>
        <w:t>7), 7845-7876.</w:t>
      </w:r>
    </w:p>
    <w:p w14:paraId="43B0C0E4" w14:textId="1CD15AFF" w:rsidR="00BC5378" w:rsidRDefault="00BC5378" w:rsidP="00BC5378">
      <w:proofErr w:type="spellStart"/>
      <w:r>
        <w:lastRenderedPageBreak/>
        <w:t>Luppicini</w:t>
      </w:r>
      <w:proofErr w:type="spellEnd"/>
      <w:r>
        <w:t xml:space="preserve">, R., &amp; </w:t>
      </w:r>
      <w:proofErr w:type="spellStart"/>
      <w:r>
        <w:t>Walabe</w:t>
      </w:r>
      <w:proofErr w:type="spellEnd"/>
      <w:r>
        <w:t>, E. (2021). Exploring the socio-cultural aspects of e-learning delivery in Saudi Arabia. _Journal of Information, Communication and Ethics in Society_, _19</w:t>
      </w:r>
      <w:proofErr w:type="gramStart"/>
      <w:r>
        <w:t>_(</w:t>
      </w:r>
      <w:proofErr w:type="gramEnd"/>
      <w:r>
        <w:t>4), 560-579.</w:t>
      </w:r>
    </w:p>
    <w:p w14:paraId="6EE4B6BA" w14:textId="269CA94D" w:rsidR="00BC5378" w:rsidRDefault="00BC5378" w:rsidP="00BC5378">
      <w:proofErr w:type="spellStart"/>
      <w:r>
        <w:t>Muflikah</w:t>
      </w:r>
      <w:proofErr w:type="spellEnd"/>
      <w:r>
        <w:t xml:space="preserve">, B., Kusuma, V. A., </w:t>
      </w:r>
      <w:proofErr w:type="spellStart"/>
      <w:r>
        <w:t>Swidarto</w:t>
      </w:r>
      <w:proofErr w:type="spellEnd"/>
      <w:r>
        <w:t xml:space="preserve">, S., &amp; </w:t>
      </w:r>
      <w:proofErr w:type="spellStart"/>
      <w:r>
        <w:t>Famularsih</w:t>
      </w:r>
      <w:proofErr w:type="spellEnd"/>
      <w:r>
        <w:t>, S. (2024). Analyzing Students’ Acceptance Toward the Use of Tutorial Webinar Using Technology Acceptance Model Approach. _IJORER: International Journal of Recent Educational Research_, _5</w:t>
      </w:r>
      <w:proofErr w:type="gramStart"/>
      <w:r>
        <w:t>_(</w:t>
      </w:r>
      <w:proofErr w:type="gramEnd"/>
      <w:r>
        <w:t>2), 412-426.</w:t>
      </w:r>
    </w:p>
    <w:p w14:paraId="754CFAAC" w14:textId="6317BF72" w:rsidR="00BC5378" w:rsidRDefault="00BC5378" w:rsidP="00BC5378">
      <w:proofErr w:type="spellStart"/>
      <w:r>
        <w:t>Saade</w:t>
      </w:r>
      <w:proofErr w:type="spellEnd"/>
      <w:r>
        <w:t>, R., Nebebe, F., &amp; Tan, W. (2007). Viability of the" technology acceptance model" in multimedia learning environments: a comparative study. _Interdisciplinary Journal of E-Learning and Learning Objects_, _3</w:t>
      </w:r>
      <w:proofErr w:type="gramStart"/>
      <w:r>
        <w:t>_(</w:t>
      </w:r>
      <w:proofErr w:type="gramEnd"/>
      <w:r>
        <w:t>1), 175-184.</w:t>
      </w:r>
    </w:p>
    <w:p w14:paraId="1321050D" w14:textId="52351451" w:rsidR="00DF1B29" w:rsidRDefault="00DF1B29" w:rsidP="00BC5378">
      <w:proofErr w:type="spellStart"/>
      <w:r w:rsidRPr="00DF1B29">
        <w:t>Salamh</w:t>
      </w:r>
      <w:proofErr w:type="spellEnd"/>
      <w:r w:rsidRPr="00DF1B29">
        <w:t xml:space="preserve">, A., &amp; </w:t>
      </w:r>
      <w:proofErr w:type="spellStart"/>
      <w:r w:rsidRPr="00DF1B29">
        <w:t>Akyüz</w:t>
      </w:r>
      <w:proofErr w:type="spellEnd"/>
      <w:r w:rsidRPr="00DF1B29">
        <w:t>, H. (2022). A new deep learning model for face recognition and registration in distance learning. _International Journal of Emerging Technologies in Learning (</w:t>
      </w:r>
      <w:proofErr w:type="spellStart"/>
      <w:r w:rsidRPr="00DF1B29">
        <w:t>iJET</w:t>
      </w:r>
      <w:proofErr w:type="spellEnd"/>
      <w:r w:rsidRPr="00DF1B29">
        <w:t>)_, _17</w:t>
      </w:r>
      <w:proofErr w:type="gramStart"/>
      <w:r w:rsidRPr="00DF1B29">
        <w:t>_(</w:t>
      </w:r>
      <w:proofErr w:type="gramEnd"/>
      <w:r w:rsidRPr="00DF1B29">
        <w:t>12), 29-41.</w:t>
      </w:r>
    </w:p>
    <w:p w14:paraId="6E6E0794" w14:textId="6E9FE227" w:rsidR="003409A1" w:rsidRDefault="003409A1" w:rsidP="003409A1">
      <w:pPr>
        <w:rPr>
          <w:rFonts w:hint="eastAsia"/>
        </w:rPr>
      </w:pPr>
      <w:r>
        <w:t>Raghavendra, R., &amp; Busch, C. (2014, October). Novel presentation attack detection algorithm for face recognition system: Application to 3D face mask attack. In _2014 IEEE International Conference on Image Processing (ICIP)_ (pp. 323-327). IEEE.</w:t>
      </w:r>
    </w:p>
    <w:p w14:paraId="53678B31" w14:textId="564D4D6B" w:rsidR="003409A1" w:rsidRDefault="003409A1" w:rsidP="003409A1">
      <w:pPr>
        <w:rPr>
          <w:rFonts w:hint="eastAsia"/>
        </w:rPr>
      </w:pPr>
      <w:r>
        <w:t xml:space="preserve">Ge, S., Li, J., Ye, Q., &amp; Luo, Z. (2017). Detecting masked faces in the wild with </w:t>
      </w:r>
      <w:proofErr w:type="spellStart"/>
      <w:r>
        <w:t>lle-cnns</w:t>
      </w:r>
      <w:proofErr w:type="spellEnd"/>
      <w:r>
        <w:t>. In _Proceedings of the IEEE conference on computer vision and pattern recognition_ (pp. 2682-2690).</w:t>
      </w:r>
    </w:p>
    <w:p w14:paraId="1483EB8E" w14:textId="327BE6AD" w:rsidR="003409A1" w:rsidRDefault="003409A1" w:rsidP="003409A1">
      <w:pPr>
        <w:rPr>
          <w:rFonts w:hint="eastAsia"/>
        </w:rPr>
      </w:pPr>
      <w:r>
        <w:t xml:space="preserve">Nieto-Rodriguez, A., </w:t>
      </w:r>
      <w:proofErr w:type="spellStart"/>
      <w:r>
        <w:t>Mucientes</w:t>
      </w:r>
      <w:proofErr w:type="spellEnd"/>
      <w:r>
        <w:t xml:space="preserve">, M., &amp; Brea, V. M. (2015). System for medical mask detection in the operating room through facial attributes. In _Pattern Recognition and Image Analysis: 7th Iberian Conference, </w:t>
      </w:r>
      <w:proofErr w:type="spellStart"/>
      <w:r>
        <w:t>IbPRIA</w:t>
      </w:r>
      <w:proofErr w:type="spellEnd"/>
      <w:r>
        <w:t xml:space="preserve"> 2015, Santiago de Compostela, Spain, June 17-19, 2015, Proceedings 7_ (pp. 138-145). Springer International Publishing.</w:t>
      </w:r>
    </w:p>
    <w:p w14:paraId="56574E02" w14:textId="1B695202" w:rsidR="003409A1" w:rsidRDefault="003409A1" w:rsidP="003409A1">
      <w:pPr>
        <w:rPr>
          <w:rFonts w:hint="eastAsia"/>
        </w:rPr>
      </w:pPr>
      <w:proofErr w:type="spellStart"/>
      <w:r>
        <w:t>Loey</w:t>
      </w:r>
      <w:proofErr w:type="spellEnd"/>
      <w:r>
        <w:t>, M., Ma</w:t>
      </w:r>
      <w:proofErr w:type="spellStart"/>
      <w:r>
        <w:t>nogaran</w:t>
      </w:r>
      <w:proofErr w:type="spellEnd"/>
      <w:r>
        <w:t>, G., Taha, M. H. N., &amp; Khalifa, N. E. M. (2021). A hybrid deep transfer learning model with machine learning methods for face mask detection in the era of the COVID-19 pandemic. _Measurement_, _167_, 108288.</w:t>
      </w:r>
    </w:p>
    <w:p w14:paraId="57FC86D1" w14:textId="1A2AD67C" w:rsidR="003409A1" w:rsidRDefault="003409A1" w:rsidP="003409A1">
      <w:pPr>
        <w:rPr>
          <w:rFonts w:hint="eastAsia"/>
        </w:rPr>
      </w:pPr>
      <w:proofErr w:type="spellStart"/>
      <w:r>
        <w:t>Addagarla</w:t>
      </w:r>
      <w:proofErr w:type="spellEnd"/>
      <w:r>
        <w:t xml:space="preserve">, S. K., </w:t>
      </w:r>
      <w:proofErr w:type="spellStart"/>
      <w:r>
        <w:t>Chakravarthi</w:t>
      </w:r>
      <w:proofErr w:type="spellEnd"/>
      <w:r>
        <w:t xml:space="preserve">, G. K., &amp; </w:t>
      </w:r>
      <w:proofErr w:type="spellStart"/>
      <w:r>
        <w:t>Anitha</w:t>
      </w:r>
      <w:proofErr w:type="spellEnd"/>
      <w:r>
        <w:t>, P. (2020). Real time multi-scale facial mask detection and classification using deep transfer learning techniques. _International Journal_, _9</w:t>
      </w:r>
      <w:proofErr w:type="gramStart"/>
      <w:r>
        <w:t>_(</w:t>
      </w:r>
      <w:proofErr w:type="gramEnd"/>
      <w:r>
        <w:t>4), 4402-4408.</w:t>
      </w:r>
    </w:p>
    <w:p w14:paraId="05EACFF7" w14:textId="48450057" w:rsidR="003409A1" w:rsidRDefault="003409A1" w:rsidP="003409A1">
      <w:pPr>
        <w:rPr>
          <w:rFonts w:hint="eastAsia"/>
        </w:rPr>
      </w:pPr>
      <w:proofErr w:type="spellStart"/>
      <w:r>
        <w:t>Nagrath</w:t>
      </w:r>
      <w:proofErr w:type="spellEnd"/>
      <w:r>
        <w:t xml:space="preserve">, P., Jain, R., Madan, A., Arora, R., </w:t>
      </w:r>
      <w:proofErr w:type="spellStart"/>
      <w:r>
        <w:t>Kataria</w:t>
      </w:r>
      <w:proofErr w:type="spellEnd"/>
      <w:r>
        <w:t xml:space="preserve">, P., &amp; Hemanth, J. (2021). SSDMNV2: A real time DNN-based face mask detection system using single shot </w:t>
      </w:r>
      <w:proofErr w:type="spellStart"/>
      <w:r>
        <w:t>multibox</w:t>
      </w:r>
      <w:proofErr w:type="spellEnd"/>
      <w:r>
        <w:t xml:space="preserve"> detector and MobileNetV2. _Sustainable cities and society_, _66_, 102692.</w:t>
      </w:r>
    </w:p>
    <w:p w14:paraId="509A2C9D" w14:textId="4BFD1CC1" w:rsidR="003409A1" w:rsidRDefault="003409A1" w:rsidP="003409A1">
      <w:pPr>
        <w:rPr>
          <w:rFonts w:hint="eastAsia"/>
        </w:rPr>
      </w:pPr>
      <w:r>
        <w:t xml:space="preserve">Asif, S., </w:t>
      </w:r>
      <w:proofErr w:type="spellStart"/>
      <w:r>
        <w:t>Wenhui</w:t>
      </w:r>
      <w:proofErr w:type="spellEnd"/>
      <w:r>
        <w:t xml:space="preserve">, Y., Tao, Y., </w:t>
      </w:r>
      <w:proofErr w:type="spellStart"/>
      <w:r>
        <w:t>Jinhai</w:t>
      </w:r>
      <w:proofErr w:type="spellEnd"/>
      <w:r>
        <w:t>, S., &amp; Amjad, K. (2021, May). Real time face mask detection system using transfer learning with machine learning method in the era of COVID-19 pandemic. In _2021 4th International Conference on Artificial Intelligence and Big Data (ICAIBD)_ (pp. 70-75). IEEE.</w:t>
      </w:r>
    </w:p>
    <w:p w14:paraId="3318D33A" w14:textId="45AE54EF" w:rsidR="003409A1" w:rsidRDefault="003409A1" w:rsidP="003409A1">
      <w:pPr>
        <w:rPr>
          <w:rFonts w:hint="eastAsia"/>
        </w:rPr>
      </w:pPr>
      <w:r>
        <w:t xml:space="preserve">Sethi, S., </w:t>
      </w:r>
      <w:proofErr w:type="spellStart"/>
      <w:r>
        <w:t>Kathuria</w:t>
      </w:r>
      <w:proofErr w:type="spellEnd"/>
      <w:r>
        <w:t>, M., &amp; Kaushik, T. (2021). Face mask detection using deep learning: An approach to reduce risk of Coronavirus spread. _Journal of biomedical informatics_, _120_, 103848.</w:t>
      </w:r>
    </w:p>
    <w:p w14:paraId="2D0F06F4" w14:textId="77777777" w:rsidR="003A46F8" w:rsidRDefault="003A46F8" w:rsidP="00BC5378">
      <w:pPr>
        <w:rPr>
          <w:rFonts w:ascii="楷體-簡" w:eastAsia="楷體-簡" w:hAnsi="楷體-簡"/>
          <w:sz w:val="32"/>
          <w:szCs w:val="32"/>
        </w:rPr>
      </w:pPr>
    </w:p>
    <w:p w14:paraId="40904051" w14:textId="77777777" w:rsidR="003A46F8" w:rsidRDefault="003A46F8" w:rsidP="001A30C2">
      <w:pPr>
        <w:rPr>
          <w:rFonts w:ascii="楷體-簡" w:eastAsia="楷體-簡" w:hAnsi="楷體-簡"/>
          <w:sz w:val="32"/>
          <w:szCs w:val="32"/>
        </w:rPr>
      </w:pPr>
    </w:p>
    <w:p w14:paraId="1A467F5A" w14:textId="77777777" w:rsidR="003A46F8" w:rsidRDefault="003A46F8" w:rsidP="001A30C2">
      <w:pPr>
        <w:rPr>
          <w:rFonts w:ascii="楷體-簡" w:eastAsia="楷體-簡" w:hAnsi="楷體-簡"/>
          <w:sz w:val="32"/>
          <w:szCs w:val="32"/>
        </w:rPr>
      </w:pPr>
    </w:p>
    <w:p w14:paraId="44D390A8" w14:textId="77777777" w:rsidR="003A46F8" w:rsidRDefault="003A46F8" w:rsidP="001A30C2">
      <w:pPr>
        <w:rPr>
          <w:rFonts w:ascii="楷體-簡" w:eastAsia="楷體-簡" w:hAnsi="楷體-簡"/>
          <w:sz w:val="32"/>
          <w:szCs w:val="32"/>
        </w:rPr>
      </w:pPr>
    </w:p>
    <w:p w14:paraId="483D3B76" w14:textId="27B42732" w:rsidR="003A46F8" w:rsidRPr="001A30C2" w:rsidRDefault="003A46F8" w:rsidP="003A46F8">
      <w:pPr>
        <w:pStyle w:val="a3"/>
        <w:rPr>
          <w:lang w:eastAsia="zh-TW"/>
        </w:rPr>
      </w:pPr>
      <w:r>
        <w:rPr>
          <w:rFonts w:hint="eastAsia"/>
        </w:rPr>
        <w:t>疫情，遠距教學，人臉辨識，科技接受模型，資訊素養</w:t>
      </w:r>
    </w:p>
    <w:sectPr w:rsidR="003A46F8" w:rsidRPr="001A30C2" w:rsidSect="004474DF">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SC">
    <w:panose1 w:val="02010600040101010101"/>
    <w:charset w:val="86"/>
    <w:family w:val="auto"/>
    <w:pitch w:val="variable"/>
    <w:sig w:usb0="80000287" w:usb1="280F3C52"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楷體-簡">
    <w:panose1 w:val="02010600040101010101"/>
    <w:charset w:val="86"/>
    <w:family w:val="auto"/>
    <w:pitch w:val="variable"/>
    <w:sig w:usb0="80000287" w:usb1="280F3C52" w:usb2="00000016" w:usb3="00000000" w:csb0="0004001F" w:csb1="00000000"/>
  </w:font>
  <w:font w:name="DFKaiShu-SB-Estd-BF">
    <w:panose1 w:val="02010601000101010101"/>
    <w:charset w:val="88"/>
    <w:family w:val="auto"/>
    <w:pitch w:val="variable"/>
    <w:sig w:usb0="00000001" w:usb1="08080000" w:usb2="00000010" w:usb3="00000000" w:csb0="00100001" w:csb1="00000000"/>
  </w:font>
  <w:font w:name="-webkit-standard">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7C6E"/>
    <w:multiLevelType w:val="hybridMultilevel"/>
    <w:tmpl w:val="97DC46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81E7345"/>
    <w:multiLevelType w:val="hybridMultilevel"/>
    <w:tmpl w:val="C98ECD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B775AF5"/>
    <w:multiLevelType w:val="hybridMultilevel"/>
    <w:tmpl w:val="9CD8BA64"/>
    <w:lvl w:ilvl="0" w:tplc="39107920">
      <w:start w:val="1"/>
      <w:numFmt w:val="decimal"/>
      <w:lvlText w:val="（%1）."/>
      <w:lvlJc w:val="left"/>
      <w:pPr>
        <w:ind w:left="907" w:hanging="6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59272442">
    <w:abstractNumId w:val="1"/>
  </w:num>
  <w:num w:numId="2" w16cid:durableId="1497385038">
    <w:abstractNumId w:val="0"/>
  </w:num>
  <w:num w:numId="3" w16cid:durableId="861012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DA"/>
    <w:rsid w:val="000F13A9"/>
    <w:rsid w:val="001A30C2"/>
    <w:rsid w:val="003409A1"/>
    <w:rsid w:val="003A46F8"/>
    <w:rsid w:val="003D1682"/>
    <w:rsid w:val="003F4D50"/>
    <w:rsid w:val="004474DF"/>
    <w:rsid w:val="00466CDA"/>
    <w:rsid w:val="00641DF8"/>
    <w:rsid w:val="00670534"/>
    <w:rsid w:val="00794D24"/>
    <w:rsid w:val="009C02CF"/>
    <w:rsid w:val="00A62AD4"/>
    <w:rsid w:val="00BC5378"/>
    <w:rsid w:val="00BE2387"/>
    <w:rsid w:val="00C83314"/>
    <w:rsid w:val="00D20295"/>
    <w:rsid w:val="00DF1B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A5FD"/>
  <w15:chartTrackingRefBased/>
  <w15:docId w15:val="{FE68269B-0F94-B44B-AE32-8C2B63BB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0C2"/>
    <w:pPr>
      <w:widowControl w:val="0"/>
      <w:snapToGrid w:val="0"/>
      <w:spacing w:before="100" w:beforeAutospacing="1"/>
    </w:pPr>
    <w:rPr>
      <w:rFonts w:eastAsia="Kaiti S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E2387"/>
    <w:rPr>
      <w:rFonts w:eastAsia="Microsoft JhengHei UI"/>
      <w:kern w:val="0"/>
      <w:sz w:val="22"/>
      <w:szCs w:val="22"/>
      <w:lang w:eastAsia="zh-CN"/>
    </w:rPr>
  </w:style>
  <w:style w:type="character" w:customStyle="1" w:styleId="a4">
    <w:name w:val="無間距 字元"/>
    <w:basedOn w:val="a0"/>
    <w:link w:val="a3"/>
    <w:uiPriority w:val="1"/>
    <w:rsid w:val="00BE2387"/>
    <w:rPr>
      <w:rFonts w:eastAsia="Microsoft JhengHei UI"/>
      <w:kern w:val="0"/>
      <w:sz w:val="22"/>
      <w:szCs w:val="22"/>
      <w:lang w:eastAsia="zh-CN"/>
    </w:rPr>
  </w:style>
  <w:style w:type="paragraph" w:styleId="a5">
    <w:name w:val="List Paragraph"/>
    <w:basedOn w:val="a"/>
    <w:uiPriority w:val="34"/>
    <w:qFormat/>
    <w:rsid w:val="004474DF"/>
    <w:pPr>
      <w:ind w:leftChars="200" w:left="480"/>
    </w:pPr>
  </w:style>
  <w:style w:type="paragraph" w:styleId="Web">
    <w:name w:val="Normal (Web)"/>
    <w:basedOn w:val="a"/>
    <w:uiPriority w:val="99"/>
    <w:unhideWhenUsed/>
    <w:rsid w:val="003F4D50"/>
    <w:pPr>
      <w:widowControl/>
      <w:snapToGrid/>
      <w:spacing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669">
      <w:bodyDiv w:val="1"/>
      <w:marLeft w:val="0"/>
      <w:marRight w:val="0"/>
      <w:marTop w:val="0"/>
      <w:marBottom w:val="0"/>
      <w:divBdr>
        <w:top w:val="none" w:sz="0" w:space="0" w:color="auto"/>
        <w:left w:val="none" w:sz="0" w:space="0" w:color="auto"/>
        <w:bottom w:val="none" w:sz="0" w:space="0" w:color="auto"/>
        <w:right w:val="none" w:sz="0" w:space="0" w:color="auto"/>
      </w:divBdr>
      <w:divsChild>
        <w:div w:id="1010178423">
          <w:marLeft w:val="0"/>
          <w:marRight w:val="0"/>
          <w:marTop w:val="0"/>
          <w:marBottom w:val="0"/>
          <w:divBdr>
            <w:top w:val="none" w:sz="0" w:space="0" w:color="auto"/>
            <w:left w:val="none" w:sz="0" w:space="0" w:color="auto"/>
            <w:bottom w:val="none" w:sz="0" w:space="0" w:color="auto"/>
            <w:right w:val="none" w:sz="0" w:space="0" w:color="auto"/>
          </w:divBdr>
          <w:divsChild>
            <w:div w:id="420486518">
              <w:marLeft w:val="0"/>
              <w:marRight w:val="0"/>
              <w:marTop w:val="0"/>
              <w:marBottom w:val="0"/>
              <w:divBdr>
                <w:top w:val="none" w:sz="0" w:space="0" w:color="auto"/>
                <w:left w:val="none" w:sz="0" w:space="0" w:color="auto"/>
                <w:bottom w:val="none" w:sz="0" w:space="0" w:color="auto"/>
                <w:right w:val="none" w:sz="0" w:space="0" w:color="auto"/>
              </w:divBdr>
              <w:divsChild>
                <w:div w:id="18250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772">
      <w:bodyDiv w:val="1"/>
      <w:marLeft w:val="0"/>
      <w:marRight w:val="0"/>
      <w:marTop w:val="0"/>
      <w:marBottom w:val="0"/>
      <w:divBdr>
        <w:top w:val="none" w:sz="0" w:space="0" w:color="auto"/>
        <w:left w:val="none" w:sz="0" w:space="0" w:color="auto"/>
        <w:bottom w:val="none" w:sz="0" w:space="0" w:color="auto"/>
        <w:right w:val="none" w:sz="0" w:space="0" w:color="auto"/>
      </w:divBdr>
      <w:divsChild>
        <w:div w:id="127433146">
          <w:marLeft w:val="0"/>
          <w:marRight w:val="0"/>
          <w:marTop w:val="0"/>
          <w:marBottom w:val="0"/>
          <w:divBdr>
            <w:top w:val="none" w:sz="0" w:space="0" w:color="auto"/>
            <w:left w:val="none" w:sz="0" w:space="0" w:color="auto"/>
            <w:bottom w:val="none" w:sz="0" w:space="0" w:color="auto"/>
            <w:right w:val="none" w:sz="0" w:space="0" w:color="auto"/>
          </w:divBdr>
          <w:divsChild>
            <w:div w:id="858202121">
              <w:marLeft w:val="0"/>
              <w:marRight w:val="0"/>
              <w:marTop w:val="0"/>
              <w:marBottom w:val="0"/>
              <w:divBdr>
                <w:top w:val="none" w:sz="0" w:space="0" w:color="auto"/>
                <w:left w:val="none" w:sz="0" w:space="0" w:color="auto"/>
                <w:bottom w:val="none" w:sz="0" w:space="0" w:color="auto"/>
                <w:right w:val="none" w:sz="0" w:space="0" w:color="auto"/>
              </w:divBdr>
              <w:divsChild>
                <w:div w:id="15386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60616">
      <w:bodyDiv w:val="1"/>
      <w:marLeft w:val="0"/>
      <w:marRight w:val="0"/>
      <w:marTop w:val="0"/>
      <w:marBottom w:val="0"/>
      <w:divBdr>
        <w:top w:val="none" w:sz="0" w:space="0" w:color="auto"/>
        <w:left w:val="none" w:sz="0" w:space="0" w:color="auto"/>
        <w:bottom w:val="none" w:sz="0" w:space="0" w:color="auto"/>
        <w:right w:val="none" w:sz="0" w:space="0" w:color="auto"/>
      </w:divBdr>
      <w:divsChild>
        <w:div w:id="618924670">
          <w:marLeft w:val="0"/>
          <w:marRight w:val="0"/>
          <w:marTop w:val="0"/>
          <w:marBottom w:val="0"/>
          <w:divBdr>
            <w:top w:val="none" w:sz="0" w:space="0" w:color="auto"/>
            <w:left w:val="none" w:sz="0" w:space="0" w:color="auto"/>
            <w:bottom w:val="none" w:sz="0" w:space="0" w:color="auto"/>
            <w:right w:val="none" w:sz="0" w:space="0" w:color="auto"/>
          </w:divBdr>
          <w:divsChild>
            <w:div w:id="2112315783">
              <w:marLeft w:val="0"/>
              <w:marRight w:val="0"/>
              <w:marTop w:val="0"/>
              <w:marBottom w:val="0"/>
              <w:divBdr>
                <w:top w:val="none" w:sz="0" w:space="0" w:color="auto"/>
                <w:left w:val="none" w:sz="0" w:space="0" w:color="auto"/>
                <w:bottom w:val="none" w:sz="0" w:space="0" w:color="auto"/>
                <w:right w:val="none" w:sz="0" w:space="0" w:color="auto"/>
              </w:divBdr>
              <w:divsChild>
                <w:div w:id="10789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5101">
      <w:bodyDiv w:val="1"/>
      <w:marLeft w:val="0"/>
      <w:marRight w:val="0"/>
      <w:marTop w:val="0"/>
      <w:marBottom w:val="0"/>
      <w:divBdr>
        <w:top w:val="none" w:sz="0" w:space="0" w:color="auto"/>
        <w:left w:val="none" w:sz="0" w:space="0" w:color="auto"/>
        <w:bottom w:val="none" w:sz="0" w:space="0" w:color="auto"/>
        <w:right w:val="none" w:sz="0" w:space="0" w:color="auto"/>
      </w:divBdr>
      <w:divsChild>
        <w:div w:id="1710839575">
          <w:marLeft w:val="0"/>
          <w:marRight w:val="0"/>
          <w:marTop w:val="0"/>
          <w:marBottom w:val="0"/>
          <w:divBdr>
            <w:top w:val="none" w:sz="0" w:space="0" w:color="auto"/>
            <w:left w:val="none" w:sz="0" w:space="0" w:color="auto"/>
            <w:bottom w:val="none" w:sz="0" w:space="0" w:color="auto"/>
            <w:right w:val="none" w:sz="0" w:space="0" w:color="auto"/>
          </w:divBdr>
          <w:divsChild>
            <w:div w:id="1119494326">
              <w:marLeft w:val="0"/>
              <w:marRight w:val="0"/>
              <w:marTop w:val="0"/>
              <w:marBottom w:val="0"/>
              <w:divBdr>
                <w:top w:val="none" w:sz="0" w:space="0" w:color="auto"/>
                <w:left w:val="none" w:sz="0" w:space="0" w:color="auto"/>
                <w:bottom w:val="none" w:sz="0" w:space="0" w:color="auto"/>
                <w:right w:val="none" w:sz="0" w:space="0" w:color="auto"/>
              </w:divBdr>
              <w:divsChild>
                <w:div w:id="1396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93050">
      <w:bodyDiv w:val="1"/>
      <w:marLeft w:val="0"/>
      <w:marRight w:val="0"/>
      <w:marTop w:val="0"/>
      <w:marBottom w:val="0"/>
      <w:divBdr>
        <w:top w:val="none" w:sz="0" w:space="0" w:color="auto"/>
        <w:left w:val="none" w:sz="0" w:space="0" w:color="auto"/>
        <w:bottom w:val="none" w:sz="0" w:space="0" w:color="auto"/>
        <w:right w:val="none" w:sz="0" w:space="0" w:color="auto"/>
      </w:divBdr>
      <w:divsChild>
        <w:div w:id="159975436">
          <w:marLeft w:val="0"/>
          <w:marRight w:val="0"/>
          <w:marTop w:val="0"/>
          <w:marBottom w:val="0"/>
          <w:divBdr>
            <w:top w:val="none" w:sz="0" w:space="0" w:color="auto"/>
            <w:left w:val="none" w:sz="0" w:space="0" w:color="auto"/>
            <w:bottom w:val="none" w:sz="0" w:space="0" w:color="auto"/>
            <w:right w:val="none" w:sz="0" w:space="0" w:color="auto"/>
          </w:divBdr>
          <w:divsChild>
            <w:div w:id="205993297">
              <w:marLeft w:val="0"/>
              <w:marRight w:val="0"/>
              <w:marTop w:val="0"/>
              <w:marBottom w:val="0"/>
              <w:divBdr>
                <w:top w:val="none" w:sz="0" w:space="0" w:color="auto"/>
                <w:left w:val="none" w:sz="0" w:space="0" w:color="auto"/>
                <w:bottom w:val="none" w:sz="0" w:space="0" w:color="auto"/>
                <w:right w:val="none" w:sz="0" w:space="0" w:color="auto"/>
              </w:divBdr>
              <w:divsChild>
                <w:div w:id="10044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28570">
      <w:bodyDiv w:val="1"/>
      <w:marLeft w:val="0"/>
      <w:marRight w:val="0"/>
      <w:marTop w:val="0"/>
      <w:marBottom w:val="0"/>
      <w:divBdr>
        <w:top w:val="none" w:sz="0" w:space="0" w:color="auto"/>
        <w:left w:val="none" w:sz="0" w:space="0" w:color="auto"/>
        <w:bottom w:val="none" w:sz="0" w:space="0" w:color="auto"/>
        <w:right w:val="none" w:sz="0" w:space="0" w:color="auto"/>
      </w:divBdr>
      <w:divsChild>
        <w:div w:id="453719732">
          <w:marLeft w:val="0"/>
          <w:marRight w:val="0"/>
          <w:marTop w:val="0"/>
          <w:marBottom w:val="0"/>
          <w:divBdr>
            <w:top w:val="none" w:sz="0" w:space="0" w:color="auto"/>
            <w:left w:val="none" w:sz="0" w:space="0" w:color="auto"/>
            <w:bottom w:val="none" w:sz="0" w:space="0" w:color="auto"/>
            <w:right w:val="none" w:sz="0" w:space="0" w:color="auto"/>
          </w:divBdr>
          <w:divsChild>
            <w:div w:id="1911423927">
              <w:marLeft w:val="0"/>
              <w:marRight w:val="0"/>
              <w:marTop w:val="0"/>
              <w:marBottom w:val="0"/>
              <w:divBdr>
                <w:top w:val="none" w:sz="0" w:space="0" w:color="auto"/>
                <w:left w:val="none" w:sz="0" w:space="0" w:color="auto"/>
                <w:bottom w:val="none" w:sz="0" w:space="0" w:color="auto"/>
                <w:right w:val="none" w:sz="0" w:space="0" w:color="auto"/>
              </w:divBdr>
              <w:divsChild>
                <w:div w:id="5496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6865">
      <w:bodyDiv w:val="1"/>
      <w:marLeft w:val="0"/>
      <w:marRight w:val="0"/>
      <w:marTop w:val="0"/>
      <w:marBottom w:val="0"/>
      <w:divBdr>
        <w:top w:val="none" w:sz="0" w:space="0" w:color="auto"/>
        <w:left w:val="none" w:sz="0" w:space="0" w:color="auto"/>
        <w:bottom w:val="none" w:sz="0" w:space="0" w:color="auto"/>
        <w:right w:val="none" w:sz="0" w:space="0" w:color="auto"/>
      </w:divBdr>
      <w:divsChild>
        <w:div w:id="992179493">
          <w:marLeft w:val="0"/>
          <w:marRight w:val="0"/>
          <w:marTop w:val="0"/>
          <w:marBottom w:val="0"/>
          <w:divBdr>
            <w:top w:val="none" w:sz="0" w:space="0" w:color="auto"/>
            <w:left w:val="none" w:sz="0" w:space="0" w:color="auto"/>
            <w:bottom w:val="none" w:sz="0" w:space="0" w:color="auto"/>
            <w:right w:val="none" w:sz="0" w:space="0" w:color="auto"/>
          </w:divBdr>
          <w:divsChild>
            <w:div w:id="544753650">
              <w:marLeft w:val="0"/>
              <w:marRight w:val="0"/>
              <w:marTop w:val="0"/>
              <w:marBottom w:val="0"/>
              <w:divBdr>
                <w:top w:val="none" w:sz="0" w:space="0" w:color="auto"/>
                <w:left w:val="none" w:sz="0" w:space="0" w:color="auto"/>
                <w:bottom w:val="none" w:sz="0" w:space="0" w:color="auto"/>
                <w:right w:val="none" w:sz="0" w:space="0" w:color="auto"/>
              </w:divBdr>
              <w:divsChild>
                <w:div w:id="19859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7592">
      <w:bodyDiv w:val="1"/>
      <w:marLeft w:val="0"/>
      <w:marRight w:val="0"/>
      <w:marTop w:val="0"/>
      <w:marBottom w:val="0"/>
      <w:divBdr>
        <w:top w:val="none" w:sz="0" w:space="0" w:color="auto"/>
        <w:left w:val="none" w:sz="0" w:space="0" w:color="auto"/>
        <w:bottom w:val="none" w:sz="0" w:space="0" w:color="auto"/>
        <w:right w:val="none" w:sz="0" w:space="0" w:color="auto"/>
      </w:divBdr>
      <w:divsChild>
        <w:div w:id="546994553">
          <w:marLeft w:val="0"/>
          <w:marRight w:val="0"/>
          <w:marTop w:val="0"/>
          <w:marBottom w:val="0"/>
          <w:divBdr>
            <w:top w:val="none" w:sz="0" w:space="0" w:color="auto"/>
            <w:left w:val="none" w:sz="0" w:space="0" w:color="auto"/>
            <w:bottom w:val="none" w:sz="0" w:space="0" w:color="auto"/>
            <w:right w:val="none" w:sz="0" w:space="0" w:color="auto"/>
          </w:divBdr>
          <w:divsChild>
            <w:div w:id="153225794">
              <w:marLeft w:val="0"/>
              <w:marRight w:val="0"/>
              <w:marTop w:val="0"/>
              <w:marBottom w:val="0"/>
              <w:divBdr>
                <w:top w:val="none" w:sz="0" w:space="0" w:color="auto"/>
                <w:left w:val="none" w:sz="0" w:space="0" w:color="auto"/>
                <w:bottom w:val="none" w:sz="0" w:space="0" w:color="auto"/>
                <w:right w:val="none" w:sz="0" w:space="0" w:color="auto"/>
              </w:divBdr>
              <w:divsChild>
                <w:div w:id="17495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74000">
      <w:bodyDiv w:val="1"/>
      <w:marLeft w:val="0"/>
      <w:marRight w:val="0"/>
      <w:marTop w:val="0"/>
      <w:marBottom w:val="0"/>
      <w:divBdr>
        <w:top w:val="none" w:sz="0" w:space="0" w:color="auto"/>
        <w:left w:val="none" w:sz="0" w:space="0" w:color="auto"/>
        <w:bottom w:val="none" w:sz="0" w:space="0" w:color="auto"/>
        <w:right w:val="none" w:sz="0" w:space="0" w:color="auto"/>
      </w:divBdr>
      <w:divsChild>
        <w:div w:id="962080046">
          <w:marLeft w:val="0"/>
          <w:marRight w:val="0"/>
          <w:marTop w:val="0"/>
          <w:marBottom w:val="0"/>
          <w:divBdr>
            <w:top w:val="none" w:sz="0" w:space="0" w:color="auto"/>
            <w:left w:val="none" w:sz="0" w:space="0" w:color="auto"/>
            <w:bottom w:val="none" w:sz="0" w:space="0" w:color="auto"/>
            <w:right w:val="none" w:sz="0" w:space="0" w:color="auto"/>
          </w:divBdr>
          <w:divsChild>
            <w:div w:id="1796213075">
              <w:marLeft w:val="0"/>
              <w:marRight w:val="0"/>
              <w:marTop w:val="0"/>
              <w:marBottom w:val="0"/>
              <w:divBdr>
                <w:top w:val="none" w:sz="0" w:space="0" w:color="auto"/>
                <w:left w:val="none" w:sz="0" w:space="0" w:color="auto"/>
                <w:bottom w:val="none" w:sz="0" w:space="0" w:color="auto"/>
                <w:right w:val="none" w:sz="0" w:space="0" w:color="auto"/>
              </w:divBdr>
              <w:divsChild>
                <w:div w:id="6968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52376">
      <w:bodyDiv w:val="1"/>
      <w:marLeft w:val="0"/>
      <w:marRight w:val="0"/>
      <w:marTop w:val="0"/>
      <w:marBottom w:val="0"/>
      <w:divBdr>
        <w:top w:val="none" w:sz="0" w:space="0" w:color="auto"/>
        <w:left w:val="none" w:sz="0" w:space="0" w:color="auto"/>
        <w:bottom w:val="none" w:sz="0" w:space="0" w:color="auto"/>
        <w:right w:val="none" w:sz="0" w:space="0" w:color="auto"/>
      </w:divBdr>
      <w:divsChild>
        <w:div w:id="83230805">
          <w:marLeft w:val="0"/>
          <w:marRight w:val="0"/>
          <w:marTop w:val="0"/>
          <w:marBottom w:val="0"/>
          <w:divBdr>
            <w:top w:val="none" w:sz="0" w:space="0" w:color="auto"/>
            <w:left w:val="none" w:sz="0" w:space="0" w:color="auto"/>
            <w:bottom w:val="none" w:sz="0" w:space="0" w:color="auto"/>
            <w:right w:val="none" w:sz="0" w:space="0" w:color="auto"/>
          </w:divBdr>
          <w:divsChild>
            <w:div w:id="1199315119">
              <w:marLeft w:val="0"/>
              <w:marRight w:val="0"/>
              <w:marTop w:val="0"/>
              <w:marBottom w:val="0"/>
              <w:divBdr>
                <w:top w:val="none" w:sz="0" w:space="0" w:color="auto"/>
                <w:left w:val="none" w:sz="0" w:space="0" w:color="auto"/>
                <w:bottom w:val="none" w:sz="0" w:space="0" w:color="auto"/>
                <w:right w:val="none" w:sz="0" w:space="0" w:color="auto"/>
              </w:divBdr>
              <w:divsChild>
                <w:div w:id="9863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3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01">
          <w:marLeft w:val="0"/>
          <w:marRight w:val="0"/>
          <w:marTop w:val="0"/>
          <w:marBottom w:val="0"/>
          <w:divBdr>
            <w:top w:val="none" w:sz="0" w:space="0" w:color="auto"/>
            <w:left w:val="none" w:sz="0" w:space="0" w:color="auto"/>
            <w:bottom w:val="none" w:sz="0" w:space="0" w:color="auto"/>
            <w:right w:val="none" w:sz="0" w:space="0" w:color="auto"/>
          </w:divBdr>
          <w:divsChild>
            <w:div w:id="2128548637">
              <w:marLeft w:val="0"/>
              <w:marRight w:val="0"/>
              <w:marTop w:val="0"/>
              <w:marBottom w:val="0"/>
              <w:divBdr>
                <w:top w:val="none" w:sz="0" w:space="0" w:color="auto"/>
                <w:left w:val="none" w:sz="0" w:space="0" w:color="auto"/>
                <w:bottom w:val="none" w:sz="0" w:space="0" w:color="auto"/>
                <w:right w:val="none" w:sz="0" w:space="0" w:color="auto"/>
              </w:divBdr>
              <w:divsChild>
                <w:div w:id="9810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77114">
      <w:bodyDiv w:val="1"/>
      <w:marLeft w:val="0"/>
      <w:marRight w:val="0"/>
      <w:marTop w:val="0"/>
      <w:marBottom w:val="0"/>
      <w:divBdr>
        <w:top w:val="none" w:sz="0" w:space="0" w:color="auto"/>
        <w:left w:val="none" w:sz="0" w:space="0" w:color="auto"/>
        <w:bottom w:val="none" w:sz="0" w:space="0" w:color="auto"/>
        <w:right w:val="none" w:sz="0" w:space="0" w:color="auto"/>
      </w:divBdr>
      <w:divsChild>
        <w:div w:id="132720101">
          <w:marLeft w:val="0"/>
          <w:marRight w:val="0"/>
          <w:marTop w:val="0"/>
          <w:marBottom w:val="0"/>
          <w:divBdr>
            <w:top w:val="none" w:sz="0" w:space="0" w:color="auto"/>
            <w:left w:val="none" w:sz="0" w:space="0" w:color="auto"/>
            <w:bottom w:val="none" w:sz="0" w:space="0" w:color="auto"/>
            <w:right w:val="none" w:sz="0" w:space="0" w:color="auto"/>
          </w:divBdr>
          <w:divsChild>
            <w:div w:id="1886675922">
              <w:marLeft w:val="0"/>
              <w:marRight w:val="0"/>
              <w:marTop w:val="0"/>
              <w:marBottom w:val="0"/>
              <w:divBdr>
                <w:top w:val="none" w:sz="0" w:space="0" w:color="auto"/>
                <w:left w:val="none" w:sz="0" w:space="0" w:color="auto"/>
                <w:bottom w:val="none" w:sz="0" w:space="0" w:color="auto"/>
                <w:right w:val="none" w:sz="0" w:space="0" w:color="auto"/>
              </w:divBdr>
              <w:divsChild>
                <w:div w:id="314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0096">
      <w:bodyDiv w:val="1"/>
      <w:marLeft w:val="0"/>
      <w:marRight w:val="0"/>
      <w:marTop w:val="0"/>
      <w:marBottom w:val="0"/>
      <w:divBdr>
        <w:top w:val="none" w:sz="0" w:space="0" w:color="auto"/>
        <w:left w:val="none" w:sz="0" w:space="0" w:color="auto"/>
        <w:bottom w:val="none" w:sz="0" w:space="0" w:color="auto"/>
        <w:right w:val="none" w:sz="0" w:space="0" w:color="auto"/>
      </w:divBdr>
      <w:divsChild>
        <w:div w:id="1160004079">
          <w:marLeft w:val="0"/>
          <w:marRight w:val="0"/>
          <w:marTop w:val="0"/>
          <w:marBottom w:val="0"/>
          <w:divBdr>
            <w:top w:val="none" w:sz="0" w:space="0" w:color="auto"/>
            <w:left w:val="none" w:sz="0" w:space="0" w:color="auto"/>
            <w:bottom w:val="none" w:sz="0" w:space="0" w:color="auto"/>
            <w:right w:val="none" w:sz="0" w:space="0" w:color="auto"/>
          </w:divBdr>
          <w:divsChild>
            <w:div w:id="353459035">
              <w:marLeft w:val="0"/>
              <w:marRight w:val="0"/>
              <w:marTop w:val="0"/>
              <w:marBottom w:val="0"/>
              <w:divBdr>
                <w:top w:val="none" w:sz="0" w:space="0" w:color="auto"/>
                <w:left w:val="none" w:sz="0" w:space="0" w:color="auto"/>
                <w:bottom w:val="none" w:sz="0" w:space="0" w:color="auto"/>
                <w:right w:val="none" w:sz="0" w:space="0" w:color="auto"/>
              </w:divBdr>
              <w:divsChild>
                <w:div w:id="7232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365VIP</dc:creator>
  <cp:keywords/>
  <dc:description/>
  <cp:lastModifiedBy>365VIP</cp:lastModifiedBy>
  <cp:revision>4</cp:revision>
  <dcterms:created xsi:type="dcterms:W3CDTF">2024-05-09T05:56:00Z</dcterms:created>
  <dcterms:modified xsi:type="dcterms:W3CDTF">2024-05-10T08:16:00Z</dcterms:modified>
</cp:coreProperties>
</file>