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SCADIA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2"/>
        </w:rPr>
        <w:t>工业监控与八场景视频分析系统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color w:val="000000"/>
          <w:sz w:val="52"/>
        </w:rPr>
        <w:t>工程配置与修改手册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面向实施 / 运维 / 二次开发 · 配置字段逐条图解版</w:t>
      </w:r>
    </w:p>
    <w:p>
      <w:pPr>
        <w:jc w:val="center"/>
        <w:pBdr>
          <w:bottom w:val="single" w:sz="12" w:space="1" w:color="1F4E79"/>
        </w:pBdr>
      </w:pP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val="clear" w:fill="EAF1F8"/>
          </w:tcPr>
          <w:p>
            <w:r/>
            <w:r>
              <w:rPr>
                <w:rFonts w:ascii="宋体" w:hAnsi="宋体" w:eastAsia="宋体"/>
                <w:b/>
                <w:color w:val="1F4E79"/>
                <w:sz w:val="21"/>
              </w:rPr>
              <w:t>文档名称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SCADIA 工业监控与八场景视频分析系统 · 工程配置与修改手册</w:t>
            </w:r>
          </w:p>
        </w:tc>
      </w:tr>
      <w:tr>
        <w:tc>
          <w:tcPr>
            <w:tcW w:type="dxa" w:w="2381"/>
            <w:shd w:val="clear" w:fill="EAF1F8"/>
          </w:tcPr>
          <w:p>
            <w:r/>
            <w:r>
              <w:rPr>
                <w:rFonts w:ascii="宋体" w:hAnsi="宋体" w:eastAsia="宋体"/>
                <w:b/>
                <w:color w:val="1F4E79"/>
                <w:sz w:val="21"/>
              </w:rPr>
              <w:t>适用版本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SCADIA 3.0.0（界面收敛版，源码基线 2026-10-17）</w:t>
            </w:r>
          </w:p>
        </w:tc>
      </w:tr>
      <w:tr>
        <w:tc>
          <w:tcPr>
            <w:tcW w:type="dxa" w:w="2381"/>
            <w:shd w:val="clear" w:fill="EAF1F8"/>
          </w:tcPr>
          <w:p>
            <w:r/>
            <w:r>
              <w:rPr>
                <w:rFonts w:ascii="宋体" w:hAnsi="宋体" w:eastAsia="宋体"/>
                <w:b/>
                <w:color w:val="1F4E79"/>
                <w:sz w:val="21"/>
              </w:rPr>
              <w:t>读者对象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实施工程师、运维工程师、二次开发人员</w:t>
            </w:r>
          </w:p>
        </w:tc>
      </w:tr>
      <w:tr>
        <w:tc>
          <w:tcPr>
            <w:tcW w:type="dxa" w:w="2381"/>
            <w:shd w:val="clear" w:fill="EAF1F8"/>
          </w:tcPr>
          <w:p>
            <w:r/>
            <w:r>
              <w:rPr>
                <w:rFonts w:ascii="宋体" w:hAnsi="宋体" w:eastAsia="宋体"/>
                <w:b/>
                <w:color w:val="1F4E79"/>
                <w:sz w:val="21"/>
              </w:rPr>
              <w:t>阅读前提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了解 Windows 基本操作；能看懂目录与文本文件即可</w:t>
            </w:r>
          </w:p>
        </w:tc>
      </w:tr>
      <w:tr>
        <w:tc>
          <w:tcPr>
            <w:tcW w:type="dxa" w:w="2381"/>
            <w:shd w:val="clear" w:fill="EAF1F8"/>
          </w:tcPr>
          <w:p>
            <w:r/>
            <w:r>
              <w:rPr>
                <w:rFonts w:ascii="宋体" w:hAnsi="宋体" w:eastAsia="宋体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2026-10-17</w:t>
            </w:r>
          </w:p>
        </w:tc>
      </w:tr>
      <w:tr>
        <w:tc>
          <w:tcPr>
            <w:tcW w:type="dxa" w:w="2381"/>
            <w:shd w:val="clear" w:fill="EAF1F8"/>
          </w:tcPr>
          <w:p>
            <w:r/>
            <w:r>
              <w:rPr>
                <w:rFonts w:ascii="宋体" w:hAnsi="宋体" w:eastAsia="宋体"/>
                <w:b/>
                <w:color w:val="1F4E79"/>
                <w:sz w:val="21"/>
              </w:rPr>
              <w:t>配套文档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《SCADIA 软件使用手册》《部署维护手册》《产品说明书》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文档信息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阅读说明与版本记录</w:t>
      </w:r>
    </w:p>
    <w:p>
      <w:pPr>
        <w:ind w:firstLine="0"/>
      </w:pPr>
      <w:r>
        <w:rPr>
          <w:rFonts w:ascii="宋体" w:hAnsi="宋体" w:eastAsia="宋体"/>
          <w:sz w:val="21"/>
        </w:rPr>
        <w:t>本手册讲的是另一件事：这套软件装在机器上以后，文件都在哪、每个配置项是什么意思、要改某个功能时应该动哪个文件、改完怎么验证、怎么备份和升级。它与《软件使用手册》相互独立，一个面向“用”，一个面向“配”。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安全红线：project 目录下的配置文件包含相机账号、平台账号、模型密钥等真实凭据，禁止提交到 Git、禁止贴到公共聊天、禁止写入任何手册。本手册所有示例一律使用 &lt;占位符&gt;。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024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修改说明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2026-10-16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首版：交付组成、启动、配置职责、备份、健康检查、故障处理</w:t>
            </w:r>
          </w:p>
        </w:tc>
      </w:tr>
      <w:tr>
        <w:tc>
          <w:tcPr>
            <w:tcW w:type="dxa" w:w="302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3.0.0</w:t>
            </w:r>
          </w:p>
        </w:tc>
        <w:tc>
          <w:tcPr>
            <w:tcW w:type="dxa" w:w="302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2026-10-17</w:t>
            </w:r>
          </w:p>
        </w:tc>
        <w:tc>
          <w:tcPr>
            <w:tcW w:type="dxa" w:w="302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对齐 3.0.0：逐字段配置详解、常用修改任务、客户端构建与发布、截图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3.0.0-r2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2026-10-17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界面收敛：菜单与统一分析只保留八算法；新增账号活动审计的库、保留期、接口与备份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目录</w:t>
      </w:r>
    </w:p>
    <w:p>
      <w:r>
        <w:rPr>
          <w:rFonts w:ascii="宋体" w:hAnsi="宋体" w:eastAsia="宋体"/>
          <w:color w:val="595959"/>
          <w:sz w:val="21"/>
        </w:rPr>
        <w:fldChar w:fldCharType="begin"/>
        <w:instrText xml:space="preserve">TOC \o "1-3" \h \z \u</w:instrText>
        <w:fldChar w:fldCharType="separate"/>
        <w:t>（在 Word 中按 F9 或右键“更新域”刷新）</w:t>
        <w:fldChar w:fldCharType="end"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1 章  交付物与目录结构</w:t>
      </w:r>
    </w:p>
    <w:p>
      <w:pPr>
        <w:ind w:firstLine="0"/>
      </w:pPr>
      <w:r>
        <w:rPr>
          <w:rFonts w:ascii="宋体" w:hAnsi="宋体" w:eastAsia="宋体"/>
          <w:sz w:val="21"/>
        </w:rPr>
        <w:t>先建立“这套软件由哪些文件组成”的整体印象。理解这张表，后面所有配置说明都能对号入座。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目录 / 文件</w:t>
            </w:r>
          </w:p>
        </w:tc>
        <w:tc>
          <w:tcPr>
            <w:tcW w:type="dxa" w:w="425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新机器是否自动获得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source/server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Node 服务、API、驱动、SQLite 账本、测试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克隆有源码；依赖需另装</w:t>
            </w:r>
          </w:p>
        </w:tc>
      </w:tr>
      <w:tr>
        <w:tc>
          <w:tcPr>
            <w:tcW w:type="dxa" w:w="238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source/client</w:t>
            </w:r>
          </w:p>
        </w:tc>
        <w:tc>
          <w:tcPr>
            <w:tcW w:type="dxa" w:w="425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Angular 界面与项目配置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克隆有源码；需要构建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source/tools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视频代理、检测、复核、事件桥接、检查工具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源码随库；Python / FFmpeg / 模型另装</w:t>
            </w:r>
          </w:p>
        </w:tc>
      </w:tr>
      <w:tr>
        <w:tc>
          <w:tcPr>
            <w:tcW w:type="dxa" w:w="238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docs</w:t>
            </w:r>
          </w:p>
        </w:tc>
        <w:tc>
          <w:tcPr>
            <w:tcW w:type="dxa" w:w="425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 / 操作 / 部署 / 配置手册与历史文档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随库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现场工程、账号、设备、配置、日志、事件证据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不随源码；需授权备份恢复</w:t>
            </w:r>
          </w:p>
        </w:tc>
      </w:tr>
      <w:tr>
        <w:tc>
          <w:tcPr>
            <w:tcW w:type="dxa" w:w="238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models</w:t>
            </w:r>
          </w:p>
        </w:tc>
        <w:tc>
          <w:tcPr>
            <w:tcW w:type="dxa" w:w="425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人体 / 姿态 / 安全帽 / VLM 等权重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不随源码；离线预置并记录来源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runtime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可选便携 Node、Python、FFmpeg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不随源码；自行安装或恢复</w:t>
            </w:r>
          </w:p>
        </w:tc>
      </w:tr>
      <w:tr>
        <w:tc>
          <w:tcPr>
            <w:tcW w:type="dxa" w:w="238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start-scadia.ps1</w:t>
            </w:r>
          </w:p>
        </w:tc>
        <w:tc>
          <w:tcPr>
            <w:tcW w:type="dxa" w:w="425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联合启动入口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随库；依赖上面的实际环境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deploy-scenes.ps1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Windows 工程重启与版本端点探测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随库；不是安装器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1-1  系统启动后进入的首页（八场景总览）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1.1 最关键的三个位置</w:t>
      </w:r>
    </w:p>
    <w:p>
      <w:pPr>
        <w:pStyle w:val="ListNumber"/>
      </w:pPr>
      <w:r>
        <w:rPr>
          <w:rFonts w:ascii="宋体" w:hAnsi="宋体" w:eastAsia="宋体"/>
          <w:sz w:val="21"/>
        </w:rPr>
        <w:t>源码目录：source —— 升级时替换它的内容。</w:t>
      </w:r>
    </w:p>
    <w:p>
      <w:pPr>
        <w:pStyle w:val="ListNumber"/>
      </w:pPr>
      <w:r>
        <w:rPr>
          <w:rFonts w:ascii="宋体" w:hAnsi="宋体" w:eastAsia="宋体"/>
          <w:sz w:val="21"/>
        </w:rPr>
        <w:t>现场工程目录：project —— 所有现场数据、账号、配置在这里，备份就是备份它。</w:t>
      </w:r>
    </w:p>
    <w:p>
      <w:pPr>
        <w:pStyle w:val="ListNumber"/>
      </w:pPr>
      <w:r>
        <w:rPr>
          <w:rFonts w:ascii="宋体" w:hAnsi="宋体" w:eastAsia="宋体"/>
          <w:sz w:val="21"/>
        </w:rPr>
        <w:t>运行数据目录：project/_appdata —— 数据库、事件、证据图片、各 JSON 配置的实际存放处。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现场路径示例为 D:\SCADIA-工作站迁移\SCADIA。若安装到其它目录，所有本地绝对路径（模型、FFmpeg、代理）都要同步检查。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2 章  运行环境与依赖</w:t>
      </w:r>
    </w:p>
    <w:p>
      <w:pPr>
        <w:ind w:firstLine="0"/>
      </w:pPr>
      <w:r>
        <w:rPr>
          <w:rFonts w:ascii="宋体" w:hAnsi="宋体" w:eastAsia="宋体"/>
          <w:sz w:val="21"/>
        </w:rPr>
        <w:t>SCADIA 由两类运行时组成：Node.js（平台服务与网页界面）和 Python（视频代理、AI 检测、复核、VLM）。显卡可选，但可见光 / 红外检测与 VLM 复核在 GPU 上更快。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79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154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是否必需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Node.js + npm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平台服务、页面构建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必需</w:t>
            </w:r>
          </w:p>
        </w:tc>
      </w:tr>
      <w:tr>
        <w:tc>
          <w:tcPr>
            <w:tcW w:type="dxa" w:w="294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3</w:t>
            </w:r>
          </w:p>
        </w:tc>
        <w:tc>
          <w:tcPr>
            <w:tcW w:type="dxa" w:w="379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视频代理、检测、复核、VLM</w:t>
            </w:r>
          </w:p>
        </w:tc>
        <w:tc>
          <w:tcPr>
            <w:tcW w:type="dxa" w:w="215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视频与 AI 场景必需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FFmpeg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RTSP 取帧转码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视频代理必需</w:t>
            </w:r>
          </w:p>
        </w:tc>
      </w:tr>
      <w:tr>
        <w:tc>
          <w:tcPr>
            <w:tcW w:type="dxa" w:w="294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PyTorch / Ultralytics / OpenCV</w:t>
            </w:r>
          </w:p>
        </w:tc>
        <w:tc>
          <w:tcPr>
            <w:tcW w:type="dxa" w:w="379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目标检测与姿态</w:t>
            </w:r>
          </w:p>
        </w:tc>
        <w:tc>
          <w:tcPr>
            <w:tcW w:type="dxa" w:w="215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 检测必需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NVIDIA 驱动 + CUDA 版 PyTorch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GPU 推理加速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</w:tr>
      <w:tr>
        <w:tc>
          <w:tcPr>
            <w:tcW w:type="dxa" w:w="294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 VLM 权重（如 Qwen2.5-VL）</w:t>
            </w:r>
          </w:p>
        </w:tc>
        <w:tc>
          <w:tcPr>
            <w:tcW w:type="dxa" w:w="379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事件复核与巡视描述</w:t>
            </w:r>
          </w:p>
        </w:tc>
        <w:tc>
          <w:tcPr>
            <w:tcW w:type="dxa" w:w="215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复核功能必需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1"/>
        </w:rPr>
        <w:t>Python 依赖安装入口：</w:t>
      </w:r>
    </w:p>
    <w:p>
      <w:pPr>
        <w:pStyle w:val="ListBullet"/>
      </w:pPr>
      <w:r>
        <w:rPr>
          <w:rFonts w:ascii="宋体" w:hAnsi="宋体" w:eastAsia="宋体"/>
          <w:sz w:val="21"/>
        </w:rPr>
        <w:t>cd source/tools</w:t>
      </w:r>
    </w:p>
    <w:p>
      <w:pPr>
        <w:pStyle w:val="ListBullet"/>
      </w:pPr>
      <w:r>
        <w:rPr>
          <w:rFonts w:ascii="宋体" w:hAnsi="宋体" w:eastAsia="宋体"/>
          <w:sz w:val="21"/>
        </w:rPr>
        <w:t>python -m pip install -r requirements-ai-tracker.txt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CUDA 版 PyTorch 与 VLM 依赖必须与实际驱动版本匹配，仅执行安装命令并不能证明 GPU 可用。启动后应查看实际 device、模型路径、推理耗时和错误。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3 章  启动、停止与重启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3.1 正常启动</w:t>
      </w:r>
    </w:p>
    <w:p>
      <w:pPr>
        <w:ind w:firstLine="0"/>
      </w:pPr>
      <w:r>
        <w:rPr>
          <w:rFonts w:ascii="宋体" w:hAnsi="宋体" w:eastAsia="宋体"/>
          <w:sz w:val="21"/>
        </w:rPr>
        <w:t>在仓库根目录执行：</w:t>
      </w:r>
    </w:p>
    <w:p>
      <w:pPr>
        <w:pStyle w:val="ListBullet"/>
      </w:pPr>
      <w:r>
        <w:rPr>
          <w:rFonts w:ascii="宋体" w:hAnsi="宋体" w:eastAsia="宋体"/>
          <w:sz w:val="21"/>
        </w:rPr>
        <w:t>powershell -NoProfile -ExecutionPolicy Bypass -File .\start-scadia.ps1</w:t>
      </w:r>
    </w:p>
    <w:p>
      <w:pPr>
        <w:ind w:firstLine="0"/>
      </w:pPr>
      <w:r>
        <w:rPr>
          <w:rFonts w:ascii="宋体" w:hAnsi="宋体" w:eastAsia="宋体"/>
          <w:sz w:val="21"/>
        </w:rPr>
        <w:t>启动脚本会依次检查运行目录，启动视频代理、事件桥接、可见光检测、红外检测、VLM，最后启动平台服务。缺少可选依赖时会输出“跳过”提示；主服务启动不代表所有 AI 子进程都已启动。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08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77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典型用法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-Port 1881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指定平台端口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端口冲突时改端口并同步客户端</w:t>
            </w:r>
          </w:p>
        </w:tc>
      </w:tr>
      <w:tr>
        <w:tc>
          <w:tcPr>
            <w:tcW w:type="dxa" w:w="204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-Sandbox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使用沙箱副本启动，不写真实 project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演示 / 隔离测试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-Rebuild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启动前重建前端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源码更新后首次启动</w:t>
            </w:r>
          </w:p>
        </w:tc>
      </w:tr>
      <w:tr>
        <w:tc>
          <w:tcPr>
            <w:tcW w:type="dxa" w:w="204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-DataDir &lt;路径&gt;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指定运行数据目录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多工程并行或恢复验证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3.2 停止</w:t>
      </w:r>
    </w:p>
    <w:p>
      <w:pPr>
        <w:ind w:firstLine="0"/>
      </w:pPr>
      <w:r>
        <w:rPr>
          <w:rFonts w:ascii="宋体" w:hAnsi="宋体" w:eastAsia="宋体"/>
          <w:sz w:val="21"/>
        </w:rPr>
        <w:t>在运行启动脚本的窗口按 Ctrl+C。脚本在 finally 中会停止它自己拉起的子进程。关闭前请确认允许短暂停止业务。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3.3 重启（部署用）</w:t>
      </w:r>
    </w:p>
    <w:p>
      <w:pPr>
        <w:pStyle w:val="ListBullet"/>
      </w:pPr>
      <w:r>
        <w:rPr>
          <w:rFonts w:ascii="宋体" w:hAnsi="宋体" w:eastAsia="宋体"/>
          <w:sz w:val="21"/>
        </w:rPr>
        <w:t>powershell -NoProfile -ExecutionPolicy Bypass -File .\deploy-scenes.ps1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deploy-scenes.ps1 会中断当前进程：它只停止命令行包含本仓库完整路径的 Node / Python 组件，再用隐藏窗口拉起 start-scadia.ps1，最多探测 /api/version 30 次。它不重编译前端、不备份数据库、不验证相机与推理。执行前必须先构建、备份，并在重启后回读状态。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4 章  配置文件详解（核心）</w:t>
      </w:r>
    </w:p>
    <w:p>
      <w:pPr>
        <w:ind w:firstLine="0"/>
      </w:pPr>
      <w:r>
        <w:rPr>
          <w:rFonts w:ascii="宋体" w:hAnsi="宋体" w:eastAsia="宋体"/>
          <w:sz w:val="21"/>
        </w:rPr>
        <w:t>以下文件都位于本地 project/_appdata 下。它们包含凭据，禁止提交 Git。本章逐字段说明，所有示例中的 &lt;占位符&gt; 都必须替换为现场实际值，且替换后不要提交。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08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55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维护注意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settings.js（mysettings.json）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服务端口、安全模式、存储、界面收敛与集成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对照 settings.default.js；改端口要同步客户端</w:t>
            </w:r>
          </w:p>
        </w:tc>
      </w:tr>
      <w:tr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accounts.scadiap.db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账号活动台账（登录 / 失败 / 注销 / 退出 / 超时）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独立 SQLite；保留期可配置；随 project 备份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ai-tracker.json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可见光相机、取帧源、模型、规则、平台连接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门口只经受校验的保存流程确认</w:t>
            </w:r>
          </w:p>
        </w:tc>
      </w:tr>
      <w:tr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ai-tracker-thermal.json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红外相机、取帧源、独立模型与输出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streamKind=thermal；勿复制可见光几何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mjpeg-sources.json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视频代理的源、认证和 FFmpeg 参数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可见光 / 红外各一条；勿外泄 RTSP</w:t>
            </w:r>
          </w:p>
        </w:tc>
      </w:tr>
      <w:tr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video-events.json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摄像机原生事件桥接（电子围栏）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原生事件与视觉候选分开检查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vlm.json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 VLM 目录、设备、预算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model_dir 必须存在；默认 maxNewTokens=200</w:t>
            </w:r>
          </w:p>
        </w:tc>
      </w:tr>
      <w:tr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model-service.json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服务、模型和密钥（由配置服务管理）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页面不回显密钥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4.1 settings.js —— 平台总设置</w:t>
      </w:r>
    </w:p>
    <w:p>
      <w:pPr>
        <w:ind w:firstLine="0"/>
      </w:pPr>
      <w:r>
        <w:rPr>
          <w:rFonts w:ascii="宋体" w:hAnsi="宋体" w:eastAsia="宋体"/>
          <w:sz w:val="21"/>
        </w:rPr>
        <w:t>该文件实际以 JSON 结构保存（工程内的 mysettings.json），控制端口、安全、存储、界面收敛与集成开关。关键字段如下。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74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55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建议值 / 注意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uiPort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平台网页端口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现场默认 1881；改动后浏览器地址要跟着改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secureEnabled</w:t>
            </w:r>
          </w:p>
        </w:tc>
        <w:tc>
          <w:tcPr>
            <w:tcW w:type="dxa" w:w="374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安全模式：八场景相关需登录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正式现场建议开启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secretCode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令牌签名用的本地密钥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禁止外泄、禁止提交；泄露后应更换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tokenExpiresIn</w:t>
            </w:r>
          </w:p>
        </w:tc>
        <w:tc>
          <w:tcPr>
            <w:tcW w:type="dxa" w:w="374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登录令牌有效期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按现场安全要求设置，如 1h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enableRefreshCookieAuth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刷新令牌基于 Cookie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按浏览器策略选择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analysisFocus</w:t>
            </w:r>
          </w:p>
        </w:tc>
        <w:tc>
          <w:tcPr>
            <w:tcW w:type="dxa" w:w="374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 AI 分析的模块范围；缺省为 scenes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scenes=只开放 V1–V7 + T1；full=恢复全部模块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accountActivityRetentionDays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账号活动台账保留天数；缺省 365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大于 0 时按天清理；小于等于 0 表示不自动清理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nodeRedEnabled / nodeRedAuthMode</w:t>
            </w:r>
          </w:p>
        </w:tc>
        <w:tc>
          <w:tcPr>
            <w:tcW w:type="dxa" w:w="374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流程（Node-RED）开关与鉴权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本版本菜单已隐藏流程；不用时保持关闭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swaggerEnabled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是否暴露接口文档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生产建议关闭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smtp</w:t>
            </w:r>
          </w:p>
        </w:tc>
        <w:tc>
          <w:tcPr>
            <w:tcW w:type="dxa" w:w="374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邮件通知服务器</w:t>
            </w:r>
          </w:p>
        </w:tc>
        <w:tc>
          <w:tcPr>
            <w:tcW w:type="dxa" w:w="255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host/port/username 按授权配置填写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daqstore / alarms / logs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历史、报警、日志的保留策略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按容量与合规要求设置 retention</w:t>
            </w:r>
          </w:p>
        </w:tc>
      </w:tr>
    </w:tbl>
    <w:p/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mysettings.json 的默认配置不是生产安全配置。正式上线前必须配置授权账号、开启 secureEnabled、限制监听与防火墙范围，并重新验证读写权限。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4.2 ai-tracker.json —— 可见光检测（逐字段）</w:t>
      </w:r>
    </w:p>
    <w:p>
      <w:pPr>
        <w:ind w:firstLine="0"/>
      </w:pPr>
      <w:r>
        <w:rPr>
          <w:rFonts w:ascii="宋体" w:hAnsi="宋体" w:eastAsia="宋体"/>
          <w:sz w:val="21"/>
        </w:rPr>
        <w:t>这是八场景里 V1–V7 的核心：它告诉检测程序“看哪个相机的哪路流、用什么模型、把结果推给谁”。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515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77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取值 / 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platform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平台服务地址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http://127.0.0.1:&lt;uiPort&gt;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/ password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检测程序登录平台的账号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&lt;授权账号&gt;；禁止提交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cameraId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相机在平台中的 ID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与“摄像机”页中的 ID 一致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camera.host / user / password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摄像机直连信息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&lt;相机地址与账号&gt;；禁止提交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source.snapshot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取帧地址（经视频代理）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http://127.0.0.1:1886/snapshot/&lt;源名&gt;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检测模型路径或名称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yolov8n.pt；离线请用绝对路径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device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推理设备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auto / cpu / cuda:0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imgsz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推理输入尺寸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 640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 / iou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置信度 / 交并比阈值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阈值越高越保守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classes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关注的目标类别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[0] 表示“人”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label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标签显示名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人员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targetFps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目标处理帧率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越高越吃资源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pushHz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向平台推送结果的频率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0.2 表示约 5 秒一次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tracker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跟踪器配置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bytetrack.yaml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reconnectMs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断流重连间隔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毫秒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streamKind</w:t>
            </w:r>
          </w:p>
        </w:tc>
        <w:tc>
          <w:tcPr>
            <w:tcW w:type="dxa" w:w="351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流类型</w:t>
            </w:r>
          </w:p>
        </w:tc>
        <w:tc>
          <w:tcPr>
            <w:tcW w:type="dxa" w:w="277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visible（可见光）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publicFile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对外输出文件名</w:t>
            </w:r>
          </w:p>
        </w:tc>
        <w:tc>
          <w:tcPr>
            <w:tcW w:type="dxa" w:w="277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ai-tracks.json</w:t>
            </w:r>
          </w:p>
        </w:tc>
      </w:tr>
    </w:tbl>
    <w:p/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模型路径不存在时，Ultralytics 可能按名字尝试联网下载；离线部署必须提前准备正确权重并核对文件大小与哈希。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4.3 ai-tracker-thermal.json —— 红外辅助（T1）</w:t>
      </w:r>
    </w:p>
    <w:p>
      <w:pPr>
        <w:ind w:firstLine="0"/>
      </w:pPr>
      <w:r>
        <w:rPr>
          <w:rFonts w:ascii="宋体" w:hAnsi="宋体" w:eastAsia="宋体"/>
          <w:sz w:val="21"/>
        </w:rPr>
        <w:t>红外与可见光是两条独立链路。红外使用独立 cameraId、streamKind 为 thermal、snapshot 后缀为 -thermal、独立输出文件，并使用适合的模型与阈值。不要把可见光的门口几何复制到红外配置里。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T1 只提供“相对热源异常候选”，本系统未接真实测温接口，不输出摄氏度、体温或诊断结论。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4.4 mjpeg-sources.json —— 视频源与代理</w:t>
      </w:r>
    </w:p>
    <w:p>
      <w:pPr>
        <w:ind w:firstLine="0"/>
      </w:pPr>
      <w:r>
        <w:rPr>
          <w:rFonts w:ascii="宋体" w:hAnsi="宋体" w:eastAsia="宋体"/>
          <w:sz w:val="21"/>
        </w:rPr>
        <w:t>视频代理（默认端口 1886）按这里的列表拉取 RTSP 并缓存最新帧，供页面与检测程序取用。可见光与红外各配一条。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35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4025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源名称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kuangqu1、kuangqu1-thermal，供 snapshot 路径引用</w:t>
            </w:r>
          </w:p>
        </w:tc>
      </w:tr>
      <w:tr>
        <w:tc>
          <w:tcPr>
            <w:tcW w:type="dxa" w:w="204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rtsp</w:t>
            </w:r>
          </w:p>
        </w:tc>
        <w:tc>
          <w:tcPr>
            <w:tcW w:type="dxa" w:w="283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取流地址</w:t>
            </w:r>
          </w:p>
        </w:tc>
        <w:tc>
          <w:tcPr>
            <w:tcW w:type="dxa" w:w="402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rtsp://&lt;用户&gt;:&lt;密码&gt;@&lt;相机IP&gt;:554/...（禁止外泄）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fps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取帧帧率</w:t>
            </w:r>
          </w:p>
        </w:tc>
        <w:tc>
          <w:tcPr>
            <w:tcW w:type="dxa" w:w="402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按带宽与算力设置</w:t>
            </w:r>
          </w:p>
        </w:tc>
      </w:tr>
      <w:tr>
        <w:tc>
          <w:tcPr>
            <w:tcW w:type="dxa" w:w="204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cameraId</w:t>
            </w:r>
          </w:p>
        </w:tc>
        <w:tc>
          <w:tcPr>
            <w:tcW w:type="dxa" w:w="283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对应平台相机 ID</w:t>
            </w:r>
          </w:p>
        </w:tc>
        <w:tc>
          <w:tcPr>
            <w:tcW w:type="dxa" w:w="402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 ai-tracker 中的 cameraId 一致</w:t>
            </w:r>
          </w:p>
        </w:tc>
      </w:tr>
    </w:tbl>
    <w:p/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含账号密码的 RTSP 地址属于敏感信息。对外提供材料前必须脱敏，禁止把该文件提交到任何代码仓库。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4.5 video-events.json —— 摄像机原生事件桥接</w:t>
      </w:r>
    </w:p>
    <w:p>
      <w:pPr>
        <w:ind w:firstLine="0"/>
      </w:pPr>
      <w:r>
        <w:rPr>
          <w:rFonts w:ascii="宋体" w:hAnsi="宋体" w:eastAsia="宋体"/>
          <w:sz w:val="21"/>
        </w:rPr>
        <w:t>把摄像机的原生智能事件（如 VMD 移动侦测）映射为平台事件。电子围栏以相机 FieldDetection 区域多边形表示，坐标为归一化 0..1000，与 /ISAPI/Smart/FieldDetection/1 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60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93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cameraId / debounceMs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目标相机与去抖时间（毫秒）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fence.points</w:t>
            </w:r>
          </w:p>
        </w:tc>
        <w:tc>
          <w:tcPr>
            <w:tcW w:type="dxa" w:w="629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围栏多边形顶点（归一化 0..1000）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fence.highlightMs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命中后高亮持续时长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4.6 vlm.json —— 本地视觉语言模型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6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23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model_dir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本地模型目录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必须是实际存在的绝对路径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device / dtype</w:t>
            </w:r>
          </w:p>
        </w:tc>
        <w:tc>
          <w:tcPr>
            <w:tcW w:type="dxa" w:w="306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推理设备与精度</w:t>
            </w:r>
          </w:p>
        </w:tc>
        <w:tc>
          <w:tcPr>
            <w:tcW w:type="dxa" w:w="323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如 auto / float16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maxNewTokens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单次生成上限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 200；受硬超时与输入预算限制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prompt</w:t>
            </w:r>
          </w:p>
        </w:tc>
        <w:tc>
          <w:tcPr>
            <w:tcW w:type="dxa" w:w="306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复核提示词</w:t>
            </w:r>
          </w:p>
        </w:tc>
        <w:tc>
          <w:tcPr>
            <w:tcW w:type="dxa" w:w="323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决定模型描述风格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periodic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周期巡视</w:t>
            </w:r>
          </w:p>
        </w:tc>
        <w:tc>
          <w:tcPr>
            <w:tcW w:type="dxa" w:w="323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enabled 控制是否定时看画面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maxCaptions / pushToPlatform</w:t>
            </w:r>
          </w:p>
        </w:tc>
        <w:tc>
          <w:tcPr>
            <w:tcW w:type="dxa" w:w="306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字幕保留上限 / 是否回传平台</w:t>
            </w:r>
          </w:p>
        </w:tc>
        <w:tc>
          <w:tcPr>
            <w:tcW w:type="dxa" w:w="323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按需设置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4.7 模型服务（DeepSeek）配置</w:t>
      </w:r>
    </w:p>
    <w:p>
      <w:pPr>
        <w:ind w:firstLine="0"/>
      </w:pPr>
      <w:r>
        <w:rPr>
          <w:rFonts w:ascii="宋体" w:hAnsi="宋体" w:eastAsia="宋体"/>
          <w:sz w:val="21"/>
        </w:rPr>
        <w:t>统一 AI 分析的“大脑”是一个 HTTPS 大模型服务，默认指向 DeepSeek。地址、模型名、密钥由配置服务管理，界面不回显密钥，留空表示保留原值。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60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293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baseUrl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 服务地址，如 https://api.deepseek.com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</w:t>
            </w:r>
          </w:p>
        </w:tc>
        <w:tc>
          <w:tcPr>
            <w:tcW w:type="dxa" w:w="629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模型名，如 deepseek-chat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apiKey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授权密钥（&lt;占位符&gt;，禁止提交与截图外泄）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5 章  常用修改任务（How-to）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5.1 新增一台相机</w:t>
      </w:r>
    </w:p>
    <w:p>
      <w:pPr>
        <w:pStyle w:val="ListNumber"/>
      </w:pPr>
      <w:r>
        <w:rPr>
          <w:rFonts w:ascii="宋体" w:hAnsi="宋体" w:eastAsia="宋体"/>
          <w:sz w:val="21"/>
        </w:rPr>
        <w:t>在“摄像机”页登记相机，记录生成的 cameraId。</w:t>
      </w:r>
    </w:p>
    <w:p>
      <w:pPr>
        <w:pStyle w:val="ListNumber"/>
      </w:pPr>
      <w:r>
        <w:rPr>
          <w:rFonts w:ascii="宋体" w:hAnsi="宋体" w:eastAsia="宋体"/>
          <w:sz w:val="21"/>
        </w:rPr>
        <w:t>在 mjpeg-sources.json 增加一条 source，填写 name、rtsp、fps、cameraId。</w:t>
      </w:r>
    </w:p>
    <w:p>
      <w:pPr>
        <w:pStyle w:val="ListNumber"/>
      </w:pPr>
      <w:r>
        <w:rPr>
          <w:rFonts w:ascii="宋体" w:hAnsi="宋体" w:eastAsia="宋体"/>
          <w:sz w:val="21"/>
        </w:rPr>
        <w:t>在 ai-tracker.json（可见光）或 ai-tracker-thermal.json（红外）填写同一 cameraId 与对应 snapshot 地址。</w:t>
      </w:r>
    </w:p>
    <w:p>
      <w:pPr>
        <w:pStyle w:val="ListNumber"/>
      </w:pPr>
      <w:r>
        <w:rPr>
          <w:rFonts w:ascii="宋体" w:hAnsi="宋体" w:eastAsia="宋体"/>
          <w:sz w:val="21"/>
        </w:rPr>
        <w:t>重启视频代理与检测进程，回读相机在线状态与 updatedAt 是否前进。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me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5-1  摄像机页：登记与查看相机、核对 cameraId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5.2 调整检测灵敏度</w:t>
      </w:r>
    </w:p>
    <w:p>
      <w:pPr>
        <w:ind w:firstLine="0"/>
      </w:pPr>
      <w:r>
        <w:rPr>
          <w:rFonts w:ascii="宋体" w:hAnsi="宋体" w:eastAsia="宋体"/>
          <w:sz w:val="21"/>
        </w:rPr>
        <w:t>修改 ai-tracker.json 中的 conf（置信度）与 iou。调高 conf 更保守、误报更少但可能漏检；调低 conf 更敏感、可能误报。修改后重启检测进程，并用真实 / 混淆样本分别复测。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5-2  设备与标签页：核对设备连接、协议、采集质量与时间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5.3 重新标定门口方向</w:t>
      </w:r>
    </w:p>
    <w:p>
      <w:pPr>
        <w:ind w:firstLine="0"/>
      </w:pPr>
      <w:r>
        <w:rPr>
          <w:rFonts w:ascii="宋体" w:hAnsi="宋体" w:eastAsia="宋体"/>
          <w:sz w:val="21"/>
        </w:rPr>
        <w:t>门口标定在“AI 检测”画面内完成，属于受校验的保存流程。改动相机角度、分辨率、镜像或裁剪后，旧坐标必须重做并重新做正反通行验证。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ce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5-3  AI 检测画面：门口标定与八张场景卡片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lib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5-4  标定页：查看与管理标定版本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5.4 修改平台端口</w:t>
      </w:r>
    </w:p>
    <w:p>
      <w:pPr>
        <w:pStyle w:val="ListNumber"/>
      </w:pPr>
      <w:r>
        <w:rPr>
          <w:rFonts w:ascii="宋体" w:hAnsi="宋体" w:eastAsia="宋体"/>
          <w:sz w:val="21"/>
        </w:rPr>
        <w:t>修改 settings.js 的 uiPort（或启动参数 -Port）。</w:t>
      </w:r>
    </w:p>
    <w:p>
      <w:pPr>
        <w:pStyle w:val="ListNumber"/>
      </w:pPr>
      <w:r>
        <w:rPr>
          <w:rFonts w:ascii="宋体" w:hAnsi="宋体" w:eastAsia="宋体"/>
          <w:sz w:val="21"/>
        </w:rPr>
        <w:t>同步修改客户端期望的地址与检测程序 platform 字段。</w:t>
      </w:r>
    </w:p>
    <w:p>
      <w:pPr>
        <w:pStyle w:val="ListNumber"/>
      </w:pPr>
      <w:r>
        <w:rPr>
          <w:rFonts w:ascii="宋体" w:hAnsi="宋体" w:eastAsia="宋体"/>
          <w:sz w:val="21"/>
        </w:rPr>
        <w:t>核对防火墙放行范围；重启后访问 /api/version 确认 200。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5.5 配置模型服务（DeepSeek）</w:t>
      </w:r>
    </w:p>
    <w:p>
      <w:pPr>
        <w:ind w:firstLine="0"/>
      </w:pPr>
      <w:r>
        <w:rPr>
          <w:rFonts w:ascii="宋体" w:hAnsi="宋体" w:eastAsia="宋体"/>
          <w:sz w:val="21"/>
        </w:rPr>
        <w:t>管理员从“系统 → 模型服务配置”（/analysis?config=1）打开配置面板，填写 HTTPS 服务地址、模型名与密钥。保存后回读配置状态；密钥留空表示保留原值。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odel-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5-5  模型服务配置（仅管理员可见）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“测试连接”成功只说明这一次模型请求成功，不代表八场景准确率通过；密钥不得写入文档或提交仓库。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5.6 增加一台红外源（T1）</w:t>
      </w:r>
    </w:p>
    <w:p>
      <w:pPr>
        <w:pStyle w:val="ListNumber"/>
      </w:pPr>
      <w:r>
        <w:rPr>
          <w:rFonts w:ascii="宋体" w:hAnsi="宋体" w:eastAsia="宋体"/>
          <w:sz w:val="21"/>
        </w:rPr>
        <w:t>在 mjpeg-sources.json 增加红外 source，名称与检测程序引用的 snapshot 后缀一致（常见为 -thermal）。</w:t>
      </w:r>
    </w:p>
    <w:p>
      <w:pPr>
        <w:pStyle w:val="ListNumber"/>
      </w:pPr>
      <w:r>
        <w:rPr>
          <w:rFonts w:ascii="宋体" w:hAnsi="宋体" w:eastAsia="宋体"/>
          <w:sz w:val="21"/>
        </w:rPr>
        <w:t>在 ai-tracker-thermal.json 设置独立 cameraId、streamKind=thermal 与 snapshot 地址。</w:t>
      </w:r>
    </w:p>
    <w:p>
      <w:pPr>
        <w:pStyle w:val="ListNumber"/>
      </w:pPr>
      <w:r>
        <w:rPr>
          <w:rFonts w:ascii="宋体" w:hAnsi="宋体" w:eastAsia="宋体"/>
          <w:sz w:val="21"/>
        </w:rPr>
        <w:t>重启红外检测进程，确认 /api/ai/scenes 的 thermal.updatedAt 独立前进。</w:t>
      </w:r>
    </w:p>
    <w:p>
      <w:pPr>
        <w:pStyle w:val="ListNumber"/>
      </w:pPr>
      <w:r>
        <w:rPr>
          <w:rFonts w:ascii="宋体" w:hAnsi="宋体" w:eastAsia="宋体"/>
          <w:sz w:val="21"/>
        </w:rPr>
        <w:t>不要复制可见光 ai-tracker.json 的门口几何到红外配置。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6 章  账号与权限</w:t>
      </w:r>
    </w:p>
    <w:p>
      <w:pPr>
        <w:ind w:firstLine="0"/>
      </w:pPr>
      <w:r>
        <w:rPr>
          <w:rFonts w:ascii="宋体" w:hAnsi="宋体" w:eastAsia="宋体"/>
          <w:sz w:val="21"/>
        </w:rPr>
        <w:t>账号与角色在“系统”分组下管理。安全模式开启时，八场景全局状态、画面、账本、历史证据与统一分析汇总需要管理员权限；未登录返回 401，普通账号访问管理接口返回 403。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6-1  用户管理：新增、禁用与查看账号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user-ro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6-2  角色管理：为角色分配权限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首次部署必须按初始化流程设置授权账号，不要沿用公开的固定口令；正式上线前开启 secureEnabled 并限制网络监听范围。</w:t>
      </w:r>
    </w:p>
    <w:p>
      <w:pPr>
        <w:ind w:firstLine="0"/>
      </w:pPr>
      <w:r>
        <w:rPr>
          <w:rFonts w:ascii="宋体" w:hAnsi="宋体" w:eastAsia="宋体"/>
          <w:sz w:val="21"/>
        </w:rPr>
        <w:t>本版本新增“账号活动”审计：登录、登录失败、注销、退出（关闭页面）与会话超时都会写入独立台账，只有管理员能在“报表 → 账号活动”查看。台账不含口令、令牌或 Cookie。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7 章  界面收敛与账号活动审计</w:t>
      </w:r>
    </w:p>
    <w:p>
      <w:pPr>
        <w:ind w:firstLine="0"/>
      </w:pPr>
      <w:r>
        <w:rPr>
          <w:rFonts w:ascii="宋体" w:hAnsi="宋体" w:eastAsia="宋体"/>
          <w:sz w:val="21"/>
        </w:rPr>
        <w:t>本版本做了两件互相关联的事：界面只保留八种算法（V1–V7、T1）相关入口；同时把“谁在什么时候登录 / 注销 / 退出”记成独立台账。本章说明这两个开关在哪、怎么回滚、怎么备份和验收。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7.1 菜单收敛（MENU_FOCUS）</w:t>
      </w:r>
    </w:p>
    <w:p>
      <w:pPr>
        <w:ind w:firstLine="0"/>
      </w:pPr>
      <w:r>
        <w:rPr>
          <w:rFonts w:ascii="宋体" w:hAnsi="宋体" w:eastAsia="宋体"/>
          <w:sz w:val="21"/>
        </w:rPr>
        <w:t>菜单在源码里由 source/client/src/app/_models/default-navigation.ts 决定。文件顶部有：</w:t>
      </w:r>
    </w:p>
    <w:p>
      <w:pPr>
        <w:pStyle w:val="ListBullet"/>
      </w:pPr>
      <w:r>
        <w:rPr>
          <w:rFonts w:ascii="宋体" w:hAnsi="宋体" w:eastAsia="宋体"/>
          <w:sz w:val="21"/>
        </w:rPr>
        <w:t>export const MENU_FOCUS: string = 'scenes';</w:t>
      </w:r>
    </w:p>
    <w:p>
      <w:pPr>
        <w:ind w:firstLine="0"/>
      </w:pPr>
      <w:r>
        <w:rPr>
          <w:rFonts w:ascii="宋体" w:hAnsi="宋体" w:eastAsia="宋体"/>
          <w:sz w:val="21"/>
        </w:rPr>
        <w:t>scenes 表示只显示与八场景相关的 5 组菜单：总览、监视、数据、资产、系统。改为 full 后重建前端，即恢复完整的七组菜单（含报警中心、历史报警、配方、脚本、流程、通知、多语言、插件、API 密钥、位置、编辑器等）。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MENU_FOCUS</w:t>
            </w:r>
          </w:p>
        </w:tc>
        <w:tc>
          <w:tcPr>
            <w:tcW w:type="dxa" w:w="4535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菜单表现</w:t>
            </w:r>
          </w:p>
        </w:tc>
        <w:tc>
          <w:tcPr>
            <w:tcW w:type="dxa" w:w="243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scenes（默认）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只显示八算法交付所需入口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本项目正式交付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full</w:t>
            </w:r>
          </w:p>
        </w:tc>
        <w:tc>
          <w:tcPr>
            <w:tcW w:type="dxa" w:w="453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恢复平台全部入口</w:t>
            </w:r>
          </w:p>
        </w:tc>
        <w:tc>
          <w:tcPr>
            <w:tcW w:type="dxa" w:w="243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需要临时使用其它模块，或排障对照</w:t>
            </w:r>
          </w:p>
        </w:tc>
      </w:tr>
    </w:tbl>
    <w:p/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菜单只是“不显示”，路由仍然保留：直接输入 /alarms、/recipes 等地址依然可以打开。若需要彻底禁止访问，必须在反向代理或权限层限制，而不是依赖隐藏菜单。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7.2 统一分析收敛（analysisFocus）</w:t>
      </w:r>
    </w:p>
    <w:p>
      <w:pPr>
        <w:ind w:firstLine="0"/>
      </w:pPr>
      <w:r>
        <w:rPr>
          <w:rFonts w:ascii="宋体" w:hAnsi="宋体" w:eastAsia="宋体"/>
          <w:sz w:val="21"/>
        </w:rPr>
        <w:t>服务端在 source/server/api/analysis/evidence.js 里按开关过滤模块。开关取值来自 mysettings.json 的 analysisFocus，或环境变量 SCADIA_ANALYSIS_FOCUS；缺省为 scenes。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取值</w:t>
            </w:r>
          </w:p>
        </w:tc>
        <w:tc>
          <w:tcPr>
            <w:tcW w:type="dxa" w:w="408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/api/analysis/modules 返回</w:t>
            </w:r>
          </w:p>
        </w:tc>
        <w:tc>
          <w:tcPr>
            <w:tcW w:type="dxa" w:w="243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行为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scenes（默认 / 缺省）</w:t>
            </w:r>
          </w:p>
        </w:tc>
        <w:tc>
          <w:tcPr>
            <w:tcW w:type="dxa" w:w="408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只有“八场景与 AI”一个模块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只开放八场景综合、单事件与 V1–V7、T1</w:t>
            </w:r>
          </w:p>
        </w:tc>
      </w:tr>
      <w:tr>
        <w:tc>
          <w:tcPr>
            <w:tcW w:type="dxa" w:w="238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full</w:t>
            </w:r>
          </w:p>
        </w:tc>
        <w:tc>
          <w:tcPr>
            <w:tcW w:type="dxa" w:w="408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完整模块表（SCADA、MES、EMS、报警、配方…）</w:t>
            </w:r>
          </w:p>
        </w:tc>
        <w:tc>
          <w:tcPr>
            <w:tcW w:type="dxa" w:w="243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恢复原有全部分析模块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1"/>
        </w:rPr>
        <w:t>即使有人手工构造 module=intent 请求，服务端也会在 /api/analysis/context 与 /api/analysis/chat 边界拒绝，并返回：</w:t>
      </w:r>
    </w:p>
    <w:p>
      <w:pPr>
        <w:pStyle w:val="ListBullet"/>
      </w:pPr>
      <w:r>
        <w:rPr>
          <w:rFonts w:ascii="宋体" w:hAnsi="宋体" w:eastAsia="宋体"/>
          <w:sz w:val="21"/>
        </w:rPr>
        <w:t>missing[0].code = target_not_allowed</w:t>
      </w:r>
    </w:p>
    <w:p>
      <w:pPr>
        <w:pStyle w:val="ListBullet"/>
      </w:pPr>
      <w:r>
        <w:rPr>
          <w:rFonts w:ascii="宋体" w:hAnsi="宋体" w:eastAsia="宋体"/>
          <w:sz w:val="21"/>
        </w:rPr>
        <w:t>missing[0].message = 统一分析仅开放八场景算法（V1–V7、T1）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修改 analysisFocus 后需要重启服务端；修改 MENU_FOCUS 后需要重建前端（cd source/client &amp;&amp; npm run build）。两者互相独立：只改一个，另一半仍是旧范围。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7.3 账号活动台账（accounts.scadiap.db）</w:t>
      </w:r>
    </w:p>
    <w:p>
      <w:pPr>
        <w:ind w:firstLine="0"/>
      </w:pPr>
      <w:r>
        <w:rPr>
          <w:rFonts w:ascii="宋体" w:hAnsi="宋体" w:eastAsia="宋体"/>
          <w:sz w:val="21"/>
        </w:rPr>
        <w:t>审计数据存放在独立 SQLite 库 project/_appdata/accounts.scadiap.db，表名为 account_activity。它不写进项目主库，避免与业务数据相互影响。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92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列</w:t>
            </w:r>
          </w:p>
        </w:tc>
        <w:tc>
          <w:tcPr>
            <w:tcW w:type="dxa" w:w="7143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自增主键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at</w:t>
            </w:r>
          </w:p>
        </w:tc>
        <w:tc>
          <w:tcPr>
            <w:tcW w:type="dxa" w:w="714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动作时间（epoch 毫秒）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登录名；登录失败时是尝试使用的账号名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fullname</w:t>
            </w:r>
          </w:p>
        </w:tc>
        <w:tc>
          <w:tcPr>
            <w:tcW w:type="dxa" w:w="714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账号姓名（失败时通常为空）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action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 / login_failed / logout / exit / session_timeout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result</w:t>
            </w:r>
          </w:p>
        </w:tc>
        <w:tc>
          <w:tcPr>
            <w:tcW w:type="dxa" w:w="714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ok / denied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client_ip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来源地址（同机通常 127.0.0.1）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user_agent</w:t>
            </w:r>
          </w:p>
        </w:tc>
        <w:tc>
          <w:tcPr>
            <w:tcW w:type="dxa" w:w="714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浏览器标识，截断保存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session_id</w:t>
            </w:r>
          </w:p>
        </w:tc>
        <w:tc>
          <w:tcPr>
            <w:tcW w:type="dxa" w:w="714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客户端会话标识（仅用于去重，不含令牌）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1"/>
        </w:rPr>
        <w:t>记录规则：登录成功写 login/ok；口令错误或账号不存在写 login_failed/denied；主动注销写 logout/ok；页面关闭时由浏览器 sendBeacon 上报 exit/ok；客户端发现令牌过期时补记 session_timeout/ok。写入失败只记日志，不影响登录本身。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保留期</w:t>
      </w:r>
    </w:p>
    <w:p>
      <w:pPr>
        <w:ind w:firstLine="0"/>
      </w:pPr>
      <w:r>
        <w:rPr>
          <w:rFonts w:ascii="宋体" w:hAnsi="宋体" w:eastAsia="宋体"/>
          <w:sz w:val="21"/>
        </w:rPr>
        <w:t>settings.accountActivityRetentionDays 控制保留天数，缺省 365；小于等于 0 表示不自动清理。清理按 at 字段删除早于截止时间的行，不区分账号。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查询接口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74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907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04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238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/api/accounts/activity?from&amp;to&amp;username&amp;action&amp;limit&amp;offset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仅管理员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默认最近 7 天；窗口最大 366 天；limit 上限 500</w:t>
            </w:r>
          </w:p>
        </w:tc>
      </w:tr>
      <w:tr>
        <w:tc>
          <w:tcPr>
            <w:tcW w:type="dxa" w:w="374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/api/session/exit</w:t>
            </w:r>
          </w:p>
        </w:tc>
        <w:tc>
          <w:tcPr>
            <w:tcW w:type="dxa" w:w="90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204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按令牌 / 刷新 Cookie 识别身份</w:t>
            </w:r>
          </w:p>
        </w:tc>
        <w:tc>
          <w:tcPr>
            <w:tcW w:type="dxa" w:w="238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永远返回 204；5 秒内同会话去重；支持 reason=exit / session_timeout</w:t>
            </w:r>
          </w:p>
        </w:tc>
      </w:tr>
    </w:tbl>
    <w:p/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“退出”依赖浏览器上报，属于尽力送达：关闭浏览器、断电或网络中断时可能缺失。缺失只能说明“没有收到上报”，不能说明账号仍在登录。台账不记录口令、令牌或 Cookie，因此不能用于找回密码。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7.4 收敛与审计的验收</w:t>
      </w:r>
    </w:p>
    <w:p>
      <w:pPr>
        <w:pStyle w:val="ListNumber"/>
      </w:pPr>
      <w:r>
        <w:rPr>
          <w:rFonts w:ascii="宋体" w:hAnsi="宋体" w:eastAsia="宋体"/>
          <w:sz w:val="21"/>
        </w:rPr>
        <w:t>GET /api/analysis/modules 只返回 video 模块，intents 为 all_scenes、scene_event、V1–V7、T1 共 10 项。</w:t>
      </w:r>
    </w:p>
    <w:p>
      <w:pPr>
        <w:pStyle w:val="ListNumber"/>
      </w:pPr>
      <w:r>
        <w:rPr>
          <w:rFonts w:ascii="宋体" w:hAnsi="宋体" w:eastAsia="宋体"/>
          <w:sz w:val="21"/>
        </w:rPr>
        <w:t>POST /api/analysis/context，module=alarms、intent=current_alarms，返回 target_not_allowed。</w:t>
      </w:r>
    </w:p>
    <w:p>
      <w:pPr>
        <w:pStyle w:val="ListNumber"/>
      </w:pPr>
      <w:r>
        <w:rPr>
          <w:rFonts w:ascii="宋体" w:hAnsi="宋体" w:eastAsia="宋体"/>
          <w:sz w:val="21"/>
        </w:rPr>
        <w:t>浏览器菜单只剩 5 组；报警中心、历史报警、配方、脚本、流程、通知、插件、API 密钥、位置、编辑器不出现。</w:t>
      </w:r>
    </w:p>
    <w:p>
      <w:pPr>
        <w:pStyle w:val="ListNumber"/>
      </w:pPr>
      <w:r>
        <w:rPr>
          <w:rFonts w:ascii="宋体" w:hAnsi="宋体" w:eastAsia="宋体"/>
          <w:sz w:val="21"/>
        </w:rPr>
        <w:t>故意输错一次密码，登录失败会在“报表 → 账号活动”出现一行 login_failed / denied，且不含口令。</w:t>
      </w:r>
    </w:p>
    <w:p>
      <w:pPr>
        <w:pStyle w:val="ListNumber"/>
      </w:pPr>
      <w:r>
        <w:rPr>
          <w:rFonts w:ascii="宋体" w:hAnsi="宋体" w:eastAsia="宋体"/>
          <w:sz w:val="21"/>
        </w:rPr>
        <w:t>普通账号访问 /api/accounts/activity 返回 403 admin_required；管理员返回 200 和台账。</w:t>
      </w:r>
    </w:p>
    <w:p>
      <w:pPr>
        <w:pStyle w:val="ListNumber"/>
      </w:pPr>
      <w:r>
        <w:rPr>
          <w:rFonts w:ascii="宋体" w:hAnsi="宋体" w:eastAsia="宋体"/>
          <w:sz w:val="21"/>
        </w:rPr>
        <w:t>重启服务端后再查台账，历史行仍在（说明数据在磁盘，不是内存）。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-ac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7-1  报表 → 账号活动：登录、失败、注销、退出都能追溯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7-2  统一 AI 分析：模块固定为“八场景与 AI”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8 章  运行数据与备份</w:t>
      </w:r>
    </w:p>
    <w:p>
      <w:pPr>
        <w:ind w:firstLine="0"/>
      </w:pPr>
      <w:r>
        <w:rPr>
          <w:rFonts w:ascii="宋体" w:hAnsi="宋体" w:eastAsia="宋体"/>
          <w:sz w:val="21"/>
        </w:rPr>
        <w:t>workDir 为当前 userDir 下的 _appdata。备份要备份“整个 project”，而不是只复制一个数据库文件。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102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需备份的内容</w:t>
            </w:r>
          </w:p>
        </w:tc>
        <w:tc>
          <w:tcPr>
            <w:tcW w:type="dxa" w:w="379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所在位置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 / 权限、项目定义、设备 / Tag / 报警配置与业务历史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 及其数据库</w:t>
            </w:r>
          </w:p>
        </w:tc>
      </w:tr>
      <w:tr>
        <w:tc>
          <w:tcPr>
            <w:tcW w:type="dxa" w:w="510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账号活动台账（登录 / 失败 / 注销 / 退出 / 超时）</w:t>
            </w:r>
          </w:p>
        </w:tc>
        <w:tc>
          <w:tcPr>
            <w:tcW w:type="dxa" w:w="379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_appdata/accounts.scadiap.db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事件投递队列、持久事件数据库、复核结果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_appdata/scene-events 与 scene-events.db</w:t>
            </w:r>
          </w:p>
        </w:tc>
      </w:tr>
      <w:tr>
        <w:tc>
          <w:tcPr>
            <w:tcW w:type="dxa" w:w="510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事件历史图片与连续帧</w:t>
            </w:r>
          </w:p>
        </w:tc>
        <w:tc>
          <w:tcPr>
            <w:tcW w:type="dxa" w:w="379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_appdata/scene-evidence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计数投影与清零审计、门口配置与标定版本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相关配置与数据库</w:t>
            </w:r>
          </w:p>
        </w:tc>
      </w:tr>
      <w:tr>
        <w:tc>
          <w:tcPr>
            <w:tcW w:type="dxa" w:w="5102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运行状态与诊断图、必要日志</w:t>
            </w:r>
          </w:p>
        </w:tc>
        <w:tc>
          <w:tcPr>
            <w:tcW w:type="dxa" w:w="379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_images、_logs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 / 环境版本清单与授权外置模型</w:t>
            </w:r>
          </w:p>
        </w:tc>
        <w:tc>
          <w:tcPr>
            <w:tcW w:type="dxa" w:w="379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models 与版本清单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sz w:val="21"/>
        </w:rPr>
        <w:t>账号活动台帐属于安全审计资料，建议单独保留一份只读副本：复制前先停止写入进程，复制后核对行数与最新时间。按现场合规要求确定保存期限，不要因为“页面看不到”就跳过备份。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停止该工程全部写入进程后再复制；启用 WAL 的 SQLite 要连同辅助文件用一致性方式备份，避免运行中只复制主文件导致损坏。恢复测试应在隔离目录和不同端口进行。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9 章  日志、健康检查与故障处理</w:t>
      </w:r>
    </w:p>
    <w:p>
      <w:pPr>
        <w:ind w:firstLine="0"/>
      </w:pPr>
      <w:r>
        <w:rPr>
          <w:rFonts w:ascii="宋体" w:hAnsi="宋体" w:eastAsia="宋体"/>
          <w:sz w:val="21"/>
        </w:rPr>
        <w:t>日志位于 project/_logs：scene-launch、ai-tracker、ai-tracker-thermal、vlm、视频代理和桥接日志。提交支持材料前必须脱敏。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9-1  日志页：定位启动、检测、复核与代理异常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9.1 健康检查顺序</w:t>
      </w:r>
    </w:p>
    <w:p>
      <w:pPr>
        <w:pStyle w:val="ListNumber"/>
      </w:pPr>
      <w:r>
        <w:rPr>
          <w:rFonts w:ascii="宋体" w:hAnsi="宋体" w:eastAsia="宋体"/>
          <w:sz w:val="21"/>
        </w:rPr>
        <w:t>访问 /api/version 返回 200。</w:t>
      </w:r>
    </w:p>
    <w:p>
      <w:pPr>
        <w:pStyle w:val="ListNumber"/>
      </w:pPr>
      <w:r>
        <w:rPr>
          <w:rFonts w:ascii="宋体" w:hAnsi="宋体" w:eastAsia="宋体"/>
          <w:sz w:val="21"/>
        </w:rPr>
        <w:t>登录管理员读取 /api/ai/scenes 与 /api/ai/scene-events。</w:t>
      </w:r>
    </w:p>
    <w:p>
      <w:pPr>
        <w:pStyle w:val="ListNumber"/>
      </w:pPr>
      <w:r>
        <w:rPr>
          <w:rFonts w:ascii="宋体" w:hAnsi="宋体" w:eastAsia="宋体"/>
          <w:sz w:val="21"/>
        </w:rPr>
        <w:t>visible / thermal 各自的 updatedAt 持续前进。</w:t>
      </w:r>
    </w:p>
    <w:p>
      <w:pPr>
        <w:pStyle w:val="ListNumber"/>
      </w:pPr>
      <w:r>
        <w:rPr>
          <w:rFonts w:ascii="宋体" w:hAnsi="宋体" w:eastAsia="宋体"/>
          <w:sz w:val="21"/>
        </w:rPr>
        <w:t>相机代理 X-Frame-Time 前进（有新状态不代表不是重复帧）。</w:t>
      </w:r>
    </w:p>
    <w:p>
      <w:pPr>
        <w:pStyle w:val="ListNumber"/>
      </w:pPr>
      <w:r>
        <w:rPr>
          <w:rFonts w:ascii="宋体" w:hAnsi="宋体" w:eastAsia="宋体"/>
          <w:sz w:val="21"/>
        </w:rPr>
        <w:t>门口 appliedCalibrationVersion 与实际保存版本一致，且无 calibrationError。</w:t>
      </w:r>
    </w:p>
    <w:p>
      <w:pPr>
        <w:pStyle w:val="ListNumber"/>
      </w:pPr>
      <w:r>
        <w:rPr>
          <w:rFonts w:ascii="宋体" w:hAnsi="宋体" w:eastAsia="宋体"/>
          <w:sz w:val="21"/>
        </w:rPr>
        <w:t>报表 → 账号活动能读到最新登录记录，且时间与操作一致。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9.2 故障处理速查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故障</w:t>
            </w:r>
          </w:p>
        </w:tc>
        <w:tc>
          <w:tcPr>
            <w:tcW w:type="dxa" w:w="4309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排查顺序</w:t>
            </w:r>
          </w:p>
        </w:tc>
        <w:tc>
          <w:tcPr>
            <w:tcW w:type="dxa" w:w="2665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恢复判据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1881 不响应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launcher 日志、端口占用、依赖、settings 语法、目录权限</w:t>
            </w:r>
          </w:p>
        </w:tc>
        <w:tc>
          <w:tcPr>
            <w:tcW w:type="dxa" w:w="266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200 且可进入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新功能未出现</w:t>
            </w:r>
          </w:p>
        </w:tc>
        <w:tc>
          <w:tcPr>
            <w:tcW w:type="dxa" w:w="430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浏览器缓存、实际 httpStatic、server/dist 与 client/dist、旧进程</w:t>
            </w:r>
          </w:p>
        </w:tc>
        <w:tc>
          <w:tcPr>
            <w:tcW w:type="dxa" w:w="266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 HTML / JS 含本轮入口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源离线 / 陈旧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1886 代理、FFmpeg、网络 / 认证、updatedAt</w:t>
            </w:r>
          </w:p>
        </w:tc>
        <w:tc>
          <w:tcPr>
            <w:tcW w:type="dxa" w:w="266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两源分别连续前进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事件未入账</w:t>
            </w:r>
          </w:p>
        </w:tc>
        <w:tc>
          <w:tcPr>
            <w:tcW w:type="dxa" w:w="430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投递队列、畸形事件隔离、DB 权限、sceneId / kind / source</w:t>
            </w:r>
          </w:p>
        </w:tc>
        <w:tc>
          <w:tcPr>
            <w:tcW w:type="dxa" w:w="266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合法事件唯一落库，重启不重复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 404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scene-evidence 文件与 eventId、备份完整性、查看权限</w:t>
            </w:r>
          </w:p>
        </w:tc>
        <w:tc>
          <w:tcPr>
            <w:tcW w:type="dxa" w:w="266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原事件图片可读；不得用实时图冒充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复核长期 pending</w:t>
            </w:r>
          </w:p>
        </w:tc>
        <w:tc>
          <w:tcPr>
            <w:tcW w:type="dxa" w:w="430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VLM 模型加载、平台登录、租约、超时、显存</w:t>
            </w:r>
          </w:p>
        </w:tc>
        <w:tc>
          <w:tcPr>
            <w:tcW w:type="dxa" w:w="266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对原 eventId 产生终态或明确失败码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门口无进入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gate.enabled / verified、版本回读、线两侧、轨迹稳定性</w:t>
            </w:r>
          </w:p>
        </w:tc>
        <w:tc>
          <w:tcPr>
            <w:tcW w:type="dxa" w:w="266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真实外→内 +1，内走 / 反向不加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账号活动为空</w:t>
            </w:r>
          </w:p>
        </w:tc>
        <w:tc>
          <w:tcPr>
            <w:tcW w:type="dxa" w:w="430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secureEnabled、是否真的登录过、保留期、accounts 库权限</w:t>
            </w:r>
          </w:p>
        </w:tc>
        <w:tc>
          <w:tcPr>
            <w:tcW w:type="dxa" w:w="266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 / 失败动作各产生一行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未配置</w:t>
            </w:r>
          </w:p>
        </w:tc>
        <w:tc>
          <w:tcPr>
            <w:tcW w:type="dxa" w:w="430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配置状态、地址、密钥、网络 / 超时</w:t>
            </w:r>
          </w:p>
        </w:tc>
        <w:tc>
          <w:tcPr>
            <w:tcW w:type="dxa" w:w="266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测试返回合法结果且不泄露密钥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10 章  测试与验收命令</w:t>
      </w:r>
    </w:p>
    <w:p>
      <w:pPr>
        <w:ind w:firstLine="0"/>
      </w:pPr>
      <w:r>
        <w:rPr>
          <w:rFonts w:ascii="宋体" w:hAnsi="宋体" w:eastAsia="宋体"/>
          <w:sz w:val="21"/>
        </w:rPr>
        <w:t>在对应实际项目目录执行。以下命令是配置改动后的回归依据，替代“看起来正常”。</w:t>
      </w:r>
    </w:p>
    <w:p>
      <w:pPr>
        <w:pStyle w:val="ListBullet"/>
      </w:pPr>
      <w:r>
        <w:rPr>
          <w:rFonts w:ascii="宋体" w:hAnsi="宋体" w:eastAsia="宋体"/>
          <w:sz w:val="21"/>
        </w:rPr>
        <w:t>cd source/server &amp;&amp; npm run test:lint</w:t>
      </w:r>
    </w:p>
    <w:p>
      <w:pPr>
        <w:pStyle w:val="ListBullet"/>
      </w:pPr>
      <w:r>
        <w:rPr>
          <w:rFonts w:ascii="宋体" w:hAnsi="宋体" w:eastAsia="宋体"/>
          <w:sz w:val="21"/>
        </w:rPr>
        <w:t>cd source/server &amp;&amp; npm test -- --exit</w:t>
      </w:r>
    </w:p>
    <w:p>
      <w:pPr>
        <w:pStyle w:val="ListBullet"/>
      </w:pPr>
      <w:r>
        <w:rPr>
          <w:rFonts w:ascii="宋体" w:hAnsi="宋体" w:eastAsia="宋体"/>
          <w:sz w:val="21"/>
        </w:rPr>
        <w:t>cd source/server &amp;&amp; npx mocha test/api/analysisFocus.test.js test/api/accountsAudit.test.js --timeout 15000</w:t>
      </w:r>
    </w:p>
    <w:p>
      <w:pPr>
        <w:pStyle w:val="ListBullet"/>
      </w:pPr>
      <w:r>
        <w:rPr>
          <w:rFonts w:ascii="宋体" w:hAnsi="宋体" w:eastAsia="宋体"/>
          <w:sz w:val="21"/>
        </w:rPr>
        <w:t>cd source/client &amp;&amp; npx tsc --noEmit -p src/tsconfig.app.json</w:t>
      </w:r>
    </w:p>
    <w:p>
      <w:pPr>
        <w:pStyle w:val="ListBullet"/>
      </w:pPr>
      <w:r>
        <w:rPr>
          <w:rFonts w:ascii="宋体" w:hAnsi="宋体" w:eastAsia="宋体"/>
          <w:sz w:val="21"/>
        </w:rPr>
        <w:t>cd source/client &amp;&amp; npm run build</w:t>
      </w:r>
    </w:p>
    <w:p>
      <w:pPr>
        <w:pStyle w:val="ListBullet"/>
      </w:pPr>
      <w:r>
        <w:rPr>
          <w:rFonts w:ascii="宋体" w:hAnsi="宋体" w:eastAsia="宋体"/>
          <w:sz w:val="21"/>
        </w:rPr>
        <w:t>python -m unittest discover -s source/tools -p test_scadia_scenes.py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本轮新增的两组测试覆盖：统一分析只暴露八算法、服务端拒绝隐藏目标、账号台账记录 / 权限 / 窗口校验 / 退出上报 / 重启后仍在。npm test 的某些集成模块会留后台句柄，验收请用 -- --exit 明确结束；通过数与 pending 数应分别记录。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11 章  版本升级与 Git 发布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11.1 升级顺序</w:t>
      </w:r>
    </w:p>
    <w:p>
      <w:pPr>
        <w:pStyle w:val="ListNumber"/>
      </w:pPr>
      <w:r>
        <w:rPr>
          <w:rFonts w:ascii="宋体" w:hAnsi="宋体" w:eastAsia="宋体"/>
          <w:sz w:val="21"/>
        </w:rPr>
        <w:t>备份现场 project 与当前 commit。</w:t>
      </w:r>
    </w:p>
    <w:p>
      <w:pPr>
        <w:pStyle w:val="ListNumber"/>
      </w:pPr>
      <w:r>
        <w:rPr>
          <w:rFonts w:ascii="宋体" w:hAnsi="宋体" w:eastAsia="宋体"/>
          <w:sz w:val="21"/>
        </w:rPr>
        <w:t>取得新源码，安装兼容依赖，服务端与客户端分别构建。</w:t>
      </w:r>
    </w:p>
    <w:p>
      <w:pPr>
        <w:pStyle w:val="ListNumber"/>
      </w:pPr>
      <w:r>
        <w:rPr>
          <w:rFonts w:ascii="宋体" w:hAnsi="宋体" w:eastAsia="宋体"/>
          <w:sz w:val="21"/>
        </w:rPr>
        <w:t>运行测试，重启服务，回读版本、场景状态、门口版本、历史事件与账号台账。</w:t>
      </w:r>
    </w:p>
    <w:p>
      <w:pPr>
        <w:pStyle w:val="ListNumber"/>
      </w:pPr>
      <w:r>
        <w:rPr>
          <w:rFonts w:ascii="宋体" w:hAnsi="宋体" w:eastAsia="宋体"/>
          <w:sz w:val="21"/>
        </w:rPr>
        <w:t>做业务验收；回滚时用匹配的源码 / 环境与工程快照，不删除新现场数据。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11.2 发布前检查</w:t>
      </w:r>
    </w:p>
    <w:p>
      <w:pPr>
        <w:pStyle w:val="ListNumber"/>
      </w:pPr>
      <w:r>
        <w:rPr>
          <w:rFonts w:ascii="宋体" w:hAnsi="宋体" w:eastAsia="宋体"/>
          <w:sz w:val="21"/>
        </w:rPr>
        <w:t>git status 与显式文件清单；不要整体加入 project / runtime / models。</w:t>
      </w:r>
    </w:p>
    <w:p>
      <w:pPr>
        <w:pStyle w:val="ListNumber"/>
      </w:pPr>
      <w:r>
        <w:rPr>
          <w:rFonts w:ascii="宋体" w:hAnsi="宋体" w:eastAsia="宋体"/>
          <w:sz w:val="21"/>
        </w:rPr>
        <w:t>逐文件审查代码与手册，检查链接、命令与“已实现 / 待验收”表述。</w:t>
      </w:r>
    </w:p>
    <w:p>
      <w:pPr>
        <w:pStyle w:val="ListNumber"/>
      </w:pPr>
      <w:r>
        <w:rPr>
          <w:rFonts w:ascii="宋体" w:hAnsi="宋体" w:eastAsia="宋体"/>
          <w:sz w:val="21"/>
        </w:rPr>
        <w:t>扫描本地非默认敏感值是否进入候选文件（只输出文件 / 行号，不打印值）。</w:t>
      </w:r>
    </w:p>
    <w:p>
      <w:pPr>
        <w:pStyle w:val="ListNumber"/>
      </w:pPr>
      <w:r>
        <w:rPr>
          <w:rFonts w:ascii="宋体" w:hAnsi="宋体" w:eastAsia="宋体"/>
          <w:sz w:val="21"/>
        </w:rPr>
        <w:t>测试报告保存到本地 _logs，脱敏后再考虑提交。</w:t>
      </w:r>
    </w:p>
    <w:p>
      <w:pPr>
        <w:pStyle w:val="ListNumber"/>
      </w:pPr>
      <w:r>
        <w:rPr>
          <w:rFonts w:ascii="宋体" w:hAnsi="宋体" w:eastAsia="宋体"/>
          <w:sz w:val="21"/>
        </w:rPr>
        <w:t>提交源码、文档、PLAN 与验收记录；推送后核对远端 commit。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11-1  报表页：统计口径与账号活动入口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595959"/>
          <w:sz w:val="18"/>
        </w:rPr>
        <w:t>图 11-2  首页：升级后首先确认界面与八场景状态</w:t>
      </w:r>
    </w:p>
    <w:p>
      <w:pPr>
        <w:pBdr>
          <w:left w:val="single" w:sz="18" w:space="6" w:color="B03000"/>
        </w:pBdr>
        <w:ind w:left="170"/>
      </w:pPr>
      <w:r>
        <w:rPr>
          <w:rFonts w:ascii="微软雅黑" w:hAnsi="微软雅黑" w:eastAsia="微软雅黑"/>
          <w:b/>
          <w:color w:val="B03000"/>
          <w:sz w:val="20"/>
        </w:rPr>
        <w:t xml:space="preserve">提示  </w:t>
      </w:r>
      <w:r>
        <w:rPr>
          <w:rFonts w:ascii="宋体" w:hAnsi="宋体" w:eastAsia="宋体"/>
          <w:sz w:val="20"/>
        </w:rPr>
        <w:t>发布脚本 deploy-scenes.ps1 只重启本仓库的进程并探测 /api/version；它不替代备份、构建和业务验收。推送前请确认远端分支与本地 SHA 一致。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12 章  常见改造场景速查（按目的查）</w:t>
      </w:r>
    </w:p>
    <w:p>
      <w:pPr>
        <w:ind w:firstLine="0"/>
      </w:pPr>
      <w:r>
        <w:rPr>
          <w:rFonts w:ascii="宋体" w:hAnsi="宋体" w:eastAsia="宋体"/>
          <w:sz w:val="21"/>
        </w:rPr>
        <w:t>本章把“我想改一件事，该动哪里”整理成一张表。改任何配置前，先备份对应文件；改完后必须按“验证方式”一列确认，而不是只看保存成功。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我想做的事</w:t>
            </w:r>
          </w:p>
        </w:tc>
        <w:tc>
          <w:tcPr>
            <w:tcW w:type="dxa" w:w="192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改哪个文件</w:t>
            </w:r>
          </w:p>
        </w:tc>
        <w:tc>
          <w:tcPr>
            <w:tcW w:type="dxa" w:w="226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1814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验证方式</w:t>
            </w:r>
          </w:p>
        </w:tc>
        <w:tc>
          <w:tcPr>
            <w:tcW w:type="dxa" w:w="1417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风险点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新增 / 更换一台相机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mjpeg-sources.json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sources[].name / rtsp / fps / cameraId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代理取帧成功，八场景出现新源且更新时间前进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RTSP 含凭据，禁止外泄</w:t>
            </w:r>
          </w:p>
        </w:tc>
      </w:tr>
      <w:tr>
        <w:tc>
          <w:tcPr>
            <w:tcW w:type="dxa" w:w="170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更换可见光检测模型</w:t>
            </w:r>
          </w:p>
        </w:tc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ai-tracker.json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 / imgsz / conf / iou</w:t>
            </w:r>
          </w:p>
        </w:tc>
        <w:tc>
          <w:tcPr>
            <w:tcW w:type="dxa" w:w="181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检测推理耗时正常，轨迹出现</w:t>
            </w:r>
          </w:p>
        </w:tc>
        <w:tc>
          <w:tcPr>
            <w:tcW w:type="dxa" w:w="141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路径不存在时可能联网下载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调整门口进入判定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ai-tracker.json（受校验流程）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entryGate / 保定点集 / 版本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外→内 +1，内走与反向不加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复制示例点集会误判</w:t>
            </w:r>
          </w:p>
        </w:tc>
      </w:tr>
      <w:tr>
        <w:tc>
          <w:tcPr>
            <w:tcW w:type="dxa" w:w="170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让红外流独立分析</w:t>
            </w:r>
          </w:p>
        </w:tc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ai-tracker-thermal.json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streamKind=thermal，独立 cameraId / snapshot</w:t>
            </w:r>
          </w:p>
        </w:tc>
        <w:tc>
          <w:tcPr>
            <w:tcW w:type="dxa" w:w="181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热源候选独立产生，不影响可见光</w:t>
            </w:r>
          </w:p>
        </w:tc>
        <w:tc>
          <w:tcPr>
            <w:tcW w:type="dxa" w:w="141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勿复制可见光几何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修改平台端口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settings.js（uiPort）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uiPort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新端口 /api/version 返回 200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需同步客户端与防火墙</w:t>
            </w:r>
          </w:p>
        </w:tc>
      </w:tr>
      <w:tr>
        <w:tc>
          <w:tcPr>
            <w:tcW w:type="dxa" w:w="170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开启安全模式</w:t>
            </w:r>
          </w:p>
        </w:tc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settings.js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secureEnabled = true</w:t>
            </w:r>
          </w:p>
        </w:tc>
        <w:tc>
          <w:tcPr>
            <w:tcW w:type="dxa" w:w="181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未登录 401、普通用户 403</w:t>
            </w:r>
          </w:p>
        </w:tc>
        <w:tc>
          <w:tcPr>
            <w:tcW w:type="dxa" w:w="141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需先配好授权账号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恢复完整菜单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default-navigation.ts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MENU_FOCUS = 'full'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重建前端后菜单出现全部入口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需重新构建，不是改配置即生效</w:t>
            </w:r>
          </w:p>
        </w:tc>
      </w:tr>
      <w:tr>
        <w:tc>
          <w:tcPr>
            <w:tcW w:type="dxa" w:w="170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恢复全部分析模块</w:t>
            </w:r>
          </w:p>
        </w:tc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settings.js 或环境变量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analysisFocus = 'full'</w:t>
            </w:r>
          </w:p>
        </w:tc>
        <w:tc>
          <w:tcPr>
            <w:tcW w:type="dxa" w:w="181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/api/analysis/modules 返回完整表</w:t>
            </w:r>
          </w:p>
        </w:tc>
        <w:tc>
          <w:tcPr>
            <w:tcW w:type="dxa" w:w="141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重启服务端才生效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调整台账保留期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settings.js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accountActivityRetentionDays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按天清理后旧行消失，新行仍在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设为 0 表示不清理</w:t>
            </w:r>
          </w:p>
        </w:tc>
      </w:tr>
      <w:tr>
        <w:tc>
          <w:tcPr>
            <w:tcW w:type="dxa" w:w="170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配置本地 VLM</w:t>
            </w:r>
          </w:p>
        </w:tc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vlm.json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model_dir / device / dtype / maxNewTokens</w:t>
            </w:r>
          </w:p>
        </w:tc>
        <w:tc>
          <w:tcPr>
            <w:tcW w:type="dxa" w:w="181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事件复核产生终态结论</w:t>
            </w:r>
          </w:p>
        </w:tc>
        <w:tc>
          <w:tcPr>
            <w:tcW w:type="dxa" w:w="141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model_dir 必须真实存在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接入模型分析服务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模型服务配置（页面 / 配置服务）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baseUrl / model / apiKey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“测试连接”成功且不回显密钥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密钥留空保留原值</w:t>
            </w:r>
          </w:p>
        </w:tc>
      </w:tr>
      <w:tr>
        <w:tc>
          <w:tcPr>
            <w:tcW w:type="dxa" w:w="1701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定期备份现场</w:t>
            </w:r>
          </w:p>
        </w:tc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整个 project/ 目录</w:t>
            </w:r>
          </w:p>
        </w:tc>
        <w:tc>
          <w:tcPr>
            <w:tcW w:type="dxa" w:w="226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_appdata/*.db、scene-evidence、scene-events</w:t>
            </w:r>
          </w:p>
        </w:tc>
        <w:tc>
          <w:tcPr>
            <w:tcW w:type="dxa" w:w="1814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副本可打开、图片可读、账号可登录</w:t>
            </w:r>
          </w:p>
        </w:tc>
        <w:tc>
          <w:tcPr>
            <w:tcW w:type="dxa" w:w="1417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运行中只复制单个 db 不安全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第 13 章  排错决策树（文字版）</w:t>
      </w:r>
    </w:p>
    <w:p>
      <w:pPr>
        <w:ind w:firstLine="0"/>
      </w:pPr>
      <w:r>
        <w:rPr>
          <w:rFonts w:ascii="宋体" w:hAnsi="宋体" w:eastAsia="宋体"/>
          <w:sz w:val="21"/>
        </w:rPr>
        <w:t>按“现象 → 先查什么 → 恢复判据”逐层排查。每一步都要看真实返回值，不要凭界面印象判断。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3969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先查什么</w:t>
            </w:r>
          </w:p>
        </w:tc>
        <w:tc>
          <w:tcPr>
            <w:tcW w:type="dxa" w:w="3005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恢复判据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1881 打不开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launcher 日志 → 端口占用 → 依赖 → settings 语法 → 目录权限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/api/version 返回 200 且页面可进入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界面是新源码配旧 UI</w:t>
            </w:r>
          </w:p>
        </w:tc>
        <w:tc>
          <w:tcPr>
            <w:tcW w:type="dxa" w:w="396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浏览器缓存 → httpStatic → server/dist 与 client/dist</w:t>
            </w:r>
          </w:p>
        </w:tc>
        <w:tc>
          <w:tcPr>
            <w:tcW w:type="dxa" w:w="300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返回的 HTML / JS 含本轮入口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视频源离线或画面陈旧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1886 代理 → FFmpeg → 相机网络 / 认证 → updatedAt / frameAt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可见光与红外各自连续前进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事件不入账</w:t>
            </w:r>
          </w:p>
        </w:tc>
        <w:tc>
          <w:tcPr>
            <w:tcW w:type="dxa" w:w="396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scene-events 投递队列 → 畸形事件隔离 → DB 权限 → sceneId / kind / source</w:t>
            </w:r>
          </w:p>
        </w:tc>
        <w:tc>
          <w:tcPr>
            <w:tcW w:type="dxa" w:w="300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合法事件唯一落库，重启不重复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历史图片 404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scene-evidence 文件与 eventId → 备份完整性 → 查看权限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原事件图片可读；不得用实时图冒充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复核长期 pending</w:t>
            </w:r>
          </w:p>
        </w:tc>
        <w:tc>
          <w:tcPr>
            <w:tcW w:type="dxa" w:w="396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VLM 模型加载 → 平台登录 → 任务租约 → worker 超时 → 显存</w:t>
            </w:r>
          </w:p>
        </w:tc>
        <w:tc>
          <w:tcPr>
            <w:tcW w:type="dxa" w:w="300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对原 eventId 产生终态或明确失败码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门口没有进入记录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gate.enabled / verified → 版本回读 → 线两侧 → 轨迹稳定性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真实外→内 +1，内走与反向不加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菜单里少了页面</w:t>
            </w:r>
          </w:p>
        </w:tc>
        <w:tc>
          <w:tcPr>
            <w:tcW w:type="dxa" w:w="396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MENU_FOCUS 是否为 scenes → client/dist 是否已重建</w:t>
            </w:r>
          </w:p>
        </w:tc>
        <w:tc>
          <w:tcPr>
            <w:tcW w:type="dxa" w:w="300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目标页面按设定出现 / 隐藏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统一分析只有八算法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analysisFocus 是否为 scenes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需要全部模块时改为 full 并重启</w:t>
            </w:r>
          </w:p>
        </w:tc>
      </w:tr>
      <w:tr>
        <w:tc>
          <w:tcPr>
            <w:tcW w:type="dxa" w:w="192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账号活动没有“退出”</w:t>
            </w:r>
          </w:p>
        </w:tc>
        <w:tc>
          <w:tcPr>
            <w:tcW w:type="dxa" w:w="3969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浏览器是否正常关闭、sendBeacon 是否被拦截</w:t>
            </w:r>
          </w:p>
        </w:tc>
        <w:tc>
          <w:tcPr>
            <w:tcW w:type="dxa" w:w="3005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正常关闭页面后出现 exit 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认证失败（401 / 403）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登录状态 → 角色与安全模式 → 令牌有效期</w:t>
            </w:r>
          </w:p>
        </w:tc>
        <w:tc>
          <w:tcPr>
            <w:tcW w:type="dxa" w:w="300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重新登录后恢复；403 属权限结果而非故障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附录 A  配置字段速查表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608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配置文件</w:t>
            </w:r>
          </w:p>
        </w:tc>
        <w:tc>
          <w:tcPr>
            <w:tcW w:type="dxa" w:w="6293"/>
            <w:shd w:val="clear" w:fill="2E75B6"/>
          </w:tcPr>
          <w:p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settings.js（mysettings.json）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uiPort, secureEnabled, secretCode, tokenExpiresIn, analysisFocus, accountActivityRetentionDays, nodeRed*, swaggerEnabled, smtp, retention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ai-tracker.json</w:t>
            </w:r>
          </w:p>
        </w:tc>
        <w:tc>
          <w:tcPr>
            <w:tcW w:type="dxa" w:w="629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platform, user, cameraId, camera, source.snapshot, model, device, imgsz, conf, iou, classes, targetFps, pushHz, streamKind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ai-tracker-thermal.json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同上 + streamKind=thermal，独立 cameraId / snapshot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mjpeg-sources.json</w:t>
            </w:r>
          </w:p>
        </w:tc>
        <w:tc>
          <w:tcPr>
            <w:tcW w:type="dxa" w:w="629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sources[].name / rtsp / fps / cameraId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video-events.json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cameraId, debounceMs, fence.points, fence.highlightMs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vlm.json</w:t>
            </w:r>
          </w:p>
        </w:tc>
        <w:tc>
          <w:tcPr>
            <w:tcW w:type="dxa" w:w="629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model_dir, device, dtype, maxNewTokens, prompt, periodic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model-service.json</w:t>
            </w:r>
          </w:p>
        </w:tc>
        <w:tc>
          <w:tcPr>
            <w:tcW w:type="dxa" w:w="629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baseUrl, model, apiKey</w:t>
            </w:r>
          </w:p>
        </w:tc>
      </w:tr>
      <w:tr>
        <w:tc>
          <w:tcPr>
            <w:tcW w:type="dxa" w:w="2608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accounts.scadiap.db</w:t>
            </w:r>
          </w:p>
        </w:tc>
        <w:tc>
          <w:tcPr>
            <w:tcW w:type="dxa" w:w="6293"/>
            <w:shd w:val="clear" w:fill="F4F8FC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account_activity(id, at, username, fullname, action, result, client_ip, user_agent, session_id)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4E79"/>
          <w:sz w:val="34"/>
        </w:rPr>
        <w:t>附录 B  脱敏与提交规则</w:t>
      </w:r>
    </w:p>
    <w:p>
      <w:pPr>
        <w:pStyle w:val="ListNumber"/>
      </w:pPr>
      <w:r>
        <w:rPr>
          <w:rFonts w:ascii="宋体" w:hAnsi="宋体" w:eastAsia="宋体"/>
          <w:sz w:val="21"/>
        </w:rPr>
        <w:t>凡是 password、apiKey、secretCode、含账号的 RTSP、完整 token，一律不得进入仓库或公共材料。</w:t>
      </w:r>
    </w:p>
    <w:p>
      <w:pPr>
        <w:pStyle w:val="ListNumber"/>
      </w:pPr>
      <w:r>
        <w:rPr>
          <w:rFonts w:ascii="宋体" w:hAnsi="宋体" w:eastAsia="宋体"/>
          <w:sz w:val="21"/>
        </w:rPr>
        <w:t>手册与文档中的示例必须使用 &lt;占位符&gt;，不得替换为真实值后提交。</w:t>
      </w:r>
    </w:p>
    <w:p>
      <w:pPr>
        <w:pStyle w:val="ListNumber"/>
      </w:pPr>
      <w:r>
        <w:rPr>
          <w:rFonts w:ascii="宋体" w:hAnsi="宋体" w:eastAsia="宋体"/>
          <w:sz w:val="21"/>
        </w:rPr>
        <w:t>日志与测试报告提交前先脱敏，仅保留文件 / 行号定位信息。</w:t>
      </w:r>
    </w:p>
    <w:p>
      <w:pPr>
        <w:pStyle w:val="ListNumber"/>
      </w:pPr>
      <w:r>
        <w:rPr>
          <w:rFonts w:ascii="宋体" w:hAnsi="宋体" w:eastAsia="宋体"/>
          <w:sz w:val="21"/>
        </w:rPr>
        <w:t>账号活动台账属于审计资料：可以导出给授权人员，但不得连同令牌、Cookie 一并传播。</w:t>
      </w:r>
    </w:p>
    <w:p>
      <w:pPr>
        <w:pStyle w:val="ListNumber"/>
      </w:pPr>
      <w:r>
        <w:rPr>
          <w:rFonts w:ascii="宋体" w:hAnsi="宋体" w:eastAsia="宋体"/>
          <w:sz w:val="21"/>
        </w:rPr>
        <w:t>project、runtime、models 目录默认不提交；确需交付时走授权的离线备份渠道。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8"/>
      </w:rPr>
      <w:t xml:space="preserve">SCADIA 工程配置与修改手册    第 </w:t>
    </w:r>
    <w:r>
      <w:rPr>
        <w:rFonts w:ascii="宋体" w:hAnsi="宋体" w:eastAsia="宋体"/>
        <w:color w:val="595959"/>
        <w:sz w:val="21"/>
      </w:rPr>
      <w:fldChar w:fldCharType="begin"/>
      <w:instrText xml:space="preserve">PAGE</w:instrText>
      <w:fldChar w:fldCharType="separate"/>
      <w:t>（在 Word 中按 F9 或右键“更新域”刷新）</w:t>
      <w:fldChar w:fldCharType="end"/>
    </w:r>
    <w:r>
      <w:rPr>
        <w:rFonts w:ascii="宋体" w:hAnsi="宋体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595959"/>
        <w:sz w:val="18"/>
      </w:rPr>
      <w:t>SCADIA 工程配置与修改手册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