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E0601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Here is the complete, expanded, production-ready project engineering report. It explicitly integrates the custom </w:t>
      </w: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ConvNeXt + Swin Transformer Hybrid Architecture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, adds minute-by-minute system configurations, maps out the neural data flow, and documents the exact terminal commands used to execute it from base to standard.</w:t>
      </w:r>
    </w:p>
    <w:p w14:paraId="1438F7E2" w14:textId="77777777" w:rsidR="00FC5F62" w:rsidRPr="00FC5F62" w:rsidRDefault="00FC5F62" w:rsidP="00FC5F62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n-IN"/>
          <w14:ligatures w14:val="none"/>
        </w:rPr>
        <w:t>🌿</w:t>
      </w:r>
      <w:r w:rsidRPr="00FC5F6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 xml:space="preserve"> AgroShield-AI-v2: Advanced Multi-Modal Backend Engineering &amp; Deployment Report</w:t>
      </w:r>
    </w:p>
    <w:p w14:paraId="688A5052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1. Project Overview &amp; Objective</w:t>
      </w:r>
    </w:p>
    <w:p w14:paraId="1D3854F9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AgroShield-AI-v2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is an enterprise-grade crop disease diagnostic engine designed to run as an offline backend. The core objective of this project phase was to transition from standard baseline convolutional layers to a cutting-edge hybrid deep learning network.</w:t>
      </w:r>
    </w:p>
    <w:p w14:paraId="15209F9D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By resolving local convolutional constraints and scaling global cross-attention mechanisms, the backend maps raw image data into </w:t>
      </w: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38 distinct plant disease classifications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PlantVillage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dataset, achieving an validation accuracy of </w:t>
      </w: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98%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1F9804A2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2. Advanced Neural Network Architecture</w:t>
      </w:r>
    </w:p>
    <w:p w14:paraId="25F66FFA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The backend discards standard vanilla backbones in favor of a specialized </w:t>
      </w: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ConvNeXt + Swin Transformer Hybrid Architecture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AgroShieldHybridModel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). This design optimizes plant pathology detection by processing features along parallel feature-extraction tracks.</w:t>
      </w:r>
    </w:p>
    <w:p w14:paraId="7A329B57" w14:textId="77777777" w:rsidR="00FC5F62" w:rsidRPr="00FC5F62" w:rsidRDefault="00FC5F62" w:rsidP="00FC5F6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🛰️</w:t>
      </w:r>
      <w:r w:rsidRPr="00FC5F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The Parallel Feature Fusion Mechanism</w:t>
      </w:r>
    </w:p>
    <w:p w14:paraId="027E4A6D" w14:textId="77777777" w:rsidR="00FC5F62" w:rsidRPr="00FC5F62" w:rsidRDefault="00FC5F62" w:rsidP="00FC5F6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ConvNeXt Branch (Localized Texture Track):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* Acts as the spatial anchor using modernized deep-convolution blocks with a 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$7\times7$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large receptive field.</w:t>
      </w:r>
    </w:p>
    <w:p w14:paraId="41F9E7C7" w14:textId="77777777" w:rsidR="00FC5F62" w:rsidRPr="00FC5F62" w:rsidRDefault="00FC5F62" w:rsidP="00FC5F6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Excellently extracts micro-level spatial visual data, such as fine-grained leaf lesions, powdery mildew spots, visual vein chlorosis, and early-stage bacterial spots.</w:t>
      </w:r>
    </w:p>
    <w:p w14:paraId="2B3D8F45" w14:textId="77777777" w:rsidR="00FC5F62" w:rsidRPr="00FC5F62" w:rsidRDefault="00FC5F62" w:rsidP="00FC5F6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Swin Transformer Branch (Global Context Track):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* Utilizes Shifted Windows Multi-Head Self-Attention (SW-MSA).</w:t>
      </w:r>
    </w:p>
    <w:p w14:paraId="73AE099A" w14:textId="77777777" w:rsidR="00FC5F62" w:rsidRPr="00FC5F62" w:rsidRDefault="00FC5F62" w:rsidP="00FC5F6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Captures non-local, long-range structural dependencies across the entire geometry of the leaf, analyzing overall leaf shrinkage, macro-level decay margins, and structural wilting patterns.</w:t>
      </w:r>
    </w:p>
    <w:p w14:paraId="76B35A58" w14:textId="77777777" w:rsidR="00FC5F62" w:rsidRPr="00FC5F62" w:rsidRDefault="00FC5F62" w:rsidP="00FC5F6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Linear Feature Fusion Head:</w:t>
      </w:r>
    </w:p>
    <w:p w14:paraId="599DD67B" w14:textId="77777777" w:rsidR="00FC5F62" w:rsidRPr="00FC5F62" w:rsidRDefault="00FC5F62" w:rsidP="00FC5F62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The feature representations from both branches are pooled globally (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AdaptiveAvgPool2d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 into explicit 1D vectors, concatenated together, and passed through a Layer Normalization barrier before hitting the classification layer.</w:t>
      </w:r>
    </w:p>
    <w:p w14:paraId="173A17E9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3. High-Performance Hyperparameters &amp; Training Loop</w:t>
      </w:r>
    </w:p>
    <w:p w14:paraId="2AB3F659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The model was compiled and executed under strict optimization criteria to ensure smooth loss convergence:</w:t>
      </w:r>
    </w:p>
    <w:p w14:paraId="54FE90B8" w14:textId="77777777" w:rsidR="00FC5F62" w:rsidRPr="00FC5F62" w:rsidRDefault="00FC5F62" w:rsidP="00FC5F6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Optimizer: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AdamW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(Weight Decay set to 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$1 \times 10^{-2}$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to prevent overfitting)</w:t>
      </w:r>
    </w:p>
    <w:p w14:paraId="4502BB42" w14:textId="77777777" w:rsidR="00FC5F62" w:rsidRPr="00FC5F62" w:rsidRDefault="00FC5F62" w:rsidP="00FC5F6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Loss Function: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Label-Smoothed Categorical Cross-Entropy (Smoothing factor = 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$0.1$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</w:t>
      </w:r>
    </w:p>
    <w:p w14:paraId="14D6B9B5" w14:textId="77777777" w:rsidR="00FC5F62" w:rsidRPr="00FC5F62" w:rsidRDefault="00FC5F62" w:rsidP="00FC5F6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Learning Rate Schedule: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Cosine Annealing learning rate policy with a base 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$\eta = 5 \times 10^{-4}$</w:t>
      </w:r>
    </w:p>
    <w:p w14:paraId="0C9F095B" w14:textId="77777777" w:rsidR="00FC5F62" w:rsidRPr="00FC5F62" w:rsidRDefault="00FC5F62" w:rsidP="00FC5F6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Training Infrastructure: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Cloud-hosted NVIDIA T4 Tensor Core GPU</w:t>
      </w:r>
    </w:p>
    <w:p w14:paraId="4C36AF2A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4. Deep-Dive Data Transformations</w:t>
      </w:r>
    </w:p>
    <w:p w14:paraId="68EAC68E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Input leaf images are mapped into dense tensors through sequential preprocessing transformations. These ensure spatial alignment and channel normalization based on ImageNet metrics:</w:t>
      </w:r>
    </w:p>
    <w:p w14:paraId="11D02FCC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$$x_{\text{resized}} = \text{Resize}(224, 224)(x_{\text{raw}})$$</w:t>
      </w:r>
    </w:p>
    <w:p w14:paraId="7AC66266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$$x_{\text{tensor}} = \text{ToTensor}(x_{\text{resized}}) \in [0.0, 1.0]^{3 \times 224 \times 224}$$</w:t>
      </w:r>
    </w:p>
    <w:p w14:paraId="27B9D339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$$x_{\text{normalized}} = \frac{x_{\text{tensor}} - \mu}{\sigma}$$</w:t>
      </w:r>
    </w:p>
    <w:p w14:paraId="1EE90867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Where channel parameters are explicitly configured as:</w:t>
      </w:r>
    </w:p>
    <w:p w14:paraId="6CF410F6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$$\mu = [0.485, 0.456, 0.406], \quad \sigma = [0.229, 0.224, 0.225]$$</w:t>
      </w:r>
    </w:p>
    <w:p w14:paraId="6A3B9A63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5. System Directory Mapping</w:t>
      </w:r>
    </w:p>
    <w:p w14:paraId="0B9EACE6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During deployment, the structure of the model assets extracted from the cloud workspace was audited. The production runtime directory is mapped directly into your workspace:</w:t>
      </w:r>
    </w:p>
    <w:p w14:paraId="615B9A5E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Plaintext</w:t>
      </w:r>
    </w:p>
    <w:p w14:paraId="123DE570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📁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C:\Users\Dell\Desktop\AgroShield-AI-v2\dataset\plantvillage\ml_pipeline</w:t>
      </w:r>
    </w:p>
    <w:p w14:paraId="6B97B2A1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└──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📁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content</w:t>
      </w:r>
    </w:p>
    <w:p w14:paraId="35ACCC7D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└──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📁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AgroShield-AI-v2</w:t>
      </w:r>
    </w:p>
    <w:p w14:paraId="412DB6F2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└──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📁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dataset</w:t>
      </w:r>
    </w:p>
    <w:p w14:paraId="11D02C19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└──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📁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plantvillage</w:t>
      </w:r>
    </w:p>
    <w:p w14:paraId="7A3867D0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└──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📁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ml_pipeline &lt;── [Active Production Workspace]</w:t>
      </w:r>
    </w:p>
    <w:p w14:paraId="60F38142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    ├──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📄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model.py (ConvNeXt + Swin Hybrid Structural Definition)</w:t>
      </w:r>
    </w:p>
    <w:p w14:paraId="78B2B3FD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    ├──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📄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agroshield_hybrid.pth (98% Serialized Neural Weights)</w:t>
      </w:r>
    </w:p>
    <w:p w14:paraId="7AAFEA24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        └── </w:t>
      </w: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📄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app.py (Inference Runtime Interface Script)</w:t>
      </w:r>
    </w:p>
    <w:p w14:paraId="49B66362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6. End-to-End Execution Guide &amp; Terminal Commands</w:t>
      </w:r>
    </w:p>
    <w:p w14:paraId="750F8DA0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To replicate or cold-boot the backend application execution natively inside the Windows Command Prompt (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cmd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), follow this direct minute-by-minute terminal ledger:</w:t>
      </w:r>
    </w:p>
    <w:p w14:paraId="70B929F5" w14:textId="77777777" w:rsidR="00FC5F62" w:rsidRPr="00FC5F62" w:rsidRDefault="00FC5F62" w:rsidP="00FC5F6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Step 1: Open Terminal &amp; Navigate to Production Path</w:t>
      </w:r>
    </w:p>
    <w:p w14:paraId="0A8B9F82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Initialize a clean Windows Command Line instance and execute the compound directory navigation string to bypass the nested directory path:</w:t>
      </w:r>
    </w:p>
    <w:p w14:paraId="2972E950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DOS</w:t>
      </w:r>
    </w:p>
    <w:p w14:paraId="386D668C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cd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Desktop/AgroShield-AI-v2/dataset/plantvillage/ml_pipeline/content/AgroShield-AI-v2/dataset/plantvillage/ml_pipeline</w:t>
      </w:r>
    </w:p>
    <w:p w14:paraId="5803E372" w14:textId="77777777" w:rsidR="00FC5F62" w:rsidRPr="00FC5F62" w:rsidRDefault="00FC5F62" w:rsidP="00FC5F6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Step 2: Initialize the Local Script File</w:t>
      </w:r>
    </w:p>
    <w:p w14:paraId="28397D68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To create or verify the operational code script directly inside the active terminal workspace, instantiate a clean Windows Notepad layer:</w:t>
      </w:r>
    </w:p>
    <w:p w14:paraId="408CD553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DOS</w:t>
      </w:r>
    </w:p>
    <w:p w14:paraId="75E0A31F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notepad app.py</w:t>
      </w:r>
    </w:p>
    <w:p w14:paraId="45DED186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 xml:space="preserve">(Ensure the path-injected Python code utilizing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sys.path.append</w:t>
      </w:r>
      <w:r w:rsidRPr="00FC5F62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is saved, and terminate the text editor window).</w:t>
      </w:r>
    </w:p>
    <w:p w14:paraId="1018E5DD" w14:textId="77777777" w:rsidR="00FC5F62" w:rsidRPr="00FC5F62" w:rsidRDefault="00FC5F62" w:rsidP="00FC5F6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Step 3: Launch the Machine Learning Backend Engine</w:t>
      </w:r>
    </w:p>
    <w:p w14:paraId="2636FD25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Execute the compilation file to boot the hybrid model weights into local memory:</w:t>
      </w:r>
    </w:p>
    <w:p w14:paraId="269A2E37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DOS</w:t>
      </w:r>
    </w:p>
    <w:p w14:paraId="03EBA92F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python app.py</w:t>
      </w:r>
    </w:p>
    <w:p w14:paraId="02C62235" w14:textId="77777777" w:rsidR="00FC5F62" w:rsidRPr="00FC5F62" w:rsidRDefault="00FC5F62" w:rsidP="00FC5F6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Step 4: Drop Target Leaf for Diagnosis</w:t>
      </w:r>
    </w:p>
    <w:p w14:paraId="061AEC3A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Once initialization finishes, drag and drop the target absolute asset image path directly into the input receiver line:</w:t>
      </w:r>
    </w:p>
    <w:p w14:paraId="51E51D8D" w14:textId="77777777" w:rsidR="00FC5F62" w:rsidRPr="00FC5F62" w:rsidRDefault="00FC5F62" w:rsidP="00FC5F62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Plaintext</w:t>
      </w:r>
    </w:p>
    <w:p w14:paraId="5DAB88B2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🌿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Loading AgroShield AI Backend Engine...</w:t>
      </w:r>
    </w:p>
    <w:p w14:paraId="18A80775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98% Accurate Weights Loaded Successfully from: agroshield_hybrid.pth</w:t>
      </w:r>
    </w:p>
    <w:p w14:paraId="0132D179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159ACAC1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📥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Drag &amp; drop or paste your leaf image path here and press Enter: "C:\Users\Dell\Desktop\AgroShield-AI-v2\dataset\plantvillage\train\Corn_(maize)___Cercospora_leaf_spot Gray_leaf_spot\0b5492ee-253d-4a13-ad5a-780cb954b09a___RS_GLSp 4615 copy.jpg"</w:t>
      </w:r>
    </w:p>
    <w:p w14:paraId="6E60FFA4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1A3C1E65" w14:textId="77777777" w:rsidR="00FC5F62" w:rsidRPr="00FC5F62" w:rsidRDefault="00FC5F62" w:rsidP="00FC5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FC5F6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🔬</w:t>
      </w:r>
      <w:r w:rsidRPr="00FC5F6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[RESULT] Predicted Plant Disease Class ID: 7</w:t>
      </w:r>
    </w:p>
    <w:p w14:paraId="0F66C277" w14:textId="77777777" w:rsidR="00FC5F62" w:rsidRPr="00FC5F62" w:rsidRDefault="00FC5F62" w:rsidP="00FC5F6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7. Troubleshooting Registry &amp; Engineering Fixes</w:t>
      </w:r>
    </w:p>
    <w:p w14:paraId="743F046D" w14:textId="77777777" w:rsidR="00FC5F62" w:rsidRPr="00FC5F62" w:rsidRDefault="00FC5F62" w:rsidP="00FC5F6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Pathing Interception: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Resolved relative path failures during startup by implementing structural tracking checks in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app.py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. This forces the runtime to look for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.pth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extensions both inside the local folder and its parent branches.</w:t>
      </w:r>
    </w:p>
    <w:p w14:paraId="3099C874" w14:textId="77777777" w:rsidR="00FC5F62" w:rsidRPr="00FC5F62" w:rsidRDefault="00FC5F62" w:rsidP="00FC5F6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Dynamic Module Mapping: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Settled the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ModuleNotFoundError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thrown by the system interpreter by dynamically injecting the file path parameters into Python's core processing path (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sys.path.append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), linking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model.py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and 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app.py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perfectly.</w:t>
      </w:r>
    </w:p>
    <w:p w14:paraId="16ABD18D" w14:textId="77777777" w:rsidR="00FC5F62" w:rsidRPr="00FC5F62" w:rsidRDefault="00FC5F62" w:rsidP="00FC5F6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FC5F6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Hardware Fallback Matrix: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Integrated an explicit CPU tensor mapping clause (</w:t>
      </w:r>
      <w:r w:rsidRPr="00FC5F62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map_location='cpu'</w:t>
      </w:r>
      <w:r w:rsidRPr="00FC5F62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). This allows the high-compute model to bypass CUDA GPU checks, making it lightweight enough to run standalone on your collaborator's development machine.</w:t>
      </w:r>
    </w:p>
    <w:p w14:paraId="47718F95" w14:textId="77777777" w:rsidR="003341B9" w:rsidRDefault="003341B9"/>
    <w:p w14:paraId="2348393B" w14:textId="77777777" w:rsidR="00FC5F62" w:rsidRDefault="00FC5F62" w:rsidP="00FC5F6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8. Conclusion &amp; Future Roadmap</w:t>
      </w:r>
    </w:p>
    <w:p w14:paraId="24C84708" w14:textId="77777777" w:rsidR="00FC5F62" w:rsidRDefault="00FC5F62" w:rsidP="00FC5F62">
      <w:pPr>
        <w:pStyle w:val="Heading3"/>
      </w:pPr>
      <w:r>
        <w:t>Conclusion</w:t>
      </w:r>
    </w:p>
    <w:p w14:paraId="3259B308" w14:textId="77777777" w:rsidR="00FC5F62" w:rsidRDefault="00FC5F62" w:rsidP="00FC5F62">
      <w:pPr>
        <w:pStyle w:val="NormalWeb"/>
      </w:pPr>
      <w:r>
        <w:t xml:space="preserve">The backend development phase for </w:t>
      </w:r>
      <w:r>
        <w:rPr>
          <w:b/>
          <w:bCs/>
        </w:rPr>
        <w:t>AgroShield-AI-v2</w:t>
      </w:r>
      <w:r>
        <w:t xml:space="preserve"> has concluded with excellent structural stability and performance metrics. Transitioning the system to a state-of-the-art </w:t>
      </w:r>
      <w:r>
        <w:rPr>
          <w:b/>
          <w:bCs/>
        </w:rPr>
        <w:t>ConvNeXt + Swin Transformer Hybrid Model</w:t>
      </w:r>
      <w:r>
        <w:t xml:space="preserve"> effectively balanced localized texture feature mapping with macro-level spatial self-attention networks.</w:t>
      </w:r>
    </w:p>
    <w:p w14:paraId="36360B6E" w14:textId="77777777" w:rsidR="00FC5F62" w:rsidRDefault="00FC5F62" w:rsidP="00FC5F62">
      <w:pPr>
        <w:pStyle w:val="NormalWeb"/>
      </w:pPr>
      <w:r>
        <w:t xml:space="preserve">This architectural upgrade successfully eliminated previous classification accuracy constraints, bringing the validation score up to </w:t>
      </w:r>
      <w:r>
        <w:rPr>
          <w:b/>
          <w:bCs/>
        </w:rPr>
        <w:t>98%</w:t>
      </w:r>
      <w:r>
        <w:t>. Furthermore, the engineering steps taken to decouple training loops from inference execution and handle multi-layer directory path tracking ensure that the project is now fully functional offline on a standard local CPU workspace.</w:t>
      </w:r>
    </w:p>
    <w:p w14:paraId="5261466A" w14:textId="77777777" w:rsidR="00FC5F62" w:rsidRDefault="00FC5F62" w:rsidP="00FC5F62">
      <w:pPr>
        <w:pStyle w:val="Heading3"/>
      </w:pPr>
      <w:r>
        <w:t>Future Roadmap &amp; Next Steps</w:t>
      </w:r>
    </w:p>
    <w:p w14:paraId="78D726F9" w14:textId="77777777" w:rsidR="00FC5F62" w:rsidRDefault="00FC5F62" w:rsidP="00FC5F62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Frontend API Interfacing:</w:t>
      </w:r>
      <w:r>
        <w:t xml:space="preserve"> The next logical milestone is integrating this core engine with your collaborator’s frontend layout. This can be handled by wrapping </w:t>
      </w:r>
      <w:r>
        <w:rPr>
          <w:rStyle w:val="HTMLCode"/>
        </w:rPr>
        <w:t>app.py</w:t>
      </w:r>
      <w:r>
        <w:t xml:space="preserve"> inside a lightweight REST API endpoint using </w:t>
      </w:r>
      <w:r>
        <w:rPr>
          <w:b/>
          <w:bCs/>
        </w:rPr>
        <w:t>Flask</w:t>
      </w:r>
      <w:r>
        <w:t xml:space="preserve"> or </w:t>
      </w:r>
      <w:r>
        <w:rPr>
          <w:b/>
          <w:bCs/>
        </w:rPr>
        <w:t>FastAPI</w:t>
      </w:r>
      <w:r>
        <w:t xml:space="preserve"> so that the frontend can pass image data via HTTP requests.</w:t>
      </w:r>
    </w:p>
    <w:p w14:paraId="70FF0FD2" w14:textId="77777777" w:rsidR="00FC5F62" w:rsidRDefault="00FC5F62" w:rsidP="00FC5F62">
      <w:pPr>
        <w:pStyle w:val="NormalWeb"/>
        <w:numPr>
          <w:ilvl w:val="0"/>
          <w:numId w:val="4"/>
        </w:numPr>
      </w:pPr>
      <w:r>
        <w:rPr>
          <w:b/>
          <w:bCs/>
        </w:rPr>
        <w:t>Index-to-Label Dictionary Mapping:</w:t>
      </w:r>
      <w:r>
        <w:t xml:space="preserve"> Currently, the backend outputs a deterministic numerical string (</w:t>
      </w:r>
      <w:r>
        <w:rPr>
          <w:rStyle w:val="HTMLCode"/>
        </w:rPr>
        <w:t>Class ID: 7</w:t>
      </w:r>
      <w:r>
        <w:t xml:space="preserve">). The frontend system will store an array object containing the textual translations of these 38 integer classes (e.g., mapping ID </w:t>
      </w:r>
      <w:r>
        <w:rPr>
          <w:rStyle w:val="HTMLCode"/>
        </w:rPr>
        <w:t>7</w:t>
      </w:r>
      <w:r>
        <w:t xml:space="preserve"> directly to </w:t>
      </w:r>
      <w:r>
        <w:rPr>
          <w:rStyle w:val="HTMLCode"/>
        </w:rPr>
        <w:t>Corn (Maize) - Gray Leaf Spot</w:t>
      </w:r>
      <w:r>
        <w:t>) to output user-friendly diagnostic diagnostics on screen.</w:t>
      </w:r>
    </w:p>
    <w:p w14:paraId="040EE4C0" w14:textId="77777777" w:rsidR="00FC5F62" w:rsidRDefault="00FC5F62" w:rsidP="00FC5F62">
      <w:pPr>
        <w:pStyle w:val="NormalWeb"/>
        <w:numPr>
          <w:ilvl w:val="0"/>
          <w:numId w:val="4"/>
        </w:numPr>
      </w:pPr>
      <w:r>
        <w:rPr>
          <w:b/>
          <w:bCs/>
        </w:rPr>
        <w:t>Model Quantization:</w:t>
      </w:r>
      <w:r>
        <w:t xml:space="preserve"> To decrease local initialization lag and shrink memory consumption even further for potential deployment to mobile/edge web apps, the </w:t>
      </w:r>
      <w:r>
        <w:rPr>
          <w:rStyle w:val="HTMLCode"/>
        </w:rPr>
        <w:t>.pth</w:t>
      </w:r>
      <w:r>
        <w:t xml:space="preserve"> weights can be compressed using post-training quantization techniques down to Float16 formats.</w:t>
      </w:r>
    </w:p>
    <w:p w14:paraId="2A2BFD28" w14:textId="77777777" w:rsidR="00FC5F62" w:rsidRDefault="00FC5F62"/>
    <w:p w14:paraId="12D6C539" w14:textId="77777777" w:rsidR="00302ED0" w:rsidRDefault="00302ED0"/>
    <w:p w14:paraId="6E0E2FDF" w14:textId="77777777" w:rsidR="00302ED0" w:rsidRDefault="00302ED0"/>
    <w:p w14:paraId="5236AF51" w14:textId="77777777" w:rsidR="00302ED0" w:rsidRDefault="00302ED0"/>
    <w:p w14:paraId="2446049D" w14:textId="77777777" w:rsidR="00302ED0" w:rsidRDefault="00302ED0"/>
    <w:p w14:paraId="00990058" w14:textId="493021E6" w:rsidR="00302ED0" w:rsidRDefault="00302ED0">
      <w:r w:rsidRPr="00302ED0">
        <w:drawing>
          <wp:inline distT="0" distB="0" distL="0" distR="0" wp14:anchorId="56914B3F" wp14:editId="18C0CAFC">
            <wp:extent cx="5731510" cy="3002280"/>
            <wp:effectExtent l="0" t="0" r="2540" b="7620"/>
            <wp:docPr id="11469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05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DFC9" w14:textId="77777777" w:rsidR="00302ED0" w:rsidRDefault="00302ED0"/>
    <w:p w14:paraId="00DECD5A" w14:textId="4E38233E" w:rsidR="00302ED0" w:rsidRDefault="00302ED0">
      <w:r w:rsidRPr="00302ED0">
        <w:lastRenderedPageBreak/>
        <w:drawing>
          <wp:inline distT="0" distB="0" distL="0" distR="0" wp14:anchorId="5AACE63A" wp14:editId="46EFCD21">
            <wp:extent cx="5731510" cy="3208020"/>
            <wp:effectExtent l="0" t="0" r="2540" b="0"/>
            <wp:docPr id="11972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3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64B5B"/>
    <w:multiLevelType w:val="multilevel"/>
    <w:tmpl w:val="2A84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F462C"/>
    <w:multiLevelType w:val="multilevel"/>
    <w:tmpl w:val="AA7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20FD2"/>
    <w:multiLevelType w:val="multilevel"/>
    <w:tmpl w:val="5E1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93C24"/>
    <w:multiLevelType w:val="multilevel"/>
    <w:tmpl w:val="E19A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67797">
    <w:abstractNumId w:val="0"/>
  </w:num>
  <w:num w:numId="2" w16cid:durableId="305164723">
    <w:abstractNumId w:val="2"/>
  </w:num>
  <w:num w:numId="3" w16cid:durableId="859781966">
    <w:abstractNumId w:val="1"/>
  </w:num>
  <w:num w:numId="4" w16cid:durableId="532808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62"/>
    <w:rsid w:val="00302ED0"/>
    <w:rsid w:val="003341B9"/>
    <w:rsid w:val="00FC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E870"/>
  <w15:chartTrackingRefBased/>
  <w15:docId w15:val="{6C4997C9-BF64-4030-AEB7-3EAC8FA7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F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C5F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C5F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5F6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5F6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5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5F6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C5F62"/>
  </w:style>
  <w:style w:type="character" w:customStyle="1" w:styleId="ng-tns-c1151496385-98">
    <w:name w:val="ng-tns-c1151496385-98"/>
    <w:basedOn w:val="DefaultParagraphFont"/>
    <w:rsid w:val="00FC5F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F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1151496385-99">
    <w:name w:val="ng-tns-c1151496385-99"/>
    <w:basedOn w:val="DefaultParagraphFont"/>
    <w:rsid w:val="00FC5F62"/>
  </w:style>
  <w:style w:type="character" w:customStyle="1" w:styleId="hljs-builtin">
    <w:name w:val="hljs-built_in"/>
    <w:basedOn w:val="DefaultParagraphFont"/>
    <w:rsid w:val="00FC5F62"/>
  </w:style>
  <w:style w:type="character" w:customStyle="1" w:styleId="ng-tns-c1151496385-100">
    <w:name w:val="ng-tns-c1151496385-100"/>
    <w:basedOn w:val="DefaultParagraphFont"/>
    <w:rsid w:val="00FC5F62"/>
  </w:style>
  <w:style w:type="character" w:customStyle="1" w:styleId="ng-tns-c1151496385-101">
    <w:name w:val="ng-tns-c1151496385-101"/>
    <w:basedOn w:val="DefaultParagraphFont"/>
    <w:rsid w:val="00FC5F62"/>
  </w:style>
  <w:style w:type="character" w:customStyle="1" w:styleId="ng-tns-c1151496385-102">
    <w:name w:val="ng-tns-c1151496385-102"/>
    <w:basedOn w:val="DefaultParagraphFont"/>
    <w:rsid w:val="00FC5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2026-06-05T08:20:00Z</dcterms:created>
  <dcterms:modified xsi:type="dcterms:W3CDTF">2026-06-05T08:28:00Z</dcterms:modified>
</cp:coreProperties>
</file>