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038" w:rsidRDefault="002D5C53" w:rsidP="00B90038">
      <w:pPr>
        <w:jc w:val="center"/>
      </w:pPr>
      <w:r>
        <w:rPr>
          <w:noProof/>
        </w:rPr>
        <w:drawing>
          <wp:inline distT="0" distB="0" distL="0" distR="0">
            <wp:extent cx="2893402" cy="733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bitRobots_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9135" cy="737413"/>
                    </a:xfrm>
                    <a:prstGeom prst="rect">
                      <a:avLst/>
                    </a:prstGeom>
                  </pic:spPr>
                </pic:pic>
              </a:graphicData>
            </a:graphic>
          </wp:inline>
        </w:drawing>
      </w:r>
    </w:p>
    <w:p w:rsidR="001554F8" w:rsidRDefault="00B90038" w:rsidP="00B90038">
      <w:pPr>
        <w:jc w:val="center"/>
      </w:pPr>
      <w:r>
        <w:t>Remote Control LED Display</w:t>
      </w:r>
    </w:p>
    <w:p w:rsidR="00140EA0" w:rsidRDefault="00140EA0" w:rsidP="00320355">
      <w:pPr>
        <w:jc w:val="center"/>
      </w:pPr>
    </w:p>
    <w:p w:rsidR="00140EA0" w:rsidRDefault="00140EA0" w:rsidP="00140EA0">
      <w:r>
        <w:t xml:space="preserve">Overview: </w:t>
      </w:r>
    </w:p>
    <w:p w:rsidR="007D60FE" w:rsidRDefault="00C65D8E" w:rsidP="00140EA0">
      <w:r>
        <w:t xml:space="preserve">This tutorial demonstrates how </w:t>
      </w:r>
      <w:r w:rsidR="00D322CD">
        <w:t>to u</w:t>
      </w:r>
      <w:r w:rsidR="00B90038">
        <w:t xml:space="preserve">se an IR (infrared) receiver to read signals coming from a TV remote using </w:t>
      </w:r>
      <w:r w:rsidR="00B90038" w:rsidRPr="00FC14F2">
        <w:rPr>
          <w:noProof/>
        </w:rPr>
        <w:t>a UNO</w:t>
      </w:r>
      <w:r w:rsidR="00B90038">
        <w:t xml:space="preserve"> and a LED array.</w:t>
      </w:r>
    </w:p>
    <w:p w:rsidR="007D60FE" w:rsidRDefault="007D60FE" w:rsidP="00140EA0">
      <w:r>
        <w:t>Materials:</w:t>
      </w:r>
    </w:p>
    <w:p w:rsidR="00140EA0" w:rsidRDefault="007D60FE" w:rsidP="00140EA0">
      <w:r>
        <w:t>This project</w:t>
      </w:r>
      <w:r w:rsidR="00C65D8E">
        <w:t xml:space="preserve"> requires an Arduino UNO</w:t>
      </w:r>
      <w:r w:rsidR="00390C2B">
        <w:t xml:space="preserve"> (or compatible board)</w:t>
      </w:r>
      <w:r w:rsidR="00C65D8E">
        <w:t xml:space="preserve">, </w:t>
      </w:r>
      <w:r w:rsidR="00B90038">
        <w:t>13 male/male jumper wires, a TSOP3848 (or other compatible) IR receiver, a 4.7</w:t>
      </w:r>
      <w:r w:rsidR="00B90038">
        <w:rPr>
          <w:rFonts w:cstheme="minorHAnsi"/>
        </w:rPr>
        <w:t>μ</w:t>
      </w:r>
      <w:r w:rsidR="003B2DB8">
        <w:t>F tantalum capacitor, two</w:t>
      </w:r>
      <w:r w:rsidR="00B90038">
        <w:t xml:space="preserve"> 100</w:t>
      </w:r>
      <w:r w:rsidR="00B90038">
        <w:rPr>
          <w:rFonts w:cstheme="minorHAnsi"/>
        </w:rPr>
        <w:t>Ω</w:t>
      </w:r>
      <w:r w:rsidR="00B90038">
        <w:t xml:space="preserve"> resistor</w:t>
      </w:r>
      <w:r w:rsidR="003B2DB8">
        <w:t>s</w:t>
      </w:r>
      <w:r w:rsidR="00B90038">
        <w:t xml:space="preserve">, </w:t>
      </w:r>
      <w:r w:rsidR="003B2DB8">
        <w:t xml:space="preserve">and </w:t>
      </w:r>
      <w:r w:rsidR="00B90038">
        <w:t>four green LEDs</w:t>
      </w:r>
      <w:r w:rsidR="003B2DB8">
        <w:t>.</w:t>
      </w:r>
    </w:p>
    <w:p w:rsidR="007D60FE" w:rsidRDefault="007D60FE" w:rsidP="00140EA0">
      <w:r>
        <w:t>Procedure:</w:t>
      </w:r>
    </w:p>
    <w:p w:rsidR="00320355" w:rsidRDefault="007D60FE" w:rsidP="00320355">
      <w:r>
        <w:t>1</w:t>
      </w:r>
      <w:r w:rsidR="005A1413">
        <w:t xml:space="preserve">: </w:t>
      </w:r>
      <w:r w:rsidR="00B90038">
        <w:t xml:space="preserve">Wire together the UNO and electrical components as shown in figure 1. </w:t>
      </w:r>
      <w:r w:rsidR="005B46D0">
        <w:t>Caution:</w:t>
      </w:r>
      <w:r w:rsidR="00B90038">
        <w:t xml:space="preserve"> the TSOP</w:t>
      </w:r>
      <w:r w:rsidR="005B46D0">
        <w:t xml:space="preserve"> receiver should be facing “down” in relation to the diagram with the black dome facing away from the rest of the circuit.</w:t>
      </w:r>
    </w:p>
    <w:p w:rsidR="00D04378" w:rsidRDefault="00D04378" w:rsidP="00320355"/>
    <w:p w:rsidR="00D04378" w:rsidRDefault="003B2DB8" w:rsidP="00320355">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289338</wp:posOffset>
            </wp:positionV>
            <wp:extent cx="5661329" cy="452906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 LED Sequencer_b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1329" cy="4529063"/>
                    </a:xfrm>
                    <a:prstGeom prst="rect">
                      <a:avLst/>
                    </a:prstGeom>
                  </pic:spPr>
                </pic:pic>
              </a:graphicData>
            </a:graphic>
            <wp14:sizeRelH relativeFrom="page">
              <wp14:pctWidth>0</wp14:pctWidth>
            </wp14:sizeRelH>
            <wp14:sizeRelV relativeFrom="page">
              <wp14:pctHeight>0</wp14:pctHeight>
            </wp14:sizeRelV>
          </wp:anchor>
        </w:drawing>
      </w:r>
      <w:proofErr w:type="gramStart"/>
      <w:r w:rsidR="00D04378">
        <w:t>fig</w:t>
      </w:r>
      <w:proofErr w:type="gramEnd"/>
      <w:r w:rsidR="00D04378">
        <w:t>. 1</w:t>
      </w:r>
    </w:p>
    <w:p w:rsidR="005B46D0" w:rsidRDefault="005B46D0">
      <w:r>
        <w:br w:type="page"/>
      </w:r>
    </w:p>
    <w:p w:rsidR="00640AE1" w:rsidRDefault="00640AE1" w:rsidP="00320355"/>
    <w:p w:rsidR="00140EA0" w:rsidRDefault="00140EA0" w:rsidP="00320355"/>
    <w:p w:rsidR="00713E10" w:rsidRDefault="00713E10" w:rsidP="00320355">
      <w:r>
        <w:t xml:space="preserve">2: Open the Arduino </w:t>
      </w:r>
      <w:r w:rsidR="00385693">
        <w:t xml:space="preserve">root </w:t>
      </w:r>
      <w:r w:rsidR="00385693" w:rsidRPr="00464427">
        <w:rPr>
          <w:noProof/>
        </w:rPr>
        <w:t>library</w:t>
      </w:r>
      <w:r w:rsidR="005512F0">
        <w:t xml:space="preserve"> </w:t>
      </w:r>
      <w:r>
        <w:t>folder (</w:t>
      </w:r>
      <w:r w:rsidR="00385693">
        <w:t>“</w:t>
      </w:r>
      <w:r>
        <w:t xml:space="preserve">C:\Program Files </w:t>
      </w:r>
      <w:r w:rsidR="00385693">
        <w:t>(x86)\Arduino\libraries”</w:t>
      </w:r>
      <w:r w:rsidR="005512F0">
        <w:t xml:space="preserve"> or “C:\Program Files\Arduino or C:\Program Files\Arduino\libraries”</w:t>
      </w:r>
      <w:r w:rsidR="00385693">
        <w:t xml:space="preserve"> for Windows machi</w:t>
      </w:r>
      <w:r>
        <w:t>n</w:t>
      </w:r>
      <w:r w:rsidR="00385693">
        <w:t>e</w:t>
      </w:r>
      <w:r>
        <w:t xml:space="preserve">s) and delete the </w:t>
      </w:r>
      <w:proofErr w:type="spellStart"/>
      <w:r>
        <w:t>RobotIR</w:t>
      </w:r>
      <w:r w:rsidR="00385693">
        <w:t>Remote</w:t>
      </w:r>
      <w:proofErr w:type="spellEnd"/>
      <w:r w:rsidR="00385693">
        <w:t xml:space="preserve"> directory.</w:t>
      </w:r>
    </w:p>
    <w:p w:rsidR="00640AE1" w:rsidRDefault="007D60FE" w:rsidP="005512F0">
      <w:pPr>
        <w:tabs>
          <w:tab w:val="left" w:pos="3475"/>
        </w:tabs>
      </w:pPr>
      <w:r>
        <w:t>3</w:t>
      </w:r>
      <w:r w:rsidR="00640AE1">
        <w:t xml:space="preserve">: </w:t>
      </w:r>
      <w:r w:rsidR="005B6B52">
        <w:t xml:space="preserve">Open the </w:t>
      </w:r>
      <w:r w:rsidR="00713E10">
        <w:t>Arduino IDE</w:t>
      </w:r>
      <w:r w:rsidR="005512F0">
        <w:tab/>
      </w:r>
    </w:p>
    <w:p w:rsidR="00713E10" w:rsidRDefault="00713E10" w:rsidP="00320355">
      <w:r>
        <w:t>4: Go to Sketch&gt;Include Library&gt;Manage Libraries to open the Arduino library manager.</w:t>
      </w:r>
    </w:p>
    <w:p w:rsidR="00713E10" w:rsidRDefault="005308BE" w:rsidP="00320355">
      <w:r>
        <w:t>5: Type</w:t>
      </w:r>
      <w:r w:rsidR="005B6B52">
        <w:t xml:space="preserve"> “</w:t>
      </w:r>
      <w:proofErr w:type="spellStart"/>
      <w:r w:rsidR="005B6B52">
        <w:t>IRRemote</w:t>
      </w:r>
      <w:proofErr w:type="spellEnd"/>
      <w:r w:rsidR="005B6B52">
        <w:t>” into the search field.</w:t>
      </w:r>
    </w:p>
    <w:p w:rsidR="005B6B52" w:rsidRDefault="005B6B52" w:rsidP="00320355">
      <w:r>
        <w:t xml:space="preserve">6: Install the </w:t>
      </w:r>
      <w:proofErr w:type="spellStart"/>
      <w:r>
        <w:t>IRRemote</w:t>
      </w:r>
      <w:proofErr w:type="spellEnd"/>
      <w:r>
        <w:t xml:space="preserve"> library from the list of options. </w:t>
      </w:r>
      <w:r w:rsidR="00385693">
        <w:t xml:space="preserve">Do not </w:t>
      </w:r>
      <w:r w:rsidR="003B2DB8">
        <w:t>install</w:t>
      </w:r>
      <w:r>
        <w:t xml:space="preserve"> the “Robot IR Remote” </w:t>
      </w:r>
      <w:r w:rsidR="00385693">
        <w:t xml:space="preserve">library </w:t>
      </w:r>
      <w:r w:rsidR="003B2DB8">
        <w:t xml:space="preserve">from the list </w:t>
      </w:r>
      <w:r>
        <w:t xml:space="preserve">as it conflicts with the </w:t>
      </w:r>
      <w:proofErr w:type="spellStart"/>
      <w:proofErr w:type="gramStart"/>
      <w:r>
        <w:t>IRRemote</w:t>
      </w:r>
      <w:proofErr w:type="spellEnd"/>
      <w:proofErr w:type="gramEnd"/>
      <w:r>
        <w:t xml:space="preserve"> library.</w:t>
      </w:r>
    </w:p>
    <w:p w:rsidR="005B6B52" w:rsidRDefault="005B6B52" w:rsidP="00320355">
      <w:r>
        <w:t xml:space="preserve">7: Go to </w:t>
      </w:r>
      <w:hyperlink r:id="rId7" w:history="1">
        <w:r w:rsidRPr="00D5455F">
          <w:rPr>
            <w:rStyle w:val="Hyperlink"/>
          </w:rPr>
          <w:t>www.rabbitrobots.com</w:t>
        </w:r>
      </w:hyperlink>
      <w:r>
        <w:t xml:space="preserve"> and download the IR demonstration program from the “software” tab.</w:t>
      </w:r>
    </w:p>
    <w:p w:rsidR="005B6B52" w:rsidRDefault="005B6B52" w:rsidP="00140EA0">
      <w:r>
        <w:t xml:space="preserve">8: Open the </w:t>
      </w:r>
      <w:proofErr w:type="spellStart"/>
      <w:r>
        <w:t>IR</w:t>
      </w:r>
      <w:r w:rsidR="00385693">
        <w:t>_LED_Sequencer</w:t>
      </w:r>
      <w:r>
        <w:t>.</w:t>
      </w:r>
      <w:r w:rsidRPr="00464427">
        <w:rPr>
          <w:noProof/>
        </w:rPr>
        <w:t>ino</w:t>
      </w:r>
      <w:proofErr w:type="spellEnd"/>
      <w:r>
        <w:t xml:space="preserve"> </w:t>
      </w:r>
      <w:r w:rsidRPr="00FC14F2">
        <w:rPr>
          <w:noProof/>
        </w:rPr>
        <w:t>file</w:t>
      </w:r>
      <w:r>
        <w:t xml:space="preserve"> with the Arduino IDE and upload it to the UNO.</w:t>
      </w:r>
    </w:p>
    <w:p w:rsidR="00140EA0" w:rsidRDefault="005B6B52" w:rsidP="00140EA0">
      <w:r>
        <w:t>9</w:t>
      </w:r>
      <w:r w:rsidR="00640AE1">
        <w:t xml:space="preserve">: </w:t>
      </w:r>
      <w:r w:rsidR="007D60FE">
        <w:t>P</w:t>
      </w:r>
      <w:r w:rsidR="00640AE1">
        <w:t xml:space="preserve">ress the </w:t>
      </w:r>
      <w:r w:rsidR="005B46D0">
        <w:t>power button on the remote to tur</w:t>
      </w:r>
      <w:r w:rsidR="00C84E48">
        <w:t>n the LEDs off and on.</w:t>
      </w:r>
    </w:p>
    <w:p w:rsidR="007D60FE" w:rsidRDefault="005B6B52" w:rsidP="005A1413">
      <w:r>
        <w:t>10</w:t>
      </w:r>
      <w:r w:rsidR="00E16FC1">
        <w:t xml:space="preserve">: </w:t>
      </w:r>
      <w:r w:rsidR="00C84E48">
        <w:t>Press the play, fast-forward, and reverse buttons on the remote to light a single LED at a time in the array.</w:t>
      </w:r>
    </w:p>
    <w:p w:rsidR="00915D2A" w:rsidRDefault="005B6B52" w:rsidP="005A1413">
      <w:r>
        <w:t>11</w:t>
      </w:r>
      <w:r w:rsidR="00C84E48">
        <w:t>: Press the “1,” “2,” and “3” buttons on the remote to run pre-set LED sequences on the array.</w:t>
      </w:r>
    </w:p>
    <w:p w:rsidR="00F01A8D" w:rsidRDefault="00F01A8D">
      <w:r>
        <w:br w:type="page"/>
      </w:r>
    </w:p>
    <w:p w:rsidR="00A66D52" w:rsidRDefault="007D60FE" w:rsidP="002362D2">
      <w:pPr>
        <w:jc w:val="center"/>
      </w:pPr>
      <w:r>
        <w:lastRenderedPageBreak/>
        <w:t>Code explanation</w:t>
      </w:r>
    </w:p>
    <w:p w:rsidR="00572361" w:rsidRDefault="00D04378" w:rsidP="004A370D">
      <w:pPr>
        <w:autoSpaceDE w:val="0"/>
        <w:autoSpaceDN w:val="0"/>
        <w:adjustRightInd w:val="0"/>
        <w:spacing w:after="0" w:line="240" w:lineRule="auto"/>
      </w:pPr>
      <w:r>
        <w:t xml:space="preserve">The first section of the code (fig.2) </w:t>
      </w:r>
      <w:r w:rsidR="00713E10">
        <w:t>gets and declares the libraries, constants, variables, and objects needed to use the program. The first line</w:t>
      </w:r>
      <w:r w:rsidR="005B6B52">
        <w:t xml:space="preserve"> </w:t>
      </w:r>
      <w:r w:rsidR="00713E10" w:rsidRPr="005B6B52">
        <w:rPr>
          <w:rFonts w:cstheme="minorHAnsi"/>
        </w:rPr>
        <w:t>“</w:t>
      </w:r>
      <w:r w:rsidR="00713E10" w:rsidRPr="005B6B52">
        <w:rPr>
          <w:rFonts w:ascii="Courier New" w:hAnsi="Courier New" w:cs="Courier New"/>
        </w:rPr>
        <w:t>#include &lt;</w:t>
      </w:r>
      <w:proofErr w:type="spellStart"/>
      <w:r w:rsidR="005B6B52" w:rsidRPr="005B6B52">
        <w:rPr>
          <w:rFonts w:ascii="Courier New" w:hAnsi="Courier New" w:cs="Courier New"/>
        </w:rPr>
        <w:t>IRRemote.h</w:t>
      </w:r>
      <w:proofErr w:type="spellEnd"/>
      <w:r w:rsidR="005B6B52" w:rsidRPr="005B6B52">
        <w:rPr>
          <w:rFonts w:ascii="Courier New" w:hAnsi="Courier New" w:cs="Courier New"/>
        </w:rPr>
        <w:t>&gt;</w:t>
      </w:r>
      <w:r w:rsidR="005B6B52">
        <w:t xml:space="preserve">” imports the </w:t>
      </w:r>
      <w:proofErr w:type="spellStart"/>
      <w:proofErr w:type="gramStart"/>
      <w:r w:rsidR="005B6B52">
        <w:t>IRRemote</w:t>
      </w:r>
      <w:proofErr w:type="spellEnd"/>
      <w:proofErr w:type="gramEnd"/>
      <w:r w:rsidR="005B6B52">
        <w:t xml:space="preserve"> library containing the code needed to get and decode signals from the TSOP IR receiver for the program to use. The following lines starting with “</w:t>
      </w:r>
      <w:r w:rsidR="005B6B52" w:rsidRPr="005B6B52">
        <w:rPr>
          <w:rFonts w:ascii="Courier New" w:hAnsi="Courier New" w:cs="Courier New"/>
        </w:rPr>
        <w:t>#define</w:t>
      </w:r>
      <w:r w:rsidR="005B6B52">
        <w:t xml:space="preserve">” create the constants for </w:t>
      </w:r>
      <w:r w:rsidR="00D55BFC">
        <w:t xml:space="preserve">the program. The first set of constants represent the pins that each component is attached to on the UNO while the second set </w:t>
      </w:r>
      <w:r w:rsidR="00D55BFC" w:rsidRPr="00FC14F2">
        <w:rPr>
          <w:noProof/>
        </w:rPr>
        <w:t>define</w:t>
      </w:r>
      <w:r w:rsidR="00FC14F2">
        <w:rPr>
          <w:noProof/>
        </w:rPr>
        <w:t>s</w:t>
      </w:r>
      <w:r w:rsidR="00D55BFC">
        <w:t xml:space="preserve"> the different display modes for the LED array. These constants values are not variables, but “macros” due to how they are defined in the program and interpreted by the compiler. However, for the purpose of this project, they can just be thought of numerical constants.</w:t>
      </w:r>
    </w:p>
    <w:p w:rsidR="00D55BFC" w:rsidRDefault="00D55BFC" w:rsidP="004A370D">
      <w:pPr>
        <w:autoSpaceDE w:val="0"/>
        <w:autoSpaceDN w:val="0"/>
        <w:adjustRightInd w:val="0"/>
        <w:spacing w:after="0" w:line="240" w:lineRule="auto"/>
      </w:pPr>
    </w:p>
    <w:p w:rsidR="00D55BFC" w:rsidRDefault="00D55BFC" w:rsidP="004A370D">
      <w:pPr>
        <w:autoSpaceDE w:val="0"/>
        <w:autoSpaceDN w:val="0"/>
        <w:adjustRightInd w:val="0"/>
        <w:spacing w:after="0" w:line="240" w:lineRule="auto"/>
      </w:pPr>
      <w:r>
        <w:t>Fig. 2</w:t>
      </w:r>
    </w:p>
    <w:p w:rsidR="00D55BFC" w:rsidRDefault="00E32853" w:rsidP="004A370D">
      <w:pPr>
        <w:autoSpaceDE w:val="0"/>
        <w:autoSpaceDN w:val="0"/>
        <w:adjustRightInd w:val="0"/>
        <w:spacing w:after="0" w:line="240" w:lineRule="auto"/>
      </w:pPr>
      <w:r>
        <w:rPr>
          <w:noProof/>
        </w:rPr>
        <w:drawing>
          <wp:inline distT="0" distB="0" distL="0" distR="0">
            <wp:extent cx="5943600" cy="5739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Sample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39130"/>
                    </a:xfrm>
                    <a:prstGeom prst="rect">
                      <a:avLst/>
                    </a:prstGeom>
                  </pic:spPr>
                </pic:pic>
              </a:graphicData>
            </a:graphic>
          </wp:inline>
        </w:drawing>
      </w:r>
    </w:p>
    <w:p w:rsidR="00D55BFC" w:rsidRDefault="00D55BFC" w:rsidP="004A370D">
      <w:pPr>
        <w:autoSpaceDE w:val="0"/>
        <w:autoSpaceDN w:val="0"/>
        <w:adjustRightInd w:val="0"/>
        <w:spacing w:after="0" w:line="240" w:lineRule="auto"/>
        <w:rPr>
          <w:rFonts w:cstheme="minorHAnsi"/>
        </w:rPr>
      </w:pPr>
    </w:p>
    <w:p w:rsidR="00D55BFC" w:rsidRDefault="00D55BFC">
      <w:pPr>
        <w:rPr>
          <w:rFonts w:cstheme="minorHAnsi"/>
        </w:rPr>
      </w:pPr>
      <w:r>
        <w:rPr>
          <w:rFonts w:cstheme="minorHAnsi"/>
        </w:rPr>
        <w:br w:type="page"/>
      </w:r>
    </w:p>
    <w:p w:rsidR="00D55BFC" w:rsidRDefault="00D55BFC" w:rsidP="00EC0105">
      <w:pPr>
        <w:spacing w:line="360" w:lineRule="auto"/>
        <w:rPr>
          <w:rFonts w:cstheme="minorHAnsi"/>
        </w:rPr>
      </w:pPr>
      <w:r>
        <w:rPr>
          <w:rFonts w:cstheme="minorHAnsi"/>
        </w:rPr>
        <w:lastRenderedPageBreak/>
        <w:t xml:space="preserve">The next part of this first section defines the </w:t>
      </w:r>
      <w:r w:rsidR="003B2DB8">
        <w:rPr>
          <w:rFonts w:cstheme="minorHAnsi"/>
        </w:rPr>
        <w:t xml:space="preserve">pattern sequences for the LEDs. How these are stored and used is covered in the “Creating an LED Sequencer” project. </w:t>
      </w:r>
      <w:r w:rsidR="00B70BF5">
        <w:rPr>
          <w:rFonts w:cstheme="minorHAnsi"/>
        </w:rPr>
        <w:t>The section of constants after the LED patterns holds signal constants for the IR Remote. The IR Remote that we sell uses the NEC protocol for transmitting signals</w:t>
      </w:r>
      <w:r w:rsidR="000212A6">
        <w:rPr>
          <w:rFonts w:cstheme="minorHAnsi"/>
        </w:rPr>
        <w:t>, which</w:t>
      </w:r>
      <w:r w:rsidR="00B70BF5">
        <w:rPr>
          <w:rFonts w:cstheme="minorHAnsi"/>
        </w:rPr>
        <w:t xml:space="preserve"> a very common protocol for IR devices</w:t>
      </w:r>
      <w:r w:rsidR="000212A6">
        <w:rPr>
          <w:rFonts w:cstheme="minorHAnsi"/>
        </w:rPr>
        <w:t>. Each button is assigned its own special code the remote emits when pressed along with a special “repeat” code of 0xffffff that is sent whenever a button is held down.  Each code is encoded in the IR signal by variable spaces in the IR signal sent. A long space represents “1” while a short space represents “0.”</w:t>
      </w:r>
      <w:r w:rsidR="00563A83">
        <w:rPr>
          <w:rFonts w:cstheme="minorHAnsi"/>
        </w:rPr>
        <w:t xml:space="preserve"> See figure 3 for an example.</w:t>
      </w:r>
    </w:p>
    <w:p w:rsidR="00563A83" w:rsidRDefault="00563A83" w:rsidP="00EC0105">
      <w:pPr>
        <w:spacing w:line="360" w:lineRule="auto"/>
        <w:rPr>
          <w:rFonts w:cstheme="minorHAnsi"/>
        </w:rPr>
      </w:pPr>
      <w:r>
        <w:rPr>
          <w:rFonts w:cstheme="minorHAnsi"/>
        </w:rPr>
        <w:t>Fig. 3</w:t>
      </w:r>
    </w:p>
    <w:tbl>
      <w:tblPr>
        <w:tblStyle w:val="TableGrid"/>
        <w:tblW w:w="0" w:type="auto"/>
        <w:tblLook w:val="04A0" w:firstRow="1" w:lastRow="0" w:firstColumn="1" w:lastColumn="0" w:noHBand="0" w:noVBand="1"/>
      </w:tblPr>
      <w:tblGrid>
        <w:gridCol w:w="389"/>
        <w:gridCol w:w="388"/>
        <w:gridCol w:w="388"/>
        <w:gridCol w:w="388"/>
        <w:gridCol w:w="388"/>
        <w:gridCol w:w="389"/>
        <w:gridCol w:w="390"/>
        <w:gridCol w:w="390"/>
        <w:gridCol w:w="390"/>
        <w:gridCol w:w="390"/>
        <w:gridCol w:w="390"/>
        <w:gridCol w:w="390"/>
        <w:gridCol w:w="390"/>
        <w:gridCol w:w="390"/>
        <w:gridCol w:w="390"/>
        <w:gridCol w:w="390"/>
        <w:gridCol w:w="390"/>
        <w:gridCol w:w="390"/>
        <w:gridCol w:w="390"/>
        <w:gridCol w:w="390"/>
        <w:gridCol w:w="390"/>
        <w:gridCol w:w="390"/>
        <w:gridCol w:w="390"/>
        <w:gridCol w:w="390"/>
      </w:tblGrid>
      <w:tr w:rsidR="00563A83" w:rsidTr="00563A83">
        <w:tc>
          <w:tcPr>
            <w:tcW w:w="389" w:type="dxa"/>
            <w:tcBorders>
              <w:top w:val="nil"/>
              <w:left w:val="nil"/>
              <w:bottom w:val="nil"/>
            </w:tcBorders>
          </w:tcPr>
          <w:p w:rsidR="00385693" w:rsidRDefault="00385693" w:rsidP="00EC0105">
            <w:pPr>
              <w:spacing w:line="360" w:lineRule="auto"/>
              <w:rPr>
                <w:rFonts w:cstheme="minorHAnsi"/>
              </w:rPr>
            </w:pPr>
          </w:p>
        </w:tc>
        <w:tc>
          <w:tcPr>
            <w:tcW w:w="388" w:type="dxa"/>
            <w:tcBorders>
              <w:bottom w:val="nil"/>
            </w:tcBorders>
          </w:tcPr>
          <w:p w:rsidR="00385693" w:rsidRDefault="00385693" w:rsidP="00EC0105">
            <w:pPr>
              <w:spacing w:line="360" w:lineRule="auto"/>
              <w:rPr>
                <w:rFonts w:cstheme="minorHAnsi"/>
              </w:rPr>
            </w:pPr>
          </w:p>
        </w:tc>
        <w:tc>
          <w:tcPr>
            <w:tcW w:w="388" w:type="dxa"/>
            <w:tcBorders>
              <w:top w:val="nil"/>
              <w:bottom w:val="nil"/>
            </w:tcBorders>
          </w:tcPr>
          <w:p w:rsidR="00385693" w:rsidRDefault="00385693" w:rsidP="00EC0105">
            <w:pPr>
              <w:spacing w:line="360" w:lineRule="auto"/>
              <w:rPr>
                <w:rFonts w:cstheme="minorHAnsi"/>
              </w:rPr>
            </w:pPr>
          </w:p>
        </w:tc>
        <w:tc>
          <w:tcPr>
            <w:tcW w:w="388" w:type="dxa"/>
            <w:tcBorders>
              <w:bottom w:val="nil"/>
            </w:tcBorders>
          </w:tcPr>
          <w:p w:rsidR="00385693" w:rsidRDefault="00385693" w:rsidP="00EC0105">
            <w:pPr>
              <w:spacing w:line="360" w:lineRule="auto"/>
              <w:rPr>
                <w:rFonts w:cstheme="minorHAnsi"/>
              </w:rPr>
            </w:pPr>
          </w:p>
        </w:tc>
        <w:tc>
          <w:tcPr>
            <w:tcW w:w="388" w:type="dxa"/>
            <w:tcBorders>
              <w:top w:val="nil"/>
              <w:bottom w:val="nil"/>
              <w:right w:val="nil"/>
            </w:tcBorders>
          </w:tcPr>
          <w:p w:rsidR="00385693" w:rsidRDefault="00385693" w:rsidP="00EC0105">
            <w:pPr>
              <w:spacing w:line="360" w:lineRule="auto"/>
              <w:rPr>
                <w:rFonts w:cstheme="minorHAnsi"/>
              </w:rPr>
            </w:pPr>
          </w:p>
        </w:tc>
        <w:tc>
          <w:tcPr>
            <w:tcW w:w="389" w:type="dxa"/>
            <w:tcBorders>
              <w:top w:val="nil"/>
              <w:left w:val="nil"/>
              <w:bottom w:val="nil"/>
            </w:tcBorders>
          </w:tcPr>
          <w:p w:rsidR="00385693" w:rsidRDefault="00385693" w:rsidP="00EC0105">
            <w:pPr>
              <w:spacing w:line="360" w:lineRule="auto"/>
              <w:rPr>
                <w:rFonts w:cstheme="minorHAnsi"/>
              </w:rPr>
            </w:pPr>
          </w:p>
        </w:tc>
        <w:tc>
          <w:tcPr>
            <w:tcW w:w="390" w:type="dxa"/>
            <w:tcBorders>
              <w:bottom w:val="nil"/>
            </w:tcBorders>
          </w:tcPr>
          <w:p w:rsidR="00385693" w:rsidRDefault="00385693" w:rsidP="00EC0105">
            <w:pPr>
              <w:spacing w:line="360" w:lineRule="auto"/>
              <w:rPr>
                <w:rFonts w:cstheme="minorHAnsi"/>
              </w:rPr>
            </w:pPr>
          </w:p>
        </w:tc>
        <w:tc>
          <w:tcPr>
            <w:tcW w:w="390" w:type="dxa"/>
            <w:tcBorders>
              <w:top w:val="nil"/>
              <w:bottom w:val="nil"/>
            </w:tcBorders>
          </w:tcPr>
          <w:p w:rsidR="00385693" w:rsidRDefault="00385693" w:rsidP="00EC0105">
            <w:pPr>
              <w:spacing w:line="360" w:lineRule="auto"/>
              <w:rPr>
                <w:rFonts w:cstheme="minorHAnsi"/>
              </w:rPr>
            </w:pPr>
          </w:p>
        </w:tc>
        <w:tc>
          <w:tcPr>
            <w:tcW w:w="390" w:type="dxa"/>
            <w:tcBorders>
              <w:bottom w:val="nil"/>
            </w:tcBorders>
          </w:tcPr>
          <w:p w:rsidR="00385693" w:rsidRDefault="00385693" w:rsidP="00EC0105">
            <w:pPr>
              <w:spacing w:line="360" w:lineRule="auto"/>
              <w:rPr>
                <w:rFonts w:cstheme="minorHAnsi"/>
              </w:rPr>
            </w:pPr>
          </w:p>
        </w:tc>
        <w:tc>
          <w:tcPr>
            <w:tcW w:w="390" w:type="dxa"/>
            <w:tcBorders>
              <w:top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tcBorders>
          </w:tcPr>
          <w:p w:rsidR="00385693" w:rsidRDefault="00385693" w:rsidP="00EC0105">
            <w:pPr>
              <w:spacing w:line="360" w:lineRule="auto"/>
              <w:rPr>
                <w:rFonts w:cstheme="minorHAnsi"/>
              </w:rPr>
            </w:pPr>
          </w:p>
        </w:tc>
        <w:tc>
          <w:tcPr>
            <w:tcW w:w="390" w:type="dxa"/>
            <w:tcBorders>
              <w:bottom w:val="nil"/>
            </w:tcBorders>
          </w:tcPr>
          <w:p w:rsidR="00385693" w:rsidRDefault="00385693" w:rsidP="00EC0105">
            <w:pPr>
              <w:spacing w:line="360" w:lineRule="auto"/>
              <w:rPr>
                <w:rFonts w:cstheme="minorHAnsi"/>
              </w:rPr>
            </w:pPr>
          </w:p>
        </w:tc>
        <w:tc>
          <w:tcPr>
            <w:tcW w:w="390" w:type="dxa"/>
            <w:tcBorders>
              <w:top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tcBorders>
          </w:tcPr>
          <w:p w:rsidR="00385693" w:rsidRDefault="00385693" w:rsidP="00EC0105">
            <w:pPr>
              <w:spacing w:line="360" w:lineRule="auto"/>
              <w:rPr>
                <w:rFonts w:cstheme="minorHAnsi"/>
              </w:rPr>
            </w:pPr>
          </w:p>
        </w:tc>
        <w:tc>
          <w:tcPr>
            <w:tcW w:w="390" w:type="dxa"/>
            <w:tcBorders>
              <w:bottom w:val="nil"/>
            </w:tcBorders>
          </w:tcPr>
          <w:p w:rsidR="00385693" w:rsidRDefault="00385693" w:rsidP="00EC0105">
            <w:pPr>
              <w:spacing w:line="360" w:lineRule="auto"/>
              <w:rPr>
                <w:rFonts w:cstheme="minorHAnsi"/>
              </w:rPr>
            </w:pPr>
          </w:p>
        </w:tc>
        <w:tc>
          <w:tcPr>
            <w:tcW w:w="390" w:type="dxa"/>
            <w:tcBorders>
              <w:top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r>
      <w:tr w:rsidR="00563A83" w:rsidTr="00563A83">
        <w:tc>
          <w:tcPr>
            <w:tcW w:w="389" w:type="dxa"/>
            <w:tcBorders>
              <w:top w:val="nil"/>
              <w:left w:val="nil"/>
            </w:tcBorders>
          </w:tcPr>
          <w:p w:rsidR="00385693" w:rsidRDefault="00385693" w:rsidP="00EC0105">
            <w:pPr>
              <w:spacing w:line="360" w:lineRule="auto"/>
              <w:rPr>
                <w:rFonts w:cstheme="minorHAnsi"/>
              </w:rPr>
            </w:pPr>
          </w:p>
        </w:tc>
        <w:tc>
          <w:tcPr>
            <w:tcW w:w="388" w:type="dxa"/>
            <w:tcBorders>
              <w:top w:val="nil"/>
              <w:bottom w:val="nil"/>
            </w:tcBorders>
          </w:tcPr>
          <w:p w:rsidR="00385693" w:rsidRDefault="00385693" w:rsidP="00EC0105">
            <w:pPr>
              <w:spacing w:line="360" w:lineRule="auto"/>
              <w:rPr>
                <w:rFonts w:cstheme="minorHAnsi"/>
              </w:rPr>
            </w:pPr>
          </w:p>
        </w:tc>
        <w:tc>
          <w:tcPr>
            <w:tcW w:w="388" w:type="dxa"/>
            <w:tcBorders>
              <w:top w:val="nil"/>
            </w:tcBorders>
          </w:tcPr>
          <w:p w:rsidR="00385693" w:rsidRDefault="00563A83" w:rsidP="00563A83">
            <w:pPr>
              <w:spacing w:line="360" w:lineRule="auto"/>
              <w:jc w:val="center"/>
              <w:rPr>
                <w:rFonts w:cstheme="minorHAnsi"/>
              </w:rPr>
            </w:pPr>
            <w:r>
              <w:rPr>
                <w:rFonts w:cstheme="minorHAnsi"/>
              </w:rPr>
              <w:t>0</w:t>
            </w:r>
          </w:p>
        </w:tc>
        <w:tc>
          <w:tcPr>
            <w:tcW w:w="388" w:type="dxa"/>
            <w:tcBorders>
              <w:top w:val="nil"/>
              <w:bottom w:val="nil"/>
            </w:tcBorders>
          </w:tcPr>
          <w:p w:rsidR="00385693" w:rsidRDefault="00385693" w:rsidP="00EC0105">
            <w:pPr>
              <w:spacing w:line="360" w:lineRule="auto"/>
              <w:rPr>
                <w:rFonts w:cstheme="minorHAnsi"/>
              </w:rPr>
            </w:pPr>
          </w:p>
        </w:tc>
        <w:tc>
          <w:tcPr>
            <w:tcW w:w="388" w:type="dxa"/>
            <w:tcBorders>
              <w:top w:val="nil"/>
              <w:right w:val="nil"/>
            </w:tcBorders>
          </w:tcPr>
          <w:p w:rsidR="00385693" w:rsidRDefault="00563A83" w:rsidP="00563A83">
            <w:pPr>
              <w:spacing w:line="360" w:lineRule="auto"/>
              <w:jc w:val="right"/>
              <w:rPr>
                <w:rFonts w:cstheme="minorHAnsi"/>
              </w:rPr>
            </w:pPr>
            <w:r>
              <w:rPr>
                <w:rFonts w:cstheme="minorHAnsi"/>
              </w:rPr>
              <w:t>1</w:t>
            </w:r>
          </w:p>
        </w:tc>
        <w:tc>
          <w:tcPr>
            <w:tcW w:w="389" w:type="dxa"/>
            <w:tcBorders>
              <w:top w:val="nil"/>
              <w:left w:val="nil"/>
            </w:tcBorders>
          </w:tcPr>
          <w:p w:rsidR="00385693" w:rsidRDefault="00385693" w:rsidP="00EC0105">
            <w:pPr>
              <w:spacing w:line="360" w:lineRule="auto"/>
              <w:rPr>
                <w:rFonts w:cstheme="minorHAnsi"/>
              </w:rPr>
            </w:pPr>
          </w:p>
        </w:tc>
        <w:tc>
          <w:tcPr>
            <w:tcW w:w="390" w:type="dxa"/>
            <w:tcBorders>
              <w:top w:val="nil"/>
              <w:bottom w:val="nil"/>
            </w:tcBorders>
          </w:tcPr>
          <w:p w:rsidR="00385693" w:rsidRDefault="00385693" w:rsidP="00EC0105">
            <w:pPr>
              <w:spacing w:line="360" w:lineRule="auto"/>
              <w:rPr>
                <w:rFonts w:cstheme="minorHAnsi"/>
              </w:rPr>
            </w:pPr>
          </w:p>
        </w:tc>
        <w:tc>
          <w:tcPr>
            <w:tcW w:w="390" w:type="dxa"/>
            <w:tcBorders>
              <w:top w:val="nil"/>
            </w:tcBorders>
          </w:tcPr>
          <w:p w:rsidR="00385693" w:rsidRDefault="00563A83" w:rsidP="00563A83">
            <w:pPr>
              <w:spacing w:line="360" w:lineRule="auto"/>
              <w:jc w:val="center"/>
              <w:rPr>
                <w:rFonts w:cstheme="minorHAnsi"/>
              </w:rPr>
            </w:pPr>
            <w:r>
              <w:rPr>
                <w:rFonts w:cstheme="minorHAnsi"/>
              </w:rPr>
              <w:t>0</w:t>
            </w:r>
          </w:p>
        </w:tc>
        <w:tc>
          <w:tcPr>
            <w:tcW w:w="390" w:type="dxa"/>
            <w:tcBorders>
              <w:top w:val="nil"/>
              <w:bottom w:val="nil"/>
            </w:tcBorders>
          </w:tcPr>
          <w:p w:rsidR="00385693" w:rsidRDefault="00385693" w:rsidP="00EC0105">
            <w:pPr>
              <w:spacing w:line="360" w:lineRule="auto"/>
              <w:rPr>
                <w:rFonts w:cstheme="minorHAnsi"/>
              </w:rPr>
            </w:pPr>
          </w:p>
        </w:tc>
        <w:tc>
          <w:tcPr>
            <w:tcW w:w="390" w:type="dxa"/>
            <w:tcBorders>
              <w:top w:val="nil"/>
              <w:right w:val="nil"/>
            </w:tcBorders>
          </w:tcPr>
          <w:p w:rsidR="00385693" w:rsidRDefault="00563A83" w:rsidP="00563A83">
            <w:pPr>
              <w:spacing w:line="360" w:lineRule="auto"/>
              <w:jc w:val="right"/>
              <w:rPr>
                <w:rFonts w:cstheme="minorHAnsi"/>
              </w:rPr>
            </w:pPr>
            <w:r>
              <w:rPr>
                <w:rFonts w:cstheme="minorHAnsi"/>
              </w:rPr>
              <w:t>1</w:t>
            </w:r>
          </w:p>
        </w:tc>
        <w:tc>
          <w:tcPr>
            <w:tcW w:w="390" w:type="dxa"/>
            <w:tcBorders>
              <w:top w:val="nil"/>
              <w:left w:val="nil"/>
            </w:tcBorders>
          </w:tcPr>
          <w:p w:rsidR="00385693" w:rsidRDefault="00385693" w:rsidP="00EC0105">
            <w:pPr>
              <w:spacing w:line="360" w:lineRule="auto"/>
              <w:rPr>
                <w:rFonts w:cstheme="minorHAnsi"/>
              </w:rPr>
            </w:pPr>
          </w:p>
        </w:tc>
        <w:tc>
          <w:tcPr>
            <w:tcW w:w="390" w:type="dxa"/>
            <w:tcBorders>
              <w:top w:val="nil"/>
              <w:bottom w:val="nil"/>
            </w:tcBorders>
          </w:tcPr>
          <w:p w:rsidR="00385693" w:rsidRPr="00563A83" w:rsidRDefault="00385693" w:rsidP="00EC0105">
            <w:pPr>
              <w:spacing w:line="360" w:lineRule="auto"/>
              <w:rPr>
                <w:rFonts w:cstheme="minorHAnsi"/>
              </w:rPr>
            </w:pPr>
          </w:p>
        </w:tc>
        <w:tc>
          <w:tcPr>
            <w:tcW w:w="390" w:type="dxa"/>
            <w:tcBorders>
              <w:top w:val="nil"/>
              <w:right w:val="nil"/>
            </w:tcBorders>
          </w:tcPr>
          <w:p w:rsidR="00385693" w:rsidRDefault="00563A83" w:rsidP="00563A83">
            <w:pPr>
              <w:spacing w:line="360" w:lineRule="auto"/>
              <w:jc w:val="right"/>
              <w:rPr>
                <w:rFonts w:cstheme="minorHAnsi"/>
              </w:rPr>
            </w:pPr>
            <w:r>
              <w:rPr>
                <w:rFonts w:cstheme="minorHAnsi"/>
              </w:rPr>
              <w:t>1</w:t>
            </w:r>
          </w:p>
        </w:tc>
        <w:tc>
          <w:tcPr>
            <w:tcW w:w="390" w:type="dxa"/>
            <w:tcBorders>
              <w:top w:val="nil"/>
              <w:left w:val="nil"/>
            </w:tcBorders>
          </w:tcPr>
          <w:p w:rsidR="00385693" w:rsidRDefault="00385693" w:rsidP="00EC0105">
            <w:pPr>
              <w:spacing w:line="360" w:lineRule="auto"/>
              <w:rPr>
                <w:rFonts w:cstheme="minorHAnsi"/>
              </w:rPr>
            </w:pPr>
          </w:p>
        </w:tc>
        <w:tc>
          <w:tcPr>
            <w:tcW w:w="390" w:type="dxa"/>
            <w:tcBorders>
              <w:top w:val="nil"/>
              <w:bottom w:val="nil"/>
            </w:tcBorders>
          </w:tcPr>
          <w:p w:rsidR="00385693" w:rsidRDefault="00385693" w:rsidP="00EC0105">
            <w:pPr>
              <w:spacing w:line="360" w:lineRule="auto"/>
              <w:rPr>
                <w:rFonts w:cstheme="minorHAnsi"/>
              </w:rPr>
            </w:pPr>
          </w:p>
        </w:tc>
        <w:tc>
          <w:tcPr>
            <w:tcW w:w="390" w:type="dxa"/>
            <w:tcBorders>
              <w:top w:val="nil"/>
              <w:right w:val="nil"/>
            </w:tcBorders>
          </w:tcPr>
          <w:p w:rsidR="00385693" w:rsidRDefault="00385693" w:rsidP="00EC0105">
            <w:pPr>
              <w:spacing w:line="360" w:lineRule="auto"/>
              <w:rPr>
                <w:rFonts w:cstheme="minorHAnsi"/>
              </w:rPr>
            </w:pPr>
          </w:p>
        </w:tc>
        <w:tc>
          <w:tcPr>
            <w:tcW w:w="390" w:type="dxa"/>
            <w:tcBorders>
              <w:top w:val="nil"/>
              <w:left w:val="nil"/>
              <w:right w:val="nil"/>
            </w:tcBorders>
          </w:tcPr>
          <w:p w:rsidR="00385693" w:rsidRPr="00563A8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c>
          <w:tcPr>
            <w:tcW w:w="390" w:type="dxa"/>
            <w:tcBorders>
              <w:top w:val="nil"/>
              <w:left w:val="nil"/>
              <w:bottom w:val="nil"/>
              <w:right w:val="nil"/>
            </w:tcBorders>
          </w:tcPr>
          <w:p w:rsidR="00385693" w:rsidRDefault="00385693" w:rsidP="00EC0105">
            <w:pPr>
              <w:spacing w:line="360" w:lineRule="auto"/>
              <w:rPr>
                <w:rFonts w:cstheme="minorHAnsi"/>
              </w:rPr>
            </w:pPr>
          </w:p>
        </w:tc>
      </w:tr>
    </w:tbl>
    <w:p w:rsidR="00385693" w:rsidRDefault="00385693" w:rsidP="00EC0105">
      <w:pPr>
        <w:spacing w:line="360" w:lineRule="auto"/>
        <w:rPr>
          <w:rFonts w:cstheme="minorHAnsi"/>
        </w:rPr>
      </w:pPr>
    </w:p>
    <w:p w:rsidR="00986104" w:rsidRDefault="00563A83" w:rsidP="00EC0105">
      <w:pPr>
        <w:spacing w:line="360" w:lineRule="auto"/>
        <w:rPr>
          <w:rFonts w:cstheme="minorHAnsi"/>
        </w:rPr>
      </w:pPr>
      <w:r>
        <w:rPr>
          <w:rFonts w:cstheme="minorHAnsi"/>
        </w:rPr>
        <w:t xml:space="preserve">The next section of code needed to use the IR receiver is the declaration of the </w:t>
      </w:r>
      <w:proofErr w:type="spellStart"/>
      <w:r w:rsidR="0003460D">
        <w:rPr>
          <w:rFonts w:ascii="Courier New" w:hAnsi="Courier New" w:cs="Courier New"/>
        </w:rPr>
        <w:t>IRRecv</w:t>
      </w:r>
      <w:proofErr w:type="spellEnd"/>
      <w:r w:rsidR="0003460D">
        <w:rPr>
          <w:rFonts w:ascii="Courier New" w:hAnsi="Courier New" w:cs="Courier New"/>
        </w:rPr>
        <w:t xml:space="preserve"> </w:t>
      </w:r>
      <w:r w:rsidR="0003460D" w:rsidRPr="00FC14F2">
        <w:rPr>
          <w:rFonts w:ascii="Courier New" w:hAnsi="Courier New" w:cs="Courier New"/>
          <w:noProof/>
        </w:rPr>
        <w:t>i</w:t>
      </w:r>
      <w:r w:rsidRPr="00FC14F2">
        <w:rPr>
          <w:rFonts w:ascii="Courier New" w:hAnsi="Courier New" w:cs="Courier New"/>
          <w:noProof/>
        </w:rPr>
        <w:t>rReceiver</w:t>
      </w:r>
      <w:r>
        <w:rPr>
          <w:rFonts w:cstheme="minorHAnsi"/>
        </w:rPr>
        <w:t xml:space="preserve"> and</w:t>
      </w:r>
      <w:r w:rsidR="0003460D">
        <w:rPr>
          <w:rFonts w:cstheme="minorHAnsi"/>
        </w:rPr>
        <w:t xml:space="preserve"> </w:t>
      </w:r>
      <w:proofErr w:type="spellStart"/>
      <w:r w:rsidR="0003460D" w:rsidRPr="0003460D">
        <w:rPr>
          <w:rFonts w:ascii="Courier New" w:hAnsi="Courier New" w:cs="Courier New"/>
        </w:rPr>
        <w:t>decode_results</w:t>
      </w:r>
      <w:proofErr w:type="spellEnd"/>
      <w:r w:rsidRPr="0003460D">
        <w:rPr>
          <w:rFonts w:ascii="Courier New" w:hAnsi="Courier New" w:cs="Courier New"/>
        </w:rPr>
        <w:t xml:space="preserve"> </w:t>
      </w:r>
      <w:r w:rsidRPr="00FC14F2">
        <w:rPr>
          <w:rFonts w:ascii="Courier New" w:hAnsi="Courier New" w:cs="Courier New"/>
          <w:noProof/>
        </w:rPr>
        <w:t>irDecode</w:t>
      </w:r>
      <w:r>
        <w:rPr>
          <w:rFonts w:cstheme="minorHAnsi"/>
        </w:rPr>
        <w:t xml:space="preserve"> objects. The </w:t>
      </w:r>
      <w:r w:rsidRPr="00FC14F2">
        <w:rPr>
          <w:rFonts w:ascii="Courier New" w:hAnsi="Courier New" w:cs="Courier New"/>
          <w:noProof/>
        </w:rPr>
        <w:t>irReceiver</w:t>
      </w:r>
      <w:r>
        <w:rPr>
          <w:rFonts w:cstheme="minorHAnsi"/>
        </w:rPr>
        <w:t xml:space="preserve"> object</w:t>
      </w:r>
      <w:r w:rsidR="00986104">
        <w:rPr>
          <w:rFonts w:cstheme="minorHAnsi"/>
        </w:rPr>
        <w:t xml:space="preserve"> represents the IR </w:t>
      </w:r>
      <w:r w:rsidR="00986104" w:rsidRPr="00FC14F2">
        <w:rPr>
          <w:rFonts w:cstheme="minorHAnsi"/>
          <w:noProof/>
        </w:rPr>
        <w:t>receiver</w:t>
      </w:r>
      <w:r w:rsidR="00986104">
        <w:rPr>
          <w:rFonts w:cstheme="minorHAnsi"/>
        </w:rPr>
        <w:t xml:space="preserve"> and</w:t>
      </w:r>
      <w:r>
        <w:rPr>
          <w:rFonts w:cstheme="minorHAnsi"/>
        </w:rPr>
        <w:t xml:space="preserve"> takes the digital pin</w:t>
      </w:r>
      <w:r w:rsidR="00986104">
        <w:rPr>
          <w:rFonts w:cstheme="minorHAnsi"/>
        </w:rPr>
        <w:t xml:space="preserve"> on the </w:t>
      </w:r>
      <w:r w:rsidR="00986104" w:rsidRPr="00464427">
        <w:rPr>
          <w:rFonts w:cstheme="minorHAnsi"/>
          <w:noProof/>
        </w:rPr>
        <w:t>UNO</w:t>
      </w:r>
      <w:r>
        <w:rPr>
          <w:rFonts w:cstheme="minorHAnsi"/>
        </w:rPr>
        <w:t xml:space="preserve"> the receiver’s</w:t>
      </w:r>
      <w:r w:rsidR="00986104">
        <w:rPr>
          <w:rFonts w:cstheme="minorHAnsi"/>
        </w:rPr>
        <w:t xml:space="preserve"> data pin is connected to. </w:t>
      </w:r>
      <w:r w:rsidR="00986104" w:rsidRPr="00FC14F2">
        <w:rPr>
          <w:rFonts w:ascii="Courier New" w:hAnsi="Courier New" w:cs="Courier New"/>
          <w:noProof/>
        </w:rPr>
        <w:t>irDecode</w:t>
      </w:r>
      <w:r w:rsidR="00986104">
        <w:rPr>
          <w:rFonts w:cstheme="minorHAnsi"/>
        </w:rPr>
        <w:t xml:space="preserve"> handles the decoding of the modulated signal from the receiver and can be declared without any arguments. </w:t>
      </w:r>
    </w:p>
    <w:p w:rsidR="00986104" w:rsidRDefault="00986104" w:rsidP="00EC0105">
      <w:pPr>
        <w:spacing w:line="360" w:lineRule="auto"/>
        <w:rPr>
          <w:rFonts w:cstheme="minorHAnsi"/>
        </w:rPr>
      </w:pPr>
      <w:r>
        <w:rPr>
          <w:rFonts w:cstheme="minorHAnsi"/>
        </w:rPr>
        <w:t xml:space="preserve">The next section of the code is the </w:t>
      </w:r>
      <w:proofErr w:type="gramStart"/>
      <w:r w:rsidRPr="008D52C3">
        <w:rPr>
          <w:rFonts w:ascii="Courier New" w:hAnsi="Courier New" w:cs="Courier New"/>
        </w:rPr>
        <w:t>setup(</w:t>
      </w:r>
      <w:proofErr w:type="gramEnd"/>
      <w:r w:rsidRPr="008D52C3">
        <w:rPr>
          <w:rFonts w:ascii="Courier New" w:hAnsi="Courier New" w:cs="Courier New"/>
        </w:rPr>
        <w:t>)</w:t>
      </w:r>
      <w:r>
        <w:rPr>
          <w:rFonts w:cstheme="minorHAnsi"/>
        </w:rPr>
        <w:t xml:space="preserve"> function</w:t>
      </w:r>
      <w:r w:rsidR="00E32853">
        <w:rPr>
          <w:rFonts w:cstheme="minorHAnsi"/>
        </w:rPr>
        <w:t xml:space="preserve"> (fig. 4)</w:t>
      </w:r>
      <w:r>
        <w:rPr>
          <w:rFonts w:cstheme="minorHAnsi"/>
        </w:rPr>
        <w:t xml:space="preserve"> that runs one time when the UNO starts up. There are only five lines of code in this section, four of which just initialize the </w:t>
      </w:r>
      <w:r w:rsidR="008D52C3">
        <w:rPr>
          <w:rFonts w:cstheme="minorHAnsi"/>
        </w:rPr>
        <w:t>LED array. The remaining line, “</w:t>
      </w:r>
      <w:proofErr w:type="spellStart"/>
      <w:proofErr w:type="gramStart"/>
      <w:r w:rsidR="008D52C3" w:rsidRPr="00FC14F2">
        <w:rPr>
          <w:rFonts w:ascii="Courier New" w:hAnsi="Courier New" w:cs="Courier New"/>
          <w:noProof/>
        </w:rPr>
        <w:t>irReceiver</w:t>
      </w:r>
      <w:r w:rsidR="008D52C3" w:rsidRPr="008D52C3">
        <w:rPr>
          <w:rFonts w:ascii="Courier New" w:hAnsi="Courier New" w:cs="Courier New"/>
        </w:rPr>
        <w:t>.</w:t>
      </w:r>
      <w:r w:rsidR="008D52C3" w:rsidRPr="00FC14F2">
        <w:rPr>
          <w:rFonts w:ascii="Courier New" w:hAnsi="Courier New" w:cs="Courier New"/>
          <w:noProof/>
        </w:rPr>
        <w:t>enableIRIn</w:t>
      </w:r>
      <w:proofErr w:type="spellEnd"/>
      <w:r w:rsidR="008D52C3" w:rsidRPr="008D52C3">
        <w:rPr>
          <w:rFonts w:ascii="Courier New" w:hAnsi="Courier New" w:cs="Courier New"/>
        </w:rPr>
        <w:t>(</w:t>
      </w:r>
      <w:proofErr w:type="gramEnd"/>
      <w:r w:rsidR="008D52C3" w:rsidRPr="008D52C3">
        <w:rPr>
          <w:rFonts w:ascii="Courier New" w:hAnsi="Courier New" w:cs="Courier New"/>
        </w:rPr>
        <w:t>);</w:t>
      </w:r>
      <w:r w:rsidR="008D52C3" w:rsidRPr="008D52C3">
        <w:rPr>
          <w:rFonts w:cstheme="minorHAnsi"/>
        </w:rPr>
        <w:t>”</w:t>
      </w:r>
      <w:r w:rsidR="008D52C3">
        <w:rPr>
          <w:rFonts w:cstheme="minorHAnsi"/>
        </w:rPr>
        <w:t xml:space="preserve"> allows the IR receiver to store IR data to memory. The receiver will still be able to read IR data without this line, but it will not record the data anywhere and it will be lost. Therefore, to make the receiver useful, this line has to be called each time a signal needs to be read.</w:t>
      </w:r>
    </w:p>
    <w:p w:rsidR="00E32853" w:rsidRDefault="00E32853" w:rsidP="00EC0105">
      <w:pPr>
        <w:spacing w:line="360" w:lineRule="auto"/>
        <w:rPr>
          <w:rFonts w:cstheme="minorHAnsi"/>
        </w:rPr>
      </w:pPr>
      <w:r>
        <w:rPr>
          <w:rFonts w:cstheme="minorHAnsi"/>
          <w:noProof/>
        </w:rPr>
        <w:drawing>
          <wp:anchor distT="0" distB="0" distL="114300" distR="114300" simplePos="0" relativeHeight="251659264" behindDoc="1" locked="0" layoutInCell="1" allowOverlap="1">
            <wp:simplePos x="0" y="0"/>
            <wp:positionH relativeFrom="margin">
              <wp:align>left</wp:align>
            </wp:positionH>
            <wp:positionV relativeFrom="paragraph">
              <wp:posOffset>357201</wp:posOffset>
            </wp:positionV>
            <wp:extent cx="5903843" cy="2791712"/>
            <wp:effectExtent l="0" t="0" r="190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Sampl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3843" cy="2791712"/>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Fig. 4</w:t>
      </w:r>
    </w:p>
    <w:p w:rsidR="00E32853" w:rsidRDefault="00E32853" w:rsidP="00EC0105">
      <w:pPr>
        <w:spacing w:line="360" w:lineRule="auto"/>
        <w:rPr>
          <w:rFonts w:cstheme="minorHAnsi"/>
        </w:rPr>
      </w:pPr>
    </w:p>
    <w:p w:rsidR="00E32853" w:rsidRDefault="00E32853">
      <w:pPr>
        <w:rPr>
          <w:rFonts w:cstheme="minorHAnsi"/>
        </w:rPr>
      </w:pPr>
      <w:r>
        <w:rPr>
          <w:rFonts w:cstheme="minorHAnsi"/>
        </w:rPr>
        <w:br w:type="page"/>
      </w:r>
    </w:p>
    <w:p w:rsidR="008D52C3" w:rsidRDefault="008D52C3" w:rsidP="00EC0105">
      <w:pPr>
        <w:spacing w:line="360" w:lineRule="auto"/>
        <w:rPr>
          <w:rFonts w:ascii="Courier New" w:hAnsi="Courier New" w:cs="Courier New"/>
        </w:rPr>
      </w:pPr>
      <w:r>
        <w:rPr>
          <w:rFonts w:cstheme="minorHAnsi"/>
        </w:rPr>
        <w:lastRenderedPageBreak/>
        <w:t xml:space="preserve">Once the </w:t>
      </w:r>
      <w:proofErr w:type="gramStart"/>
      <w:r w:rsidRPr="008D52C3">
        <w:rPr>
          <w:rFonts w:ascii="Courier New" w:hAnsi="Courier New" w:cs="Courier New"/>
        </w:rPr>
        <w:t>setup(</w:t>
      </w:r>
      <w:proofErr w:type="gramEnd"/>
      <w:r w:rsidRPr="008D52C3">
        <w:rPr>
          <w:rFonts w:ascii="Courier New" w:hAnsi="Courier New" w:cs="Courier New"/>
        </w:rPr>
        <w:t>)</w:t>
      </w:r>
      <w:r w:rsidR="00E32853">
        <w:rPr>
          <w:rFonts w:ascii="Courier New" w:hAnsi="Courier New" w:cs="Courier New"/>
        </w:rPr>
        <w:t xml:space="preserve"> </w:t>
      </w:r>
      <w:r>
        <w:rPr>
          <w:rFonts w:cstheme="minorHAnsi"/>
        </w:rPr>
        <w:t xml:space="preserve">function ends, the </w:t>
      </w:r>
      <w:r w:rsidRPr="008D52C3">
        <w:rPr>
          <w:rFonts w:ascii="Courier New" w:hAnsi="Courier New" w:cs="Courier New"/>
        </w:rPr>
        <w:t>loop()</w:t>
      </w:r>
      <w:r>
        <w:rPr>
          <w:rFonts w:cstheme="minorHAnsi"/>
        </w:rPr>
        <w:t xml:space="preserve"> function</w:t>
      </w:r>
      <w:r w:rsidR="00E32853">
        <w:rPr>
          <w:rFonts w:cstheme="minorHAnsi"/>
        </w:rPr>
        <w:t xml:space="preserve"> (fig. 5)</w:t>
      </w:r>
      <w:r>
        <w:rPr>
          <w:rFonts w:cstheme="minorHAnsi"/>
        </w:rPr>
        <w:t xml:space="preserve"> begins. The </w:t>
      </w:r>
      <w:proofErr w:type="gramStart"/>
      <w:r w:rsidRPr="008D52C3">
        <w:rPr>
          <w:rFonts w:ascii="Courier New" w:hAnsi="Courier New" w:cs="Courier New"/>
        </w:rPr>
        <w:t>loop(</w:t>
      </w:r>
      <w:proofErr w:type="gramEnd"/>
      <w:r w:rsidRPr="008D52C3">
        <w:rPr>
          <w:rFonts w:ascii="Courier New" w:hAnsi="Courier New" w:cs="Courier New"/>
        </w:rPr>
        <w:t>)</w:t>
      </w:r>
      <w:r>
        <w:rPr>
          <w:rFonts w:cstheme="minorHAnsi"/>
        </w:rPr>
        <w:t xml:space="preserve"> function </w:t>
      </w:r>
      <w:r w:rsidR="00FC14F2">
        <w:rPr>
          <w:rFonts w:cstheme="minorHAnsi"/>
          <w:noProof/>
        </w:rPr>
        <w:t>runs</w:t>
      </w:r>
      <w:r>
        <w:rPr>
          <w:rFonts w:cstheme="minorHAnsi"/>
        </w:rPr>
        <w:t xml:space="preserve"> continuously on the </w:t>
      </w:r>
      <w:r w:rsidRPr="00FC14F2">
        <w:rPr>
          <w:rFonts w:cstheme="minorHAnsi"/>
          <w:noProof/>
        </w:rPr>
        <w:t>UNO</w:t>
      </w:r>
      <w:r>
        <w:rPr>
          <w:rFonts w:cstheme="minorHAnsi"/>
        </w:rPr>
        <w:t xml:space="preserve"> and should include most of the instructions needed for the program to run.</w:t>
      </w:r>
      <w:r w:rsidR="0003460D">
        <w:rPr>
          <w:rFonts w:cstheme="minorHAnsi"/>
        </w:rPr>
        <w:t xml:space="preserve"> The first segment of the </w:t>
      </w:r>
      <w:proofErr w:type="gramStart"/>
      <w:r w:rsidR="0003460D">
        <w:rPr>
          <w:rFonts w:cstheme="minorHAnsi"/>
        </w:rPr>
        <w:t>loop(</w:t>
      </w:r>
      <w:proofErr w:type="gramEnd"/>
      <w:r w:rsidR="0003460D">
        <w:rPr>
          <w:rFonts w:cstheme="minorHAnsi"/>
        </w:rPr>
        <w:t xml:space="preserve">) function is an if statement with the condition </w:t>
      </w:r>
      <w:proofErr w:type="spellStart"/>
      <w:r w:rsidR="0003460D" w:rsidRPr="0003460D">
        <w:rPr>
          <w:rFonts w:ascii="Courier New" w:hAnsi="Courier New" w:cs="Courier New"/>
        </w:rPr>
        <w:t>irReceiver.decode</w:t>
      </w:r>
      <w:proofErr w:type="spellEnd"/>
      <w:r w:rsidR="0003460D" w:rsidRPr="0003460D">
        <w:rPr>
          <w:rFonts w:ascii="Courier New" w:hAnsi="Courier New" w:cs="Courier New"/>
        </w:rPr>
        <w:t>(&amp;</w:t>
      </w:r>
      <w:proofErr w:type="spellStart"/>
      <w:r w:rsidR="0003460D" w:rsidRPr="0003460D">
        <w:rPr>
          <w:rFonts w:ascii="Courier New" w:hAnsi="Courier New" w:cs="Courier New"/>
        </w:rPr>
        <w:t>irDecoder</w:t>
      </w:r>
      <w:proofErr w:type="spellEnd"/>
      <w:r w:rsidR="0003460D" w:rsidRPr="0003460D">
        <w:rPr>
          <w:rFonts w:ascii="Courier New" w:hAnsi="Courier New" w:cs="Courier New"/>
        </w:rPr>
        <w:t>)</w:t>
      </w:r>
    </w:p>
    <w:p w:rsidR="0003460D" w:rsidRDefault="0003460D" w:rsidP="00EC0105">
      <w:pPr>
        <w:spacing w:line="360" w:lineRule="auto"/>
        <w:rPr>
          <w:rFonts w:cstheme="minorHAnsi"/>
        </w:rPr>
      </w:pPr>
      <w:r w:rsidRPr="0003460D">
        <w:rPr>
          <w:rFonts w:cstheme="minorHAnsi"/>
        </w:rPr>
        <w:t xml:space="preserve">The </w:t>
      </w:r>
      <w:proofErr w:type="spellStart"/>
      <w:proofErr w:type="gramStart"/>
      <w:r w:rsidRPr="0003460D">
        <w:rPr>
          <w:rFonts w:ascii="Courier New" w:hAnsi="Courier New" w:cs="Courier New"/>
        </w:rPr>
        <w:t>IRRecv</w:t>
      </w:r>
      <w:r>
        <w:rPr>
          <w:rFonts w:cstheme="minorHAnsi"/>
        </w:rPr>
        <w:t>.</w:t>
      </w:r>
      <w:r w:rsidRPr="0003460D">
        <w:rPr>
          <w:rFonts w:ascii="Courier New" w:hAnsi="Courier New" w:cs="Courier New"/>
        </w:rPr>
        <w:t>decode</w:t>
      </w:r>
      <w:proofErr w:type="spellEnd"/>
      <w:r w:rsidRPr="0003460D">
        <w:rPr>
          <w:rFonts w:ascii="Courier New" w:hAnsi="Courier New" w:cs="Courier New"/>
        </w:rPr>
        <w:t>(</w:t>
      </w:r>
      <w:proofErr w:type="gramEnd"/>
      <w:r w:rsidRPr="0003460D">
        <w:rPr>
          <w:rFonts w:ascii="Courier New" w:hAnsi="Courier New" w:cs="Courier New"/>
        </w:rPr>
        <w:t>)</w:t>
      </w:r>
      <w:r>
        <w:rPr>
          <w:rFonts w:cstheme="minorHAnsi"/>
        </w:rPr>
        <w:t xml:space="preserve"> function takes in the location of a </w:t>
      </w:r>
      <w:proofErr w:type="spellStart"/>
      <w:r w:rsidRPr="0003460D">
        <w:rPr>
          <w:rFonts w:ascii="Courier New" w:hAnsi="Courier New" w:cs="Courier New"/>
        </w:rPr>
        <w:t>decode_results</w:t>
      </w:r>
      <w:proofErr w:type="spellEnd"/>
      <w:r>
        <w:rPr>
          <w:rFonts w:cstheme="minorHAnsi"/>
        </w:rPr>
        <w:t xml:space="preserve"> object in the UNO’s memory and returns whether the IR receiver has a valid IR code. The </w:t>
      </w:r>
      <w:r w:rsidR="002E4063">
        <w:rPr>
          <w:rFonts w:cstheme="minorHAnsi"/>
        </w:rPr>
        <w:t>“</w:t>
      </w:r>
      <w:r w:rsidRPr="002E4063">
        <w:rPr>
          <w:rFonts w:ascii="Courier New" w:hAnsi="Courier New" w:cs="Courier New"/>
        </w:rPr>
        <w:t>&amp;</w:t>
      </w:r>
      <w:r w:rsidR="002E4063">
        <w:rPr>
          <w:rFonts w:cstheme="minorHAnsi"/>
        </w:rPr>
        <w:t>”</w:t>
      </w:r>
      <w:r>
        <w:rPr>
          <w:rFonts w:cstheme="minorHAnsi"/>
        </w:rPr>
        <w:t xml:space="preserve"> symbol before </w:t>
      </w:r>
      <w:r w:rsidRPr="00FC14F2">
        <w:rPr>
          <w:rFonts w:cstheme="minorHAnsi"/>
          <w:noProof/>
        </w:rPr>
        <w:t>irDecoder</w:t>
      </w:r>
      <w:r>
        <w:rPr>
          <w:rFonts w:cstheme="minorHAnsi"/>
        </w:rPr>
        <w:t xml:space="preserve"> is the reference</w:t>
      </w:r>
      <w:r w:rsidR="002E4063">
        <w:rPr>
          <w:rFonts w:cstheme="minorHAnsi"/>
        </w:rPr>
        <w:t xml:space="preserve"> operator in C, much like “</w:t>
      </w:r>
      <w:r w:rsidR="002E4063" w:rsidRPr="002E4063">
        <w:rPr>
          <w:rFonts w:ascii="Courier New" w:hAnsi="Courier New" w:cs="Courier New"/>
        </w:rPr>
        <w:t>+</w:t>
      </w:r>
      <w:r w:rsidR="002E4063">
        <w:rPr>
          <w:rFonts w:cstheme="minorHAnsi"/>
        </w:rPr>
        <w:t>” is the addition operator. The reference operator “</w:t>
      </w:r>
      <w:r w:rsidR="002E4063" w:rsidRPr="002E4063">
        <w:rPr>
          <w:rFonts w:ascii="Courier New" w:hAnsi="Courier New" w:cs="Courier New"/>
        </w:rPr>
        <w:t>&amp;</w:t>
      </w:r>
      <w:r w:rsidR="002E4063">
        <w:rPr>
          <w:rFonts w:cstheme="minorHAnsi"/>
        </w:rPr>
        <w:t xml:space="preserve">” next to the name of a variable or object represent its memory address. Entering </w:t>
      </w:r>
      <w:r w:rsidR="002E4063" w:rsidRPr="002E4063">
        <w:rPr>
          <w:rFonts w:ascii="Courier New" w:hAnsi="Courier New" w:cs="Courier New"/>
        </w:rPr>
        <w:t>&amp;</w:t>
      </w:r>
      <w:proofErr w:type="spellStart"/>
      <w:r w:rsidR="002E4063" w:rsidRPr="002E4063">
        <w:rPr>
          <w:rFonts w:ascii="Courier New" w:hAnsi="Courier New" w:cs="Courier New"/>
        </w:rPr>
        <w:t>irDecoder</w:t>
      </w:r>
      <w:proofErr w:type="spellEnd"/>
      <w:r w:rsidR="002E4063">
        <w:rPr>
          <w:rFonts w:cstheme="minorHAnsi"/>
        </w:rPr>
        <w:t xml:space="preserve"> effectively enters </w:t>
      </w:r>
      <w:r w:rsidR="002E4063" w:rsidRPr="00FC14F2">
        <w:rPr>
          <w:rFonts w:ascii="Courier New" w:hAnsi="Courier New" w:cs="Courier New"/>
          <w:noProof/>
        </w:rPr>
        <w:t>irDecoder</w:t>
      </w:r>
      <w:r w:rsidR="002E4063" w:rsidRPr="00FC14F2">
        <w:rPr>
          <w:rFonts w:cstheme="minorHAnsi"/>
          <w:noProof/>
        </w:rPr>
        <w:t>’s</w:t>
      </w:r>
      <w:r w:rsidR="002E4063">
        <w:rPr>
          <w:rFonts w:cstheme="minorHAnsi"/>
        </w:rPr>
        <w:t xml:space="preserve"> location in memory so the </w:t>
      </w:r>
      <w:proofErr w:type="gramStart"/>
      <w:r w:rsidR="002E4063" w:rsidRPr="002E4063">
        <w:rPr>
          <w:rFonts w:ascii="Courier New" w:hAnsi="Courier New" w:cs="Courier New"/>
        </w:rPr>
        <w:t>decode(</w:t>
      </w:r>
      <w:proofErr w:type="gramEnd"/>
      <w:r w:rsidR="002E4063" w:rsidRPr="002E4063">
        <w:rPr>
          <w:rFonts w:ascii="Courier New" w:hAnsi="Courier New" w:cs="Courier New"/>
        </w:rPr>
        <w:t>)</w:t>
      </w:r>
      <w:r w:rsidR="002E4063">
        <w:rPr>
          <w:rFonts w:cstheme="minorHAnsi"/>
        </w:rPr>
        <w:t xml:space="preserve"> function can run.</w:t>
      </w:r>
    </w:p>
    <w:p w:rsidR="00E32853" w:rsidRDefault="00E32853" w:rsidP="00EC0105">
      <w:pPr>
        <w:spacing w:line="360" w:lineRule="auto"/>
        <w:rPr>
          <w:rFonts w:cstheme="minorHAnsi"/>
        </w:rPr>
      </w:pPr>
      <w:r>
        <w:rPr>
          <w:rFonts w:cstheme="minorHAnsi"/>
        </w:rPr>
        <w:t>Fig. 5</w:t>
      </w:r>
    </w:p>
    <w:p w:rsidR="00E32853" w:rsidRPr="0003460D" w:rsidRDefault="00E32853" w:rsidP="00EC0105">
      <w:pPr>
        <w:spacing w:line="360" w:lineRule="auto"/>
        <w:rPr>
          <w:rFonts w:ascii="Courier New" w:hAnsi="Courier New" w:cs="Courier New"/>
        </w:rPr>
      </w:pPr>
      <w:r>
        <w:rPr>
          <w:rFonts w:ascii="Courier New" w:hAnsi="Courier New" w:cs="Courier New"/>
          <w:noProof/>
        </w:rPr>
        <w:drawing>
          <wp:inline distT="0" distB="0" distL="0" distR="0">
            <wp:extent cx="5546035" cy="51763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Sample_3.PNG"/>
                    <pic:cNvPicPr/>
                  </pic:nvPicPr>
                  <pic:blipFill>
                    <a:blip r:embed="rId10">
                      <a:extLst>
                        <a:ext uri="{28A0092B-C50C-407E-A947-70E740481C1C}">
                          <a14:useLocalDpi xmlns:a14="http://schemas.microsoft.com/office/drawing/2010/main" val="0"/>
                        </a:ext>
                      </a:extLst>
                    </a:blip>
                    <a:stretch>
                      <a:fillRect/>
                    </a:stretch>
                  </pic:blipFill>
                  <pic:spPr>
                    <a:xfrm>
                      <a:off x="0" y="0"/>
                      <a:ext cx="5551098" cy="5181025"/>
                    </a:xfrm>
                    <a:prstGeom prst="rect">
                      <a:avLst/>
                    </a:prstGeom>
                  </pic:spPr>
                </pic:pic>
              </a:graphicData>
            </a:graphic>
          </wp:inline>
        </w:drawing>
      </w:r>
      <w:bookmarkStart w:id="0" w:name="_GoBack"/>
      <w:bookmarkEnd w:id="0"/>
    </w:p>
    <w:p w:rsidR="00563A83" w:rsidRPr="002362D2" w:rsidRDefault="00986104" w:rsidP="00EC0105">
      <w:pPr>
        <w:spacing w:line="360" w:lineRule="auto"/>
        <w:rPr>
          <w:rFonts w:cstheme="minorHAnsi"/>
        </w:rPr>
      </w:pPr>
      <w:r>
        <w:rPr>
          <w:rFonts w:cstheme="minorHAnsi"/>
        </w:rPr>
        <w:lastRenderedPageBreak/>
        <w:t xml:space="preserve"> </w:t>
      </w:r>
      <w:r w:rsidR="002E4063">
        <w:rPr>
          <w:rFonts w:cstheme="minorHAnsi"/>
        </w:rPr>
        <w:t xml:space="preserve">If a valid code was detected by the receiver, the decoded signal stored in </w:t>
      </w:r>
      <w:proofErr w:type="spellStart"/>
      <w:r w:rsidR="002E4063" w:rsidRPr="00464427">
        <w:rPr>
          <w:rFonts w:ascii="Courier New" w:hAnsi="Courier New" w:cs="Courier New"/>
          <w:noProof/>
        </w:rPr>
        <w:t>irDecoder</w:t>
      </w:r>
      <w:r w:rsidR="002E4063" w:rsidRPr="002E4063">
        <w:rPr>
          <w:rFonts w:ascii="Courier New" w:hAnsi="Courier New" w:cs="Courier New"/>
        </w:rPr>
        <w:t>.value</w:t>
      </w:r>
      <w:proofErr w:type="spellEnd"/>
      <w:r w:rsidR="002E4063">
        <w:rPr>
          <w:rFonts w:cstheme="minorHAnsi"/>
        </w:rPr>
        <w:t xml:space="preserve"> is then compared </w:t>
      </w:r>
      <w:r w:rsidR="00464427">
        <w:rPr>
          <w:rFonts w:cstheme="minorHAnsi"/>
          <w:noProof/>
        </w:rPr>
        <w:t>to</w:t>
      </w:r>
      <w:r w:rsidR="002E4063">
        <w:rPr>
          <w:rFonts w:cstheme="minorHAnsi"/>
        </w:rPr>
        <w:t xml:space="preserve"> the pre-determined codes with if-statements to see if it matches any of the pre-</w:t>
      </w:r>
      <w:proofErr w:type="gramStart"/>
      <w:r w:rsidR="002E4063">
        <w:rPr>
          <w:rFonts w:cstheme="minorHAnsi"/>
        </w:rPr>
        <w:t>determined</w:t>
      </w:r>
      <w:proofErr w:type="gramEnd"/>
      <w:r w:rsidR="002E4063">
        <w:rPr>
          <w:rFonts w:cstheme="minorHAnsi"/>
        </w:rPr>
        <w:t xml:space="preserve"> IR codes. If it does, the LED display is updated in some form. Once this checking is complete, </w:t>
      </w:r>
      <w:proofErr w:type="spellStart"/>
      <w:proofErr w:type="gramStart"/>
      <w:r w:rsidR="002E4063" w:rsidRPr="00464427">
        <w:rPr>
          <w:rFonts w:ascii="Courier New" w:hAnsi="Courier New" w:cs="Courier New"/>
          <w:noProof/>
        </w:rPr>
        <w:t>irReceiver</w:t>
      </w:r>
      <w:r w:rsidR="002E4063" w:rsidRPr="002E4063">
        <w:rPr>
          <w:rFonts w:ascii="Courier New" w:hAnsi="Courier New" w:cs="Courier New"/>
        </w:rPr>
        <w:t>.enableIRIn</w:t>
      </w:r>
      <w:proofErr w:type="spellEnd"/>
      <w:r w:rsidR="002E4063" w:rsidRPr="002E4063">
        <w:rPr>
          <w:rFonts w:ascii="Courier New" w:hAnsi="Courier New" w:cs="Courier New"/>
        </w:rPr>
        <w:t>(</w:t>
      </w:r>
      <w:proofErr w:type="gramEnd"/>
      <w:r w:rsidR="002E4063" w:rsidRPr="002E4063">
        <w:rPr>
          <w:rFonts w:ascii="Courier New" w:hAnsi="Courier New" w:cs="Courier New"/>
        </w:rPr>
        <w:t>)</w:t>
      </w:r>
      <w:r w:rsidR="002E4063" w:rsidRPr="005512F0">
        <w:rPr>
          <w:rFonts w:cstheme="minorHAnsi"/>
        </w:rPr>
        <w:t xml:space="preserve"> </w:t>
      </w:r>
      <w:r w:rsidR="005512F0" w:rsidRPr="005512F0">
        <w:rPr>
          <w:rFonts w:cstheme="minorHAnsi"/>
        </w:rPr>
        <w:t>ha</w:t>
      </w:r>
      <w:r w:rsidR="002E4063" w:rsidRPr="005512F0">
        <w:rPr>
          <w:rFonts w:cstheme="minorHAnsi"/>
        </w:rPr>
        <w:t>s</w:t>
      </w:r>
      <w:r w:rsidR="005512F0">
        <w:rPr>
          <w:rFonts w:cstheme="minorHAnsi"/>
        </w:rPr>
        <w:t xml:space="preserve"> to be</w:t>
      </w:r>
      <w:r w:rsidR="002E4063" w:rsidRPr="005512F0">
        <w:rPr>
          <w:rFonts w:cstheme="minorHAnsi"/>
        </w:rPr>
        <w:t xml:space="preserve"> called again to allow</w:t>
      </w:r>
      <w:r w:rsidR="005512F0" w:rsidRPr="005512F0">
        <w:rPr>
          <w:rFonts w:cstheme="minorHAnsi"/>
        </w:rPr>
        <w:t xml:space="preserve"> the receiver to collect dat</w:t>
      </w:r>
      <w:r w:rsidR="005512F0">
        <w:rPr>
          <w:rFonts w:cstheme="minorHAnsi"/>
        </w:rPr>
        <w:t xml:space="preserve">a again because </w:t>
      </w:r>
      <w:proofErr w:type="spellStart"/>
      <w:r w:rsidR="005512F0" w:rsidRPr="005512F0">
        <w:rPr>
          <w:rFonts w:ascii="Courier New" w:hAnsi="Courier New" w:cs="Courier New"/>
        </w:rPr>
        <w:t>IRRecv.decode</w:t>
      </w:r>
      <w:proofErr w:type="spellEnd"/>
      <w:r w:rsidR="005512F0" w:rsidRPr="005512F0">
        <w:rPr>
          <w:rFonts w:ascii="Courier New" w:hAnsi="Courier New" w:cs="Courier New"/>
        </w:rPr>
        <w:t xml:space="preserve">() </w:t>
      </w:r>
      <w:r w:rsidR="005512F0">
        <w:rPr>
          <w:rFonts w:cstheme="minorHAnsi"/>
        </w:rPr>
        <w:t xml:space="preserve">makes the receiver stop storing data in order to decode the signal already written to memory. The remainder of the </w:t>
      </w:r>
      <w:proofErr w:type="gramStart"/>
      <w:r w:rsidR="005512F0">
        <w:rPr>
          <w:rFonts w:cstheme="minorHAnsi"/>
        </w:rPr>
        <w:t>loop(</w:t>
      </w:r>
      <w:proofErr w:type="gramEnd"/>
      <w:r w:rsidR="005512F0">
        <w:rPr>
          <w:rFonts w:cstheme="minorHAnsi"/>
        </w:rPr>
        <w:t xml:space="preserve">) method deals with manipulating the LED </w:t>
      </w:r>
      <w:r w:rsidR="005512F0" w:rsidRPr="00464427">
        <w:rPr>
          <w:rFonts w:cstheme="minorHAnsi"/>
          <w:noProof/>
        </w:rPr>
        <w:t>array</w:t>
      </w:r>
      <w:r w:rsidR="005512F0">
        <w:rPr>
          <w:rFonts w:cstheme="minorHAnsi"/>
        </w:rPr>
        <w:t xml:space="preserve"> and is outside of what this guide covers. An explanation of how LED sequences are handled by the program can be read in</w:t>
      </w:r>
      <w:r w:rsidR="00E343F0">
        <w:rPr>
          <w:rFonts w:cstheme="minorHAnsi"/>
        </w:rPr>
        <w:t xml:space="preserve"> “Creating an LED Sequencer” project guide. </w:t>
      </w:r>
      <w:r w:rsidR="005512F0">
        <w:rPr>
          <w:rFonts w:cstheme="minorHAnsi"/>
        </w:rPr>
        <w:t xml:space="preserve"> </w:t>
      </w:r>
    </w:p>
    <w:sectPr w:rsidR="00563A83" w:rsidRPr="0023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3NjE3sDCzMDU0NzBV0lEKTi0uzszPAykwrAUANFBKbSwAAAA="/>
  </w:docVars>
  <w:rsids>
    <w:rsidRoot w:val="0049613E"/>
    <w:rsid w:val="000212A6"/>
    <w:rsid w:val="00022462"/>
    <w:rsid w:val="000235DF"/>
    <w:rsid w:val="00030BA6"/>
    <w:rsid w:val="0003460D"/>
    <w:rsid w:val="000A5158"/>
    <w:rsid w:val="00140EA0"/>
    <w:rsid w:val="001554F8"/>
    <w:rsid w:val="00167ECA"/>
    <w:rsid w:val="002362D2"/>
    <w:rsid w:val="002D5C53"/>
    <w:rsid w:val="002E4063"/>
    <w:rsid w:val="00320355"/>
    <w:rsid w:val="00326012"/>
    <w:rsid w:val="00342491"/>
    <w:rsid w:val="00385693"/>
    <w:rsid w:val="00390C2B"/>
    <w:rsid w:val="003B2DB8"/>
    <w:rsid w:val="00413EF5"/>
    <w:rsid w:val="00455E09"/>
    <w:rsid w:val="00464427"/>
    <w:rsid w:val="00493680"/>
    <w:rsid w:val="0049613E"/>
    <w:rsid w:val="004A370D"/>
    <w:rsid w:val="005308BE"/>
    <w:rsid w:val="005512F0"/>
    <w:rsid w:val="00563A83"/>
    <w:rsid w:val="00572361"/>
    <w:rsid w:val="005A1413"/>
    <w:rsid w:val="005B46D0"/>
    <w:rsid w:val="005B6B52"/>
    <w:rsid w:val="005E73D8"/>
    <w:rsid w:val="00640AE1"/>
    <w:rsid w:val="00713E10"/>
    <w:rsid w:val="0072798D"/>
    <w:rsid w:val="00762248"/>
    <w:rsid w:val="007D60FE"/>
    <w:rsid w:val="00807D6D"/>
    <w:rsid w:val="0081367C"/>
    <w:rsid w:val="008213F5"/>
    <w:rsid w:val="00884FB2"/>
    <w:rsid w:val="00895843"/>
    <w:rsid w:val="008D52C3"/>
    <w:rsid w:val="00900208"/>
    <w:rsid w:val="00915D2A"/>
    <w:rsid w:val="00986104"/>
    <w:rsid w:val="00A66D52"/>
    <w:rsid w:val="00A87D4C"/>
    <w:rsid w:val="00AC3A10"/>
    <w:rsid w:val="00B63D7A"/>
    <w:rsid w:val="00B70BF5"/>
    <w:rsid w:val="00B90038"/>
    <w:rsid w:val="00C65D8E"/>
    <w:rsid w:val="00C84E48"/>
    <w:rsid w:val="00C95F53"/>
    <w:rsid w:val="00CC4CCF"/>
    <w:rsid w:val="00CF37C7"/>
    <w:rsid w:val="00D04378"/>
    <w:rsid w:val="00D322CD"/>
    <w:rsid w:val="00D55BFC"/>
    <w:rsid w:val="00E16FC1"/>
    <w:rsid w:val="00E32853"/>
    <w:rsid w:val="00E343F0"/>
    <w:rsid w:val="00EA1500"/>
    <w:rsid w:val="00EC0105"/>
    <w:rsid w:val="00F01A8D"/>
    <w:rsid w:val="00FC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3B4C1-7B25-4811-A3F0-A03C7301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AE1"/>
    <w:rPr>
      <w:color w:val="0563C1" w:themeColor="hyperlink"/>
      <w:u w:val="single"/>
    </w:rPr>
  </w:style>
  <w:style w:type="character" w:styleId="PlaceholderText">
    <w:name w:val="Placeholder Text"/>
    <w:basedOn w:val="DefaultParagraphFont"/>
    <w:uiPriority w:val="99"/>
    <w:semiHidden/>
    <w:rsid w:val="00A66D52"/>
    <w:rPr>
      <w:color w:val="808080"/>
    </w:rPr>
  </w:style>
  <w:style w:type="table" w:styleId="TableGrid">
    <w:name w:val="Table Grid"/>
    <w:basedOn w:val="TableNormal"/>
    <w:uiPriority w:val="39"/>
    <w:rsid w:val="0038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rabbitrobot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F378-DBB5-4552-A778-7C694EC5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14</cp:revision>
  <dcterms:created xsi:type="dcterms:W3CDTF">2017-07-12T20:37:00Z</dcterms:created>
  <dcterms:modified xsi:type="dcterms:W3CDTF">2017-07-28T19:27:00Z</dcterms:modified>
</cp:coreProperties>
</file>