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Group 4:</w:t>
      </w:r>
    </w:p>
    <w:p w:rsidR="00000000" w:rsidDel="00000000" w:rsidP="00000000" w:rsidRDefault="00000000" w:rsidRPr="00000000" w14:paraId="0000000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Appleton, Kelly</w:t>
      </w:r>
    </w:p>
    <w:p w:rsidR="00000000" w:rsidDel="00000000" w:rsidP="00000000" w:rsidRDefault="00000000" w:rsidRPr="00000000" w14:paraId="0000000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Pegoli, Christopher</w:t>
      </w:r>
    </w:p>
    <w:p w:rsidR="00000000" w:rsidDel="00000000" w:rsidP="00000000" w:rsidRDefault="00000000" w:rsidRPr="00000000" w14:paraId="0000000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Zhao, Wentao</w:t>
      </w:r>
    </w:p>
    <w:p w:rsidR="00000000" w:rsidDel="00000000" w:rsidP="00000000" w:rsidRDefault="00000000" w:rsidRPr="00000000" w14:paraId="00000005">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Project: Faculty Research Database Directions</w:t>
      </w:r>
    </w:p>
    <w:p w:rsidR="00000000" w:rsidDel="00000000" w:rsidP="00000000" w:rsidRDefault="00000000" w:rsidRPr="00000000" w14:paraId="00000007">
      <w:pPr>
        <w:spacing w:after="240" w:before="24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 java files and 1 css file:</w:t>
      </w:r>
    </w:p>
    <w:p w:rsidR="00000000" w:rsidDel="00000000" w:rsidP="00000000" w:rsidRDefault="00000000" w:rsidRPr="00000000" w14:paraId="0000000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ResearchDataLayer.java</w:t>
      </w:r>
    </w:p>
    <w:p w:rsidR="00000000" w:rsidDel="00000000" w:rsidP="00000000" w:rsidRDefault="00000000" w:rsidRPr="00000000" w14:paraId="0000000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PresentationLayer.java - this is the file with the main method, run this code.</w:t>
      </w:r>
    </w:p>
    <w:p w:rsidR="00000000" w:rsidDel="00000000" w:rsidP="00000000" w:rsidRDefault="00000000" w:rsidRPr="00000000" w14:paraId="0000000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Styles.css - this has the formatting, fonts, etc, for the presentation layer.</w:t>
      </w:r>
    </w:p>
    <w:p w:rsidR="00000000" w:rsidDel="00000000" w:rsidP="00000000" w:rsidRDefault="00000000" w:rsidRPr="00000000" w14:paraId="0000000C">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 connect to the database:</w:t>
      </w:r>
    </w:p>
    <w:p w:rsidR="00000000" w:rsidDel="00000000" w:rsidP="00000000" w:rsidRDefault="00000000" w:rsidRPr="00000000" w14:paraId="0000000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Step 1: On the “Project: Faculty Research Database” pop-up window, click on the “Connect to Data Source” button(Select User Type will be greyed out so the user doesn't click on it by accident). Once the driver has successfully loaded, click the “OK” button on the new “Message” pop-up window.</w:t>
      </w:r>
    </w:p>
    <w:p w:rsidR="00000000" w:rsidDel="00000000" w:rsidP="00000000" w:rsidRDefault="00000000" w:rsidRPr="00000000" w14:paraId="0000000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Step 2: On the “Please Enter Password” pop-up window, if the password for the database is ‘student’, press the “Login” button. If it is set to something else, please enter your password and click the “Login” button. Otherwise, click the “Cancel” button.</w:t>
      </w:r>
    </w:p>
    <w:p w:rsidR="00000000" w:rsidDel="00000000" w:rsidP="00000000" w:rsidRDefault="00000000" w:rsidRPr="00000000" w14:paraId="0000000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Step 3: On the “Message” pop-up window, it should say “Connected. Your DB Connection works”. Click on the “OK” button.</w:t>
      </w:r>
    </w:p>
    <w:p w:rsidR="00000000" w:rsidDel="00000000" w:rsidP="00000000" w:rsidRDefault="00000000" w:rsidRPr="00000000" w14:paraId="00000010">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 select user type ‘Faculty’ and add an abstract:</w:t>
      </w:r>
    </w:p>
    <w:p w:rsidR="00000000" w:rsidDel="00000000" w:rsidP="00000000" w:rsidRDefault="00000000" w:rsidRPr="00000000" w14:paraId="0000001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Step 1: On the “Project: Faculty Research Database” window, click on the “Select User Type” button.  On the “User Selection” pop-up window, to select the “Faculty” user type, click on the “Faculty” radio button and press the “OK” button.</w:t>
      </w:r>
    </w:p>
    <w:p w:rsidR="00000000" w:rsidDel="00000000" w:rsidP="00000000" w:rsidRDefault="00000000" w:rsidRPr="00000000" w14:paraId="0000001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Step 2: Now, if you already have an account (which you do) press login. Enter your email address (‘</w:t>
      </w:r>
      <w:hyperlink r:id="rId6">
        <w:r w:rsidDel="00000000" w:rsidR="00000000" w:rsidRPr="00000000">
          <w:rPr>
            <w:rFonts w:ascii="Courier New" w:cs="Courier New" w:eastAsia="Courier New" w:hAnsi="Courier New"/>
            <w:color w:val="1155cc"/>
            <w:u w:val="single"/>
            <w:rtl w:val="0"/>
          </w:rPr>
          <w:t xml:space="preserve">jim.habermas@rit.edu</w:t>
        </w:r>
      </w:hyperlink>
      <w:r w:rsidDel="00000000" w:rsidR="00000000" w:rsidRPr="00000000">
        <w:rPr>
          <w:rFonts w:ascii="Courier New" w:cs="Courier New" w:eastAsia="Courier New" w:hAnsi="Courier New"/>
          <w:rtl w:val="0"/>
        </w:rPr>
        <w:t xml:space="preserve">’) with no password and click ‘Login’.</w:t>
        <w:tab/>
      </w:r>
    </w:p>
    <w:p w:rsidR="00000000" w:rsidDel="00000000" w:rsidP="00000000" w:rsidRDefault="00000000" w:rsidRPr="00000000" w14:paraId="0000001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After seeing the message “Successful login!” in the text field, please click the continue button.</w:t>
      </w:r>
    </w:p>
    <w:p w:rsidR="00000000" w:rsidDel="00000000" w:rsidP="00000000" w:rsidRDefault="00000000" w:rsidRPr="00000000" w14:paraId="0000001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Step 3: You will be prompted to “... choose from the following:”</w:t>
      </w:r>
    </w:p>
    <w:p w:rsidR="00000000" w:rsidDel="00000000" w:rsidP="00000000" w:rsidRDefault="00000000" w:rsidRPr="00000000" w14:paraId="00000019">
      <w:pPr>
        <w:numPr>
          <w:ilvl w:val="0"/>
          <w:numId w:val="1"/>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Option 1: “Update faculty info (building, office, email”</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Option 2: “Delete faculty”</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Option 3: “Add a new abstract”</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Option 4: “Delete an abstract”</w:t>
      </w:r>
    </w:p>
    <w:p w:rsidR="00000000" w:rsidDel="00000000" w:rsidP="00000000" w:rsidRDefault="00000000" w:rsidRPr="00000000" w14:paraId="0000001D">
      <w:pPr>
        <w:numPr>
          <w:ilvl w:val="0"/>
          <w:numId w:val="1"/>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Option 5: “Done/Exit”</w:t>
      </w:r>
    </w:p>
    <w:p w:rsidR="00000000" w:rsidDel="00000000" w:rsidP="00000000" w:rsidRDefault="00000000" w:rsidRPr="00000000" w14:paraId="0000001E">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Click on the button “Add a new abstract” to add a new abstract to the database.</w:t>
      </w:r>
    </w:p>
    <w:p w:rsidR="00000000" w:rsidDel="00000000" w:rsidP="00000000" w:rsidRDefault="00000000" w:rsidRPr="00000000" w14:paraId="0000001F">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Step 4: You will be asked “What would you like to upload?”. Please choose from the following options:</w:t>
      </w:r>
    </w:p>
    <w:p w:rsidR="00000000" w:rsidDel="00000000" w:rsidP="00000000" w:rsidRDefault="00000000" w:rsidRPr="00000000" w14:paraId="00000020">
      <w:pPr>
        <w:numPr>
          <w:ilvl w:val="0"/>
          <w:numId w:val="1"/>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Option 1: “Book Abstract”</w:t>
      </w:r>
    </w:p>
    <w:p w:rsidR="00000000" w:rsidDel="00000000" w:rsidP="00000000" w:rsidRDefault="00000000" w:rsidRPr="00000000" w14:paraId="00000021">
      <w:pPr>
        <w:numPr>
          <w:ilvl w:val="0"/>
          <w:numId w:val="1"/>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Option 2: “Speaking Engagement Abstract”</w:t>
      </w:r>
    </w:p>
    <w:p w:rsidR="00000000" w:rsidDel="00000000" w:rsidP="00000000" w:rsidRDefault="00000000" w:rsidRPr="00000000" w14:paraId="00000022">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Please select the radio button that best matches the abstract type you are entering into the database and click the “OK” button. </w:t>
      </w:r>
    </w:p>
    <w:p w:rsidR="00000000" w:rsidDel="00000000" w:rsidP="00000000" w:rsidRDefault="00000000" w:rsidRPr="00000000" w14:paraId="00000023">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Step 5: You will be prompted to “... enter the title:”. Type in the title of the abstract you would like to add to the database and click  “OK”.</w:t>
      </w:r>
    </w:p>
    <w:p w:rsidR="00000000" w:rsidDel="00000000" w:rsidP="00000000" w:rsidRDefault="00000000" w:rsidRPr="00000000" w14:paraId="00000024">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Step 6: In the “File Explorer” pop-up window, navigate to the folder that contains your abstract and select the “.txt” file you’d like to add to the database.</w:t>
      </w:r>
    </w:p>
    <w:p w:rsidR="00000000" w:rsidDel="00000000" w:rsidP="00000000" w:rsidRDefault="00000000" w:rsidRPr="00000000" w14:paraId="00000025">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Step 7: You will be asked “Do you need to add an author for the abstract?”. You can choose from the following options</w:t>
      </w:r>
    </w:p>
    <w:p w:rsidR="00000000" w:rsidDel="00000000" w:rsidP="00000000" w:rsidRDefault="00000000" w:rsidRPr="00000000" w14:paraId="00000026">
      <w:pPr>
        <w:numPr>
          <w:ilvl w:val="0"/>
          <w:numId w:val="2"/>
        </w:numPr>
        <w:spacing w:after="0" w:afterAutospacing="0" w:before="24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Option 1: “Yes, there is a second author”</w:t>
      </w:r>
    </w:p>
    <w:p w:rsidR="00000000" w:rsidDel="00000000" w:rsidP="00000000" w:rsidRDefault="00000000" w:rsidRPr="00000000" w14:paraId="00000027">
      <w:pPr>
        <w:numPr>
          <w:ilvl w:val="0"/>
          <w:numId w:val="2"/>
        </w:numPr>
        <w:spacing w:after="240" w:before="0" w:beforeAutospacing="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Option 2: “No, I’m the only author”</w:t>
      </w:r>
    </w:p>
    <w:p w:rsidR="00000000" w:rsidDel="00000000" w:rsidP="00000000" w:rsidRDefault="00000000" w:rsidRPr="00000000" w14:paraId="00000028">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Please pick the option that best matches your abstract type and press the ‘OK’ button.</w:t>
      </w:r>
    </w:p>
    <w:p w:rsidR="00000000" w:rsidDel="00000000" w:rsidP="00000000" w:rsidRDefault="00000000" w:rsidRPr="00000000" w14:paraId="0000002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If “Yes, there is a second author.”</w:t>
      </w:r>
      <w:r w:rsidDel="00000000" w:rsidR="00000000" w:rsidRPr="00000000">
        <w:rPr>
          <w:rFonts w:ascii="Courier New" w:cs="Courier New" w:eastAsia="Courier New" w:hAnsi="Courier New"/>
          <w:rtl w:val="0"/>
        </w:rPr>
        <w:t xml:space="preserve">: You will be prompted to “...enter the author's last name:”. Enter the second author's last name and click “OK”. You will be prompted to “...enter the author’s first name:”. Enter the author's first name and click “OK”.</w:t>
      </w:r>
    </w:p>
    <w:p w:rsidR="00000000" w:rsidDel="00000000" w:rsidP="00000000" w:rsidRDefault="00000000" w:rsidRPr="00000000" w14:paraId="0000002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If “No, I’m the only author.”</w:t>
      </w:r>
      <w:r w:rsidDel="00000000" w:rsidR="00000000" w:rsidRPr="00000000">
        <w:rPr>
          <w:rFonts w:ascii="Courier New" w:cs="Courier New" w:eastAsia="Courier New" w:hAnsi="Courier New"/>
          <w:rtl w:val="0"/>
        </w:rPr>
        <w:t xml:space="preserve">: Proceed to the next section.</w:t>
      </w:r>
    </w:p>
    <w:p w:rsidR="00000000" w:rsidDel="00000000" w:rsidP="00000000" w:rsidRDefault="00000000" w:rsidRPr="00000000" w14:paraId="0000002B">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You will then be sent back to the “Faculty” main menu. A message will show in the text area stating ”1 abstract linked to faculty member.” (meaning it was successfully added to the database).</w:t>
      </w:r>
    </w:p>
    <w:p w:rsidR="00000000" w:rsidDel="00000000" w:rsidP="00000000" w:rsidRDefault="00000000" w:rsidRPr="00000000" w14:paraId="0000002C">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Step 8: Hit “Done/Exit” to exit the program.</w:t>
      </w:r>
    </w:p>
    <w:p w:rsidR="00000000" w:rsidDel="00000000" w:rsidP="00000000" w:rsidRDefault="00000000" w:rsidRPr="00000000" w14:paraId="0000002D">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Step 9: You will be notified of a successful termination, click “OK” to end user interaction with the program.</w:t>
      </w:r>
    </w:p>
    <w:p w:rsidR="00000000" w:rsidDel="00000000" w:rsidP="00000000" w:rsidRDefault="00000000" w:rsidRPr="00000000" w14:paraId="0000002E">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pacing w:after="240" w:befor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 select user type ‘Student’ and update keyword:</w:t>
      </w:r>
    </w:p>
    <w:p w:rsidR="00000000" w:rsidDel="00000000" w:rsidP="00000000" w:rsidRDefault="00000000" w:rsidRPr="00000000" w14:paraId="0000003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Step 1: On the “Project: Faculty Research Database” window, click on the “Select User Type” button.  On the “User Selection” pop-up window, click on the “Student” radio button and press the “OK” button.</w:t>
      </w:r>
    </w:p>
    <w:p w:rsidR="00000000" w:rsidDel="00000000" w:rsidP="00000000" w:rsidRDefault="00000000" w:rsidRPr="00000000" w14:paraId="0000003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Step 2: You will be prompted to “... choose from the following:”</w:t>
      </w:r>
    </w:p>
    <w:p w:rsidR="00000000" w:rsidDel="00000000" w:rsidP="00000000" w:rsidRDefault="00000000" w:rsidRPr="00000000" w14:paraId="00000040">
      <w:pPr>
        <w:numPr>
          <w:ilvl w:val="0"/>
          <w:numId w:val="1"/>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Option 1: “Add student information/Record”</w:t>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Option 2: “DUpdate student information/Records(email)”</w:t>
      </w:r>
    </w:p>
    <w:p w:rsidR="00000000" w:rsidDel="00000000" w:rsidP="00000000" w:rsidRDefault="00000000" w:rsidRPr="00000000" w14:paraId="00000042">
      <w:pPr>
        <w:numPr>
          <w:ilvl w:val="0"/>
          <w:numId w:val="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Option 3: “Delete student information/Records”</w:t>
      </w:r>
    </w:p>
    <w:p w:rsidR="00000000" w:rsidDel="00000000" w:rsidP="00000000" w:rsidRDefault="00000000" w:rsidRPr="00000000" w14:paraId="00000043">
      <w:pPr>
        <w:numPr>
          <w:ilvl w:val="0"/>
          <w:numId w:val="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Option 4: “Browse abstracts”</w:t>
      </w:r>
    </w:p>
    <w:p w:rsidR="00000000" w:rsidDel="00000000" w:rsidP="00000000" w:rsidRDefault="00000000" w:rsidRPr="00000000" w14:paraId="00000044">
      <w:pPr>
        <w:numPr>
          <w:ilvl w:val="0"/>
          <w:numId w:val="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Option 5: “Update/Delete key topic to research”</w:t>
      </w:r>
    </w:p>
    <w:p w:rsidR="00000000" w:rsidDel="00000000" w:rsidP="00000000" w:rsidRDefault="00000000" w:rsidRPr="00000000" w14:paraId="00000045">
      <w:pPr>
        <w:numPr>
          <w:ilvl w:val="0"/>
          <w:numId w:val="1"/>
        </w:numPr>
        <w:spacing w:after="0" w:afterAutospacing="0" w:before="0" w:beforeAutospacing="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Option 6: “Find Faculty members who share my interests”</w:t>
      </w:r>
    </w:p>
    <w:p w:rsidR="00000000" w:rsidDel="00000000" w:rsidP="00000000" w:rsidRDefault="00000000" w:rsidRPr="00000000" w14:paraId="00000046">
      <w:pPr>
        <w:numPr>
          <w:ilvl w:val="0"/>
          <w:numId w:val="1"/>
        </w:numPr>
        <w:spacing w:after="240" w:before="0" w:beforeAutospacing="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Option 7: “Done/Exit </w:t>
      </w: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 this case, Kelly is hard-coded into the database, so we will go with option 5: “Update/Delete key topic to research”.</w:t>
      </w:r>
    </w:p>
    <w:p w:rsidR="00000000" w:rsidDel="00000000" w:rsidP="00000000" w:rsidRDefault="00000000" w:rsidRPr="00000000" w14:paraId="00000048">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Step 3: You will be prompted to “Enter CURRENT email: ”. Please type “</w:t>
      </w:r>
      <w:r w:rsidDel="00000000" w:rsidR="00000000" w:rsidRPr="00000000">
        <w:rPr>
          <w:rFonts w:ascii="Courier New" w:cs="Courier New" w:eastAsia="Courier New" w:hAnsi="Courier New"/>
          <w:rtl w:val="0"/>
        </w:rPr>
        <w:t xml:space="preserve">kda9036@rit.edu”</w:t>
      </w:r>
      <w:r w:rsidDel="00000000" w:rsidR="00000000" w:rsidRPr="00000000">
        <w:rPr>
          <w:rFonts w:ascii="Courier New" w:cs="Courier New" w:eastAsia="Courier New" w:hAnsi="Courier New"/>
          <w:rtl w:val="0"/>
        </w:rPr>
        <w:t xml:space="preserve"> and hit “OK”.</w:t>
      </w:r>
    </w:p>
    <w:p w:rsidR="00000000" w:rsidDel="00000000" w:rsidP="00000000" w:rsidRDefault="00000000" w:rsidRPr="00000000" w14:paraId="00000049">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Step 4: You will be prompted to “... enter the number of the keyword/topic to update/delete:” </w:t>
      </w:r>
    </w:p>
    <w:p w:rsidR="00000000" w:rsidDel="00000000" w:rsidP="00000000" w:rsidRDefault="00000000" w:rsidRPr="00000000" w14:paraId="0000004A">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 the text area back on the “Project:Faculty Research Database” window, it will show what keyword/keywords you have stored in the database already. Type the number, 1, 2, or 3 in the pop-up that corresponds with the keyword/topic you would like to update and hit “OK”.</w:t>
      </w:r>
    </w:p>
    <w:p w:rsidR="00000000" w:rsidDel="00000000" w:rsidP="00000000" w:rsidRDefault="00000000" w:rsidRPr="00000000" w14:paraId="0000004B">
      <w:pPr>
        <w:spacing w:after="240" w:befor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Step 5: You will be prompted to “... enter new keyword/topic (Leave blank and press enter to delete):”. Type in your desired keyword, or leave the field blank, and hit enter. You will be notified if the update is performed in the text area and sent back to the main menu. (Please note, a student must have at least 1 keyword/topic stored at a time, so keyword/topic #1 is not allowed to be blank/null).</w:t>
      </w:r>
    </w:p>
    <w:p w:rsidR="00000000" w:rsidDel="00000000" w:rsidP="00000000" w:rsidRDefault="00000000" w:rsidRPr="00000000" w14:paraId="0000004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Step 6: Hit “Done/Exit” to exit the program.</w:t>
      </w:r>
    </w:p>
    <w:p w:rsidR="00000000" w:rsidDel="00000000" w:rsidP="00000000" w:rsidRDefault="00000000" w:rsidRPr="00000000" w14:paraId="0000004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Step 7: You will be notified of a successful termination, click “OK” to end user interaction with the program.</w:t>
      </w:r>
    </w:p>
    <w:p w:rsidR="00000000" w:rsidDel="00000000" w:rsidP="00000000" w:rsidRDefault="00000000" w:rsidRPr="00000000" w14:paraId="0000004E">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Using the program as “Public/Other” is very similar to the process for a student.</w:t>
      </w:r>
    </w:p>
    <w:p w:rsidR="00000000" w:rsidDel="00000000" w:rsidP="00000000" w:rsidRDefault="00000000" w:rsidRPr="00000000" w14:paraId="00000051">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All possible actions are listed in the main task menu for the corresponding user type. Prompts at each step along the way can be found in pop-ups and/or the text area.</w:t>
      </w:r>
    </w:p>
    <w:p w:rsidR="00000000" w:rsidDel="00000000" w:rsidP="00000000" w:rsidRDefault="00000000" w:rsidRPr="00000000" w14:paraId="00000052">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Please note, at some points hitting the “Cancel” button will not back you out of the entire method/current process. You can continue to press “Cancel” on additional prompts and you will see via the text area that 0 updates are reported in most cases.  In instances where deletions are being performed, the user is given the opportunity to confirm if they would actually like to perform the deletion.</w:t>
      </w:r>
    </w:p>
    <w:p w:rsidR="00000000" w:rsidDel="00000000" w:rsidP="00000000" w:rsidRDefault="00000000" w:rsidRPr="00000000" w14:paraId="00000053">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 have commented out the ability for the program to read .docx files. A user would need the proper class paths on their device to implement the ability to read in .docx files if reading .txt files is not sufficient.</w:t>
      </w:r>
    </w:p>
    <w:p w:rsidR="00000000" w:rsidDel="00000000" w:rsidP="00000000" w:rsidRDefault="00000000" w:rsidRPr="00000000" w14:paraId="00000054">
      <w:pPr>
        <w:spacing w:after="240" w:before="240" w:lineRule="auto"/>
        <w:rPr>
          <w:rFonts w:ascii="Courier New" w:cs="Courier New" w:eastAsia="Courier New" w:hAnsi="Courier New"/>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im.habermas@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