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11003" w14:textId="77777777" w:rsidR="00E9650C" w:rsidRPr="009772A0" w:rsidRDefault="00E9650C" w:rsidP="00E9650C">
      <w:pPr>
        <w:jc w:val="center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b/>
          <w:sz w:val="24"/>
          <w:szCs w:val="24"/>
        </w:rPr>
        <w:t>Предварительный список вопросов к экзамену</w:t>
      </w:r>
    </w:p>
    <w:p w14:paraId="3BEFFCDC" w14:textId="77777777" w:rsidR="00E9650C" w:rsidRDefault="00E9650C" w:rsidP="00E9650C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E9650C">
        <w:rPr>
          <w:rFonts w:ascii="Times New Roman" w:hAnsi="Times New Roman"/>
          <w:b/>
          <w:bCs/>
          <w:sz w:val="24"/>
          <w:szCs w:val="24"/>
        </w:rPr>
        <w:t xml:space="preserve">1) Множества. Операции над множествами и их свойства. Логическая символика. Функции.  </w:t>
      </w:r>
    </w:p>
    <w:p w14:paraId="431C2B3A" w14:textId="2877FF6A" w:rsidR="00E9650C" w:rsidRDefault="00E114E2" w:rsidP="00E9650C">
      <w:pPr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Множество понимается как совокупность некоторых объектов, называемых элементами данного множества. Существует пустое множество, которое не содержит элементов и обозначается символом </w:t>
      </w:r>
      <w:r w:rsidRPr="00E114E2">
        <w:rPr>
          <w:rFonts w:ascii="Times New Roman" w:hAnsi="Times New Roman"/>
          <w:sz w:val="24"/>
          <w:szCs w:val="24"/>
        </w:rPr>
        <w:t>ø.</w:t>
      </w:r>
    </w:p>
    <w:p w14:paraId="5326D675" w14:textId="742A13A1" w:rsidR="00E114E2" w:rsidRDefault="00E114E2" w:rsidP="00E9650C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Основные множества чисел:</w:t>
      </w:r>
    </w:p>
    <w:p w14:paraId="6A5A5B28" w14:textId="5C5A9557" w:rsidR="00E114E2" w:rsidRDefault="00E114E2" w:rsidP="00E9650C">
      <w:pPr>
        <w:jc w:val="both"/>
        <w:rPr>
          <w:rFonts w:ascii="Times New Roman" w:hAnsi="Times New Roman"/>
          <w:sz w:val="24"/>
          <w:szCs w:val="24"/>
          <w:lang w:val="en-US"/>
        </w:rPr>
      </w:pPr>
      <m:oMath>
        <m:r>
          <m:rPr>
            <m:scr m:val="double-struck"/>
          </m:rPr>
          <w:rPr>
            <w:rFonts w:ascii="Cambria Math" w:hAnsi="Cambria Math"/>
            <w:sz w:val="24"/>
            <w:szCs w:val="24"/>
          </w:rPr>
          <m:t>N</m:t>
        </m:r>
      </m:oMath>
      <w:r>
        <w:rPr>
          <w:rFonts w:ascii="Times New Roman" w:hAnsi="Times New Roman"/>
          <w:sz w:val="24"/>
          <w:szCs w:val="24"/>
        </w:rPr>
        <w:t xml:space="preserve"> - множество натуральных чисел. </w:t>
      </w:r>
      <w:r w:rsidR="00491766">
        <w:rPr>
          <w:rFonts w:ascii="Times New Roman" w:hAnsi="Times New Roman"/>
          <w:sz w:val="24"/>
          <w:szCs w:val="24"/>
        </w:rPr>
        <w:t xml:space="preserve">Если </w:t>
      </w:r>
      <m:oMath>
        <m:r>
          <w:rPr>
            <w:rFonts w:ascii="Cambria Math" w:hAnsi="Cambria Math"/>
            <w:sz w:val="24"/>
            <w:szCs w:val="24"/>
          </w:rPr>
          <m:t>n</m:t>
        </m:r>
        <m:r>
          <m:rPr>
            <m:scr m:val="double-struck"/>
          </m:rPr>
          <w:rPr>
            <w:rFonts w:ascii="Cambria Math" w:hAnsi="Cambria Math"/>
            <w:sz w:val="24"/>
            <w:szCs w:val="24"/>
          </w:rPr>
          <m:t xml:space="preserve"> ∈ N</m:t>
        </m:r>
      </m:oMath>
      <w:r w:rsidR="00491766" w:rsidRPr="00491766">
        <w:rPr>
          <w:rFonts w:ascii="Times New Roman" w:hAnsi="Times New Roman"/>
          <w:sz w:val="24"/>
          <w:szCs w:val="24"/>
        </w:rPr>
        <w:t xml:space="preserve">, </w:t>
      </w:r>
      <w:r w:rsidR="00491766">
        <w:rPr>
          <w:rFonts w:ascii="Times New Roman" w:hAnsi="Times New Roman"/>
          <w:sz w:val="24"/>
          <w:szCs w:val="24"/>
        </w:rPr>
        <w:t xml:space="preserve">то </w:t>
      </w: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+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e>
        </m:d>
        <m:r>
          <m:rPr>
            <m:scr m:val="double-struck"/>
          </m:rPr>
          <w:rPr>
            <w:rFonts w:ascii="Cambria Math" w:hAnsi="Cambria Math"/>
            <w:sz w:val="24"/>
            <w:szCs w:val="24"/>
          </w:rPr>
          <m:t>∈N</m:t>
        </m:r>
        <m:r>
          <w:rPr>
            <w:rFonts w:ascii="Cambria Math" w:hAnsi="Cambria Math"/>
            <w:sz w:val="24"/>
            <w:szCs w:val="24"/>
          </w:rPr>
          <m:t>.</m:t>
        </m:r>
      </m:oMath>
    </w:p>
    <w:p w14:paraId="6B874CB9" w14:textId="27B89072" w:rsidR="00491766" w:rsidRPr="00491766" w:rsidRDefault="00491766" w:rsidP="00491766">
      <w:pPr>
        <w:rPr>
          <w:rFonts w:ascii="Times New Roman" w:hAnsi="Times New Roman"/>
          <w:iCs/>
          <w:sz w:val="24"/>
          <w:szCs w:val="24"/>
          <w:lang w:val="en-US"/>
        </w:rPr>
      </w:pPr>
      <m:oMath>
        <m:r>
          <m:rPr>
            <m:scr m:val="double-struck"/>
          </m:rPr>
          <w:rPr>
            <w:rFonts w:ascii="Cambria Math" w:hAnsi="Cambria Math"/>
            <w:sz w:val="24"/>
            <w:szCs w:val="24"/>
            <w:lang w:val="en-US"/>
          </w:rPr>
          <m:t>Z</m:t>
        </m:r>
      </m:oMath>
      <w:r>
        <w:rPr>
          <w:rFonts w:ascii="Times New Roman" w:hAnsi="Times New Roman"/>
          <w:iCs/>
          <w:sz w:val="24"/>
          <w:szCs w:val="24"/>
          <w:lang w:val="en-US"/>
        </w:rPr>
        <w:t xml:space="preserve"> - </w:t>
      </w:r>
      <w:r>
        <w:rPr>
          <w:rFonts w:ascii="Times New Roman" w:hAnsi="Times New Roman"/>
          <w:iCs/>
          <w:sz w:val="24"/>
          <w:szCs w:val="24"/>
        </w:rPr>
        <w:t xml:space="preserve">множество целых чисел. </w:t>
      </w:r>
    </w:p>
    <w:p w14:paraId="00C45F7D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2) Комплексные числа. Алгебраическая и тригонометрическая формы записи комплексного числа. Правила действий с числом в тригонометрической форме: умножение, деление, возведение в степень, извлечение корня.</w:t>
      </w:r>
    </w:p>
    <w:p w14:paraId="088FF08A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3) Комплексные числа. Тригонометрическая форма записи комплексного числа. Тригонометрические и гиперболические функции комплексного аргумента. Натуральный логарифм комплексного числа. Комплексная степень комплексного числа. </w:t>
      </w:r>
    </w:p>
    <w:p w14:paraId="150BA57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4) Полиномы. Теорема Безу. Основная теорема алгебры. Разложение полинома на множители. Вещественные полиномы. Зависимость между корнями уравнения и его коэффициентами: теорема Виета для уравнения n-го порядка.  </w:t>
      </w:r>
    </w:p>
    <w:p w14:paraId="7AD7A892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5) Предел последовательности. Теоремы о пределах. Предельный переход в неравенстве. Теорема о сжатой переменной (правило двух милиционеров). Арифметические операции над последовательностями и их пределы.</w:t>
      </w:r>
    </w:p>
    <w:p w14:paraId="3E6AE58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6) Монотонные последовательности. Теорема об ограниченной монотонной последовательности. Супремум и </w:t>
      </w:r>
      <w:proofErr w:type="spellStart"/>
      <w:r w:rsidRPr="009772A0">
        <w:rPr>
          <w:rFonts w:ascii="Times New Roman" w:hAnsi="Times New Roman"/>
          <w:sz w:val="24"/>
          <w:szCs w:val="24"/>
        </w:rPr>
        <w:t>инфимум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Лемма о вложенных промежутках.  </w:t>
      </w:r>
    </w:p>
    <w:p w14:paraId="25F477A3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7) Число e. </w:t>
      </w:r>
    </w:p>
    <w:p w14:paraId="2E9E6AE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8) Принцип сходимости Больцано-Коши (Критерий Коши).</w:t>
      </w:r>
    </w:p>
    <w:p w14:paraId="0E77ECB9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9) Частичные пределы. Лемма Больцано-Вейерштрасса.</w:t>
      </w:r>
    </w:p>
    <w:p w14:paraId="29C12FA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10) Предел функции. Односторонние пределы. Сведение предела функции к пределу последовательности.</w:t>
      </w:r>
    </w:p>
    <w:p w14:paraId="734DE737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11) Замечательные пределы. Доказать формулу: </w:t>
      </w:r>
      <w:r w:rsidRPr="009772A0">
        <w:rPr>
          <w:rFonts w:ascii="Times New Roman" w:hAnsi="Times New Roman"/>
          <w:noProof/>
          <w:position w:val="-28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28"/>
          <w:sz w:val="24"/>
          <w:szCs w:val="24"/>
        </w:rPr>
        <w:object w:dxaOrig="1400" w:dyaOrig="720" w14:anchorId="0BCF87A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70.05pt;height:36.25pt;mso-width-percent:0;mso-height-percent:0;mso-width-percent:0;mso-height-percent:0" o:ole="">
            <v:imagedata r:id="rId4" o:title=""/>
          </v:shape>
          <o:OLEObject Type="Embed" ProgID="Equation.DSMT4" ShapeID="_x0000_i1025" DrawAspect="Content" ObjectID="_1828434455" r:id="rId5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0EAC291C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12) Классификация бесконечно малых величин.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1000" w:dyaOrig="360" w14:anchorId="65EB49F3">
          <v:shape id="_x0000_i1026" type="#_x0000_t75" alt="" style="width:49.75pt;height:18.35pt;mso-width-percent:0;mso-height-percent:0;mso-width-percent:0;mso-height-percent:0" o:ole="">
            <v:imagedata r:id="rId6" o:title=""/>
          </v:shape>
          <o:OLEObject Type="Embed" ProgID="Equation.DSMT4" ShapeID="_x0000_i1026" DrawAspect="Content" ObjectID="_1828434456" r:id="rId7"/>
        </w:object>
      </w:r>
      <w:r w:rsidRPr="009772A0">
        <w:rPr>
          <w:rFonts w:ascii="Times New Roman" w:hAnsi="Times New Roman"/>
          <w:sz w:val="24"/>
          <w:szCs w:val="24"/>
        </w:rPr>
        <w:t xml:space="preserve"> и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1080" w:dyaOrig="360" w14:anchorId="7E8ACBBD">
          <v:shape id="_x0000_i1027" type="#_x0000_t75" alt="" style="width:54.1pt;height:18.35pt;mso-width-percent:0;mso-height-percent:0;mso-width-percent:0;mso-height-percent:0" o:ole="">
            <v:imagedata r:id="rId8" o:title=""/>
          </v:shape>
          <o:OLEObject Type="Embed" ProgID="Equation.DSMT4" ShapeID="_x0000_i1027" DrawAspect="Content" ObjectID="_1828434457" r:id="rId9"/>
        </w:object>
      </w:r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7DB1E206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13) Непрерывные функции. Классификация точек разрыва. Привести примеры функций. </w:t>
      </w:r>
    </w:p>
    <w:p w14:paraId="2C38EBA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lastRenderedPageBreak/>
        <w:t xml:space="preserve">14) Непрерывность монотонных функций. Теоремы о монотонных функциях. Непрерывность элементарных функций. Непрерывность суперпозиции непрерывных функций. </w:t>
      </w:r>
    </w:p>
    <w:p w14:paraId="1EB44540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15) Свойства функций, непрерывных на замкнутом промежутке. </w:t>
      </w:r>
      <w:proofErr w:type="gramStart"/>
      <w:r w:rsidRPr="009772A0">
        <w:rPr>
          <w:rFonts w:ascii="Times New Roman" w:hAnsi="Times New Roman"/>
          <w:sz w:val="24"/>
          <w:szCs w:val="24"/>
        </w:rPr>
        <w:t>1-ая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Больцано-Коши. </w:t>
      </w:r>
      <w:proofErr w:type="gramStart"/>
      <w:r w:rsidRPr="009772A0">
        <w:rPr>
          <w:rFonts w:ascii="Times New Roman" w:hAnsi="Times New Roman"/>
          <w:sz w:val="24"/>
          <w:szCs w:val="24"/>
        </w:rPr>
        <w:t>2-ая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Больцано-Коши. </w:t>
      </w:r>
    </w:p>
    <w:p w14:paraId="04D15FD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16) Свойства функций, непрерывных на замкнутом промежутке. </w:t>
      </w:r>
      <w:proofErr w:type="gramStart"/>
      <w:r w:rsidRPr="009772A0">
        <w:rPr>
          <w:rFonts w:ascii="Times New Roman" w:hAnsi="Times New Roman"/>
          <w:sz w:val="24"/>
          <w:szCs w:val="24"/>
        </w:rPr>
        <w:t>1-ая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Вейерштрасса. </w:t>
      </w:r>
      <w:proofErr w:type="gramStart"/>
      <w:r w:rsidRPr="009772A0">
        <w:rPr>
          <w:rFonts w:ascii="Times New Roman" w:hAnsi="Times New Roman"/>
          <w:sz w:val="24"/>
          <w:szCs w:val="24"/>
        </w:rPr>
        <w:t>2-ая</w:t>
      </w:r>
      <w:proofErr w:type="gramEnd"/>
      <w:r w:rsidRPr="009772A0">
        <w:rPr>
          <w:rFonts w:ascii="Times New Roman" w:hAnsi="Times New Roman"/>
          <w:sz w:val="24"/>
          <w:szCs w:val="24"/>
        </w:rPr>
        <w:t xml:space="preserve"> теорема Вейерштрасса.</w:t>
      </w:r>
    </w:p>
    <w:p w14:paraId="6F56D920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17) Равномерная непрерывность. Теорема Кантора.</w:t>
      </w:r>
    </w:p>
    <w:p w14:paraId="71D4A3E6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18) Метрическое пространство. Фундаментальная последовательность. Принцип сжимающих отображений. Метод приближенного нахождения решения уравнения (метод последовательных приближений).</w:t>
      </w:r>
    </w:p>
    <w:p w14:paraId="05A09164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19)</w:t>
      </w:r>
      <w:r w:rsidRPr="009772A0">
        <w:rPr>
          <w:rFonts w:ascii="Times New Roman" w:hAnsi="Times New Roman"/>
          <w:b/>
          <w:sz w:val="24"/>
          <w:szCs w:val="24"/>
        </w:rPr>
        <w:t xml:space="preserve"> </w:t>
      </w:r>
      <w:r w:rsidRPr="009772A0">
        <w:rPr>
          <w:rFonts w:ascii="Times New Roman" w:hAnsi="Times New Roman"/>
          <w:sz w:val="24"/>
          <w:szCs w:val="24"/>
        </w:rPr>
        <w:t xml:space="preserve">Написать и доказать формулы для следующих замечательных пределов: </w:t>
      </w:r>
    </w:p>
    <w:p w14:paraId="7BF64CEA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  <w:lang w:val="en-US"/>
        </w:rPr>
      </w:pPr>
      <w:r w:rsidRPr="009772A0">
        <w:rPr>
          <w:rFonts w:ascii="Times New Roman" w:hAnsi="Times New Roman"/>
          <w:noProof/>
          <w:position w:val="-28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28"/>
          <w:sz w:val="24"/>
          <w:szCs w:val="24"/>
        </w:rPr>
        <w:object w:dxaOrig="8440" w:dyaOrig="760" w14:anchorId="623268AB">
          <v:shape id="_x0000_i1028" type="#_x0000_t75" alt="" style="width:421.85pt;height:37.7pt;mso-width-percent:0;mso-height-percent:0;mso-width-percent:0;mso-height-percent:0" o:ole="">
            <v:imagedata r:id="rId10" o:title=""/>
          </v:shape>
          <o:OLEObject Type="Embed" ProgID="Equation.DSMT4" ShapeID="_x0000_i1028" DrawAspect="Content" ObjectID="_1828434458" r:id="rId11"/>
        </w:object>
      </w:r>
    </w:p>
    <w:p w14:paraId="32F1B7ED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20) Производная. Определение, геометрический и механический смысл производной. Правила дифференцирования.</w:t>
      </w:r>
    </w:p>
    <w:p w14:paraId="7E29CFF1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21) Производная степенной, показательной, тригонометрических и логарифмической функций. Вывести формулы, используя определение производной.</w:t>
      </w:r>
    </w:p>
    <w:p w14:paraId="251B506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22) Дифференцирование сложной и обратной функций. Вывести формулы для производных следующих функций: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4020" w:dyaOrig="360" w14:anchorId="1B4E7490">
          <v:shape id="_x0000_i1029" type="#_x0000_t75" alt="" style="width:201pt;height:18.35pt;mso-width-percent:0;mso-height-percent:0;mso-width-percent:0;mso-height-percent:0" o:ole="">
            <v:imagedata r:id="rId12" o:title=""/>
          </v:shape>
          <o:OLEObject Type="Embed" ProgID="Equation.DSMT4" ShapeID="_x0000_i1029" DrawAspect="Content" ObjectID="_1828434459" r:id="rId13"/>
        </w:object>
      </w:r>
      <w:r w:rsidRPr="009772A0">
        <w:rPr>
          <w:rFonts w:ascii="Times New Roman" w:hAnsi="Times New Roman"/>
          <w:sz w:val="24"/>
          <w:szCs w:val="24"/>
        </w:rPr>
        <w:t xml:space="preserve">.  </w:t>
      </w:r>
    </w:p>
    <w:p w14:paraId="23E76E95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23) Логарифмическое дифференцирование. Производные высших порядков. Вывести формулы для производных </w:t>
      </w:r>
      <w:r w:rsidRPr="009772A0">
        <w:rPr>
          <w:rFonts w:ascii="Times New Roman" w:hAnsi="Times New Roman"/>
          <w:noProof/>
          <w:position w:val="-6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6"/>
          <w:sz w:val="24"/>
          <w:szCs w:val="24"/>
        </w:rPr>
        <w:object w:dxaOrig="220" w:dyaOrig="240" w14:anchorId="74D91C64">
          <v:shape id="_x0000_i1030" type="#_x0000_t75" alt="" style="width:10.65pt;height:12.1pt;mso-width-percent:0;mso-height-percent:0;mso-width-percent:0;mso-height-percent:0" o:ole="">
            <v:imagedata r:id="rId14" o:title=""/>
          </v:shape>
          <o:OLEObject Type="Embed" ProgID="Equation.DSMT4" ShapeID="_x0000_i1030" DrawAspect="Content" ObjectID="_1828434460" r:id="rId15"/>
        </w:object>
      </w:r>
      <w:r w:rsidRPr="009772A0">
        <w:rPr>
          <w:rFonts w:ascii="Times New Roman" w:hAnsi="Times New Roman"/>
          <w:sz w:val="24"/>
          <w:szCs w:val="24"/>
        </w:rPr>
        <w:t xml:space="preserve">-го порядка: </w:t>
      </w:r>
      <w:r w:rsidRPr="009772A0">
        <w:rPr>
          <w:rFonts w:ascii="Times New Roman" w:hAnsi="Times New Roman"/>
          <w:noProof/>
          <w:position w:val="-12"/>
          <w:sz w:val="24"/>
          <w:szCs w:val="24"/>
        </w:rPr>
      </w:r>
      <w:r w:rsidR="00E9650C" w:rsidRPr="009772A0">
        <w:rPr>
          <w:rFonts w:ascii="Times New Roman" w:hAnsi="Times New Roman"/>
          <w:noProof/>
          <w:position w:val="-12"/>
          <w:sz w:val="24"/>
          <w:szCs w:val="24"/>
        </w:rPr>
        <w:object w:dxaOrig="4200" w:dyaOrig="420" w14:anchorId="0389CC9D">
          <v:shape id="_x0000_i1031" type="#_x0000_t75" alt="" style="width:210.2pt;height:20.8pt;mso-width-percent:0;mso-height-percent:0;mso-width-percent:0;mso-height-percent:0" o:ole="">
            <v:imagedata r:id="rId16" o:title=""/>
          </v:shape>
          <o:OLEObject Type="Embed" ProgID="Equation.DSMT4" ShapeID="_x0000_i1031" DrawAspect="Content" ObjectID="_1828434461" r:id="rId17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008A1FB4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24) Доказать формулу Лейбница: </w:t>
      </w:r>
      <w:r w:rsidRPr="009772A0">
        <w:rPr>
          <w:rFonts w:ascii="Times New Roman" w:hAnsi="Times New Roman"/>
          <w:noProof/>
          <w:position w:val="-32"/>
          <w:sz w:val="24"/>
          <w:szCs w:val="24"/>
          <w:lang w:val="en-US"/>
        </w:rPr>
      </w:r>
      <w:r w:rsidR="00E9650C" w:rsidRPr="009772A0">
        <w:rPr>
          <w:rFonts w:ascii="Times New Roman" w:hAnsi="Times New Roman"/>
          <w:noProof/>
          <w:position w:val="-32"/>
          <w:sz w:val="24"/>
          <w:szCs w:val="24"/>
          <w:lang w:val="en-US"/>
        </w:rPr>
        <w:object w:dxaOrig="2680" w:dyaOrig="780" w14:anchorId="0F73489A">
          <v:shape id="_x0000_i1032" type="#_x0000_t75" alt="" style="width:179.75pt;height:52.2pt;mso-width-percent:0;mso-height-percent:0;mso-width-percent:0;mso-height-percent:0" o:ole="">
            <v:imagedata r:id="rId18" o:title=""/>
          </v:shape>
          <o:OLEObject Type="Embed" ProgID="Equation.DSMT4" ShapeID="_x0000_i1032" DrawAspect="Content" ObjectID="_1828434462" r:id="rId19"/>
        </w:object>
      </w:r>
      <w:r w:rsidRPr="009772A0">
        <w:rPr>
          <w:rFonts w:ascii="Times New Roman" w:hAnsi="Times New Roman"/>
          <w:sz w:val="24"/>
          <w:szCs w:val="24"/>
        </w:rPr>
        <w:t xml:space="preserve"> </w:t>
      </w:r>
    </w:p>
    <w:p w14:paraId="4DEEDA23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25) Дифференциал. Определение, геометрический смысл. Применение дифференциала к приближенным вычислениям. </w:t>
      </w:r>
    </w:p>
    <w:p w14:paraId="5F334ED3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26) Дифференциалы высших порядков. Дифференцирование функций, заданных параметрически. Дифференцирование функций, заданных неявно.</w:t>
      </w:r>
    </w:p>
    <w:p w14:paraId="4E63DF5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27) Теоремы о дифференцируемых функциях. Теорема Ферма. Теорема </w:t>
      </w:r>
      <w:proofErr w:type="spellStart"/>
      <w:r w:rsidRPr="009772A0">
        <w:rPr>
          <w:rFonts w:ascii="Times New Roman" w:hAnsi="Times New Roman"/>
          <w:sz w:val="24"/>
          <w:szCs w:val="24"/>
        </w:rPr>
        <w:t>Ролля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687C4C58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28) Теоремы о дифференцируемых функциях. Теорема Лагранжа. Предел производной.  Теорема Коши. </w:t>
      </w:r>
    </w:p>
    <w:p w14:paraId="0389C535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29) Правило </w:t>
      </w:r>
      <w:proofErr w:type="spellStart"/>
      <w:r w:rsidRPr="009772A0">
        <w:rPr>
          <w:rFonts w:ascii="Times New Roman" w:hAnsi="Times New Roman"/>
          <w:sz w:val="24"/>
          <w:szCs w:val="24"/>
        </w:rPr>
        <w:t>Лопиталя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</w:t>
      </w:r>
    </w:p>
    <w:p w14:paraId="575F31AF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lastRenderedPageBreak/>
        <w:t xml:space="preserve">30) Формула Тейлора. Формула </w:t>
      </w:r>
      <w:proofErr w:type="spellStart"/>
      <w:r w:rsidRPr="009772A0">
        <w:rPr>
          <w:rFonts w:ascii="Times New Roman" w:hAnsi="Times New Roman"/>
          <w:sz w:val="24"/>
          <w:szCs w:val="24"/>
        </w:rPr>
        <w:t>Маклорена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. Остаточный член в форме Пеано. Другие формы остаточного члена: форма </w:t>
      </w:r>
      <w:proofErr w:type="spellStart"/>
      <w:r w:rsidRPr="009772A0">
        <w:rPr>
          <w:rFonts w:ascii="Times New Roman" w:hAnsi="Times New Roman"/>
          <w:sz w:val="24"/>
          <w:szCs w:val="24"/>
        </w:rPr>
        <w:t>Шлемильха</w:t>
      </w:r>
      <w:proofErr w:type="spellEnd"/>
      <w:r w:rsidRPr="009772A0">
        <w:rPr>
          <w:rFonts w:ascii="Times New Roman" w:hAnsi="Times New Roman"/>
          <w:sz w:val="24"/>
          <w:szCs w:val="24"/>
        </w:rPr>
        <w:t xml:space="preserve"> и Роша, форма Лагранжа, форма Коши.</w:t>
      </w:r>
    </w:p>
    <w:p w14:paraId="7A01DF96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>31) Исследование функций. Признак постоянства функции. Признак возрастания (убывания) функции.</w:t>
      </w:r>
    </w:p>
    <w:p w14:paraId="34EB759A" w14:textId="77777777" w:rsidR="00E9650C" w:rsidRPr="009772A0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32) Экстремумы функции. Необходимое условие экстремума. Достаточное условие экстремума. Наибольшее и наименьшее значения функции на отрезке. </w:t>
      </w:r>
    </w:p>
    <w:p w14:paraId="480B7561" w14:textId="77777777" w:rsidR="00E9650C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sz w:val="24"/>
          <w:szCs w:val="24"/>
        </w:rPr>
        <w:t xml:space="preserve">33) Выпуклость графика функции и точки перегиба. Достаточное условие экстремума (с использованием второй производной). Асимптоты кривых. </w:t>
      </w:r>
    </w:p>
    <w:p w14:paraId="7AA2DB4F" w14:textId="77777777" w:rsidR="00E9650C" w:rsidRPr="003A6FBF" w:rsidRDefault="00E9650C" w:rsidP="00E9650C">
      <w:pPr>
        <w:jc w:val="both"/>
        <w:rPr>
          <w:rFonts w:ascii="Times New Roman" w:hAnsi="Times New Roman"/>
          <w:b/>
          <w:sz w:val="24"/>
          <w:szCs w:val="24"/>
        </w:rPr>
      </w:pPr>
      <w:r w:rsidRPr="003A6FBF">
        <w:rPr>
          <w:rFonts w:ascii="Times New Roman" w:hAnsi="Times New Roman"/>
          <w:b/>
          <w:sz w:val="24"/>
          <w:szCs w:val="24"/>
        </w:rPr>
        <w:t xml:space="preserve">Экзамен проводится в письменной форме. </w:t>
      </w:r>
    </w:p>
    <w:p w14:paraId="54C45411" w14:textId="77777777" w:rsidR="00E9650C" w:rsidRPr="009772A0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9772A0">
        <w:rPr>
          <w:rFonts w:ascii="Times New Roman" w:hAnsi="Times New Roman"/>
          <w:b/>
          <w:sz w:val="24"/>
          <w:szCs w:val="24"/>
        </w:rPr>
        <w:t xml:space="preserve">Если за экзамен набрано менее 10 баллов (9,9 или меньше), то экзамен считается не сданным и выставляется 0 баллов. </w:t>
      </w:r>
    </w:p>
    <w:p w14:paraId="0AD9FF73" w14:textId="77777777" w:rsidR="00E9650C" w:rsidRPr="003A6FBF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 w:rsidRPr="003A6FBF">
        <w:rPr>
          <w:rFonts w:ascii="Times New Roman" w:hAnsi="Times New Roman"/>
          <w:sz w:val="24"/>
          <w:szCs w:val="24"/>
        </w:rPr>
        <w:t xml:space="preserve">Структура экзаменационного билета: </w:t>
      </w:r>
    </w:p>
    <w:p w14:paraId="68298823" w14:textId="77777777" w:rsidR="00E9650C" w:rsidRPr="003A6FBF" w:rsidRDefault="00E9650C" w:rsidP="00E9650C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Два теоретических вопроса и задача. </w:t>
      </w:r>
    </w:p>
    <w:p w14:paraId="1C588ABF" w14:textId="77777777" w:rsidR="00E9650C" w:rsidRDefault="00E9650C" w:rsidP="00E9650C"/>
    <w:p w14:paraId="3825FF95" w14:textId="77777777" w:rsidR="00E9650C" w:rsidRDefault="00E9650C"/>
    <w:sectPr w:rsidR="00E9650C" w:rsidSect="00E96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50C"/>
    <w:rsid w:val="00491766"/>
    <w:rsid w:val="009D2B14"/>
    <w:rsid w:val="00E114E2"/>
    <w:rsid w:val="00E96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DBAA5C"/>
  <w15:chartTrackingRefBased/>
  <w15:docId w15:val="{C253EABD-9D7F-0D4E-9316-0CE18D80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50C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5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5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50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R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50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50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50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R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50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R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50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R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50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R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96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50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R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96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50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R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96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50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R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96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R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50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114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2025-12-28T10:02:00Z</dcterms:created>
  <dcterms:modified xsi:type="dcterms:W3CDTF">2025-12-28T10:41:00Z</dcterms:modified>
</cp:coreProperties>
</file>