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035F" w14:textId="3A36CE36" w:rsidR="00605682" w:rsidRDefault="00CC79D9" w:rsidP="00605682">
      <w:pPr>
        <w:ind w:left="-720" w:right="-450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 w:rsidRPr="00CC79D9"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t xml:space="preserve">Mathematical Modeling of Six Database-Derived Gene Regulatory Networks Identifies Key Regulators and Network Properties Controlling the Early Response to Cold Shock in </w:t>
      </w:r>
      <w:bookmarkStart w:id="0" w:name="_GoBack"/>
      <w:r w:rsidRPr="003B0EA3">
        <w:rPr>
          <w:rFonts w:ascii="Arial" w:hAnsi="Arial" w:cs="Arial"/>
          <w:b/>
          <w:bCs/>
          <w:i/>
          <w:color w:val="000000"/>
          <w:sz w:val="22"/>
          <w:szCs w:val="22"/>
          <w:lang w:eastAsia="en-US"/>
        </w:rPr>
        <w:t>Saccharomyces cerevisiae</w:t>
      </w:r>
      <w:bookmarkEnd w:id="0"/>
    </w:p>
    <w:p w14:paraId="3835074B" w14:textId="77777777" w:rsidR="00CC79D9" w:rsidRDefault="00CC79D9" w:rsidP="00605682">
      <w:pPr>
        <w:ind w:left="-720" w:right="-450"/>
        <w:rPr>
          <w:rFonts w:ascii="Arial" w:hAnsi="Arial" w:cs="Arial"/>
          <w:b/>
          <w:bCs/>
          <w:i/>
          <w:color w:val="000000"/>
          <w:sz w:val="22"/>
          <w:szCs w:val="22"/>
          <w:lang w:eastAsia="en-US"/>
        </w:rPr>
      </w:pPr>
    </w:p>
    <w:p w14:paraId="114C5857" w14:textId="27DA4491" w:rsidR="00795F88" w:rsidRDefault="00CF319F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Brandon J. Klein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 xml:space="preserve">, </w:t>
      </w:r>
      <w:r w:rsidR="00013F2A">
        <w:rPr>
          <w:rFonts w:ascii="Arial" w:hAnsi="Arial" w:cs="Arial"/>
          <w:sz w:val="22"/>
          <w:szCs w:val="22"/>
        </w:rPr>
        <w:t>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49AA59CA" w14:textId="7E772746" w:rsidR="00B8649E" w:rsidRPr="00677822" w:rsidRDefault="004F62CD" w:rsidP="00677822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GRNmap, a MATLAB software package, </w:t>
      </w:r>
      <w:r w:rsidR="007F4F04" w:rsidRPr="00795F88">
        <w:rPr>
          <w:rFonts w:ascii="Arial" w:hAnsi="Arial" w:cs="Arial"/>
          <w:sz w:val="22"/>
          <w:szCs w:val="22"/>
        </w:rPr>
        <w:t xml:space="preserve">uses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1F7840">
        <w:rPr>
          <w:rFonts w:ascii="Arial" w:hAnsi="Arial" w:cs="Arial"/>
          <w:sz w:val="22"/>
          <w:szCs w:val="22"/>
        </w:rPr>
        <w:t>-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>Saccharomyces cerevisiae</w:t>
      </w:r>
      <w:r w:rsidR="007F4F04" w:rsidRPr="00795F88">
        <w:rPr>
          <w:rFonts w:ascii="Arial" w:hAnsi="Arial" w:cs="Arial"/>
          <w:sz w:val="22"/>
          <w:szCs w:val="22"/>
        </w:rPr>
        <w:t>, and five strains from which the transcription factors Cin5, Gln3, Hap4, Hmo1, and Zap1 were</w:t>
      </w:r>
      <w:r w:rsidR="00C477D7">
        <w:rPr>
          <w:rFonts w:ascii="Arial" w:hAnsi="Arial" w:cs="Arial"/>
          <w:sz w:val="22"/>
          <w:szCs w:val="22"/>
        </w:rPr>
        <w:t xml:space="preserve"> deleted were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 xml:space="preserve">, which ranged from </w:t>
      </w:r>
      <w:r w:rsidR="00B5440E">
        <w:rPr>
          <w:rFonts w:ascii="Arial" w:hAnsi="Arial" w:cs="Arial"/>
          <w:sz w:val="22"/>
          <w:szCs w:val="22"/>
        </w:rPr>
        <w:t>14-17 genes and 25-35</w:t>
      </w:r>
      <w:r w:rsidR="007F4F04" w:rsidRPr="00795F88">
        <w:rPr>
          <w:rFonts w:ascii="Arial" w:hAnsi="Arial" w:cs="Arial"/>
          <w:sz w:val="22"/>
          <w:szCs w:val="22"/>
        </w:rPr>
        <w:t xml:space="preserve">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AF33AE">
        <w:rPr>
          <w:rFonts w:ascii="Arial" w:hAnsi="Arial" w:cs="Arial"/>
          <w:sz w:val="22"/>
          <w:szCs w:val="22"/>
        </w:rPr>
        <w:t xml:space="preserve">. </w:t>
      </w:r>
      <w:r w:rsidR="007F4F04" w:rsidRPr="00795F88">
        <w:rPr>
          <w:rFonts w:ascii="Arial" w:hAnsi="Arial" w:cs="Arial"/>
          <w:sz w:val="22"/>
          <w:szCs w:val="22"/>
        </w:rPr>
        <w:t xml:space="preserve">GRNmap was then used to estimate production rates, expression thresholds, and regulatory </w:t>
      </w:r>
      <w:r w:rsidR="004436E1">
        <w:rPr>
          <w:rFonts w:ascii="Arial" w:hAnsi="Arial" w:cs="Arial"/>
          <w:sz w:val="22"/>
          <w:szCs w:val="22"/>
        </w:rPr>
        <w:t xml:space="preserve">weights for each of these GRNs. </w:t>
      </w:r>
      <w:r w:rsidR="007F4F04" w:rsidRPr="00795F88">
        <w:rPr>
          <w:rFonts w:ascii="Arial" w:hAnsi="Arial" w:cs="Arial"/>
          <w:sz w:val="22"/>
          <w:szCs w:val="22"/>
        </w:rPr>
        <w:t>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 w:rsidRPr="00AF33AE">
        <w:rPr>
          <w:rFonts w:ascii="Arial" w:hAnsi="Arial" w:cs="Arial"/>
          <w:b/>
          <w:sz w:val="22"/>
          <w:szCs w:val="22"/>
        </w:rPr>
        <w:t xml:space="preserve">, </w:t>
      </w:r>
      <w:r w:rsidR="00677822">
        <w:rPr>
          <w:rFonts w:ascii="Arial" w:hAnsi="Arial" w:cs="Arial"/>
          <w:sz w:val="22"/>
          <w:szCs w:val="22"/>
        </w:rPr>
        <w:t>particularly in</w:t>
      </w:r>
      <w:r w:rsidR="00795F88" w:rsidRPr="00337D88">
        <w:rPr>
          <w:rFonts w:ascii="Arial" w:hAnsi="Arial" w:cs="Arial"/>
          <w:sz w:val="22"/>
          <w:szCs w:val="22"/>
        </w:rPr>
        <w:t xml:space="preserve"> </w:t>
      </w:r>
      <w:r w:rsidR="00677822">
        <w:rPr>
          <w:rFonts w:ascii="Arial" w:hAnsi="Arial" w:cs="Arial"/>
          <w:sz w:val="22"/>
          <w:szCs w:val="22"/>
        </w:rPr>
        <w:t>comparison</w:t>
      </w:r>
      <w:r w:rsidR="00795F88" w:rsidRPr="00337D88">
        <w:rPr>
          <w:rFonts w:ascii="Arial" w:hAnsi="Arial" w:cs="Arial"/>
          <w:sz w:val="22"/>
          <w:szCs w:val="22"/>
        </w:rPr>
        <w:t xml:space="preserve"> to</w:t>
      </w:r>
      <w:r w:rsidR="00337D88" w:rsidRPr="00337D88">
        <w:rPr>
          <w:rFonts w:ascii="Arial" w:hAnsi="Arial" w:cs="Arial"/>
          <w:sz w:val="22"/>
          <w:szCs w:val="22"/>
        </w:rPr>
        <w:t xml:space="preserve"> 30</w:t>
      </w:r>
      <w:r w:rsidR="00795F88" w:rsidRPr="00337D88">
        <w:rPr>
          <w:rFonts w:ascii="Arial" w:hAnsi="Arial" w:cs="Arial"/>
          <w:sz w:val="22"/>
          <w:szCs w:val="22"/>
        </w:rPr>
        <w:t xml:space="preserve"> random networks with the same genes and number of edges</w:t>
      </w:r>
      <w:r w:rsidR="00677822">
        <w:rPr>
          <w:rFonts w:ascii="Arial" w:hAnsi="Arial" w:cs="Arial"/>
          <w:sz w:val="22"/>
          <w:szCs w:val="22"/>
        </w:rPr>
        <w:t xml:space="preserve">. Multiple regression analysis of the database-derived and random networks demonstrated that factors with high eigenvector centrality, such as Gcn4 and Yhp1, contributed significantly to </w:t>
      </w:r>
      <w:r w:rsidR="00AA029D">
        <w:rPr>
          <w:rFonts w:ascii="Arial" w:hAnsi="Arial" w:cs="Arial"/>
          <w:sz w:val="22"/>
          <w:szCs w:val="22"/>
        </w:rPr>
        <w:t>accurate modeling of experimental data</w:t>
      </w:r>
      <w:r w:rsidR="00677822">
        <w:rPr>
          <w:rFonts w:ascii="Arial" w:hAnsi="Arial" w:cs="Arial"/>
          <w:sz w:val="22"/>
          <w:szCs w:val="22"/>
        </w:rPr>
        <w:t>. Systematic analysis of edges further indicated conserved motifs including an early coherent</w:t>
      </w:r>
      <w:r w:rsidR="00AA029D">
        <w:rPr>
          <w:rFonts w:ascii="Arial" w:hAnsi="Arial" w:cs="Arial"/>
          <w:sz w:val="22"/>
          <w:szCs w:val="22"/>
        </w:rPr>
        <w:t xml:space="preserve"> type I</w:t>
      </w:r>
      <w:r w:rsidR="00677822">
        <w:rPr>
          <w:rFonts w:ascii="Arial" w:hAnsi="Arial" w:cs="Arial"/>
          <w:sz w:val="22"/>
          <w:szCs w:val="22"/>
        </w:rPr>
        <w:t xml:space="preserve"> feed forward loop (FFL), an activating regulatory chain, and symmetrical incoherent </w:t>
      </w:r>
      <w:r w:rsidR="00AA029D">
        <w:rPr>
          <w:rFonts w:ascii="Arial" w:hAnsi="Arial" w:cs="Arial"/>
          <w:sz w:val="22"/>
          <w:szCs w:val="22"/>
        </w:rPr>
        <w:t xml:space="preserve">type I </w:t>
      </w:r>
      <w:r w:rsidR="00677822">
        <w:rPr>
          <w:rFonts w:ascii="Arial" w:hAnsi="Arial" w:cs="Arial"/>
          <w:sz w:val="22"/>
          <w:szCs w:val="22"/>
        </w:rPr>
        <w:t>FFLs terminatin</w:t>
      </w:r>
      <w:r w:rsidR="0002058E">
        <w:rPr>
          <w:rFonts w:ascii="Arial" w:hAnsi="Arial" w:cs="Arial"/>
          <w:sz w:val="22"/>
          <w:szCs w:val="22"/>
        </w:rPr>
        <w:t>g on the paralogs Yhp1 and Yox1.</w:t>
      </w:r>
    </w:p>
    <w:p w14:paraId="2A9101FD" w14:textId="7386F6FF" w:rsidR="00DC30A4" w:rsidRPr="00DC30A4" w:rsidRDefault="00DC30A4" w:rsidP="00677822">
      <w:pPr>
        <w:ind w:right="-450"/>
        <w:rPr>
          <w:rFonts w:ascii="Arial" w:hAnsi="Arial" w:cs="Arial"/>
          <w:sz w:val="22"/>
          <w:szCs w:val="22"/>
        </w:rPr>
      </w:pPr>
    </w:p>
    <w:p w14:paraId="4F694388" w14:textId="5DDA2262" w:rsidR="007D7C02" w:rsidRPr="00D46E53" w:rsidRDefault="00974F23" w:rsidP="00337D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 w:rsidR="00E83962">
        <w:rPr>
          <w:rFonts w:ascii="Arial" w:hAnsi="Arial" w:cs="Arial"/>
          <w:color w:val="000000"/>
          <w:sz w:val="22"/>
          <w:szCs w:val="22"/>
        </w:rPr>
        <w:t xml:space="preserve">, cold shock, </w:t>
      </w:r>
      <w:r>
        <w:rPr>
          <w:rFonts w:ascii="Arial" w:hAnsi="Arial" w:cs="Arial"/>
          <w:color w:val="000000"/>
          <w:sz w:val="22"/>
          <w:szCs w:val="22"/>
        </w:rPr>
        <w:t>gene regulatory net</w:t>
      </w:r>
      <w:r w:rsidR="00E83962">
        <w:rPr>
          <w:rFonts w:ascii="Arial" w:hAnsi="Arial" w:cs="Arial"/>
          <w:color w:val="000000"/>
          <w:sz w:val="22"/>
          <w:szCs w:val="22"/>
        </w:rPr>
        <w:t xml:space="preserve">work, transcription factors, </w:t>
      </w:r>
      <w:r w:rsidR="00D46E53">
        <w:rPr>
          <w:rFonts w:ascii="Arial" w:hAnsi="Arial" w:cs="Arial"/>
          <w:color w:val="000000"/>
          <w:sz w:val="22"/>
          <w:szCs w:val="22"/>
        </w:rPr>
        <w:t>dynamical systems modeling</w:t>
      </w:r>
      <w:r w:rsidR="00677822">
        <w:rPr>
          <w:rFonts w:ascii="Arial" w:hAnsi="Arial" w:cs="Arial"/>
          <w:color w:val="000000"/>
          <w:sz w:val="22"/>
          <w:szCs w:val="22"/>
        </w:rPr>
        <w:t xml:space="preserve">, eigenvector centrality, </w:t>
      </w:r>
      <w:r w:rsidR="00F41091">
        <w:rPr>
          <w:rFonts w:ascii="Arial" w:hAnsi="Arial" w:cs="Arial"/>
          <w:color w:val="000000"/>
          <w:sz w:val="22"/>
          <w:szCs w:val="22"/>
        </w:rPr>
        <w:t xml:space="preserve">network </w:t>
      </w:r>
      <w:r w:rsidR="00677822">
        <w:rPr>
          <w:rFonts w:ascii="Arial" w:hAnsi="Arial" w:cs="Arial"/>
          <w:color w:val="000000"/>
          <w:sz w:val="22"/>
          <w:szCs w:val="22"/>
        </w:rPr>
        <w:t>motifs</w:t>
      </w:r>
    </w:p>
    <w:sectPr w:rsidR="007D7C02" w:rsidRPr="00D46E53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2CD"/>
    <w:rsid w:val="00013F2A"/>
    <w:rsid w:val="0002058E"/>
    <w:rsid w:val="0005112E"/>
    <w:rsid w:val="000E4B36"/>
    <w:rsid w:val="00192C50"/>
    <w:rsid w:val="001C0C06"/>
    <w:rsid w:val="001F7840"/>
    <w:rsid w:val="00337D88"/>
    <w:rsid w:val="003577FA"/>
    <w:rsid w:val="003B0EA3"/>
    <w:rsid w:val="00425018"/>
    <w:rsid w:val="004436E1"/>
    <w:rsid w:val="00477E29"/>
    <w:rsid w:val="004F403A"/>
    <w:rsid w:val="004F62CD"/>
    <w:rsid w:val="005D5FE0"/>
    <w:rsid w:val="00605682"/>
    <w:rsid w:val="00677822"/>
    <w:rsid w:val="00795F88"/>
    <w:rsid w:val="007D7C02"/>
    <w:rsid w:val="007F4F04"/>
    <w:rsid w:val="00800471"/>
    <w:rsid w:val="00873F3A"/>
    <w:rsid w:val="00974F23"/>
    <w:rsid w:val="009B17C4"/>
    <w:rsid w:val="00A63E8C"/>
    <w:rsid w:val="00A8594B"/>
    <w:rsid w:val="00AA029D"/>
    <w:rsid w:val="00AF33AE"/>
    <w:rsid w:val="00B5440E"/>
    <w:rsid w:val="00B8649E"/>
    <w:rsid w:val="00BB1B8A"/>
    <w:rsid w:val="00C477D7"/>
    <w:rsid w:val="00C955FD"/>
    <w:rsid w:val="00CC79D9"/>
    <w:rsid w:val="00CD26B2"/>
    <w:rsid w:val="00CE3D44"/>
    <w:rsid w:val="00CF319F"/>
    <w:rsid w:val="00CF7832"/>
    <w:rsid w:val="00D46E53"/>
    <w:rsid w:val="00D61C4B"/>
    <w:rsid w:val="00DC30A4"/>
    <w:rsid w:val="00DE46B5"/>
    <w:rsid w:val="00E533AC"/>
    <w:rsid w:val="00E83962"/>
    <w:rsid w:val="00F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A6B17"/>
  <w14:defaultImageDpi w14:val="300"/>
  <w15:docId w15:val="{8CF4DB2E-1176-B241-9623-4AEFFD14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Williams</dc:creator>
  <cp:lastModifiedBy>Brandon Klein</cp:lastModifiedBy>
  <cp:revision>17</cp:revision>
  <cp:lastPrinted>2017-02-10T19:53:00Z</cp:lastPrinted>
  <dcterms:created xsi:type="dcterms:W3CDTF">2017-04-02T06:44:00Z</dcterms:created>
  <dcterms:modified xsi:type="dcterms:W3CDTF">2018-02-09T19:16:00Z</dcterms:modified>
</cp:coreProperties>
</file>