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A7" w:rsidRDefault="001B79E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Assessment of Model Sensitivity</w:t>
      </w:r>
    </w:p>
    <w:p w:rsidR="003E1BA7" w:rsidRDefault="003E1BA7">
      <w:pPr>
        <w:rPr>
          <w:rFonts w:ascii="Times New Roman" w:eastAsia="Times New Roman" w:hAnsi="Times New Roman" w:cs="Times New Roman"/>
          <w:b/>
          <w:sz w:val="24"/>
          <w:szCs w:val="24"/>
        </w:rPr>
      </w:pPr>
    </w:p>
    <w:p w:rsidR="003E1BA7" w:rsidRDefault="001B79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Manipulation of Optimization Parameters</w:t>
      </w:r>
    </w:p>
    <w:p w:rsidR="003E1BA7" w:rsidRDefault="003E1BA7">
      <w:pPr>
        <w:rPr>
          <w:rFonts w:ascii="Times New Roman" w:eastAsia="Times New Roman" w:hAnsi="Times New Roman" w:cs="Times New Roman"/>
          <w:b/>
          <w:i/>
          <w:sz w:val="24"/>
          <w:szCs w:val="24"/>
        </w:rPr>
      </w:pPr>
    </w:p>
    <w:p w:rsidR="003E1BA7" w:rsidRDefault="001B79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GRNmap uses the optimization parameters kk_max, MaxIter, TolFun, MaxFunEval, and TolX to optimize the fit of the model. The parameter kk_max is the number of times that the optimization loop is rerun, which can improve the model performance. The MaxIter is</w:t>
      </w:r>
      <w:r>
        <w:rPr>
          <w:rFonts w:ascii="Times New Roman" w:eastAsia="Times New Roman" w:hAnsi="Times New Roman" w:cs="Times New Roman"/>
          <w:sz w:val="24"/>
          <w:szCs w:val="24"/>
        </w:rPr>
        <w:t xml:space="preserve"> the maximum iterations that the model will run. This parameter should be high enough that the model does not stop before completing the estimation. Therefore, if the MaxIter is too low, the model may not complete the optimization. The TolFun is the differ</w:t>
      </w:r>
      <w:r>
        <w:rPr>
          <w:rFonts w:ascii="Times New Roman" w:eastAsia="Times New Roman" w:hAnsi="Times New Roman" w:cs="Times New Roman"/>
          <w:sz w:val="24"/>
          <w:szCs w:val="24"/>
        </w:rPr>
        <w:t>ence between the least squares of each rerun that signifies when the model is no longer making improvements. The MaxFunEval is the maximum number of times that the function will evaluate the least squares cost. Lastly, the TolX indicates the maximum differ</w:t>
      </w:r>
      <w:r>
        <w:rPr>
          <w:rFonts w:ascii="Times New Roman" w:eastAsia="Times New Roman" w:hAnsi="Times New Roman" w:cs="Times New Roman"/>
          <w:sz w:val="24"/>
          <w:szCs w:val="24"/>
        </w:rPr>
        <w:t>ence between the least errors cost before the program signifies there is no more improvement of the model (Dahlquist et al., 2018).</w:t>
      </w:r>
    </w:p>
    <w:p w:rsidR="003E1BA7" w:rsidRDefault="001B79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standard optimization parameter values used in the model are 1 for kk_max, 1.00e</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for MaxIter, 1.00e</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for TolFun, 1.00</w:t>
      </w: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for MaxFunEval, and 1.00e</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for TolX.  In order to assess the sensitivity of the model to changes in </w:t>
      </w:r>
      <w:r w:rsidR="00B709EF">
        <w:rPr>
          <w:rFonts w:ascii="Times New Roman" w:eastAsia="Times New Roman" w:hAnsi="Times New Roman" w:cs="Times New Roman"/>
          <w:sz w:val="24"/>
          <w:szCs w:val="24"/>
        </w:rPr>
        <w:t xml:space="preserve">these optimization parameters, </w:t>
      </w:r>
      <w:bookmarkStart w:id="0" w:name="_GoBack"/>
      <w:bookmarkEnd w:id="0"/>
      <w:r>
        <w:rPr>
          <w:rFonts w:ascii="Times New Roman" w:eastAsia="Times New Roman" w:hAnsi="Times New Roman" w:cs="Times New Roman"/>
          <w:sz w:val="24"/>
          <w:szCs w:val="24"/>
        </w:rPr>
        <w:t>each parameter was changed by an order of magnitude in either direction and then run. The LSE:minLSE ratios of the model</w:t>
      </w:r>
      <w:r>
        <w:rPr>
          <w:rFonts w:ascii="Times New Roman" w:eastAsia="Times New Roman" w:hAnsi="Times New Roman" w:cs="Times New Roman"/>
          <w:sz w:val="24"/>
          <w:szCs w:val="24"/>
        </w:rPr>
        <w:t>s were compared to that of the standard model run with the midpoint values. Deviation from the standard model indicates that either the model ran better, as in the case of a decrease in the LSE:minLSE ratio, or worse, indicated by an increase in the ratio.</w:t>
      </w:r>
      <w:r>
        <w:rPr>
          <w:rFonts w:ascii="Times New Roman" w:eastAsia="Times New Roman" w:hAnsi="Times New Roman" w:cs="Times New Roman"/>
          <w:sz w:val="24"/>
          <w:szCs w:val="24"/>
        </w:rPr>
        <w:t xml:space="preserve">  In addition, the iteration counts of the models were compared to determine whether the changes to the optimization parameters affected the number of times the model evaluated the least squares before stopping the model run. </w:t>
      </w:r>
    </w:p>
    <w:p w:rsidR="00B709EF" w:rsidRDefault="00B709EF">
      <w:pPr>
        <w:spacing w:line="480" w:lineRule="auto"/>
        <w:rPr>
          <w:rFonts w:ascii="Times New Roman" w:eastAsia="Times New Roman" w:hAnsi="Times New Roman" w:cs="Times New Roman"/>
          <w:b/>
          <w:i/>
          <w:sz w:val="24"/>
          <w:szCs w:val="24"/>
        </w:rPr>
      </w:pPr>
    </w:p>
    <w:p w:rsidR="003E1BA7" w:rsidRDefault="001B79E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Methods</w:t>
      </w:r>
    </w:p>
    <w:p w:rsidR="003E1BA7" w:rsidRDefault="001B79E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Using db5 all-strain</w:t>
      </w:r>
      <w:r>
        <w:rPr>
          <w:rFonts w:ascii="Times New Roman" w:eastAsia="Times New Roman" w:hAnsi="Times New Roman" w:cs="Times New Roman"/>
          <w:sz w:val="24"/>
          <w:szCs w:val="24"/>
        </w:rPr>
        <w:t xml:space="preserve"> data, the optimization parameters in the input Excel workbook were changed by </w:t>
      </w:r>
      <w:r>
        <w:rPr>
          <w:rFonts w:ascii="Times New Roman" w:eastAsia="Times New Roman" w:hAnsi="Times New Roman" w:cs="Times New Roman"/>
          <w:sz w:val="24"/>
          <w:szCs w:val="24"/>
          <w:highlight w:val="white"/>
        </w:rPr>
        <w:t>one degree of magnitude in each direction for kk_max, MaxIter, TolFun, MaxFunEval, and TolX (For example, the MaxIter standard value is 1.00e</w:t>
      </w:r>
      <w:r>
        <w:rPr>
          <w:rFonts w:ascii="Times New Roman" w:eastAsia="Times New Roman" w:hAnsi="Times New Roman" w:cs="Times New Roman"/>
          <w:sz w:val="24"/>
          <w:szCs w:val="24"/>
          <w:highlight w:val="white"/>
          <w:vertAlign w:val="superscript"/>
        </w:rPr>
        <w:t>8</w:t>
      </w:r>
      <w:r>
        <w:rPr>
          <w:rFonts w:ascii="Times New Roman" w:eastAsia="Times New Roman" w:hAnsi="Times New Roman" w:cs="Times New Roman"/>
          <w:sz w:val="24"/>
          <w:szCs w:val="24"/>
          <w:highlight w:val="white"/>
        </w:rPr>
        <w:t xml:space="preserve"> and two models were run where MaxIter was set to 1.00e</w:t>
      </w:r>
      <w:r>
        <w:rPr>
          <w:rFonts w:ascii="Times New Roman" w:eastAsia="Times New Roman" w:hAnsi="Times New Roman" w:cs="Times New Roman"/>
          <w:sz w:val="24"/>
          <w:szCs w:val="24"/>
          <w:highlight w:val="white"/>
          <w:vertAlign w:val="superscript"/>
        </w:rPr>
        <w:t>9</w:t>
      </w:r>
      <w:r>
        <w:rPr>
          <w:rFonts w:ascii="Times New Roman" w:eastAsia="Times New Roman" w:hAnsi="Times New Roman" w:cs="Times New Roman"/>
          <w:sz w:val="24"/>
          <w:szCs w:val="24"/>
          <w:highlight w:val="white"/>
        </w:rPr>
        <w:t xml:space="preserve"> and one set to 1.00e</w:t>
      </w:r>
      <w:r>
        <w:rPr>
          <w:rFonts w:ascii="Times New Roman" w:eastAsia="Times New Roman" w:hAnsi="Times New Roman" w:cs="Times New Roman"/>
          <w:sz w:val="24"/>
          <w:szCs w:val="24"/>
          <w:highlight w:val="white"/>
          <w:vertAlign w:val="superscript"/>
        </w:rPr>
        <w:t>7</w:t>
      </w:r>
      <w:r>
        <w:rPr>
          <w:rFonts w:ascii="Times New Roman" w:eastAsia="Times New Roman" w:hAnsi="Times New Roman" w:cs="Times New Roman"/>
          <w:sz w:val="24"/>
          <w:szCs w:val="24"/>
          <w:highlight w:val="white"/>
        </w:rPr>
        <w:t xml:space="preserve">).  One optimization parameter was changed per new model, with the other parameters set with their standard values. </w:t>
      </w:r>
    </w:p>
    <w:p w:rsidR="003E1BA7" w:rsidRDefault="001B79E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resulting ten new model input files were run through GRNm</w:t>
      </w:r>
      <w:r>
        <w:rPr>
          <w:rFonts w:ascii="Times New Roman" w:eastAsia="Times New Roman" w:hAnsi="Times New Roman" w:cs="Times New Roman"/>
          <w:sz w:val="24"/>
          <w:szCs w:val="24"/>
          <w:highlight w:val="white"/>
        </w:rPr>
        <w:t>ap and the LSE:minLSE ratios and iteration counts of each model were then compared to determine if the changes to the optimization parameters affected the fit of the model. The standard model, where none of the optimization parameters were changed, was the</w:t>
      </w:r>
      <w:r>
        <w:rPr>
          <w:rFonts w:ascii="Times New Roman" w:eastAsia="Times New Roman" w:hAnsi="Times New Roman" w:cs="Times New Roman"/>
          <w:sz w:val="24"/>
          <w:szCs w:val="24"/>
          <w:highlight w:val="white"/>
        </w:rPr>
        <w:t xml:space="preserve"> db5 all-strain model run.  The model run where kk_max was set to 0.1 failed to complete the estimation, therefore, it was not included in the comparison.</w:t>
      </w:r>
    </w:p>
    <w:p w:rsidR="003E1BA7" w:rsidRDefault="001B79E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Results/ Discussion</w:t>
      </w:r>
    </w:p>
    <w:p w:rsidR="003E1BA7" w:rsidRDefault="001B79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LSE:minLSE ratio for the run under standard conditions (mid-point value for </w:t>
      </w:r>
      <w:r>
        <w:rPr>
          <w:rFonts w:ascii="Times New Roman" w:eastAsia="Times New Roman" w:hAnsi="Times New Roman" w:cs="Times New Roman"/>
          <w:sz w:val="24"/>
          <w:szCs w:val="24"/>
        </w:rPr>
        <w:t xml:space="preserve">each parameter) was 1.4081816. When the parameters were changed by one magnitude in either direction, the ratio changed only for kk_max at 10 and TolX at 1.00E-07, but the change was minimal with </w:t>
      </w:r>
      <w:r>
        <w:rPr>
          <w:rFonts w:ascii="Times New Roman" w:eastAsia="Times New Roman" w:hAnsi="Times New Roman" w:cs="Times New Roman"/>
          <w:sz w:val="24"/>
          <w:szCs w:val="24"/>
          <w:highlight w:val="white"/>
        </w:rPr>
        <w:t>a 2.56e</w:t>
      </w:r>
      <w:r>
        <w:rPr>
          <w:rFonts w:ascii="Times New Roman" w:eastAsia="Times New Roman" w:hAnsi="Times New Roman" w:cs="Times New Roman"/>
          <w:sz w:val="24"/>
          <w:szCs w:val="24"/>
          <w:highlight w:val="white"/>
          <w:vertAlign w:val="superscript"/>
        </w:rPr>
        <w:t>-4</w:t>
      </w:r>
      <w:r>
        <w:rPr>
          <w:rFonts w:ascii="Times New Roman" w:eastAsia="Times New Roman" w:hAnsi="Times New Roman" w:cs="Times New Roman"/>
          <w:sz w:val="24"/>
          <w:szCs w:val="24"/>
          <w:highlight w:val="white"/>
        </w:rPr>
        <w:t>% decrease for kk_max at 10 and a 3.18e</w:t>
      </w:r>
      <w:r>
        <w:rPr>
          <w:rFonts w:ascii="Times New Roman" w:eastAsia="Times New Roman" w:hAnsi="Times New Roman" w:cs="Times New Roman"/>
          <w:sz w:val="24"/>
          <w:szCs w:val="24"/>
          <w:highlight w:val="white"/>
          <w:vertAlign w:val="superscript"/>
        </w:rPr>
        <w:t>-4</w:t>
      </w:r>
      <w:r>
        <w:rPr>
          <w:rFonts w:ascii="Times New Roman" w:eastAsia="Times New Roman" w:hAnsi="Times New Roman" w:cs="Times New Roman"/>
          <w:sz w:val="24"/>
          <w:szCs w:val="24"/>
          <w:highlight w:val="white"/>
        </w:rPr>
        <w:t>% decrease</w:t>
      </w:r>
      <w:r>
        <w:rPr>
          <w:rFonts w:ascii="Times New Roman" w:eastAsia="Times New Roman" w:hAnsi="Times New Roman" w:cs="Times New Roman"/>
          <w:sz w:val="24"/>
          <w:szCs w:val="24"/>
          <w:highlight w:val="white"/>
        </w:rPr>
        <w:t xml:space="preserve"> for TolX at 1.00E-07.</w:t>
      </w:r>
      <w:r>
        <w:rPr>
          <w:rFonts w:ascii="Times New Roman" w:eastAsia="Times New Roman" w:hAnsi="Times New Roman" w:cs="Times New Roman"/>
          <w:sz w:val="24"/>
          <w:szCs w:val="24"/>
        </w:rPr>
        <w:t xml:space="preserve">   The other runs caused no difference in the ratio. Therefore, changing the value for the optimization parameters made very minimal difference to the fit of the model. </w:t>
      </w:r>
    </w:p>
    <w:p w:rsidR="003E1BA7" w:rsidRDefault="001B79E8">
      <w:pPr>
        <w:shd w:val="clear" w:color="auto" w:fill="FFFFFF"/>
        <w:spacing w:before="120" w:after="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iteration count of the model indicates the number of times t</w:t>
      </w:r>
      <w:r>
        <w:rPr>
          <w:rFonts w:ascii="Times New Roman" w:eastAsia="Times New Roman" w:hAnsi="Times New Roman" w:cs="Times New Roman"/>
          <w:sz w:val="24"/>
          <w:szCs w:val="24"/>
        </w:rPr>
        <w:t>he least squares is evaluated by the program before the model run stops (Dahlquist et al., 2018). The iteration count for the run under standard conditions (mid-point value for each parameter) is 111,242. Again, changing the kk_max to 10 and the TolX to 1.</w:t>
      </w:r>
      <w:r>
        <w:rPr>
          <w:rFonts w:ascii="Times New Roman" w:eastAsia="Times New Roman" w:hAnsi="Times New Roman" w:cs="Times New Roman"/>
          <w:sz w:val="24"/>
          <w:szCs w:val="24"/>
        </w:rPr>
        <w:t>00e</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caused a change in the iteration count. The </w:t>
      </w:r>
      <w:r>
        <w:rPr>
          <w:rFonts w:ascii="Times New Roman" w:eastAsia="Times New Roman" w:hAnsi="Times New Roman" w:cs="Times New Roman"/>
          <w:sz w:val="24"/>
          <w:szCs w:val="24"/>
        </w:rPr>
        <w:lastRenderedPageBreak/>
        <w:t xml:space="preserve">change in iteration count for these parameters was greater than the change that occurred for the LSE:minLSE ratio, especially for kk_max which showed a 480% increase, while the change in TolX caused a 3.5% </w:t>
      </w:r>
      <w:r>
        <w:rPr>
          <w:rFonts w:ascii="Times New Roman" w:eastAsia="Times New Roman" w:hAnsi="Times New Roman" w:cs="Times New Roman"/>
          <w:sz w:val="24"/>
          <w:szCs w:val="24"/>
        </w:rPr>
        <w:t>increase (Fig 1).  This increase could be expected however, because changing kk_max to 10 increases the number of times the optimization loop is rerun, which in turn can increase the number of iterations the model runs through. Likewise, decreasing the Tol</w:t>
      </w:r>
      <w:r>
        <w:rPr>
          <w:rFonts w:ascii="Times New Roman" w:eastAsia="Times New Roman" w:hAnsi="Times New Roman" w:cs="Times New Roman"/>
          <w:sz w:val="24"/>
          <w:szCs w:val="24"/>
        </w:rPr>
        <w:t xml:space="preserve">X by one magnitude decreases the maximum allowed difference in the least squares cost before the model stops, which may cause the model to run through more iterations. </w:t>
      </w:r>
    </w:p>
    <w:p w:rsidR="003E1BA7" w:rsidRDefault="001B79E8">
      <w:pPr>
        <w:shd w:val="clear" w:color="auto" w:fill="FFFFFF"/>
        <w:spacing w:before="120" w:after="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Overall, these results indicate that changing the optimization parameters does not hav</w:t>
      </w:r>
      <w:r>
        <w:rPr>
          <w:rFonts w:ascii="Times New Roman" w:eastAsia="Times New Roman" w:hAnsi="Times New Roman" w:cs="Times New Roman"/>
          <w:sz w:val="24"/>
          <w:szCs w:val="24"/>
        </w:rPr>
        <w:t xml:space="preserve">e a major impact on the fit of the model, while the iteration count is greatly affected by increasing the kk_max value. </w:t>
      </w:r>
    </w:p>
    <w:tbl>
      <w:tblPr>
        <w:tblStyle w:val="a"/>
        <w:tblW w:w="98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70"/>
      </w:tblGrid>
      <w:tr w:rsidR="003E1BA7">
        <w:tc>
          <w:tcPr>
            <w:tcW w:w="9870" w:type="dxa"/>
            <w:tcBorders>
              <w:top w:val="single" w:sz="8" w:space="0" w:color="FFFFFF"/>
              <w:left w:val="single" w:sz="8" w:space="0" w:color="FFFFFF"/>
              <w:bottom w:val="single" w:sz="8" w:space="0" w:color="FFFFFF"/>
              <w:right w:val="single" w:sz="8" w:space="0" w:color="FFFFFF"/>
            </w:tcBorders>
          </w:tcPr>
          <w:p w:rsidR="003E1BA7" w:rsidRDefault="001B79E8">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extent cx="3018745" cy="1795463"/>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18745" cy="1795463"/>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noProof/>
                <w:sz w:val="24"/>
                <w:szCs w:val="24"/>
                <w:lang w:val="en-US"/>
              </w:rPr>
              <w:drawing>
                <wp:inline distT="19050" distB="19050" distL="19050" distR="19050">
                  <wp:extent cx="2970092" cy="1785938"/>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70092" cy="1785938"/>
                          </a:xfrm>
                          <a:prstGeom prst="rect">
                            <a:avLst/>
                          </a:prstGeom>
                          <a:ln w="12700">
                            <a:solidFill>
                              <a:srgbClr val="000000"/>
                            </a:solidFill>
                            <a:prstDash val="solid"/>
                          </a:ln>
                        </pic:spPr>
                      </pic:pic>
                    </a:graphicData>
                  </a:graphic>
                </wp:inline>
              </w:drawing>
            </w:r>
          </w:p>
          <w:p w:rsidR="003E1BA7" w:rsidRDefault="001B79E8">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Fig 1: </w:t>
            </w:r>
            <w:r>
              <w:rPr>
                <w:rFonts w:ascii="Times New Roman" w:eastAsia="Times New Roman" w:hAnsi="Times New Roman" w:cs="Times New Roman"/>
                <w:sz w:val="21"/>
                <w:szCs w:val="21"/>
              </w:rPr>
              <w:t>The LSE:min LSE ratio remained the same for all of the optimization parameter tests except for when kk_Max was set to 10 and TolX was set to 1.00e</w:t>
            </w:r>
            <w:r>
              <w:rPr>
                <w:rFonts w:ascii="Times New Roman" w:eastAsia="Times New Roman" w:hAnsi="Times New Roman" w:cs="Times New Roman"/>
                <w:sz w:val="21"/>
                <w:szCs w:val="21"/>
                <w:vertAlign w:val="superscript"/>
              </w:rPr>
              <w:t>-7</w:t>
            </w:r>
            <w:r>
              <w:rPr>
                <w:rFonts w:ascii="Times New Roman" w:eastAsia="Times New Roman" w:hAnsi="Times New Roman" w:cs="Times New Roman"/>
                <w:sz w:val="21"/>
                <w:szCs w:val="21"/>
              </w:rPr>
              <w:t xml:space="preserve"> in which case, the ratio decreased. Likewise, the iteration count remained the same except for these same o</w:t>
            </w:r>
            <w:r>
              <w:rPr>
                <w:rFonts w:ascii="Times New Roman" w:eastAsia="Times New Roman" w:hAnsi="Times New Roman" w:cs="Times New Roman"/>
                <w:sz w:val="21"/>
                <w:szCs w:val="21"/>
              </w:rPr>
              <w:t xml:space="preserve">ptimization parameter changes. The iteration count increased in both of these cases. The mid-value model is the one run with the standard values for each optimization parameter. </w:t>
            </w:r>
          </w:p>
        </w:tc>
      </w:tr>
    </w:tbl>
    <w:p w:rsidR="003E1BA7" w:rsidRDefault="003E1BA7">
      <w:pPr>
        <w:spacing w:line="480" w:lineRule="auto"/>
        <w:rPr>
          <w:rFonts w:ascii="Times New Roman" w:eastAsia="Times New Roman" w:hAnsi="Times New Roman" w:cs="Times New Roman"/>
          <w:b/>
          <w:sz w:val="24"/>
          <w:szCs w:val="24"/>
        </w:rPr>
      </w:pPr>
    </w:p>
    <w:p w:rsidR="00B709EF" w:rsidRDefault="00B709EF">
      <w:pPr>
        <w:spacing w:line="480" w:lineRule="auto"/>
        <w:rPr>
          <w:rFonts w:ascii="Times New Roman" w:eastAsia="Times New Roman" w:hAnsi="Times New Roman" w:cs="Times New Roman"/>
          <w:b/>
          <w:sz w:val="24"/>
          <w:szCs w:val="24"/>
        </w:rPr>
      </w:pPr>
    </w:p>
    <w:p w:rsidR="003E1BA7" w:rsidRDefault="001B79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Variably Fixed or Estimated Weights, Thresholds, and Production Rates</w:t>
      </w:r>
    </w:p>
    <w:p w:rsidR="003E1BA7" w:rsidRDefault="001B79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GRNmap performs estimations of regulatory weight, expression threshold, and production rate parameters. In a standard model, each of these parameters is estimated through the program, but the threshold and production rate parameters can be input as fixed v</w:t>
      </w:r>
      <w:r>
        <w:rPr>
          <w:rFonts w:ascii="Times New Roman" w:eastAsia="Times New Roman" w:hAnsi="Times New Roman" w:cs="Times New Roman"/>
          <w:sz w:val="24"/>
          <w:szCs w:val="24"/>
        </w:rPr>
        <w:t xml:space="preserve">alues.  </w:t>
      </w:r>
      <w:r>
        <w:rPr>
          <w:rFonts w:ascii="Times New Roman" w:eastAsia="Times New Roman" w:hAnsi="Times New Roman" w:cs="Times New Roman"/>
          <w:sz w:val="24"/>
          <w:szCs w:val="24"/>
        </w:rPr>
        <w:lastRenderedPageBreak/>
        <w:t>When fixed, the initial guesses for the production rate and/or threshold will remain throughout the model estimation, which could affect the fit of the model.  Therefore, in order to determine the impact of fixing or estimating these parameters, mo</w:t>
      </w:r>
      <w:r>
        <w:rPr>
          <w:rFonts w:ascii="Times New Roman" w:eastAsia="Times New Roman" w:hAnsi="Times New Roman" w:cs="Times New Roman"/>
          <w:sz w:val="24"/>
          <w:szCs w:val="24"/>
        </w:rPr>
        <w:t xml:space="preserve">dels were run where production rate and threshold were either estimated or fixed. </w:t>
      </w:r>
    </w:p>
    <w:p w:rsidR="003E1BA7" w:rsidRDefault="001B79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estimated, these parameters are optimized using ordinary differential equations in GRNmap. The production rate is estimated using the sigmoidal function: </w:t>
      </w:r>
    </w:p>
    <w:p w:rsidR="003E1BA7" w:rsidRDefault="001B79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609850" cy="69535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609850" cy="695358"/>
                    </a:xfrm>
                    <a:prstGeom prst="rect">
                      <a:avLst/>
                    </a:prstGeom>
                    <a:ln/>
                  </pic:spPr>
                </pic:pic>
              </a:graphicData>
            </a:graphic>
          </wp:inline>
        </w:drawing>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the initial guess production rates and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the estimated rate (Dahlquist et al., 2015). The expression over time is then modeled by production minus degradation rate. The initial guess for the production rate was derived through doubling the degradati</w:t>
      </w:r>
      <w:r>
        <w:rPr>
          <w:rFonts w:ascii="Times New Roman" w:eastAsia="Times New Roman" w:hAnsi="Times New Roman" w:cs="Times New Roman"/>
          <w:sz w:val="24"/>
          <w:szCs w:val="24"/>
        </w:rPr>
        <w:t>on rates from the Neymotin et al. (2014) paper.</w:t>
      </w:r>
    </w:p>
    <w:p w:rsidR="003E1BA7" w:rsidRDefault="001B79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threshold indicates the point at which activators either induce production, when expression is above threshold, or stop production, when expression is below threshold. For repressors, production is induce</w:t>
      </w:r>
      <w:r>
        <w:rPr>
          <w:rFonts w:ascii="Times New Roman" w:eastAsia="Times New Roman" w:hAnsi="Times New Roman" w:cs="Times New Roman"/>
          <w:sz w:val="24"/>
          <w:szCs w:val="24"/>
        </w:rPr>
        <w:t xml:space="preserve">d when the expression is below the threshold level, while production is stopped when the expression is above threshold (Dahlquist et al., 2015). In the model, threshold is estimated using: </w:t>
      </w:r>
    </w:p>
    <w:p w:rsidR="003E1BA7" w:rsidRDefault="001B79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257300" cy="48429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257300" cy="484293"/>
                    </a:xfrm>
                    <a:prstGeom prst="rect">
                      <a:avLst/>
                    </a:prstGeom>
                    <a:ln/>
                  </pic:spPr>
                </pic:pic>
              </a:graphicData>
            </a:graphic>
          </wp:inline>
        </w:drawing>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w</w:t>
      </w:r>
      <w:r>
        <w:rPr>
          <w:rFonts w:ascii="Times New Roman" w:eastAsia="Times New Roman" w:hAnsi="Times New Roman" w:cs="Times New Roman"/>
          <w:i/>
          <w:sz w:val="24"/>
          <w:szCs w:val="24"/>
          <w:vertAlign w:val="subscript"/>
        </w:rPr>
        <w:t>i j</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weight of a regulatory relationship and </w:t>
      </w:r>
      <w:r>
        <w:rPr>
          <w:rFonts w:ascii="Georgia" w:eastAsia="Georgia" w:hAnsi="Georgia" w:cs="Georgia"/>
          <w:color w:val="333333"/>
          <w:sz w:val="30"/>
          <w:szCs w:val="30"/>
        </w:rPr>
        <w:t>τ</w:t>
      </w:r>
      <w:r>
        <w:rPr>
          <w:rFonts w:ascii="Times New Roman" w:eastAsia="Times New Roman" w:hAnsi="Times New Roman" w:cs="Times New Roman"/>
          <w:i/>
          <w:sz w:val="24"/>
          <w:szCs w:val="24"/>
          <w:vertAlign w:val="subscript"/>
        </w:rPr>
        <w:t xml:space="preserve">i j </w:t>
      </w:r>
      <w:r>
        <w:rPr>
          <w:rFonts w:ascii="Times New Roman" w:eastAsia="Times New Roman" w:hAnsi="Times New Roman" w:cs="Times New Roman"/>
          <w:sz w:val="24"/>
          <w:szCs w:val="24"/>
        </w:rPr>
        <w:t xml:space="preserve">is the threshold at which the production turns off or on (Dahlquist et al., 2015). In standard model runs, the initial guess for the threshold was set to zero. </w:t>
      </w:r>
    </w:p>
    <w:p w:rsidR="003E1BA7" w:rsidRDefault="003E1BA7">
      <w:pPr>
        <w:spacing w:line="480" w:lineRule="auto"/>
        <w:rPr>
          <w:rFonts w:ascii="Times New Roman" w:eastAsia="Times New Roman" w:hAnsi="Times New Roman" w:cs="Times New Roman"/>
          <w:b/>
          <w:i/>
          <w:sz w:val="24"/>
          <w:szCs w:val="24"/>
        </w:rPr>
      </w:pPr>
    </w:p>
    <w:p w:rsidR="00B709EF" w:rsidRDefault="00B709EF">
      <w:pPr>
        <w:spacing w:line="480" w:lineRule="auto"/>
        <w:rPr>
          <w:rFonts w:ascii="Times New Roman" w:eastAsia="Times New Roman" w:hAnsi="Times New Roman" w:cs="Times New Roman"/>
          <w:b/>
          <w:i/>
          <w:sz w:val="24"/>
          <w:szCs w:val="24"/>
        </w:rPr>
      </w:pPr>
    </w:p>
    <w:p w:rsidR="00B709EF" w:rsidRDefault="00B709EF">
      <w:pPr>
        <w:spacing w:line="480" w:lineRule="auto"/>
        <w:rPr>
          <w:rFonts w:ascii="Times New Roman" w:eastAsia="Times New Roman" w:hAnsi="Times New Roman" w:cs="Times New Roman"/>
          <w:b/>
          <w:i/>
          <w:sz w:val="24"/>
          <w:szCs w:val="24"/>
        </w:rPr>
      </w:pPr>
    </w:p>
    <w:p w:rsidR="003E1BA7" w:rsidRDefault="001B79E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Methods</w:t>
      </w:r>
    </w:p>
    <w:p w:rsidR="003E1BA7" w:rsidRDefault="001B79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Using db1-db7 all-strain data input files, six new modified models per network were c</w:t>
      </w:r>
      <w:r>
        <w:rPr>
          <w:rFonts w:ascii="Times New Roman" w:eastAsia="Times New Roman" w:hAnsi="Times New Roman" w:cs="Times New Roman"/>
          <w:sz w:val="24"/>
          <w:szCs w:val="24"/>
        </w:rPr>
        <w:t>reated where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thresholds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production rates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were either estimated or fixed in the model and the weights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 xml:space="preserve">were estimated in each new model (Table 1). For the models where the production rates were fixed, additional models were run where the </w:t>
      </w:r>
      <w:r>
        <w:rPr>
          <w:rFonts w:ascii="Times New Roman" w:eastAsia="Times New Roman" w:hAnsi="Times New Roman" w:cs="Times New Roman"/>
          <w:sz w:val="24"/>
          <w:szCs w:val="24"/>
        </w:rPr>
        <w:t>production rates used as initial guesses were derived from the Neymotin et al. (2014) paper. For the models that were run with fixed threshold values, the initial guess was set to 0. The models were run in GRNmap and from the output, the LSE:minLSE ratio w</w:t>
      </w:r>
      <w:r>
        <w:rPr>
          <w:rFonts w:ascii="Times New Roman" w:eastAsia="Times New Roman" w:hAnsi="Times New Roman" w:cs="Times New Roman"/>
          <w:sz w:val="24"/>
          <w:szCs w:val="24"/>
        </w:rPr>
        <w:t>as calculated for each model in order to assess and compare the fit of the models.</w:t>
      </w:r>
    </w:p>
    <w:tbl>
      <w:tblPr>
        <w:tblStyle w:val="a0"/>
        <w:tblW w:w="9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025"/>
        <w:gridCol w:w="2445"/>
        <w:gridCol w:w="2325"/>
      </w:tblGrid>
      <w:tr w:rsidR="003E1BA7">
        <w:trPr>
          <w:trHeight w:val="440"/>
        </w:trPr>
        <w:tc>
          <w:tcPr>
            <w:tcW w:w="9780" w:type="dxa"/>
            <w:gridSpan w:val="4"/>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Table 1: </w:t>
            </w:r>
            <w:r>
              <w:rPr>
                <w:rFonts w:ascii="Times New Roman" w:eastAsia="Times New Roman" w:hAnsi="Times New Roman" w:cs="Times New Roman"/>
                <w:sz w:val="21"/>
                <w:szCs w:val="21"/>
              </w:rPr>
              <w:t>Fix/estimate parameter model runs with indication of which parameters were fixed or estimated. Weights were estimated for all model runs, while the threshold and production rate were variably estimated or fixed between the runs. The initial guess productio</w:t>
            </w:r>
            <w:r>
              <w:rPr>
                <w:rFonts w:ascii="Times New Roman" w:eastAsia="Times New Roman" w:hAnsi="Times New Roman" w:cs="Times New Roman"/>
                <w:sz w:val="21"/>
                <w:szCs w:val="21"/>
              </w:rPr>
              <w:t>n rates were derived by doubling the Neymotin et al. (2014) degradation rates. Neymotin production rates were derived from the Neymotin et al. (2014) paper and used in the models where indicated.  The threshold initial guess was set to 0.</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Run</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Weight</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(w)</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Threshold </w:t>
            </w:r>
            <w:r>
              <w:rPr>
                <w:rFonts w:ascii="Times New Roman" w:eastAsia="Times New Roman" w:hAnsi="Times New Roman" w:cs="Times New Roman"/>
                <w:b/>
                <w:i/>
                <w:sz w:val="24"/>
                <w:szCs w:val="24"/>
              </w:rPr>
              <w:t>(b)</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Production Rate </w:t>
            </w:r>
            <w:r>
              <w:rPr>
                <w:rFonts w:ascii="Times New Roman" w:eastAsia="Times New Roman" w:hAnsi="Times New Roman" w:cs="Times New Roman"/>
                <w:b/>
                <w:i/>
                <w:sz w:val="24"/>
                <w:szCs w:val="24"/>
              </w:rPr>
              <w:t>(P)</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Est </w:t>
            </w:r>
            <w:r>
              <w:rPr>
                <w:rFonts w:ascii="Times New Roman" w:eastAsia="Times New Roman" w:hAnsi="Times New Roman" w:cs="Times New Roman"/>
                <w:b/>
                <w:i/>
                <w:sz w:val="24"/>
                <w:szCs w:val="24"/>
              </w:rPr>
              <w:t>P, b, w</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Est </w:t>
            </w:r>
            <w:r>
              <w:rPr>
                <w:rFonts w:ascii="Times New Roman" w:eastAsia="Times New Roman" w:hAnsi="Times New Roman" w:cs="Times New Roman"/>
                <w:b/>
                <w:i/>
                <w:sz w:val="24"/>
                <w:szCs w:val="24"/>
              </w:rPr>
              <w:t xml:space="preserve">P, w; </w:t>
            </w:r>
            <w:r>
              <w:rPr>
                <w:rFonts w:ascii="Times New Roman" w:eastAsia="Times New Roman" w:hAnsi="Times New Roman" w:cs="Times New Roman"/>
                <w:b/>
                <w:sz w:val="24"/>
                <w:szCs w:val="24"/>
              </w:rPr>
              <w:t xml:space="preserve">Fix </w:t>
            </w:r>
            <w:r>
              <w:rPr>
                <w:rFonts w:ascii="Times New Roman" w:eastAsia="Times New Roman" w:hAnsi="Times New Roman" w:cs="Times New Roman"/>
                <w:b/>
                <w:i/>
                <w:sz w:val="24"/>
                <w:szCs w:val="24"/>
              </w:rPr>
              <w:t>b</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 </w:t>
            </w:r>
            <w:r>
              <w:rPr>
                <w:rFonts w:ascii="Times New Roman" w:eastAsia="Times New Roman" w:hAnsi="Times New Roman" w:cs="Times New Roman"/>
                <w:b/>
                <w:i/>
                <w:sz w:val="24"/>
                <w:szCs w:val="24"/>
              </w:rPr>
              <w:t xml:space="preserve">b, w; </w:t>
            </w:r>
            <w:r>
              <w:rPr>
                <w:rFonts w:ascii="Times New Roman" w:eastAsia="Times New Roman" w:hAnsi="Times New Roman" w:cs="Times New Roman"/>
                <w:b/>
                <w:sz w:val="24"/>
                <w:szCs w:val="24"/>
              </w:rPr>
              <w:t xml:space="preserve">Fix </w:t>
            </w:r>
            <w:r>
              <w:rPr>
                <w:rFonts w:ascii="Times New Roman" w:eastAsia="Times New Roman" w:hAnsi="Times New Roman" w:cs="Times New Roman"/>
                <w:b/>
                <w:i/>
                <w:sz w:val="24"/>
                <w:szCs w:val="24"/>
              </w:rPr>
              <w:t>P</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 </w:t>
            </w:r>
            <w:r>
              <w:rPr>
                <w:rFonts w:ascii="Times New Roman" w:eastAsia="Times New Roman" w:hAnsi="Times New Roman" w:cs="Times New Roman"/>
                <w:b/>
                <w:i/>
                <w:sz w:val="24"/>
                <w:szCs w:val="24"/>
              </w:rPr>
              <w:t xml:space="preserve">b, w; </w:t>
            </w:r>
            <w:r>
              <w:rPr>
                <w:rFonts w:ascii="Times New Roman" w:eastAsia="Times New Roman" w:hAnsi="Times New Roman" w:cs="Times New Roman"/>
                <w:b/>
                <w:sz w:val="24"/>
                <w:szCs w:val="24"/>
              </w:rPr>
              <w:t xml:space="preserve">Fix </w:t>
            </w:r>
            <w:r>
              <w:rPr>
                <w:rFonts w:ascii="Times New Roman" w:eastAsia="Times New Roman" w:hAnsi="Times New Roman" w:cs="Times New Roman"/>
                <w:b/>
                <w:i/>
                <w:sz w:val="24"/>
                <w:szCs w:val="24"/>
              </w:rPr>
              <w:t>P</w:t>
            </w:r>
            <w:r>
              <w:rPr>
                <w:rFonts w:ascii="Times New Roman" w:eastAsia="Times New Roman" w:hAnsi="Times New Roman" w:cs="Times New Roman"/>
                <w:sz w:val="24"/>
                <w:szCs w:val="24"/>
              </w:rPr>
              <w:t xml:space="preserve">    (using Neymotin Production Rates)</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Est </w:t>
            </w:r>
            <w:r>
              <w:rPr>
                <w:rFonts w:ascii="Times New Roman" w:eastAsia="Times New Roman" w:hAnsi="Times New Roman" w:cs="Times New Roman"/>
                <w:b/>
                <w:i/>
                <w:sz w:val="24"/>
                <w:szCs w:val="24"/>
              </w:rPr>
              <w:t xml:space="preserve">w; </w:t>
            </w:r>
            <w:r>
              <w:rPr>
                <w:rFonts w:ascii="Times New Roman" w:eastAsia="Times New Roman" w:hAnsi="Times New Roman" w:cs="Times New Roman"/>
                <w:b/>
                <w:sz w:val="24"/>
                <w:szCs w:val="24"/>
              </w:rPr>
              <w:t xml:space="preserve">Fix </w:t>
            </w:r>
            <w:r>
              <w:rPr>
                <w:rFonts w:ascii="Times New Roman" w:eastAsia="Times New Roman" w:hAnsi="Times New Roman" w:cs="Times New Roman"/>
                <w:b/>
                <w:i/>
                <w:sz w:val="24"/>
                <w:szCs w:val="24"/>
              </w:rPr>
              <w:t>P, b</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r>
      <w:tr w:rsidR="003E1BA7">
        <w:tc>
          <w:tcPr>
            <w:tcW w:w="2985" w:type="dxa"/>
            <w:shd w:val="clear" w:color="auto" w:fill="auto"/>
            <w:tcMar>
              <w:top w:w="100" w:type="dxa"/>
              <w:left w:w="100" w:type="dxa"/>
              <w:bottom w:w="100" w:type="dxa"/>
              <w:right w:w="100" w:type="dxa"/>
            </w:tcMar>
          </w:tcPr>
          <w:p w:rsidR="003E1BA7" w:rsidRDefault="001B79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Est</w:t>
            </w:r>
            <w:r>
              <w:rPr>
                <w:rFonts w:ascii="Times New Roman" w:eastAsia="Times New Roman" w:hAnsi="Times New Roman" w:cs="Times New Roman"/>
                <w:b/>
                <w:i/>
                <w:sz w:val="24"/>
                <w:szCs w:val="24"/>
              </w:rPr>
              <w:t xml:space="preserve"> w; </w:t>
            </w:r>
            <w:r>
              <w:rPr>
                <w:rFonts w:ascii="Times New Roman" w:eastAsia="Times New Roman" w:hAnsi="Times New Roman" w:cs="Times New Roman"/>
                <w:b/>
                <w:sz w:val="24"/>
                <w:szCs w:val="24"/>
              </w:rPr>
              <w:t xml:space="preserve">Fix </w:t>
            </w:r>
            <w:r>
              <w:rPr>
                <w:rFonts w:ascii="Times New Roman" w:eastAsia="Times New Roman" w:hAnsi="Times New Roman" w:cs="Times New Roman"/>
                <w:b/>
                <w:i/>
                <w:sz w:val="24"/>
                <w:szCs w:val="24"/>
              </w:rPr>
              <w:t>P, 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(using Neymotin Production Rates)</w:t>
            </w:r>
          </w:p>
        </w:tc>
        <w:tc>
          <w:tcPr>
            <w:tcW w:w="20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p>
        </w:tc>
        <w:tc>
          <w:tcPr>
            <w:tcW w:w="244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c>
          <w:tcPr>
            <w:tcW w:w="2325" w:type="dxa"/>
            <w:shd w:val="clear" w:color="auto" w:fill="auto"/>
            <w:tcMar>
              <w:top w:w="100" w:type="dxa"/>
              <w:left w:w="100" w:type="dxa"/>
              <w:bottom w:w="100" w:type="dxa"/>
              <w:right w:w="100" w:type="dxa"/>
            </w:tcMar>
          </w:tcPr>
          <w:p w:rsidR="003E1BA7" w:rsidRDefault="001B79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Fixed</w:t>
            </w:r>
          </w:p>
        </w:tc>
      </w:tr>
    </w:tbl>
    <w:p w:rsidR="003E1BA7" w:rsidRDefault="003E1BA7">
      <w:pPr>
        <w:spacing w:line="480" w:lineRule="auto"/>
        <w:rPr>
          <w:rFonts w:ascii="Times New Roman" w:eastAsia="Times New Roman" w:hAnsi="Times New Roman" w:cs="Times New Roman"/>
          <w:b/>
          <w:i/>
          <w:sz w:val="24"/>
          <w:szCs w:val="24"/>
        </w:rPr>
      </w:pPr>
    </w:p>
    <w:p w:rsidR="003E1BA7" w:rsidRDefault="001B79E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Results/ Discussion</w:t>
      </w:r>
    </w:p>
    <w:p w:rsidR="003E1BA7" w:rsidRDefault="001B79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order to determine the effect of estimating or fixing parameters on the fit of the model, the LSE:minLSE ratios from each model run were compared. The lower the LSE:minLSE ratio, the better the fit of the model. Db5 was chosen as the candidate network f</w:t>
      </w:r>
      <w:r>
        <w:rPr>
          <w:rFonts w:ascii="Times New Roman" w:eastAsia="Times New Roman" w:hAnsi="Times New Roman" w:cs="Times New Roman"/>
          <w:sz w:val="24"/>
          <w:szCs w:val="24"/>
        </w:rPr>
        <w:t xml:space="preserve">or analyzing the effect </w:t>
      </w:r>
      <w:r>
        <w:rPr>
          <w:rFonts w:ascii="Times New Roman" w:eastAsia="Times New Roman" w:hAnsi="Times New Roman" w:cs="Times New Roman"/>
          <w:sz w:val="24"/>
          <w:szCs w:val="24"/>
        </w:rPr>
        <w:lastRenderedPageBreak/>
        <w:t xml:space="preserve">on model sensitivity, as db1-db7 model runs resulted in the same trends for increased or decreased LSE:minLSE ratio among the estimate/fix model runs. </w:t>
      </w:r>
    </w:p>
    <w:p w:rsidR="003E1BA7" w:rsidRDefault="001B79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lowest ratio occurred for the models where </w:t>
      </w:r>
      <w:r>
        <w:rPr>
          <w:rFonts w:ascii="Times New Roman" w:eastAsia="Times New Roman" w:hAnsi="Times New Roman" w:cs="Times New Roman"/>
          <w:i/>
          <w:sz w:val="24"/>
          <w:szCs w:val="24"/>
        </w:rPr>
        <w:t xml:space="preserve">w, b,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were all estimated, t</w:t>
      </w:r>
      <w:r>
        <w:rPr>
          <w:rFonts w:ascii="Times New Roman" w:eastAsia="Times New Roman" w:hAnsi="Times New Roman" w:cs="Times New Roman"/>
          <w:sz w:val="24"/>
          <w:szCs w:val="24"/>
        </w:rPr>
        <w:t>herefore, it was determined that fixing any parameter decreased the fit of the model (Fig 1).  Estimating or fixing the threshold did not change the LSE:minLSE ratio value greatly, which indicates that threshold does not have a major impact on the fit of t</w:t>
      </w:r>
      <w:r>
        <w:rPr>
          <w:rFonts w:ascii="Times New Roman" w:eastAsia="Times New Roman" w:hAnsi="Times New Roman" w:cs="Times New Roman"/>
          <w:sz w:val="24"/>
          <w:szCs w:val="24"/>
        </w:rPr>
        <w:t>he model. Conversely, fixing the production rates made the LSE:minLSE ratio increase more, indicating their importance on the fit of the model (Fig 1). In addition, the use of the Neymotin et al. (2014) production rates as the fixed values caused the LSE:m</w:t>
      </w:r>
      <w:r>
        <w:rPr>
          <w:rFonts w:ascii="Times New Roman" w:eastAsia="Times New Roman" w:hAnsi="Times New Roman" w:cs="Times New Roman"/>
          <w:sz w:val="24"/>
          <w:szCs w:val="24"/>
        </w:rPr>
        <w:t>inLSE ratio to increase even more, indicating that the initial guesses for the  production rates are a better fit for the model than the Neymotin et al. (2014) values.</w:t>
      </w:r>
    </w:p>
    <w:tbl>
      <w:tblPr>
        <w:tblStyle w:val="a1"/>
        <w:tblW w:w="84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tblGrid>
      <w:tr w:rsidR="003E1BA7">
        <w:tc>
          <w:tcPr>
            <w:tcW w:w="8415" w:type="dxa"/>
            <w:tcBorders>
              <w:top w:val="single" w:sz="8" w:space="0" w:color="FFFFFF"/>
              <w:left w:val="single" w:sz="8" w:space="0" w:color="FFFFFF"/>
              <w:bottom w:val="single" w:sz="8" w:space="0" w:color="FFFFFF"/>
              <w:right w:val="single" w:sz="8" w:space="0" w:color="FFFFFF"/>
            </w:tcBorders>
          </w:tcPr>
          <w:p w:rsidR="003E1BA7" w:rsidRDefault="001B79E8">
            <w:pPr>
              <w:spacing w:line="240" w:lineRule="auto"/>
              <w:rPr>
                <w:rFonts w:ascii="Times New Roman" w:eastAsia="Times New Roman" w:hAnsi="Times New Roman" w:cs="Times New Roman"/>
                <w:sz w:val="24"/>
                <w:szCs w:val="24"/>
              </w:rPr>
            </w:pPr>
            <w:r>
              <w:rPr>
                <w:noProof/>
                <w:lang w:val="en-US"/>
              </w:rPr>
              <w:drawing>
                <wp:anchor distT="19050" distB="19050" distL="19050" distR="19050" simplePos="0" relativeHeight="251658240" behindDoc="0" locked="0" layoutInCell="1" hidden="0" allowOverlap="1">
                  <wp:simplePos x="0" y="0"/>
                  <wp:positionH relativeFrom="column">
                    <wp:posOffset>847725</wp:posOffset>
                  </wp:positionH>
                  <wp:positionV relativeFrom="paragraph">
                    <wp:posOffset>47625</wp:posOffset>
                  </wp:positionV>
                  <wp:extent cx="3571875" cy="1957315"/>
                  <wp:effectExtent l="12700" t="12700" r="12700" b="1270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71875" cy="1957315"/>
                          </a:xfrm>
                          <a:prstGeom prst="rect">
                            <a:avLst/>
                          </a:prstGeom>
                          <a:ln w="12700">
                            <a:solidFill>
                              <a:srgbClr val="000000"/>
                            </a:solidFill>
                            <a:prstDash val="solid"/>
                          </a:ln>
                        </pic:spPr>
                      </pic:pic>
                    </a:graphicData>
                  </a:graphic>
                </wp:anchor>
              </w:drawing>
            </w: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3E1BA7">
            <w:pPr>
              <w:spacing w:line="240" w:lineRule="auto"/>
              <w:rPr>
                <w:rFonts w:ascii="Times New Roman" w:eastAsia="Times New Roman" w:hAnsi="Times New Roman" w:cs="Times New Roman"/>
                <w:b/>
              </w:rPr>
            </w:pPr>
          </w:p>
          <w:p w:rsidR="003E1BA7" w:rsidRDefault="001B79E8">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Fig 2: </w:t>
            </w:r>
            <w:r>
              <w:rPr>
                <w:rFonts w:ascii="Times New Roman" w:eastAsia="Times New Roman" w:hAnsi="Times New Roman" w:cs="Times New Roman"/>
              </w:rPr>
              <w:t>The candidate db5 network LSE:minLSE ratios for the estimate/fix production rate (</w:t>
            </w:r>
            <w:r>
              <w:rPr>
                <w:rFonts w:ascii="Times New Roman" w:eastAsia="Times New Roman" w:hAnsi="Times New Roman" w:cs="Times New Roman"/>
                <w:i/>
              </w:rPr>
              <w:t>P</w:t>
            </w:r>
            <w:r>
              <w:rPr>
                <w:rFonts w:ascii="Times New Roman" w:eastAsia="Times New Roman" w:hAnsi="Times New Roman" w:cs="Times New Roman"/>
              </w:rPr>
              <w:t>), weight (</w:t>
            </w:r>
            <w:r>
              <w:rPr>
                <w:rFonts w:ascii="Times New Roman" w:eastAsia="Times New Roman" w:hAnsi="Times New Roman" w:cs="Times New Roman"/>
                <w:i/>
              </w:rPr>
              <w:t>w)</w:t>
            </w:r>
            <w:r>
              <w:rPr>
                <w:rFonts w:ascii="Times New Roman" w:eastAsia="Times New Roman" w:hAnsi="Times New Roman" w:cs="Times New Roman"/>
              </w:rPr>
              <w:t>, and threshold (</w:t>
            </w:r>
            <w:r>
              <w:rPr>
                <w:rFonts w:ascii="Times New Roman" w:eastAsia="Times New Roman" w:hAnsi="Times New Roman" w:cs="Times New Roman"/>
                <w:i/>
              </w:rPr>
              <w:t>b)</w:t>
            </w:r>
            <w:r>
              <w:rPr>
                <w:rFonts w:ascii="Times New Roman" w:eastAsia="Times New Roman" w:hAnsi="Times New Roman" w:cs="Times New Roman"/>
              </w:rPr>
              <w:t xml:space="preserve"> model runs. Production rates used were the initial guess rate or the Neymotin et al. (2014) production rate (designated by “Neymotin”). For </w:t>
            </w:r>
            <w:r>
              <w:rPr>
                <w:rFonts w:ascii="Times New Roman" w:eastAsia="Times New Roman" w:hAnsi="Times New Roman" w:cs="Times New Roman"/>
              </w:rPr>
              <w:t xml:space="preserve">db1-db7, fixing production rate caused a greater ratio, the greatest of which were fixing the Neymotin production rates. </w:t>
            </w:r>
          </w:p>
        </w:tc>
      </w:tr>
    </w:tbl>
    <w:p w:rsidR="003E1BA7" w:rsidRDefault="001B79E8">
      <w:pPr>
        <w:shd w:val="clear" w:color="auto" w:fill="FFFFFF"/>
        <w:spacing w:before="1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3E1BA7" w:rsidRDefault="001B79E8">
      <w:pPr>
        <w:shd w:val="clear" w:color="auto" w:fill="FFFFFF"/>
        <w:spacing w:before="1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these sensitivity assessments of the model, it can be determined that changes in the optimization parameters of the </w:t>
      </w:r>
      <w:r>
        <w:rPr>
          <w:rFonts w:ascii="Times New Roman" w:eastAsia="Times New Roman" w:hAnsi="Times New Roman" w:cs="Times New Roman"/>
          <w:sz w:val="24"/>
          <w:szCs w:val="24"/>
        </w:rPr>
        <w:t xml:space="preserve">model do not impact the fit of the model, but an increase in the kk_max value does increase the iteration count. Similarly, it was determined that although estimating the weights, thresholds, and production rates resulted in the best fit of the model, </w:t>
      </w:r>
      <w:r>
        <w:rPr>
          <w:rFonts w:ascii="Times New Roman" w:eastAsia="Times New Roman" w:hAnsi="Times New Roman" w:cs="Times New Roman"/>
          <w:sz w:val="24"/>
          <w:szCs w:val="24"/>
        </w:rPr>
        <w:lastRenderedPageBreak/>
        <w:t>fixi</w:t>
      </w:r>
      <w:r>
        <w:rPr>
          <w:rFonts w:ascii="Times New Roman" w:eastAsia="Times New Roman" w:hAnsi="Times New Roman" w:cs="Times New Roman"/>
          <w:sz w:val="24"/>
          <w:szCs w:val="24"/>
        </w:rPr>
        <w:t>ng the threshold parameter did not impact the model dramatically. Fixing the production rate as the initial guesses caused the model to perform worse, but the worst fit came from the models that were run with the Neymotin et al. (2014) production rates. Th</w:t>
      </w:r>
      <w:r>
        <w:rPr>
          <w:rFonts w:ascii="Times New Roman" w:eastAsia="Times New Roman" w:hAnsi="Times New Roman" w:cs="Times New Roman"/>
          <w:sz w:val="24"/>
          <w:szCs w:val="24"/>
        </w:rPr>
        <w:t>is indicates that our initial guess production rates are a better fit for the model than the Neymotin values. Overall, it was determined that the model is not too sensitive to changes in the optimization parameter, but is sensitive to fixing the production</w:t>
      </w:r>
      <w:r>
        <w:rPr>
          <w:rFonts w:ascii="Times New Roman" w:eastAsia="Times New Roman" w:hAnsi="Times New Roman" w:cs="Times New Roman"/>
          <w:sz w:val="24"/>
          <w:szCs w:val="24"/>
        </w:rPr>
        <w:t xml:space="preserve"> rates</w:t>
      </w: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3E1BA7" w:rsidRDefault="003E1BA7">
      <w:pPr>
        <w:shd w:val="clear" w:color="auto" w:fill="FFFFFF"/>
        <w:spacing w:before="120" w:after="20" w:line="480" w:lineRule="auto"/>
        <w:rPr>
          <w:rFonts w:ascii="Times New Roman" w:eastAsia="Times New Roman" w:hAnsi="Times New Roman" w:cs="Times New Roman"/>
          <w:sz w:val="24"/>
          <w:szCs w:val="24"/>
        </w:rPr>
      </w:pPr>
    </w:p>
    <w:p w:rsidR="00B709EF" w:rsidRDefault="00B709EF">
      <w:pPr>
        <w:shd w:val="clear" w:color="auto" w:fill="FFFFFF"/>
        <w:spacing w:before="120" w:after="20" w:line="480" w:lineRule="auto"/>
        <w:rPr>
          <w:rFonts w:ascii="Times New Roman" w:eastAsia="Times New Roman" w:hAnsi="Times New Roman" w:cs="Times New Roman"/>
          <w:b/>
          <w:sz w:val="24"/>
          <w:szCs w:val="24"/>
        </w:rPr>
      </w:pPr>
    </w:p>
    <w:p w:rsidR="00B709EF" w:rsidRDefault="00B709EF">
      <w:pPr>
        <w:shd w:val="clear" w:color="auto" w:fill="FFFFFF"/>
        <w:spacing w:before="120" w:after="20" w:line="480" w:lineRule="auto"/>
        <w:rPr>
          <w:rFonts w:ascii="Times New Roman" w:eastAsia="Times New Roman" w:hAnsi="Times New Roman" w:cs="Times New Roman"/>
          <w:b/>
          <w:sz w:val="24"/>
          <w:szCs w:val="24"/>
        </w:rPr>
      </w:pPr>
    </w:p>
    <w:p w:rsidR="00B709EF" w:rsidRDefault="00B709EF">
      <w:pPr>
        <w:shd w:val="clear" w:color="auto" w:fill="FFFFFF"/>
        <w:spacing w:before="120" w:after="20" w:line="480" w:lineRule="auto"/>
        <w:rPr>
          <w:rFonts w:ascii="Times New Roman" w:eastAsia="Times New Roman" w:hAnsi="Times New Roman" w:cs="Times New Roman"/>
          <w:b/>
          <w:sz w:val="24"/>
          <w:szCs w:val="24"/>
        </w:rPr>
      </w:pPr>
    </w:p>
    <w:p w:rsidR="00B709EF" w:rsidRDefault="00B709EF">
      <w:pPr>
        <w:shd w:val="clear" w:color="auto" w:fill="FFFFFF"/>
        <w:spacing w:before="120" w:after="20" w:line="480" w:lineRule="auto"/>
        <w:rPr>
          <w:rFonts w:ascii="Times New Roman" w:eastAsia="Times New Roman" w:hAnsi="Times New Roman" w:cs="Times New Roman"/>
          <w:b/>
          <w:sz w:val="24"/>
          <w:szCs w:val="24"/>
        </w:rPr>
      </w:pPr>
    </w:p>
    <w:p w:rsidR="00B709EF" w:rsidRDefault="00B709EF">
      <w:pPr>
        <w:shd w:val="clear" w:color="auto" w:fill="FFFFFF"/>
        <w:spacing w:before="120" w:after="20" w:line="480" w:lineRule="auto"/>
        <w:rPr>
          <w:rFonts w:ascii="Times New Roman" w:eastAsia="Times New Roman" w:hAnsi="Times New Roman" w:cs="Times New Roman"/>
          <w:b/>
          <w:sz w:val="24"/>
          <w:szCs w:val="24"/>
        </w:rPr>
      </w:pPr>
    </w:p>
    <w:p w:rsidR="003E1BA7" w:rsidRDefault="001B79E8">
      <w:pPr>
        <w:shd w:val="clear" w:color="auto" w:fill="FFFFFF"/>
        <w:spacing w:before="1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3E1BA7" w:rsidRDefault="001B79E8">
      <w:pPr>
        <w:shd w:val="clear" w:color="auto" w:fill="FFFFFF"/>
        <w:spacing w:before="120" w:after="20" w:line="480" w:lineRule="auto"/>
        <w:ind w:left="720" w:hanging="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shd w:val="clear" w:color="auto" w:fill="FCFCFC"/>
        </w:rPr>
        <w:t xml:space="preserve">Dahlquist, K.D., Fitzpatrick, B.G., Camacho, E.T., Entzminger, S.D., &amp; Wanner, N.C. (2015). Parameter estimation for gene regulatory networks from microarray data: cold shock response in </w:t>
      </w:r>
      <w:r>
        <w:rPr>
          <w:rFonts w:ascii="Times New Roman" w:eastAsia="Times New Roman" w:hAnsi="Times New Roman" w:cs="Times New Roman"/>
          <w:i/>
          <w:sz w:val="24"/>
          <w:szCs w:val="24"/>
          <w:shd w:val="clear" w:color="auto" w:fill="FCFCFC"/>
        </w:rPr>
        <w:t xml:space="preserve">Saccharomyces cerevisiae. Bulletin of Mathematical Biology, </w:t>
      </w:r>
      <w:r>
        <w:rPr>
          <w:rFonts w:ascii="Times New Roman" w:eastAsia="Times New Roman" w:hAnsi="Times New Roman" w:cs="Times New Roman"/>
          <w:sz w:val="24"/>
          <w:szCs w:val="24"/>
          <w:shd w:val="clear" w:color="auto" w:fill="FCFCFC"/>
        </w:rPr>
        <w:t>77(8), 1457-1492. doi:10.1007/s11538-015-0092-6</w:t>
      </w:r>
    </w:p>
    <w:p w:rsidR="003E1BA7" w:rsidRDefault="001B79E8">
      <w:pPr>
        <w:shd w:val="clear" w:color="auto" w:fill="FFFFFF"/>
        <w:spacing w:before="120" w:after="20" w:line="480" w:lineRule="auto"/>
        <w:ind w:left="720" w:hanging="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color w:val="333333"/>
          <w:sz w:val="24"/>
          <w:szCs w:val="24"/>
          <w:highlight w:val="white"/>
        </w:rPr>
        <w:t>Dahlquist, K., Fitzpatrick, B., &amp;</w:t>
      </w:r>
      <w:r>
        <w:rPr>
          <w:rFonts w:ascii="Times New Roman" w:eastAsia="Times New Roman" w:hAnsi="Times New Roman" w:cs="Times New Roman"/>
          <w:color w:val="333333"/>
          <w:sz w:val="24"/>
          <w:szCs w:val="24"/>
          <w:highlight w:val="white"/>
        </w:rPr>
        <w:t xml:space="preserve"> Dionisio, J. D. (2018, August). GRNmap (Gene Regulatory Network modeling and parameter estimation). Retrieved February 13, 2020, from https://kdahlquist.github.io/GRNmap/documentation/</w:t>
      </w:r>
    </w:p>
    <w:p w:rsidR="003E1BA7" w:rsidRDefault="001B79E8">
      <w:pPr>
        <w:shd w:val="clear" w:color="auto" w:fill="FFFFFF"/>
        <w:spacing w:before="120" w:after="20" w:line="480" w:lineRule="auto"/>
        <w:ind w:left="720" w:hanging="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shd w:val="clear" w:color="auto" w:fill="FCFCFC"/>
        </w:rPr>
        <w:t xml:space="preserve">Neymotin, B., Athanasiadou,R., &amp; Gresham, D. (2014). Determination of </w:t>
      </w:r>
      <w:r>
        <w:rPr>
          <w:rFonts w:ascii="Times New Roman" w:eastAsia="Times New Roman" w:hAnsi="Times New Roman" w:cs="Times New Roman"/>
          <w:sz w:val="24"/>
          <w:szCs w:val="24"/>
          <w:shd w:val="clear" w:color="auto" w:fill="FCFCFC"/>
        </w:rPr>
        <w:t xml:space="preserve">in vivo RNA kinetics using RATE-seq. </w:t>
      </w:r>
      <w:r>
        <w:rPr>
          <w:rFonts w:ascii="Times New Roman" w:eastAsia="Times New Roman" w:hAnsi="Times New Roman" w:cs="Times New Roman"/>
          <w:i/>
          <w:sz w:val="24"/>
          <w:szCs w:val="24"/>
          <w:shd w:val="clear" w:color="auto" w:fill="FCFCFC"/>
        </w:rPr>
        <w:t>RNA</w:t>
      </w:r>
      <w:r>
        <w:rPr>
          <w:rFonts w:ascii="Times New Roman" w:eastAsia="Times New Roman" w:hAnsi="Times New Roman" w:cs="Times New Roman"/>
          <w:sz w:val="24"/>
          <w:szCs w:val="24"/>
          <w:shd w:val="clear" w:color="auto" w:fill="FCFCFC"/>
        </w:rPr>
        <w:t>, 20(10), 1645-1652. doi:10.1261/rna</w:t>
      </w:r>
    </w:p>
    <w:p w:rsidR="003E1BA7" w:rsidRDefault="003E1BA7">
      <w:pPr>
        <w:shd w:val="clear" w:color="auto" w:fill="FFFFFF"/>
        <w:spacing w:before="120" w:after="20" w:line="480" w:lineRule="auto"/>
        <w:ind w:left="720" w:hanging="720"/>
        <w:rPr>
          <w:rFonts w:ascii="Times New Roman" w:eastAsia="Times New Roman" w:hAnsi="Times New Roman" w:cs="Times New Roman"/>
          <w:sz w:val="24"/>
          <w:szCs w:val="24"/>
          <w:shd w:val="clear" w:color="auto" w:fill="FCFCFC"/>
        </w:rPr>
      </w:pPr>
    </w:p>
    <w:p w:rsidR="003E1BA7" w:rsidRDefault="001B79E8">
      <w:pPr>
        <w:shd w:val="clear" w:color="auto" w:fill="FFFFFF"/>
        <w:spacing w:before="120" w:after="20" w:line="480" w:lineRule="auto"/>
        <w:rPr>
          <w:rFonts w:ascii="Times New Roman" w:eastAsia="Times New Roman" w:hAnsi="Times New Roman" w:cs="Times New Roman"/>
          <w:b/>
          <w:sz w:val="24"/>
          <w:szCs w:val="24"/>
          <w:shd w:val="clear" w:color="auto" w:fill="FCFCFC"/>
        </w:rPr>
      </w:pPr>
      <w:r>
        <w:rPr>
          <w:rFonts w:ascii="Times New Roman" w:eastAsia="Times New Roman" w:hAnsi="Times New Roman" w:cs="Times New Roman"/>
          <w:b/>
          <w:sz w:val="24"/>
          <w:szCs w:val="24"/>
          <w:shd w:val="clear" w:color="auto" w:fill="FCFCFC"/>
        </w:rPr>
        <w:t>Appendix:</w:t>
      </w:r>
    </w:p>
    <w:p w:rsidR="003E1BA7" w:rsidRDefault="001B79E8">
      <w:pPr>
        <w:shd w:val="clear" w:color="auto" w:fill="FFFFFF"/>
        <w:spacing w:before="120" w:after="20" w:line="480" w:lineRule="auto"/>
        <w:rPr>
          <w:rFonts w:ascii="Times New Roman" w:eastAsia="Times New Roman" w:hAnsi="Times New Roman" w:cs="Times New Roman"/>
          <w:b/>
          <w:sz w:val="24"/>
          <w:szCs w:val="24"/>
          <w:shd w:val="clear" w:color="auto" w:fill="FCFCFC"/>
        </w:rPr>
      </w:pPr>
      <w:hyperlink r:id="rId12">
        <w:r>
          <w:rPr>
            <w:rFonts w:ascii="Times New Roman" w:eastAsia="Times New Roman" w:hAnsi="Times New Roman" w:cs="Times New Roman"/>
            <w:b/>
            <w:color w:val="1155CC"/>
            <w:sz w:val="24"/>
            <w:szCs w:val="24"/>
            <w:u w:val="single"/>
            <w:shd w:val="clear" w:color="auto" w:fill="FCFCFC"/>
          </w:rPr>
          <w:t>https://docs.google.com/document/d/1wLl84bKPZzHhDU8if-JbpDY-ZwwN</w:t>
        </w:r>
        <w:r>
          <w:rPr>
            <w:rFonts w:ascii="Times New Roman" w:eastAsia="Times New Roman" w:hAnsi="Times New Roman" w:cs="Times New Roman"/>
            <w:b/>
            <w:color w:val="1155CC"/>
            <w:sz w:val="24"/>
            <w:szCs w:val="24"/>
            <w:u w:val="single"/>
            <w:shd w:val="clear" w:color="auto" w:fill="FCFCFC"/>
          </w:rPr>
          <w:t>RsNavYkZaoVv8xw/edit</w:t>
        </w:r>
      </w:hyperlink>
    </w:p>
    <w:sectPr w:rsidR="003E1BA7">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9E8" w:rsidRDefault="001B79E8">
      <w:pPr>
        <w:spacing w:line="240" w:lineRule="auto"/>
      </w:pPr>
      <w:r>
        <w:separator/>
      </w:r>
    </w:p>
  </w:endnote>
  <w:endnote w:type="continuationSeparator" w:id="0">
    <w:p w:rsidR="001B79E8" w:rsidRDefault="001B7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BA7" w:rsidRDefault="001B79E8">
    <w:pPr>
      <w:jc w:val="right"/>
    </w:pPr>
    <w:r>
      <w:fldChar w:fldCharType="begin"/>
    </w:r>
    <w:r>
      <w:instrText>PAGE</w:instrText>
    </w:r>
    <w:r w:rsidR="00B709EF">
      <w:fldChar w:fldCharType="separate"/>
    </w:r>
    <w:r w:rsidR="003A4D2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9E8" w:rsidRDefault="001B79E8">
      <w:pPr>
        <w:spacing w:line="240" w:lineRule="auto"/>
      </w:pPr>
      <w:r>
        <w:separator/>
      </w:r>
    </w:p>
  </w:footnote>
  <w:footnote w:type="continuationSeparator" w:id="0">
    <w:p w:rsidR="001B79E8" w:rsidRDefault="001B79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BA7" w:rsidRPr="00B709EF" w:rsidRDefault="001B79E8">
    <w:pPr>
      <w:jc w:val="right"/>
      <w:rPr>
        <w:rFonts w:ascii="Times New Roman" w:eastAsia="Times New Roman" w:hAnsi="Times New Roman" w:cs="Times New Roman"/>
        <w:color w:val="000000" w:themeColor="text1"/>
      </w:rPr>
    </w:pPr>
    <w:r>
      <w:tab/>
    </w:r>
    <w:r>
      <w:tab/>
    </w:r>
    <w:r>
      <w:tab/>
    </w:r>
    <w:r>
      <w:tab/>
    </w:r>
    <w:r>
      <w:tab/>
    </w:r>
    <w:r>
      <w:tab/>
    </w:r>
    <w:r>
      <w:tab/>
    </w:r>
    <w:r>
      <w:tab/>
    </w:r>
    <w:r>
      <w:tab/>
    </w:r>
    <w:r>
      <w:tab/>
    </w:r>
    <w:r>
      <w:tab/>
    </w:r>
    <w:r w:rsidRPr="00B709EF">
      <w:rPr>
        <w:rFonts w:ascii="Times New Roman" w:eastAsia="Times New Roman" w:hAnsi="Times New Roman" w:cs="Times New Roman"/>
        <w:color w:val="000000" w:themeColor="text1"/>
      </w:rPr>
      <w:t>Alice Finton</w:t>
    </w:r>
  </w:p>
  <w:p w:rsidR="003E1BA7" w:rsidRPr="00B709EF" w:rsidRDefault="001B79E8">
    <w:pPr>
      <w:jc w:val="right"/>
      <w:rPr>
        <w:rFonts w:ascii="Times New Roman" w:eastAsia="Times New Roman" w:hAnsi="Times New Roman" w:cs="Times New Roman"/>
        <w:color w:val="000000" w:themeColor="text1"/>
      </w:rPr>
    </w:pPr>
    <w:r w:rsidRPr="00B709EF">
      <w:rPr>
        <w:rFonts w:ascii="Times New Roman" w:eastAsia="Times New Roman" w:hAnsi="Times New Roman" w:cs="Times New Roman"/>
        <w:color w:val="000000" w:themeColor="text1"/>
      </w:rPr>
      <w:t>BIOL 588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1BA7"/>
    <w:rsid w:val="001B79E8"/>
    <w:rsid w:val="003A4D2A"/>
    <w:rsid w:val="003E1BA7"/>
    <w:rsid w:val="00B7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09EF"/>
    <w:pPr>
      <w:tabs>
        <w:tab w:val="center" w:pos="4680"/>
        <w:tab w:val="right" w:pos="9360"/>
      </w:tabs>
      <w:spacing w:line="240" w:lineRule="auto"/>
    </w:pPr>
  </w:style>
  <w:style w:type="character" w:customStyle="1" w:styleId="HeaderChar">
    <w:name w:val="Header Char"/>
    <w:basedOn w:val="DefaultParagraphFont"/>
    <w:link w:val="Header"/>
    <w:uiPriority w:val="99"/>
    <w:rsid w:val="00B709EF"/>
  </w:style>
  <w:style w:type="paragraph" w:styleId="Footer">
    <w:name w:val="footer"/>
    <w:basedOn w:val="Normal"/>
    <w:link w:val="FooterChar"/>
    <w:uiPriority w:val="99"/>
    <w:unhideWhenUsed/>
    <w:rsid w:val="00B709EF"/>
    <w:pPr>
      <w:tabs>
        <w:tab w:val="center" w:pos="4680"/>
        <w:tab w:val="right" w:pos="9360"/>
      </w:tabs>
      <w:spacing w:line="240" w:lineRule="auto"/>
    </w:pPr>
  </w:style>
  <w:style w:type="character" w:customStyle="1" w:styleId="FooterChar">
    <w:name w:val="Footer Char"/>
    <w:basedOn w:val="DefaultParagraphFont"/>
    <w:link w:val="Footer"/>
    <w:uiPriority w:val="99"/>
    <w:rsid w:val="00B709EF"/>
  </w:style>
  <w:style w:type="paragraph" w:styleId="BalloonText">
    <w:name w:val="Balloon Text"/>
    <w:basedOn w:val="Normal"/>
    <w:link w:val="BalloonTextChar"/>
    <w:uiPriority w:val="99"/>
    <w:semiHidden/>
    <w:unhideWhenUsed/>
    <w:rsid w:val="00B709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09EF"/>
    <w:pPr>
      <w:tabs>
        <w:tab w:val="center" w:pos="4680"/>
        <w:tab w:val="right" w:pos="9360"/>
      </w:tabs>
      <w:spacing w:line="240" w:lineRule="auto"/>
    </w:pPr>
  </w:style>
  <w:style w:type="character" w:customStyle="1" w:styleId="HeaderChar">
    <w:name w:val="Header Char"/>
    <w:basedOn w:val="DefaultParagraphFont"/>
    <w:link w:val="Header"/>
    <w:uiPriority w:val="99"/>
    <w:rsid w:val="00B709EF"/>
  </w:style>
  <w:style w:type="paragraph" w:styleId="Footer">
    <w:name w:val="footer"/>
    <w:basedOn w:val="Normal"/>
    <w:link w:val="FooterChar"/>
    <w:uiPriority w:val="99"/>
    <w:unhideWhenUsed/>
    <w:rsid w:val="00B709EF"/>
    <w:pPr>
      <w:tabs>
        <w:tab w:val="center" w:pos="4680"/>
        <w:tab w:val="right" w:pos="9360"/>
      </w:tabs>
      <w:spacing w:line="240" w:lineRule="auto"/>
    </w:pPr>
  </w:style>
  <w:style w:type="character" w:customStyle="1" w:styleId="FooterChar">
    <w:name w:val="Footer Char"/>
    <w:basedOn w:val="DefaultParagraphFont"/>
    <w:link w:val="Footer"/>
    <w:uiPriority w:val="99"/>
    <w:rsid w:val="00B709EF"/>
  </w:style>
  <w:style w:type="paragraph" w:styleId="BalloonText">
    <w:name w:val="Balloon Text"/>
    <w:basedOn w:val="Normal"/>
    <w:link w:val="BalloonTextChar"/>
    <w:uiPriority w:val="99"/>
    <w:semiHidden/>
    <w:unhideWhenUsed/>
    <w:rsid w:val="00B709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wLl84bKPZzHhDU8if-JbpDY-ZwwNRsNavYkZaoVv8xw/edi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Finton, Alice</dc:creator>
  <cp:lastModifiedBy>Finton, Alice</cp:lastModifiedBy>
  <cp:revision>2</cp:revision>
  <dcterms:created xsi:type="dcterms:W3CDTF">2020-02-14T21:24:00Z</dcterms:created>
  <dcterms:modified xsi:type="dcterms:W3CDTF">2020-02-14T21:24:00Z</dcterms:modified>
</cp:coreProperties>
</file>