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7DA6" w14:textId="77777777" w:rsidR="003C05B3" w:rsidRDefault="00CF1D30">
      <w:pPr>
        <w:pStyle w:val="Heading1"/>
        <w:shd w:val="clear" w:color="auto" w:fill="F2F2F2"/>
        <w:spacing w:before="0"/>
        <w:jc w:val="center"/>
      </w:pPr>
      <w:r>
        <w:rPr>
          <w:rFonts w:ascii="Segoe UI" w:hAnsi="Segoe UI"/>
          <w:color w:val="000000"/>
          <w:shd w:val="clear" w:color="auto" w:fill="F2F2F2"/>
        </w:rPr>
        <w:t>Draft: The News Agenda - Week of July 23, 2023</w:t>
      </w:r>
    </w:p>
    <w:p w14:paraId="0FBA7DA7" w14:textId="77777777" w:rsidR="003C05B3" w:rsidRDefault="00CF1D30">
      <w:pPr>
        <w:pStyle w:val="Heading2"/>
        <w:spacing w:before="0"/>
        <w:jc w:val="center"/>
      </w:pPr>
      <w:r>
        <w:rPr>
          <w:rFonts w:ascii="Segoe UI" w:hAnsi="Segoe UI"/>
          <w:color w:val="C00000"/>
          <w:sz w:val="24"/>
        </w:rPr>
        <w:t>=== Microsoft Confidential ===</w:t>
      </w:r>
    </w:p>
    <w:p w14:paraId="0FBA7DA8" w14:textId="77777777" w:rsidR="003C05B3" w:rsidRDefault="00CF1D30">
      <w:r>
        <w:rPr>
          <w:rFonts w:ascii="Segoe UI" w:hAnsi="Segoe UI"/>
          <w:sz w:val="20"/>
        </w:rPr>
        <w:t xml:space="preserve">Below are key news announcements that Communications is prioritizing for the week ahead, as well as potential coverage flags. For further information on any planned activity, please reach out directly to the contacts listed. Additional questions, updates, </w:t>
      </w:r>
      <w:r>
        <w:rPr>
          <w:rFonts w:ascii="Segoe UI" w:hAnsi="Segoe UI"/>
          <w:sz w:val="20"/>
        </w:rPr>
        <w:t xml:space="preserve">or feedback? Please reach out to </w:t>
      </w:r>
      <w:hyperlink r:id="rId8" w:history="1">
        <w:r>
          <w:rPr>
            <w:rStyle w:val="Hyperlink"/>
            <w:rFonts w:ascii="Segoe UI" w:hAnsi="Segoe UI"/>
            <w:sz w:val="20"/>
          </w:rPr>
          <w:t>gnchelp@microsoft.com</w:t>
        </w:r>
      </w:hyperlink>
      <w:r>
        <w:rPr>
          <w:rFonts w:ascii="Segoe UI" w:hAnsi="Segoe UI"/>
          <w:sz w:val="20"/>
        </w:rPr>
        <w:t>.</w:t>
      </w:r>
    </w:p>
    <w:tbl>
      <w:tblPr>
        <w:tblStyle w:val="TableGrid"/>
        <w:tblW w:w="5000" w:type="pct"/>
        <w:tblCellSpacing w:w="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0" w:type="dxa"/>
          <w:left w:w="150" w:type="dxa"/>
          <w:bottom w:w="150" w:type="dxa"/>
          <w:right w:w="150" w:type="dxa"/>
        </w:tblCellMar>
        <w:tblLook w:val="04A0" w:firstRow="1" w:lastRow="0" w:firstColumn="1" w:lastColumn="0" w:noHBand="0" w:noVBand="1"/>
      </w:tblPr>
      <w:tblGrid>
        <w:gridCol w:w="9360"/>
      </w:tblGrid>
      <w:tr w:rsidR="003C05B3" w14:paraId="0FBA7DAA" w14:textId="77777777">
        <w:trPr>
          <w:trHeight w:val="1050"/>
          <w:tblCellSpacing w:w="75" w:type="dxa"/>
        </w:trPr>
        <w:tc>
          <w:tcPr>
            <w:tcW w:w="0" w:type="auto"/>
            <w:shd w:val="clear" w:color="auto" w:fill="243A5E"/>
            <w:vAlign w:val="center"/>
            <w:hideMark/>
          </w:tcPr>
          <w:p w14:paraId="0FBA7DA9" w14:textId="77777777" w:rsidR="003C05B3" w:rsidRDefault="00CF1D30">
            <w:pPr>
              <w:keepNext/>
            </w:pPr>
            <w:r>
              <w:rPr>
                <w:rFonts w:ascii="Segoe UI" w:hAnsi="Segoe UI"/>
                <w:b/>
                <w:color w:val="FFFFFF"/>
              </w:rPr>
              <w:t>Top News &amp; Announcements</w:t>
            </w:r>
          </w:p>
        </w:tc>
      </w:tr>
      <w:tr w:rsidR="003C05B3" w14:paraId="0FBA7DAE" w14:textId="77777777">
        <w:trPr>
          <w:tblCellSpacing w:w="75" w:type="dxa"/>
        </w:trPr>
        <w:tc>
          <w:tcPr>
            <w:tcW w:w="0" w:type="auto"/>
            <w:hideMark/>
          </w:tcPr>
          <w:p w14:paraId="0FBA7DAB" w14:textId="77777777" w:rsidR="003C05B3" w:rsidRDefault="00CF1D30">
            <w:r>
              <w:rPr>
                <w:rFonts w:ascii="Segoe UI" w:hAnsi="Segoe UI"/>
                <w:b/>
                <w:color w:val="0078D4"/>
                <w:sz w:val="20"/>
              </w:rPr>
              <w:t>Monday, July 24</w:t>
            </w:r>
            <w:r>
              <w:rPr>
                <w:rFonts w:ascii="Segoe UI" w:hAnsi="Segoe UI"/>
                <w:b/>
                <w:sz w:val="20"/>
              </w:rPr>
              <w:t>QA Top News 1Proactive outreach opportunity</w:t>
            </w:r>
          </w:p>
          <w:p w14:paraId="0FBA7DAC" w14:textId="77777777" w:rsidR="003C05B3" w:rsidRDefault="00CF1D30">
            <w:r>
              <w:rPr>
                <w:rFonts w:ascii="Segoe UI" w:hAnsi="Segoe UI"/>
                <w:sz w:val="20"/>
              </w:rPr>
              <w:t>QA Top News 1</w:t>
            </w:r>
          </w:p>
          <w:p w14:paraId="0FBA7DAD" w14:textId="77777777" w:rsidR="003C05B3" w:rsidRDefault="00CF1D30">
            <w:r>
              <w:rPr>
                <w:rFonts w:ascii="Segoe UI" w:hAnsi="Segoe UI"/>
                <w:sz w:val="20"/>
              </w:rPr>
              <w:t xml:space="preserve">Contact: </w:t>
            </w:r>
            <w:hyperlink r:id="rId9" w:history="1">
              <w:r>
                <w:rPr>
                  <w:rStyle w:val="Hyperlink"/>
                  <w:rFonts w:ascii="Segoe UI" w:hAnsi="Segoe UI"/>
                  <w:sz w:val="20"/>
                </w:rPr>
                <w:t>Jacob Coartney</w:t>
              </w:r>
            </w:hyperlink>
          </w:p>
        </w:tc>
      </w:tr>
      <w:tr w:rsidR="003C05B3" w14:paraId="0FBA7DB0" w14:textId="77777777">
        <w:trPr>
          <w:trHeight w:val="20"/>
          <w:tblCellSpacing w:w="75" w:type="dxa"/>
        </w:trPr>
        <w:tc>
          <w:tcPr>
            <w:tcW w:w="0" w:type="auto"/>
            <w:shd w:val="clear" w:color="auto" w:fill="0078D4"/>
            <w:tcMar>
              <w:top w:w="0" w:type="dxa"/>
              <w:left w:w="0" w:type="dxa"/>
              <w:bottom w:w="0" w:type="dxa"/>
              <w:right w:w="0" w:type="dxa"/>
            </w:tcMar>
            <w:hideMark/>
          </w:tcPr>
          <w:p w14:paraId="0FBA7DAF" w14:textId="77777777" w:rsidR="003C05B3" w:rsidRDefault="003C05B3">
            <w:pPr>
              <w:keepNext/>
            </w:pPr>
          </w:p>
        </w:tc>
      </w:tr>
      <w:tr w:rsidR="003C05B3" w14:paraId="0FBA7DB4" w14:textId="77777777">
        <w:trPr>
          <w:tblCellSpacing w:w="75" w:type="dxa"/>
        </w:trPr>
        <w:tc>
          <w:tcPr>
            <w:tcW w:w="0" w:type="auto"/>
            <w:hideMark/>
          </w:tcPr>
          <w:p w14:paraId="0FBA7DB1" w14:textId="77777777" w:rsidR="003C05B3" w:rsidRDefault="00CF1D30">
            <w:r>
              <w:rPr>
                <w:rFonts w:ascii="Segoe UI" w:hAnsi="Segoe UI"/>
                <w:b/>
                <w:color w:val="0078D4"/>
                <w:sz w:val="20"/>
              </w:rPr>
              <w:t>Wednesday, July 26 - Friday, July 28</w:t>
            </w:r>
            <w:r>
              <w:rPr>
                <w:rFonts w:ascii="Segoe UI" w:hAnsi="Segoe UI"/>
                <w:b/>
                <w:sz w:val="20"/>
              </w:rPr>
              <w:t>QA Top News 2Reactive response only</w:t>
            </w:r>
          </w:p>
          <w:p w14:paraId="0FBA7DB2" w14:textId="77777777" w:rsidR="003C05B3" w:rsidRDefault="00CF1D30">
            <w:r>
              <w:rPr>
                <w:rFonts w:ascii="Segoe UI" w:hAnsi="Segoe UI"/>
                <w:sz w:val="20"/>
              </w:rPr>
              <w:t>QA Top News 2</w:t>
            </w:r>
          </w:p>
          <w:p w14:paraId="0FBA7DB3" w14:textId="77777777" w:rsidR="003C05B3" w:rsidRDefault="00CF1D30">
            <w:r>
              <w:rPr>
                <w:rFonts w:ascii="Segoe UI" w:hAnsi="Segoe UI"/>
                <w:sz w:val="20"/>
              </w:rPr>
              <w:t xml:space="preserve">Contact: </w:t>
            </w:r>
            <w:hyperlink r:id="rId10" w:history="1">
              <w:r>
                <w:rPr>
                  <w:rStyle w:val="Hyperlink"/>
                  <w:rFonts w:ascii="Segoe UI" w:hAnsi="Segoe UI"/>
                  <w:sz w:val="20"/>
                </w:rPr>
                <w:t>Karla Dalorzo Vargas</w:t>
              </w:r>
            </w:hyperlink>
          </w:p>
        </w:tc>
      </w:tr>
      <w:tr w:rsidR="003C05B3" w14:paraId="0FBA7DB6" w14:textId="77777777">
        <w:trPr>
          <w:trHeight w:val="1050"/>
          <w:tblCellSpacing w:w="75" w:type="dxa"/>
        </w:trPr>
        <w:tc>
          <w:tcPr>
            <w:tcW w:w="0" w:type="auto"/>
            <w:shd w:val="clear" w:color="auto" w:fill="243A5E"/>
            <w:vAlign w:val="center"/>
            <w:hideMark/>
          </w:tcPr>
          <w:p w14:paraId="0FBA7DB5" w14:textId="77777777" w:rsidR="003C05B3" w:rsidRDefault="00CF1D30">
            <w:pPr>
              <w:keepNext/>
            </w:pPr>
            <w:r>
              <w:rPr>
                <w:rFonts w:ascii="Segoe UI" w:hAnsi="Segoe UI"/>
                <w:b/>
                <w:color w:val="FFFFFF"/>
              </w:rPr>
              <w:t>Additional News &amp; Announcements</w:t>
            </w:r>
          </w:p>
        </w:tc>
      </w:tr>
      <w:tr w:rsidR="003C05B3" w14:paraId="0FBA7DBA" w14:textId="77777777">
        <w:trPr>
          <w:tblCellSpacing w:w="75" w:type="dxa"/>
        </w:trPr>
        <w:tc>
          <w:tcPr>
            <w:tcW w:w="0" w:type="auto"/>
            <w:hideMark/>
          </w:tcPr>
          <w:p w14:paraId="0FBA7DB7" w14:textId="77777777" w:rsidR="003C05B3" w:rsidRDefault="00CF1D30">
            <w:r>
              <w:rPr>
                <w:rFonts w:ascii="Segoe UI" w:hAnsi="Segoe UI"/>
                <w:b/>
                <w:color w:val="0078D4"/>
                <w:sz w:val="20"/>
              </w:rPr>
              <w:t>Tuesday, July 25 - Thursday, July 27</w:t>
            </w:r>
            <w:r>
              <w:rPr>
                <w:rFonts w:ascii="Segoe UI" w:hAnsi="Segoe UI"/>
                <w:b/>
                <w:sz w:val="20"/>
              </w:rPr>
              <w:t>QA Test Tier 2 BReactive response only</w:t>
            </w:r>
          </w:p>
          <w:p w14:paraId="0FBA7DB8" w14:textId="77777777" w:rsidR="003C05B3" w:rsidRDefault="00CF1D30">
            <w:r>
              <w:rPr>
                <w:rFonts w:ascii="Segoe UI" w:hAnsi="Segoe UI"/>
                <w:sz w:val="20"/>
              </w:rPr>
              <w:t>QA Test Tier 2 B</w:t>
            </w:r>
          </w:p>
          <w:p w14:paraId="0FBA7DB9" w14:textId="77777777" w:rsidR="003C05B3" w:rsidRDefault="00CF1D30">
            <w:r>
              <w:rPr>
                <w:rFonts w:ascii="Segoe UI" w:hAnsi="Segoe UI"/>
                <w:sz w:val="20"/>
              </w:rPr>
              <w:t xml:space="preserve">Contact: </w:t>
            </w:r>
            <w:hyperlink r:id="rId11" w:history="1">
              <w:r>
                <w:rPr>
                  <w:rStyle w:val="Hyperlink"/>
                  <w:rFonts w:ascii="Segoe UI" w:hAnsi="Segoe UI"/>
                  <w:sz w:val="20"/>
                </w:rPr>
                <w:t>Mitchel Goben</w:t>
              </w:r>
            </w:hyperlink>
          </w:p>
        </w:tc>
      </w:tr>
      <w:tr w:rsidR="003C05B3" w14:paraId="0FBA7DBC" w14:textId="77777777">
        <w:trPr>
          <w:trHeight w:val="20"/>
          <w:tblCellSpacing w:w="75" w:type="dxa"/>
        </w:trPr>
        <w:tc>
          <w:tcPr>
            <w:tcW w:w="0" w:type="auto"/>
            <w:shd w:val="clear" w:color="auto" w:fill="0078D4"/>
            <w:tcMar>
              <w:top w:w="0" w:type="dxa"/>
              <w:left w:w="0" w:type="dxa"/>
              <w:bottom w:w="0" w:type="dxa"/>
              <w:right w:w="0" w:type="dxa"/>
            </w:tcMar>
            <w:hideMark/>
          </w:tcPr>
          <w:p w14:paraId="0FBA7DBB" w14:textId="77777777" w:rsidR="003C05B3" w:rsidRDefault="003C05B3">
            <w:pPr>
              <w:keepNext/>
            </w:pPr>
          </w:p>
        </w:tc>
      </w:tr>
      <w:tr w:rsidR="003C05B3" w14:paraId="0FBA7DC0" w14:textId="77777777">
        <w:trPr>
          <w:tblCellSpacing w:w="75" w:type="dxa"/>
        </w:trPr>
        <w:tc>
          <w:tcPr>
            <w:tcW w:w="0" w:type="auto"/>
            <w:hideMark/>
          </w:tcPr>
          <w:p w14:paraId="0FBA7DBD" w14:textId="77777777" w:rsidR="003C05B3" w:rsidRDefault="00CF1D30">
            <w:r>
              <w:rPr>
                <w:rFonts w:ascii="Segoe UI" w:hAnsi="Segoe UI"/>
                <w:b/>
                <w:color w:val="0078D4"/>
                <w:sz w:val="20"/>
              </w:rPr>
              <w:t>Tuesday, July 25</w:t>
            </w:r>
            <w:r>
              <w:rPr>
                <w:rFonts w:ascii="Segoe UI" w:hAnsi="Segoe UI"/>
                <w:b/>
                <w:sz w:val="20"/>
              </w:rPr>
              <w:t>QA Test Tier 2 AReactive response only</w:t>
            </w:r>
          </w:p>
          <w:p w14:paraId="0FBA7DBE" w14:textId="77777777" w:rsidR="003C05B3" w:rsidRDefault="00CF1D30">
            <w:r>
              <w:rPr>
                <w:rFonts w:ascii="Segoe UI" w:hAnsi="Segoe UI"/>
                <w:sz w:val="20"/>
              </w:rPr>
              <w:t>QA Test Tier 2 A</w:t>
            </w:r>
          </w:p>
          <w:p w14:paraId="0FBA7DBF" w14:textId="77777777" w:rsidR="003C05B3" w:rsidRDefault="00CF1D30">
            <w:r>
              <w:rPr>
                <w:rFonts w:ascii="Segoe UI" w:hAnsi="Segoe UI"/>
                <w:sz w:val="20"/>
              </w:rPr>
              <w:t xml:space="preserve">Contact: </w:t>
            </w:r>
            <w:hyperlink r:id="rId12" w:history="1">
              <w:r>
                <w:rPr>
                  <w:rStyle w:val="Hyperlink"/>
                  <w:rFonts w:ascii="Segoe UI" w:hAnsi="Segoe UI"/>
                  <w:sz w:val="20"/>
                </w:rPr>
                <w:t>Witman Diaz Espinoza</w:t>
              </w:r>
            </w:hyperlink>
          </w:p>
        </w:tc>
      </w:tr>
      <w:tr w:rsidR="003C05B3" w14:paraId="0FBA7DC2" w14:textId="77777777">
        <w:trPr>
          <w:trHeight w:val="1050"/>
          <w:tblCellSpacing w:w="75" w:type="dxa"/>
        </w:trPr>
        <w:tc>
          <w:tcPr>
            <w:tcW w:w="0" w:type="auto"/>
            <w:shd w:val="clear" w:color="auto" w:fill="243A5E"/>
            <w:vAlign w:val="center"/>
            <w:hideMark/>
          </w:tcPr>
          <w:p w14:paraId="0FBA7DC1" w14:textId="77777777" w:rsidR="003C05B3" w:rsidRDefault="00CF1D30">
            <w:pPr>
              <w:keepNext/>
            </w:pPr>
            <w:r>
              <w:rPr>
                <w:rFonts w:ascii="Segoe UI" w:hAnsi="Segoe UI"/>
                <w:b/>
                <w:color w:val="FFFFFF"/>
              </w:rPr>
              <w:t>Expected Coverage</w:t>
            </w:r>
          </w:p>
        </w:tc>
      </w:tr>
      <w:tr w:rsidR="003C05B3" w14:paraId="0FBA7DC6" w14:textId="77777777">
        <w:trPr>
          <w:tblCellSpacing w:w="75" w:type="dxa"/>
        </w:trPr>
        <w:tc>
          <w:tcPr>
            <w:tcW w:w="0" w:type="auto"/>
            <w:hideMark/>
          </w:tcPr>
          <w:p w14:paraId="0FBA7DC3" w14:textId="77777777" w:rsidR="003C05B3" w:rsidRDefault="00CF1D30">
            <w:r>
              <w:rPr>
                <w:rFonts w:ascii="Segoe UI" w:hAnsi="Segoe UI"/>
                <w:b/>
                <w:color w:val="0078D4"/>
                <w:sz w:val="20"/>
              </w:rPr>
              <w:t>Tuesday, July 25</w:t>
            </w:r>
            <w:r>
              <w:rPr>
                <w:rFonts w:ascii="Segoe UI" w:hAnsi="Segoe UI"/>
                <w:b/>
                <w:sz w:val="20"/>
              </w:rPr>
              <w:t>QA Others Expected Coverage 2Do not comment</w:t>
            </w:r>
          </w:p>
          <w:p w14:paraId="0FBA7DC4" w14:textId="77777777" w:rsidR="003C05B3" w:rsidRDefault="00CF1D30">
            <w:r>
              <w:rPr>
                <w:rFonts w:ascii="Segoe UI" w:hAnsi="Segoe UI"/>
                <w:sz w:val="20"/>
              </w:rPr>
              <w:t>QA Others Expected Coverage 2</w:t>
            </w:r>
          </w:p>
          <w:p w14:paraId="0FBA7DC5" w14:textId="77777777" w:rsidR="003C05B3" w:rsidRDefault="00CF1D30">
            <w:r>
              <w:rPr>
                <w:rFonts w:ascii="Segoe UI" w:hAnsi="Segoe UI"/>
                <w:sz w:val="20"/>
              </w:rPr>
              <w:lastRenderedPageBreak/>
              <w:t xml:space="preserve">Contact: </w:t>
            </w:r>
            <w:hyperlink r:id="rId13" w:history="1">
              <w:r>
                <w:rPr>
                  <w:rStyle w:val="Hyperlink"/>
                  <w:rFonts w:ascii="Segoe UI" w:hAnsi="Segoe UI"/>
                  <w:sz w:val="20"/>
                </w:rPr>
                <w:t>Corrie Tonge</w:t>
              </w:r>
            </w:hyperlink>
          </w:p>
        </w:tc>
      </w:tr>
      <w:tr w:rsidR="003C05B3" w14:paraId="0FBA7DC8" w14:textId="77777777">
        <w:trPr>
          <w:trHeight w:val="20"/>
          <w:tblCellSpacing w:w="75" w:type="dxa"/>
        </w:trPr>
        <w:tc>
          <w:tcPr>
            <w:tcW w:w="0" w:type="auto"/>
            <w:shd w:val="clear" w:color="auto" w:fill="0078D4"/>
            <w:tcMar>
              <w:top w:w="0" w:type="dxa"/>
              <w:left w:w="0" w:type="dxa"/>
              <w:bottom w:w="0" w:type="dxa"/>
              <w:right w:w="0" w:type="dxa"/>
            </w:tcMar>
            <w:hideMark/>
          </w:tcPr>
          <w:p w14:paraId="0FBA7DC7" w14:textId="77777777" w:rsidR="003C05B3" w:rsidRDefault="003C05B3">
            <w:pPr>
              <w:keepNext/>
            </w:pPr>
          </w:p>
        </w:tc>
      </w:tr>
      <w:tr w:rsidR="003C05B3" w14:paraId="0FBA7DCC" w14:textId="77777777">
        <w:trPr>
          <w:tblCellSpacing w:w="75" w:type="dxa"/>
        </w:trPr>
        <w:tc>
          <w:tcPr>
            <w:tcW w:w="0" w:type="auto"/>
            <w:hideMark/>
          </w:tcPr>
          <w:p w14:paraId="0FBA7DC9" w14:textId="77777777" w:rsidR="003C05B3" w:rsidRDefault="00CF1D30">
            <w:r>
              <w:rPr>
                <w:rFonts w:ascii="Segoe UI" w:hAnsi="Segoe UI"/>
                <w:b/>
                <w:color w:val="0078D4"/>
                <w:sz w:val="20"/>
              </w:rPr>
              <w:t>Thursday, July 27 - Friday, July 28</w:t>
            </w:r>
            <w:r>
              <w:rPr>
                <w:rFonts w:ascii="Segoe UI" w:hAnsi="Segoe UI"/>
                <w:b/>
                <w:sz w:val="20"/>
              </w:rPr>
              <w:t>QA Expected Coverage 1Do not comment</w:t>
            </w:r>
          </w:p>
          <w:p w14:paraId="0FBA7DCA" w14:textId="77777777" w:rsidR="003C05B3" w:rsidRDefault="00CF1D30">
            <w:r>
              <w:rPr>
                <w:rFonts w:ascii="Segoe UI" w:hAnsi="Segoe UI"/>
                <w:sz w:val="20"/>
              </w:rPr>
              <w:t>QA Others Expected Coverage</w:t>
            </w:r>
          </w:p>
          <w:p w14:paraId="0FBA7DCB" w14:textId="77777777" w:rsidR="003C05B3" w:rsidRDefault="00CF1D30">
            <w:r>
              <w:rPr>
                <w:rFonts w:ascii="Segoe UI" w:hAnsi="Segoe UI"/>
                <w:sz w:val="20"/>
              </w:rPr>
              <w:t xml:space="preserve">Contact: </w:t>
            </w:r>
            <w:hyperlink r:id="rId14" w:history="1">
              <w:r>
                <w:rPr>
                  <w:rStyle w:val="Hyperlink"/>
                  <w:rFonts w:ascii="Segoe UI" w:hAnsi="Segoe UI"/>
                  <w:sz w:val="20"/>
                </w:rPr>
                <w:t>Karla Dalorzo Vargas</w:t>
              </w:r>
            </w:hyperlink>
          </w:p>
        </w:tc>
      </w:tr>
      <w:tr w:rsidR="003C05B3" w14:paraId="0FBA7DD7" w14:textId="77777777">
        <w:trPr>
          <w:trHeight w:val="1050"/>
          <w:tblCellSpacing w:w="75" w:type="dxa"/>
        </w:trPr>
        <w:tc>
          <w:tcPr>
            <w:tcW w:w="0" w:type="auto"/>
            <w:shd w:val="clear" w:color="auto" w:fill="243A5E"/>
            <w:vAlign w:val="center"/>
            <w:hideMark/>
          </w:tcPr>
          <w:tbl>
            <w:tblPr>
              <w:tblStyle w:val="TableGrid"/>
              <w:tblW w:w="5000" w:type="pct"/>
              <w:tblCellMar>
                <w:top w:w="75" w:type="dxa"/>
                <w:left w:w="75" w:type="dxa"/>
                <w:bottom w:w="75" w:type="dxa"/>
                <w:right w:w="75" w:type="dxa"/>
              </w:tblCellMar>
              <w:tblLook w:val="04A0" w:firstRow="1" w:lastRow="0" w:firstColumn="1" w:lastColumn="0" w:noHBand="0" w:noVBand="1"/>
            </w:tblPr>
            <w:tblGrid>
              <w:gridCol w:w="6510"/>
              <w:gridCol w:w="2250"/>
            </w:tblGrid>
            <w:tr w:rsidR="003C05B3" w14:paraId="0FBA7DD5" w14:textId="77777777">
              <w:tc>
                <w:tcPr>
                  <w:tcW w:w="5000" w:type="pct"/>
                  <w:shd w:val="clear" w:color="auto" w:fill="243A5E"/>
                  <w:vAlign w:val="center"/>
                  <w:hideMark/>
                </w:tcPr>
                <w:p w14:paraId="0FBA7DCD" w14:textId="77777777" w:rsidR="003C05B3" w:rsidRDefault="00CF1D30">
                  <w:pPr>
                    <w:keepNext/>
                  </w:pPr>
                  <w:r>
                    <w:rPr>
                      <w:rFonts w:ascii="Segoe UI" w:hAnsi="Segoe UI"/>
                      <w:b/>
                      <w:color w:val="FFFFFF"/>
                      <w:sz w:val="20"/>
                    </w:rPr>
                    <w:t>@Microsoft Brand Social</w:t>
                  </w:r>
                </w:p>
              </w:tc>
              <w:tc>
                <w:tcPr>
                  <w:tcW w:w="0" w:type="auto"/>
                  <w:shd w:val="clear" w:color="auto" w:fill="243A5E"/>
                  <w:vAlign w:val="center"/>
                  <w:hideMark/>
                </w:tcPr>
                <w:tbl>
                  <w:tblPr>
                    <w:tblStyle w:val="TableGrid"/>
                    <w:tblW w:w="1000" w:type="pct"/>
                    <w:tblCellMar>
                      <w:top w:w="75" w:type="dxa"/>
                      <w:left w:w="75" w:type="dxa"/>
                      <w:bottom w:w="75" w:type="dxa"/>
                      <w:right w:w="75" w:type="dxa"/>
                    </w:tblCellMar>
                    <w:tblLook w:val="04A0" w:firstRow="1" w:lastRow="0" w:firstColumn="1" w:lastColumn="0" w:noHBand="0" w:noVBand="1"/>
                  </w:tblPr>
                  <w:tblGrid>
                    <w:gridCol w:w="420"/>
                    <w:gridCol w:w="420"/>
                    <w:gridCol w:w="420"/>
                    <w:gridCol w:w="420"/>
                    <w:gridCol w:w="420"/>
                  </w:tblGrid>
                  <w:tr w:rsidR="003C05B3" w14:paraId="0FBA7DD3" w14:textId="77777777">
                    <w:tc>
                      <w:tcPr>
                        <w:tcW w:w="0" w:type="auto"/>
                        <w:shd w:val="clear" w:color="auto" w:fill="243A5E"/>
                        <w:vAlign w:val="center"/>
                        <w:hideMark/>
                      </w:tcPr>
                      <w:p w14:paraId="0FBA7DCE" w14:textId="77777777" w:rsidR="003C05B3" w:rsidRDefault="00CF1D30">
                        <w:pPr>
                          <w:keepNext/>
                          <w:jc w:val="right"/>
                        </w:pPr>
                        <w:hyperlink r:id="rId15" w:history="1">
                          <w:r>
                            <w:rPr>
                              <w:noProof/>
                            </w:rPr>
                            <w:drawing>
                              <wp:inline distT="0" distB="0" distL="0" distR="0" wp14:anchorId="0FBA7DFE" wp14:editId="0FBA7DFF">
                                <wp:extent cx="152400" cy="152400"/>
                                <wp:effectExtent l="19050" t="0" r="0" b="0"/>
                                <wp:docPr id="2" name="Picture 2">
                                  <a:hlinkClick xmlns:a="http://schemas.openxmlformats.org/drawingml/2006/main" r:id="rId15" tooltip="Twitter ic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Twitter icon"/>
                                        <pic:cNvPicPr>
                                          <a:picLocks noChangeAspect="1" noChangeArrowheads="1"/>
                                        </pic:cNvPicPr>
                                      </pic:nvPicPr>
                                      <pic:blipFill>
                                        <a:blip r:embed="rId16"/>
                                        <a:srcRect/>
                                        <a:stretch>
                                          <a:fillRect/>
                                        </a:stretch>
                                      </pic:blipFill>
                                      <pic:spPr bwMode="auto">
                                        <a:xfrm>
                                          <a:off x="0" y="0"/>
                                          <a:ext cx="152400" cy="152400"/>
                                        </a:xfrm>
                                        <a:prstGeom prst="rect">
                                          <a:avLst/>
                                        </a:prstGeom>
                                      </pic:spPr>
                                    </pic:pic>
                                  </a:graphicData>
                                </a:graphic>
                              </wp:inline>
                            </w:drawing>
                          </w:r>
                        </w:hyperlink>
                      </w:p>
                    </w:tc>
                    <w:tc>
                      <w:tcPr>
                        <w:tcW w:w="0" w:type="auto"/>
                        <w:shd w:val="clear" w:color="auto" w:fill="243A5E"/>
                        <w:vAlign w:val="center"/>
                        <w:hideMark/>
                      </w:tcPr>
                      <w:p w14:paraId="0FBA7DCF" w14:textId="77777777" w:rsidR="003C05B3" w:rsidRDefault="00CF1D30">
                        <w:hyperlink r:id="rId17" w:history="1">
                          <w:r>
                            <w:rPr>
                              <w:noProof/>
                            </w:rPr>
                            <w:drawing>
                              <wp:inline distT="0" distB="0" distL="0" distR="0" wp14:anchorId="0FBA7E00" wp14:editId="0FBA7E01">
                                <wp:extent cx="152400" cy="152400"/>
                                <wp:effectExtent l="19050" t="0" r="0" b="0"/>
                                <wp:docPr id="3" name="Picture 3">
                                  <a:hlinkClick xmlns:a="http://schemas.openxmlformats.org/drawingml/2006/main" r:id="rId17" tooltip="LinkedIn ic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LinkedIn icon"/>
                                        <pic:cNvPicPr>
                                          <a:picLocks noChangeAspect="1" noChangeArrowheads="1"/>
                                        </pic:cNvPicPr>
                                      </pic:nvPicPr>
                                      <pic:blipFill>
                                        <a:blip r:embed="rId18"/>
                                        <a:srcRect/>
                                        <a:stretch>
                                          <a:fillRect/>
                                        </a:stretch>
                                      </pic:blipFill>
                                      <pic:spPr bwMode="auto">
                                        <a:xfrm>
                                          <a:off x="0" y="0"/>
                                          <a:ext cx="152400" cy="152400"/>
                                        </a:xfrm>
                                        <a:prstGeom prst="rect">
                                          <a:avLst/>
                                        </a:prstGeom>
                                      </pic:spPr>
                                    </pic:pic>
                                  </a:graphicData>
                                </a:graphic>
                              </wp:inline>
                            </w:drawing>
                          </w:r>
                        </w:hyperlink>
                      </w:p>
                    </w:tc>
                    <w:tc>
                      <w:tcPr>
                        <w:tcW w:w="0" w:type="auto"/>
                        <w:shd w:val="clear" w:color="auto" w:fill="243A5E"/>
                        <w:vAlign w:val="center"/>
                        <w:hideMark/>
                      </w:tcPr>
                      <w:p w14:paraId="0FBA7DD0" w14:textId="77777777" w:rsidR="003C05B3" w:rsidRDefault="00CF1D30">
                        <w:hyperlink r:id="rId19" w:history="1">
                          <w:r>
                            <w:rPr>
                              <w:noProof/>
                            </w:rPr>
                            <w:drawing>
                              <wp:inline distT="0" distB="0" distL="0" distR="0" wp14:anchorId="0FBA7E02" wp14:editId="0FBA7E03">
                                <wp:extent cx="152400" cy="152400"/>
                                <wp:effectExtent l="19050" t="0" r="0" b="0"/>
                                <wp:docPr id="4" name="Picture 4">
                                  <a:hlinkClick xmlns:a="http://schemas.openxmlformats.org/drawingml/2006/main" r:id="rId19" tooltip="TikTok ic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TikTok icon"/>
                                        <pic:cNvPicPr>
                                          <a:picLocks noChangeAspect="1" noChangeArrowheads="1"/>
                                        </pic:cNvPicPr>
                                      </pic:nvPicPr>
                                      <pic:blipFill>
                                        <a:blip r:embed="rId20"/>
                                        <a:srcRect/>
                                        <a:stretch>
                                          <a:fillRect/>
                                        </a:stretch>
                                      </pic:blipFill>
                                      <pic:spPr bwMode="auto">
                                        <a:xfrm>
                                          <a:off x="0" y="0"/>
                                          <a:ext cx="152400" cy="152400"/>
                                        </a:xfrm>
                                        <a:prstGeom prst="rect">
                                          <a:avLst/>
                                        </a:prstGeom>
                                      </pic:spPr>
                                    </pic:pic>
                                  </a:graphicData>
                                </a:graphic>
                              </wp:inline>
                            </w:drawing>
                          </w:r>
                        </w:hyperlink>
                      </w:p>
                    </w:tc>
                    <w:tc>
                      <w:tcPr>
                        <w:tcW w:w="0" w:type="auto"/>
                        <w:shd w:val="clear" w:color="auto" w:fill="243A5E"/>
                        <w:vAlign w:val="center"/>
                        <w:hideMark/>
                      </w:tcPr>
                      <w:p w14:paraId="0FBA7DD1" w14:textId="77777777" w:rsidR="003C05B3" w:rsidRDefault="00CF1D30">
                        <w:hyperlink r:id="rId21" w:history="1">
                          <w:r>
                            <w:rPr>
                              <w:noProof/>
                            </w:rPr>
                            <w:drawing>
                              <wp:inline distT="0" distB="0" distL="0" distR="0" wp14:anchorId="0FBA7E04" wp14:editId="0FBA7E05">
                                <wp:extent cx="152400" cy="152400"/>
                                <wp:effectExtent l="19050" t="0" r="0" b="0"/>
                                <wp:docPr id="5" name="Picture 5">
                                  <a:hlinkClick xmlns:a="http://schemas.openxmlformats.org/drawingml/2006/main" r:id="rId21" tooltip="Instagram ic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Instagram icon"/>
                                        <pic:cNvPicPr>
                                          <a:picLocks noChangeAspect="1" noChangeArrowheads="1"/>
                                        </pic:cNvPicPr>
                                      </pic:nvPicPr>
                                      <pic:blipFill>
                                        <a:blip r:embed="rId22"/>
                                        <a:srcRect/>
                                        <a:stretch>
                                          <a:fillRect/>
                                        </a:stretch>
                                      </pic:blipFill>
                                      <pic:spPr bwMode="auto">
                                        <a:xfrm>
                                          <a:off x="0" y="0"/>
                                          <a:ext cx="152400" cy="152400"/>
                                        </a:xfrm>
                                        <a:prstGeom prst="rect">
                                          <a:avLst/>
                                        </a:prstGeom>
                                      </pic:spPr>
                                    </pic:pic>
                                  </a:graphicData>
                                </a:graphic>
                              </wp:inline>
                            </w:drawing>
                          </w:r>
                        </w:hyperlink>
                      </w:p>
                    </w:tc>
                    <w:tc>
                      <w:tcPr>
                        <w:tcW w:w="0" w:type="auto"/>
                        <w:shd w:val="clear" w:color="auto" w:fill="243A5E"/>
                        <w:vAlign w:val="center"/>
                        <w:hideMark/>
                      </w:tcPr>
                      <w:p w14:paraId="0FBA7DD2" w14:textId="77777777" w:rsidR="003C05B3" w:rsidRDefault="00CF1D30">
                        <w:hyperlink r:id="rId23" w:history="1">
                          <w:r>
                            <w:rPr>
                              <w:noProof/>
                            </w:rPr>
                            <w:drawing>
                              <wp:inline distT="0" distB="0" distL="0" distR="0" wp14:anchorId="0FBA7E06" wp14:editId="0FBA7E07">
                                <wp:extent cx="152400" cy="152400"/>
                                <wp:effectExtent l="19050" t="0" r="0" b="0"/>
                                <wp:docPr id="6" name="Picture 6">
                                  <a:hlinkClick xmlns:a="http://schemas.openxmlformats.org/drawingml/2006/main" r:id="rId23" tooltip="Facebook ic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Facebook icon"/>
                                        <pic:cNvPicPr>
                                          <a:picLocks noChangeAspect="1" noChangeArrowheads="1"/>
                                        </pic:cNvPicPr>
                                      </pic:nvPicPr>
                                      <pic:blipFill>
                                        <a:blip r:embed="rId24"/>
                                        <a:srcRect/>
                                        <a:stretch>
                                          <a:fillRect/>
                                        </a:stretch>
                                      </pic:blipFill>
                                      <pic:spPr bwMode="auto">
                                        <a:xfrm>
                                          <a:off x="0" y="0"/>
                                          <a:ext cx="152400" cy="152400"/>
                                        </a:xfrm>
                                        <a:prstGeom prst="rect">
                                          <a:avLst/>
                                        </a:prstGeom>
                                      </pic:spPr>
                                    </pic:pic>
                                  </a:graphicData>
                                </a:graphic>
                              </wp:inline>
                            </w:drawing>
                          </w:r>
                        </w:hyperlink>
                      </w:p>
                    </w:tc>
                  </w:tr>
                </w:tbl>
                <w:p w14:paraId="0FBA7DD4" w14:textId="77777777" w:rsidR="003C05B3" w:rsidRDefault="003C05B3"/>
              </w:tc>
            </w:tr>
          </w:tbl>
          <w:p w14:paraId="0FBA7DD6" w14:textId="77777777" w:rsidR="003C05B3" w:rsidRDefault="003C05B3"/>
        </w:tc>
      </w:tr>
      <w:tr w:rsidR="003C05B3" w14:paraId="0FBA7DDF" w14:textId="77777777">
        <w:trPr>
          <w:tblCellSpacing w:w="75" w:type="dxa"/>
        </w:trPr>
        <w:tc>
          <w:tcPr>
            <w:tcW w:w="0" w:type="auto"/>
            <w:hideMark/>
          </w:tcPr>
          <w:p w14:paraId="0FBA7DD8" w14:textId="77777777" w:rsidR="003C05B3" w:rsidRDefault="00CF1D30">
            <w:r>
              <w:rPr>
                <w:rFonts w:ascii="Segoe UI" w:hAnsi="Segoe UI"/>
                <w:color w:val="333333"/>
                <w:sz w:val="20"/>
              </w:rPr>
              <w:t>​</w:t>
            </w:r>
            <w:r>
              <w:rPr>
                <w:rFonts w:ascii="Segoe UI" w:hAnsi="Segoe UI"/>
                <w:color w:val="333333"/>
                <w:sz w:val="20"/>
              </w:rPr>
              <w:t>7/23 - 7/27​</w:t>
            </w:r>
          </w:p>
          <w:p w14:paraId="0FBA7DD9" w14:textId="77777777" w:rsidR="003C05B3" w:rsidRDefault="00CF1D30">
            <w:pPr>
              <w:numPr>
                <w:ilvl w:val="0"/>
                <w:numId w:val="1"/>
              </w:numPr>
            </w:pPr>
            <w:r>
              <w:rPr>
                <w:rFonts w:ascii="Segoe UI" w:hAnsi="Segoe UI"/>
                <w:color w:val="242424"/>
                <w:sz w:val="20"/>
              </w:rPr>
              <w:t>Tech News | What’s New for Microsoft Teams Rooms and Teams Meetings at InfoComm 2023 | Twitter, LinkedIn</w:t>
            </w:r>
            <w:r>
              <w:br/>
            </w:r>
          </w:p>
          <w:p w14:paraId="0FBA7DDA" w14:textId="77777777" w:rsidR="003C05B3" w:rsidRDefault="00CF1D30">
            <w:pPr>
              <w:numPr>
                <w:ilvl w:val="0"/>
                <w:numId w:val="1"/>
              </w:numPr>
            </w:pPr>
            <w:r>
              <w:rPr>
                <w:rFonts w:ascii="Segoe UI" w:hAnsi="Segoe UI"/>
                <w:color w:val="242424"/>
                <w:sz w:val="20"/>
              </w:rPr>
              <w:t>Customer Success | ‘The last frontier of disruption’: With its new AI chatbot, EY teams seek to take the pain out of payroll questions | Twitter, Link</w:t>
            </w:r>
            <w:r>
              <w:rPr>
                <w:rFonts w:ascii="Segoe UI" w:hAnsi="Segoe UI"/>
                <w:color w:val="242424"/>
                <w:sz w:val="20"/>
              </w:rPr>
              <w:t>edIn</w:t>
            </w:r>
            <w:r>
              <w:br/>
            </w:r>
          </w:p>
          <w:p w14:paraId="0FBA7DDB" w14:textId="77777777" w:rsidR="003C05B3" w:rsidRDefault="00CF1D30">
            <w:pPr>
              <w:numPr>
                <w:ilvl w:val="0"/>
                <w:numId w:val="1"/>
              </w:numPr>
            </w:pPr>
            <w:r>
              <w:rPr>
                <w:rFonts w:ascii="Segoe UI" w:hAnsi="Segoe UI"/>
                <w:color w:val="242424"/>
                <w:sz w:val="20"/>
              </w:rPr>
              <w:t>Education | How to enhance reading instruction: a guide to Immersive Reader for educators | Twitter, LinkedIn</w:t>
            </w:r>
            <w:r>
              <w:br/>
            </w:r>
          </w:p>
          <w:p w14:paraId="0FBA7DDC" w14:textId="77777777" w:rsidR="003C05B3" w:rsidRDefault="00CF1D30">
            <w:pPr>
              <w:numPr>
                <w:ilvl w:val="0"/>
                <w:numId w:val="1"/>
              </w:numPr>
            </w:pPr>
            <w:r>
              <w:rPr>
                <w:rFonts w:ascii="Segoe UI" w:hAnsi="Segoe UI"/>
                <w:color w:val="242424"/>
                <w:sz w:val="20"/>
              </w:rPr>
              <w:t>Customer Success | America needs a sustainable blood supply. Mixed reality may entice a new generation of donors | Twitter, LinkedIn</w:t>
            </w:r>
            <w:r>
              <w:br/>
            </w:r>
          </w:p>
          <w:p w14:paraId="0FBA7DDD" w14:textId="77777777" w:rsidR="003C05B3" w:rsidRDefault="00CF1D30">
            <w:pPr>
              <w:numPr>
                <w:ilvl w:val="0"/>
                <w:numId w:val="1"/>
              </w:numPr>
            </w:pPr>
            <w:r>
              <w:rPr>
                <w:rFonts w:ascii="Segoe UI" w:hAnsi="Segoe UI"/>
                <w:color w:val="242424"/>
                <w:sz w:val="20"/>
              </w:rPr>
              <w:t xml:space="preserve">Tech </w:t>
            </w:r>
            <w:r>
              <w:rPr>
                <w:rFonts w:ascii="Segoe UI" w:hAnsi="Segoe UI"/>
                <w:color w:val="242424"/>
                <w:sz w:val="20"/>
              </w:rPr>
              <w:t>News | Microsoft Security innovations to expand multicloud protection | Twitter, LinkedIn</w:t>
            </w:r>
            <w:r>
              <w:br/>
            </w:r>
          </w:p>
          <w:p w14:paraId="0FBA7DDE" w14:textId="77777777" w:rsidR="003C05B3" w:rsidRDefault="00CF1D30">
            <w:pPr>
              <w:numPr>
                <w:ilvl w:val="0"/>
                <w:numId w:val="1"/>
              </w:numPr>
            </w:pPr>
            <w:r>
              <w:rPr>
                <w:rFonts w:ascii="Segoe UI" w:hAnsi="Segoe UI"/>
                <w:color w:val="242424"/>
                <w:sz w:val="20"/>
              </w:rPr>
              <w:t>Social Good, Tech News | Microsoft Teams and Breakthru can support wellbeing at work | Twitter, LinkedIn</w:t>
            </w:r>
            <w:r>
              <w:br/>
            </w:r>
          </w:p>
        </w:tc>
      </w:tr>
      <w:tr w:rsidR="003C05B3" w14:paraId="0FBA7DE1" w14:textId="77777777">
        <w:trPr>
          <w:trHeight w:val="1050"/>
          <w:tblCellSpacing w:w="75" w:type="dxa"/>
        </w:trPr>
        <w:tc>
          <w:tcPr>
            <w:tcW w:w="0" w:type="auto"/>
            <w:shd w:val="clear" w:color="auto" w:fill="243A5E"/>
            <w:vAlign w:val="center"/>
            <w:hideMark/>
          </w:tcPr>
          <w:p w14:paraId="0FBA7DE0" w14:textId="77777777" w:rsidR="003C05B3" w:rsidRDefault="00CF1D30">
            <w:pPr>
              <w:keepNext/>
            </w:pPr>
            <w:r>
              <w:rPr>
                <w:rFonts w:ascii="Segoe UI" w:hAnsi="Segoe UI"/>
                <w:b/>
                <w:color w:val="FFFFFF"/>
              </w:rPr>
              <w:t>Microsoft Home Page</w:t>
            </w:r>
          </w:p>
        </w:tc>
      </w:tr>
      <w:tr w:rsidR="003C05B3" w14:paraId="0FBA7DF3" w14:textId="77777777">
        <w:trPr>
          <w:tblCellSpacing w:w="75" w:type="dxa"/>
        </w:trPr>
        <w:tc>
          <w:tcPr>
            <w:tcW w:w="0" w:type="auto"/>
            <w:hideMark/>
          </w:tcPr>
          <w:p w14:paraId="0FBA7DE2" w14:textId="77777777" w:rsidR="003C05B3" w:rsidRDefault="00CF1D30">
            <w:r>
              <w:rPr>
                <w:rFonts w:ascii="Segoe UI" w:hAnsi="Segoe UI"/>
                <w:b/>
                <w:color w:val="333333"/>
                <w:sz w:val="20"/>
              </w:rPr>
              <w:t>Primary Feature Content</w:t>
            </w:r>
            <w:r>
              <w:rPr>
                <w:rFonts w:ascii="Segoe UI" w:hAnsi="Segoe UI"/>
                <w:color w:val="333333"/>
                <w:sz w:val="20"/>
              </w:rPr>
              <w:t>​</w:t>
            </w:r>
          </w:p>
          <w:p w14:paraId="0FBA7DE3" w14:textId="77777777" w:rsidR="003C05B3" w:rsidRDefault="00CF1D30">
            <w:pPr>
              <w:spacing w:after="150"/>
            </w:pPr>
            <w:r>
              <w:rPr>
                <w:rFonts w:ascii="Segoe UI" w:hAnsi="Segoe UI"/>
                <w:color w:val="333333"/>
                <w:sz w:val="20"/>
              </w:rPr>
              <w:t>7/16</w:t>
            </w:r>
          </w:p>
          <w:p w14:paraId="0FBA7DE4" w14:textId="77777777" w:rsidR="003C05B3" w:rsidRDefault="00CF1D30">
            <w:pPr>
              <w:numPr>
                <w:ilvl w:val="0"/>
                <w:numId w:val="2"/>
              </w:numPr>
            </w:pPr>
            <w:r>
              <w:rPr>
                <w:rFonts w:ascii="Segoe UI" w:hAnsi="Segoe UI"/>
                <w:color w:val="333333"/>
                <w:sz w:val="20"/>
              </w:rPr>
              <w:t>Save up to 75% on Xbox and PC games. Reach new realms with hot deals on select titles. Hurry—Ultimate Game Sale ends 7/31. Shop Xbox games. Shop PC games (2 CTAs)</w:t>
            </w:r>
          </w:p>
          <w:p w14:paraId="0FBA7DE5" w14:textId="77777777" w:rsidR="003C05B3" w:rsidRDefault="00CF1D30">
            <w:pPr>
              <w:numPr>
                <w:ilvl w:val="0"/>
                <w:numId w:val="2"/>
              </w:numPr>
            </w:pPr>
            <w:r>
              <w:rPr>
                <w:rFonts w:ascii="Segoe UI" w:hAnsi="Segoe UI"/>
                <w:color w:val="333333"/>
                <w:sz w:val="20"/>
              </w:rPr>
              <w:lastRenderedPageBreak/>
              <w:t>Save $350 on select Surface Pro 9. On campus and off, Surface P</w:t>
            </w:r>
            <w:r>
              <w:rPr>
                <w:rFonts w:ascii="Segoe UI" w:hAnsi="Segoe UI"/>
                <w:color w:val="333333"/>
                <w:sz w:val="20"/>
              </w:rPr>
              <w:t>ro 9 with Windows 11 gives you the tablet flexibility you want, and the laptop performance and battery you need to stay ahead of the class. Shop Surface Pro 9.</w:t>
            </w:r>
          </w:p>
          <w:p w14:paraId="0FBA7DE6" w14:textId="77777777" w:rsidR="003C05B3" w:rsidRDefault="00CF1D30">
            <w:r>
              <w:br/>
            </w:r>
          </w:p>
          <w:p w14:paraId="0FBA7DE7" w14:textId="77777777" w:rsidR="003C05B3" w:rsidRDefault="00CF1D30">
            <w:pPr>
              <w:spacing w:after="150"/>
            </w:pPr>
            <w:r>
              <w:rPr>
                <w:rFonts w:ascii="Segoe UI" w:hAnsi="Segoe UI"/>
                <w:color w:val="333333"/>
                <w:sz w:val="20"/>
              </w:rPr>
              <w:t xml:space="preserve"> 7/17</w:t>
            </w:r>
          </w:p>
          <w:p w14:paraId="0FBA7DE8" w14:textId="77777777" w:rsidR="003C05B3" w:rsidRDefault="00CF1D30">
            <w:pPr>
              <w:numPr>
                <w:ilvl w:val="0"/>
                <w:numId w:val="3"/>
              </w:numPr>
            </w:pPr>
            <w:r>
              <w:rPr>
                <w:rFonts w:ascii="Segoe UI" w:hAnsi="Segoe UI"/>
                <w:color w:val="333333"/>
                <w:sz w:val="20"/>
              </w:rPr>
              <w:t>Save $350 on select Surface Pro 9. On campus and off, Surface Pro 9 with Windows 11 give</w:t>
            </w:r>
            <w:r>
              <w:rPr>
                <w:rFonts w:ascii="Segoe UI" w:hAnsi="Segoe UI"/>
                <w:color w:val="333333"/>
                <w:sz w:val="20"/>
              </w:rPr>
              <w:t>s you the tablet flexibility you want, and the laptop performance and battery you need to stay ahead of the class. Shop Surface Pro 9</w:t>
            </w:r>
          </w:p>
          <w:p w14:paraId="0FBA7DE9" w14:textId="77777777" w:rsidR="003C05B3" w:rsidRDefault="00CF1D30">
            <w:pPr>
              <w:numPr>
                <w:ilvl w:val="0"/>
                <w:numId w:val="3"/>
              </w:numPr>
            </w:pPr>
            <w:r>
              <w:rPr>
                <w:rFonts w:ascii="Segoe UI" w:hAnsi="Segoe UI"/>
                <w:color w:val="333333"/>
                <w:sz w:val="20"/>
              </w:rPr>
              <w:t>$400 off select Surface Laptop 5. Study smarter with Surface Laptop 5, the beautiful Windows 11 touchscreen laptop that bo</w:t>
            </w:r>
            <w:r>
              <w:rPr>
                <w:rFonts w:ascii="Segoe UI" w:hAnsi="Segoe UI"/>
                <w:color w:val="333333"/>
                <w:sz w:val="20"/>
              </w:rPr>
              <w:t>asts more multitasking speed and battery life for real life. Now in bold, new colors. Offer ends 7/30. Shop Surface Laptop 5</w:t>
            </w:r>
            <w:r>
              <w:br/>
            </w:r>
          </w:p>
          <w:p w14:paraId="0FBA7DEA" w14:textId="77777777" w:rsidR="003C05B3" w:rsidRDefault="00CF1D30">
            <w:pPr>
              <w:spacing w:after="150"/>
            </w:pPr>
            <w:r>
              <w:rPr>
                <w:rFonts w:ascii="Segoe UI" w:hAnsi="Segoe UI"/>
                <w:color w:val="333333"/>
                <w:sz w:val="20"/>
              </w:rPr>
              <w:t>7/18</w:t>
            </w:r>
          </w:p>
          <w:p w14:paraId="0FBA7DEB" w14:textId="77777777" w:rsidR="003C05B3" w:rsidRDefault="00CF1D30">
            <w:pPr>
              <w:numPr>
                <w:ilvl w:val="0"/>
                <w:numId w:val="4"/>
              </w:numPr>
            </w:pPr>
            <w:r>
              <w:rPr>
                <w:rFonts w:ascii="Segoe UI" w:hAnsi="Segoe UI"/>
                <w:color w:val="333333"/>
                <w:sz w:val="20"/>
              </w:rPr>
              <w:t xml:space="preserve">Stream Microsoft Inspire now. Don't miss a minute—tune in to get expert advice to help take your business, AI innovation, and customer success to the next level. Join event now </w:t>
            </w:r>
          </w:p>
          <w:p w14:paraId="0FBA7DEC" w14:textId="77777777" w:rsidR="003C05B3" w:rsidRDefault="00CF1D30">
            <w:pPr>
              <w:numPr>
                <w:ilvl w:val="0"/>
                <w:numId w:val="4"/>
              </w:numPr>
            </w:pPr>
            <w:r>
              <w:rPr>
                <w:rFonts w:ascii="Segoe UI" w:hAnsi="Segoe UI"/>
                <w:color w:val="333333"/>
                <w:sz w:val="20"/>
              </w:rPr>
              <w:t>$400 off select Surface Laptop 5. Study smarter with Surface Laptop 5, the bea</w:t>
            </w:r>
            <w:r>
              <w:rPr>
                <w:rFonts w:ascii="Segoe UI" w:hAnsi="Segoe UI"/>
                <w:color w:val="333333"/>
                <w:sz w:val="20"/>
              </w:rPr>
              <w:t>utiful Windows 11 touchscreen laptop that boasts more multitasking speed and battery life for real life. Now in bold, new colors. Offer ends 7/30. Shop Surface Laptop 5</w:t>
            </w:r>
            <w:r>
              <w:br/>
            </w:r>
          </w:p>
          <w:p w14:paraId="0FBA7DED" w14:textId="77777777" w:rsidR="003C05B3" w:rsidRDefault="00CF1D30">
            <w:pPr>
              <w:spacing w:after="150"/>
            </w:pPr>
            <w:r>
              <w:rPr>
                <w:rFonts w:ascii="Segoe UI" w:hAnsi="Segoe UI"/>
                <w:color w:val="333333"/>
                <w:sz w:val="20"/>
              </w:rPr>
              <w:t>7/19 – 7/20</w:t>
            </w:r>
            <w:r>
              <w:br/>
            </w:r>
          </w:p>
          <w:p w14:paraId="0FBA7DEE" w14:textId="77777777" w:rsidR="003C05B3" w:rsidRDefault="00CF1D30">
            <w:pPr>
              <w:numPr>
                <w:ilvl w:val="0"/>
                <w:numId w:val="5"/>
              </w:numPr>
            </w:pPr>
            <w:r>
              <w:rPr>
                <w:rFonts w:ascii="Segoe UI" w:hAnsi="Segoe UI"/>
                <w:color w:val="333333"/>
                <w:sz w:val="20"/>
              </w:rPr>
              <w:t>Save $350 on select Surface Pro 9. On campus and off, Surface Pro 9 with Windows 11 gives you the tablet flexibility you want, and the laptop performance and battery you need to stay ahead of the class. Shop Surface Pro 9</w:t>
            </w:r>
            <w:r>
              <w:br/>
            </w:r>
          </w:p>
          <w:p w14:paraId="0FBA7DEF" w14:textId="77777777" w:rsidR="003C05B3" w:rsidRDefault="00CF1D30">
            <w:pPr>
              <w:numPr>
                <w:ilvl w:val="0"/>
                <w:numId w:val="5"/>
              </w:numPr>
            </w:pPr>
            <w:r>
              <w:rPr>
                <w:rFonts w:ascii="Segoe UI" w:hAnsi="Segoe UI"/>
                <w:color w:val="333333"/>
                <w:sz w:val="20"/>
              </w:rPr>
              <w:t>Harnessing AI breakthroughs for h</w:t>
            </w:r>
            <w:r>
              <w:rPr>
                <w:rFonts w:ascii="Segoe UI" w:hAnsi="Segoe UI"/>
                <w:color w:val="333333"/>
                <w:sz w:val="20"/>
              </w:rPr>
              <w:t>umanity. Experts weigh the transformative nature of GPT-4, reflecting on potential safeguards and exploring future uses in thought-provoking essays. Read the essays</w:t>
            </w:r>
            <w:r>
              <w:br/>
            </w:r>
          </w:p>
          <w:p w14:paraId="0FBA7DF0" w14:textId="77777777" w:rsidR="003C05B3" w:rsidRDefault="00CF1D30">
            <w:pPr>
              <w:spacing w:after="150"/>
            </w:pPr>
            <w:r>
              <w:rPr>
                <w:rFonts w:ascii="Segoe UI" w:hAnsi="Segoe UI"/>
                <w:color w:val="333333"/>
                <w:sz w:val="20"/>
              </w:rPr>
              <w:t>7/21 – 7/22</w:t>
            </w:r>
          </w:p>
          <w:p w14:paraId="0FBA7DF1" w14:textId="77777777" w:rsidR="003C05B3" w:rsidRDefault="00CF1D30">
            <w:pPr>
              <w:numPr>
                <w:ilvl w:val="0"/>
                <w:numId w:val="6"/>
              </w:numPr>
            </w:pPr>
            <w:r>
              <w:rPr>
                <w:rFonts w:ascii="Segoe UI" w:hAnsi="Segoe UI"/>
                <w:color w:val="333333"/>
                <w:sz w:val="20"/>
              </w:rPr>
              <w:t>Save $350 on select Surface Pro 9. On campus and off, Surface Pro 9 with Windo</w:t>
            </w:r>
            <w:r>
              <w:rPr>
                <w:rFonts w:ascii="Segoe UI" w:hAnsi="Segoe UI"/>
                <w:color w:val="333333"/>
                <w:sz w:val="20"/>
              </w:rPr>
              <w:t>ws 11 gives you the tablet flexibility you want, and the laptop performance and battery you need to stay ahead of the class. Shop Surface Pro 9</w:t>
            </w:r>
          </w:p>
          <w:p w14:paraId="0FBA7DF2" w14:textId="77777777" w:rsidR="003C05B3" w:rsidRDefault="00CF1D30">
            <w:pPr>
              <w:numPr>
                <w:ilvl w:val="0"/>
                <w:numId w:val="6"/>
              </w:numPr>
            </w:pPr>
            <w:r>
              <w:rPr>
                <w:rFonts w:ascii="Segoe UI" w:hAnsi="Segoe UI"/>
                <w:color w:val="333333"/>
                <w:sz w:val="20"/>
              </w:rPr>
              <w:t>$400 off select Surface Laptop 5. Study smarter with Surface Laptop 5, the beautiful Windows 11 touchscreen lapt</w:t>
            </w:r>
            <w:r>
              <w:rPr>
                <w:rFonts w:ascii="Segoe UI" w:hAnsi="Segoe UI"/>
                <w:color w:val="333333"/>
                <w:sz w:val="20"/>
              </w:rPr>
              <w:t>op that boasts more multitasking speed and battery life for real life. Now in bold, new colors. Offer ends 7/30. Shop Surface Laptop 5</w:t>
            </w:r>
          </w:p>
        </w:tc>
      </w:tr>
      <w:tr w:rsidR="003C05B3" w14:paraId="0FBA7DF5" w14:textId="77777777">
        <w:trPr>
          <w:trHeight w:val="1050"/>
          <w:tblCellSpacing w:w="75" w:type="dxa"/>
        </w:trPr>
        <w:tc>
          <w:tcPr>
            <w:tcW w:w="0" w:type="auto"/>
            <w:shd w:val="clear" w:color="auto" w:fill="243A5E"/>
            <w:vAlign w:val="center"/>
            <w:hideMark/>
          </w:tcPr>
          <w:p w14:paraId="0FBA7DF4" w14:textId="77777777" w:rsidR="003C05B3" w:rsidRDefault="00CF1D30">
            <w:pPr>
              <w:keepNext/>
            </w:pPr>
            <w:r>
              <w:rPr>
                <w:rFonts w:ascii="Segoe UI" w:hAnsi="Segoe UI"/>
                <w:b/>
                <w:color w:val="FFFFFF"/>
              </w:rPr>
              <w:lastRenderedPageBreak/>
              <w:t>Global News Horizon</w:t>
            </w:r>
          </w:p>
        </w:tc>
      </w:tr>
      <w:tr w:rsidR="003C05B3" w14:paraId="0FBA7DF8" w14:textId="77777777">
        <w:trPr>
          <w:tblCellSpacing w:w="75" w:type="dxa"/>
        </w:trPr>
        <w:tc>
          <w:tcPr>
            <w:tcW w:w="0" w:type="auto"/>
            <w:hideMark/>
          </w:tcPr>
          <w:p w14:paraId="0FBA7DF6" w14:textId="77777777" w:rsidR="003C05B3" w:rsidRDefault="00CF1D30">
            <w:r>
              <w:rPr>
                <w:rFonts w:ascii="Segoe UI" w:hAnsi="Segoe UI"/>
                <w:b/>
                <w:color w:val="333333"/>
                <w:sz w:val="20"/>
              </w:rPr>
              <w:t>Wednesday, August 2</w:t>
            </w:r>
          </w:p>
          <w:p w14:paraId="0FBA7DF7" w14:textId="77777777" w:rsidR="003C05B3" w:rsidRDefault="00CF1D30">
            <w:r>
              <w:rPr>
                <w:rFonts w:ascii="Segoe UI" w:hAnsi="Segoe UI"/>
                <w:b/>
                <w:color w:val="333333"/>
                <w:sz w:val="20"/>
              </w:rPr>
              <w:t>QA Test GNH 1</w:t>
            </w:r>
          </w:p>
        </w:tc>
      </w:tr>
      <w:tr w:rsidR="003C05B3" w14:paraId="0FBA7DFA" w14:textId="77777777">
        <w:trPr>
          <w:trHeight w:val="20"/>
          <w:tblCellSpacing w:w="75" w:type="dxa"/>
        </w:trPr>
        <w:tc>
          <w:tcPr>
            <w:tcW w:w="0" w:type="auto"/>
            <w:shd w:val="clear" w:color="auto" w:fill="0078D4"/>
            <w:tcMar>
              <w:top w:w="0" w:type="dxa"/>
              <w:left w:w="0" w:type="dxa"/>
              <w:bottom w:w="0" w:type="dxa"/>
              <w:right w:w="0" w:type="dxa"/>
            </w:tcMar>
            <w:hideMark/>
          </w:tcPr>
          <w:p w14:paraId="0FBA7DF9" w14:textId="77777777" w:rsidR="003C05B3" w:rsidRDefault="003C05B3">
            <w:pPr>
              <w:keepNext/>
            </w:pPr>
          </w:p>
        </w:tc>
      </w:tr>
      <w:tr w:rsidR="003C05B3" w14:paraId="0FBA7DFD" w14:textId="77777777">
        <w:trPr>
          <w:tblCellSpacing w:w="75" w:type="dxa"/>
        </w:trPr>
        <w:tc>
          <w:tcPr>
            <w:tcW w:w="0" w:type="auto"/>
            <w:hideMark/>
          </w:tcPr>
          <w:p w14:paraId="0FBA7DFB" w14:textId="77777777" w:rsidR="003C05B3" w:rsidRDefault="00CF1D30">
            <w:r>
              <w:rPr>
                <w:rFonts w:ascii="Segoe UI" w:hAnsi="Segoe UI"/>
                <w:b/>
                <w:color w:val="333333"/>
                <w:sz w:val="20"/>
              </w:rPr>
              <w:t>Thursday, August 3</w:t>
            </w:r>
          </w:p>
          <w:p w14:paraId="0FBA7DFC" w14:textId="77777777" w:rsidR="003C05B3" w:rsidRDefault="00CF1D30">
            <w:r>
              <w:rPr>
                <w:rFonts w:ascii="Segoe UI" w:hAnsi="Segoe UI"/>
                <w:b/>
                <w:color w:val="333333"/>
                <w:sz w:val="20"/>
              </w:rPr>
              <w:t>QA Test GNH 2</w:t>
            </w:r>
          </w:p>
        </w:tc>
      </w:tr>
    </w:tbl>
    <w:p w14:paraId="0FBA7DFE" w14:textId="77777777" w:rsidR="00CF1D30" w:rsidRDefault="00CF1D30"/>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D2"/>
    <w:multiLevelType w:val="singleLevel"/>
    <w:tmpl w:val="917A7F42"/>
    <w:name w:val="decimal"/>
    <w:lvl w:ilvl="0">
      <w:start w:val="1"/>
      <w:numFmt w:val="decimal"/>
      <w:lvlText w:val="%1."/>
      <w:lvlJc w:val="left"/>
      <w:pPr>
        <w:ind w:left="420" w:hanging="360"/>
      </w:pPr>
    </w:lvl>
  </w:abstractNum>
  <w:abstractNum w:abstractNumId="1" w15:restartNumberingAfterBreak="0">
    <w:nsid w:val="07C42634"/>
    <w:multiLevelType w:val="singleLevel"/>
    <w:tmpl w:val="9A9E4E66"/>
    <w:name w:val="upper-roman"/>
    <w:lvl w:ilvl="0">
      <w:start w:val="1"/>
      <w:numFmt w:val="upperRoman"/>
      <w:lvlText w:val="%1."/>
      <w:lvlJc w:val="left"/>
      <w:pPr>
        <w:ind w:left="420" w:hanging="360"/>
      </w:pPr>
    </w:lvl>
  </w:abstractNum>
  <w:abstractNum w:abstractNumId="2" w15:restartNumberingAfterBreak="0">
    <w:nsid w:val="0CBA0020"/>
    <w:multiLevelType w:val="singleLevel"/>
    <w:tmpl w:val="E06E70AE"/>
    <w:name w:val="circle"/>
    <w:lvl w:ilvl="0">
      <w:numFmt w:val="bullet"/>
      <w:lvlText w:val="o"/>
      <w:lvlJc w:val="left"/>
      <w:pPr>
        <w:ind w:left="420" w:hanging="360"/>
      </w:pPr>
    </w:lvl>
  </w:abstractNum>
  <w:abstractNum w:abstractNumId="3" w15:restartNumberingAfterBreak="0">
    <w:nsid w:val="11DD0E09"/>
    <w:multiLevelType w:val="singleLevel"/>
    <w:tmpl w:val="44F85630"/>
    <w:name w:val="disc"/>
    <w:lvl w:ilvl="0">
      <w:numFmt w:val="bullet"/>
      <w:lvlText w:val="•"/>
      <w:lvlJc w:val="left"/>
      <w:pPr>
        <w:ind w:left="420" w:hanging="360"/>
      </w:pPr>
    </w:lvl>
  </w:abstractNum>
  <w:abstractNum w:abstractNumId="4" w15:restartNumberingAfterBreak="0">
    <w:nsid w:val="19FF0673"/>
    <w:multiLevelType w:val="singleLevel"/>
    <w:tmpl w:val="4F747940"/>
    <w:name w:val="lower-alpha"/>
    <w:lvl w:ilvl="0">
      <w:start w:val="1"/>
      <w:numFmt w:val="lowerLetter"/>
      <w:lvlText w:val="%1."/>
      <w:lvlJc w:val="left"/>
      <w:pPr>
        <w:ind w:left="420" w:hanging="360"/>
      </w:pPr>
    </w:lvl>
  </w:abstractNum>
  <w:abstractNum w:abstractNumId="5" w15:restartNumberingAfterBreak="0">
    <w:nsid w:val="47D5004C"/>
    <w:multiLevelType w:val="singleLevel"/>
    <w:tmpl w:val="0CB24A48"/>
    <w:name w:val="decimal-heading-multi"/>
    <w:lvl w:ilvl="0">
      <w:start w:val="1"/>
      <w:numFmt w:val="decimal"/>
      <w:lvlText w:val="%1."/>
      <w:lvlJc w:val="left"/>
    </w:lvl>
  </w:abstractNum>
  <w:abstractNum w:abstractNumId="6" w15:restartNumberingAfterBreak="0">
    <w:nsid w:val="4AA85634"/>
    <w:multiLevelType w:val="singleLevel"/>
    <w:tmpl w:val="9F9C9E9A"/>
    <w:name w:val="upper-alpha"/>
    <w:lvl w:ilvl="0">
      <w:start w:val="1"/>
      <w:numFmt w:val="upperLetter"/>
      <w:lvlText w:val="%1."/>
      <w:lvlJc w:val="left"/>
      <w:pPr>
        <w:ind w:left="420" w:hanging="360"/>
      </w:pPr>
    </w:lvl>
  </w:abstractNum>
  <w:abstractNum w:abstractNumId="7" w15:restartNumberingAfterBreak="0">
    <w:nsid w:val="5D250D34"/>
    <w:multiLevelType w:val="singleLevel"/>
    <w:tmpl w:val="5606BC0A"/>
    <w:name w:val="lower-roman"/>
    <w:lvl w:ilvl="0">
      <w:start w:val="1"/>
      <w:numFmt w:val="lowerRoman"/>
      <w:lvlText w:val="%1."/>
      <w:lvlJc w:val="left"/>
      <w:pPr>
        <w:ind w:left="420" w:hanging="360"/>
      </w:pPr>
    </w:lvl>
  </w:abstractNum>
  <w:abstractNum w:abstractNumId="8" w15:restartNumberingAfterBreak="0">
    <w:nsid w:val="635D3D12"/>
    <w:multiLevelType w:val="singleLevel"/>
    <w:tmpl w:val="1AF2FC88"/>
    <w:name w:val="square"/>
    <w:lvl w:ilvl="0">
      <w:numFmt w:val="bullet"/>
      <w:lvlText w:val="▪"/>
      <w:lvlJc w:val="left"/>
      <w:pPr>
        <w:ind w:left="420" w:hanging="360"/>
      </w:pPr>
    </w:lvl>
  </w:abstractNum>
  <w:num w:numId="1" w16cid:durableId="329599790">
    <w:abstractNumId w:val="3"/>
    <w:lvlOverride w:ilvl="0">
      <w:startOverride w:val="1"/>
    </w:lvlOverride>
  </w:num>
  <w:num w:numId="2" w16cid:durableId="1255868068">
    <w:abstractNumId w:val="3"/>
    <w:lvlOverride w:ilvl="0">
      <w:startOverride w:val="1"/>
    </w:lvlOverride>
  </w:num>
  <w:num w:numId="3" w16cid:durableId="702288578">
    <w:abstractNumId w:val="3"/>
    <w:lvlOverride w:ilvl="0">
      <w:startOverride w:val="1"/>
    </w:lvlOverride>
  </w:num>
  <w:num w:numId="4" w16cid:durableId="201601897">
    <w:abstractNumId w:val="3"/>
    <w:lvlOverride w:ilvl="0">
      <w:startOverride w:val="1"/>
    </w:lvlOverride>
  </w:num>
  <w:num w:numId="5" w16cid:durableId="433477346">
    <w:abstractNumId w:val="3"/>
    <w:lvlOverride w:ilvl="0">
      <w:startOverride w:val="1"/>
    </w:lvlOverride>
  </w:num>
  <w:num w:numId="6" w16cid:durableId="47549065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B3"/>
    <w:rsid w:val="003C05B3"/>
    <w:rsid w:val="00CF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7DA6"/>
  <w15:docId w15:val="{EF5E1D61-A645-4B5A-929D-3953DF9B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uiPriority w:val="9"/>
    <w:unhideWhenUsed/>
    <w:qFormat/>
    <w:pPr>
      <w:keepNext/>
      <w:keepLines/>
      <w:spacing w:before="200" w:after="0"/>
      <w:outlineLvl w:val="1"/>
    </w:pPr>
    <w:rPr>
      <w:rFonts w:asciiTheme="majorHAnsi" w:eastAsiaTheme="majorEastAsia" w:hAnsiTheme="majorHAnsi" w:cstheme="majorBidi"/>
      <w:b/>
      <w:bCs/>
      <w:color w:val="15608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467886" w:themeColor="hyperlink"/>
      <w:u w:val="single"/>
    </w:rPr>
  </w:style>
  <w:style w:type="table" w:styleId="TableGrid">
    <w:name w:val="Table Grid"/>
    <w:pPr>
      <w:spacing w:after="0" w:line="240" w:lineRule="auto"/>
    </w:pPr>
    <w:tblPr>
      <w:tblInd w:w="0"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nchelp@microsoft.com" TargetMode="External"/><Relationship Id="rId13" Type="http://schemas.openxmlformats.org/officeDocument/2006/relationships/hyperlink" Target="mailto:v-cotong@microsoft.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nstagram.com/microsoft/" TargetMode="External"/><Relationship Id="rId7" Type="http://schemas.openxmlformats.org/officeDocument/2006/relationships/webSettings" Target="webSettings.xml"/><Relationship Id="rId12" Type="http://schemas.openxmlformats.org/officeDocument/2006/relationships/hyperlink" Target="mailto:v-widiaz@microsoft.com" TargetMode="External"/><Relationship Id="rId17" Type="http://schemas.openxmlformats.org/officeDocument/2006/relationships/hyperlink" Target="https://www.linkedin.com/company/microsof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v-mgoben" TargetMode="External"/><Relationship Id="rId24" Type="http://schemas.openxmlformats.org/officeDocument/2006/relationships/image" Target="media/image5.png"/><Relationship Id="rId5" Type="http://schemas.openxmlformats.org/officeDocument/2006/relationships/styles" Target="styles.xml"/><Relationship Id="rId15" Type="http://schemas.openxmlformats.org/officeDocument/2006/relationships/hyperlink" Target="https://twitter.com/Microsoft" TargetMode="External"/><Relationship Id="rId23" Type="http://schemas.openxmlformats.org/officeDocument/2006/relationships/hyperlink" Target="https://www.facebook.com/Microsoft" TargetMode="External"/><Relationship Id="rId10" Type="http://schemas.openxmlformats.org/officeDocument/2006/relationships/hyperlink" Target="mailto:v-karlada@microsoft.com" TargetMode="External"/><Relationship Id="rId19" Type="http://schemas.openxmlformats.org/officeDocument/2006/relationships/hyperlink" Target="https://www.tiktok.com/@microsoft" TargetMode="External"/><Relationship Id="rId4" Type="http://schemas.openxmlformats.org/officeDocument/2006/relationships/numbering" Target="numbering.xml"/><Relationship Id="rId9" Type="http://schemas.openxmlformats.org/officeDocument/2006/relationships/hyperlink" Target="mailto:v-jacobc@microsoft.com" TargetMode="External"/><Relationship Id="rId14" Type="http://schemas.openxmlformats.org/officeDocument/2006/relationships/hyperlink" Target="mailto:v-karlada@microsoft.co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0AE956-834C-4AAF-B390-903C48F04A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4EC868-30D1-43E4-AF83-9F74255E6D11}">
  <ds:schemaRefs>
    <ds:schemaRef ds:uri="http://schemas.microsoft.com/sharepoint/v3/contenttype/forms"/>
  </ds:schemaRefs>
</ds:datastoreItem>
</file>

<file path=customXml/itemProps3.xml><?xml version="1.0" encoding="utf-8"?>
<ds:datastoreItem xmlns:ds="http://schemas.openxmlformats.org/officeDocument/2006/customXml" ds:itemID="{C7B4498C-5034-4DFE-80CA-33EF718C3E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Dalorzo Vargas (BUILDING INFORMATION SYSTEMS L)</dc:creator>
  <cp:lastModifiedBy>v-karlada</cp:lastModifiedBy>
  <cp:revision>2</cp:revision>
  <dcterms:created xsi:type="dcterms:W3CDTF">2023-08-01T15:40:00Z</dcterms:created>
  <dcterms:modified xsi:type="dcterms:W3CDTF">2023-08-01T15:40:00Z</dcterms:modified>
</cp:coreProperties>
</file>