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AD7" w:rsidRDefault="00264AD7" w:rsidP="008A4735">
      <w:pPr>
        <w:jc w:val="center"/>
        <w:rPr>
          <w:b/>
          <w:bCs/>
          <w:kern w:val="28"/>
          <w:sz w:val="32"/>
          <w:szCs w:val="32"/>
        </w:rPr>
      </w:pPr>
      <w:r w:rsidRPr="00264AD7">
        <w:rPr>
          <w:b/>
          <w:bCs/>
          <w:kern w:val="28"/>
          <w:sz w:val="32"/>
          <w:szCs w:val="32"/>
        </w:rPr>
        <w:t>Modelling dune evolution under a discharge wave</w:t>
      </w:r>
    </w:p>
    <w:p w:rsidR="00EC1D6E" w:rsidRPr="005B00CD" w:rsidRDefault="00EC1D6E" w:rsidP="008A4735">
      <w:pPr>
        <w:jc w:val="center"/>
        <w:rPr>
          <w:rFonts w:cs="Arial"/>
          <w:i/>
          <w:color w:val="000000"/>
          <w:szCs w:val="20"/>
        </w:rPr>
      </w:pPr>
    </w:p>
    <w:p w:rsidR="00EC1D6E" w:rsidRPr="005B00CD" w:rsidRDefault="00264AD7" w:rsidP="008B3A39">
      <w:pPr>
        <w:pStyle w:val="Author"/>
        <w:jc w:val="center"/>
        <w:rPr>
          <w:b w:val="0"/>
          <w:sz w:val="20"/>
        </w:rPr>
      </w:pPr>
      <w:proofErr w:type="spellStart"/>
      <w:r>
        <w:rPr>
          <w:b w:val="0"/>
          <w:sz w:val="20"/>
        </w:rPr>
        <w:t>Jord</w:t>
      </w:r>
      <w:proofErr w:type="spellEnd"/>
      <w:r>
        <w:rPr>
          <w:b w:val="0"/>
          <w:sz w:val="20"/>
        </w:rPr>
        <w:t xml:space="preserve"> J. </w:t>
      </w:r>
      <w:proofErr w:type="spellStart"/>
      <w:r>
        <w:rPr>
          <w:b w:val="0"/>
          <w:sz w:val="20"/>
        </w:rPr>
        <w:t>Warmink</w:t>
      </w:r>
      <w:r w:rsidR="005B00CD" w:rsidRPr="005B00CD">
        <w:rPr>
          <w:b w:val="0"/>
          <w:sz w:val="20"/>
          <w:vertAlign w:val="superscript"/>
        </w:rPr>
        <w:t>a</w:t>
      </w:r>
      <w:proofErr w:type="spellEnd"/>
      <w:r w:rsidR="005B00CD" w:rsidRPr="005B00CD">
        <w:rPr>
          <w:b w:val="0"/>
          <w:sz w:val="20"/>
          <w:vertAlign w:val="superscript"/>
        </w:rPr>
        <w:t>*</w:t>
      </w:r>
    </w:p>
    <w:p w:rsidR="00264AD7" w:rsidRDefault="005B00CD" w:rsidP="005B00CD">
      <w:pPr>
        <w:pStyle w:val="BodyTextIndent2"/>
        <w:ind w:left="0"/>
        <w:jc w:val="center"/>
        <w:rPr>
          <w:rFonts w:cs="Arial"/>
          <w:i/>
          <w:sz w:val="18"/>
          <w:szCs w:val="18"/>
          <w:lang w:val="en-US"/>
        </w:rPr>
      </w:pPr>
      <w:r>
        <w:rPr>
          <w:rFonts w:cs="Arial"/>
          <w:i/>
          <w:sz w:val="18"/>
          <w:szCs w:val="18"/>
          <w:vertAlign w:val="superscript"/>
          <w:lang w:val="en-US"/>
        </w:rPr>
        <w:t>a</w:t>
      </w:r>
      <w:r w:rsidR="00264AD7" w:rsidRPr="00264AD7">
        <w:t xml:space="preserve"> </w:t>
      </w:r>
      <w:r w:rsidR="00264AD7" w:rsidRPr="00264AD7">
        <w:rPr>
          <w:rFonts w:cs="Arial"/>
          <w:i/>
          <w:sz w:val="18"/>
          <w:szCs w:val="18"/>
          <w:lang w:val="en-US"/>
        </w:rPr>
        <w:t>University of Twente, Department of Water Engineering and Management, Faculty of Engineering Technology, P.O. Box 217, 7500 AE, Enschede, the Netherlands</w:t>
      </w:r>
    </w:p>
    <w:p w:rsidR="005B00CD" w:rsidRPr="0090226B" w:rsidRDefault="005B00CD" w:rsidP="005B00CD">
      <w:pPr>
        <w:pStyle w:val="BodyTextIndent2"/>
        <w:ind w:left="0"/>
        <w:jc w:val="center"/>
        <w:rPr>
          <w:rFonts w:cs="Arial"/>
          <w:i/>
          <w:color w:val="808080"/>
          <w:sz w:val="18"/>
          <w:szCs w:val="18"/>
        </w:rPr>
      </w:pPr>
    </w:p>
    <w:p w:rsidR="005B00CD" w:rsidRPr="0023635C" w:rsidRDefault="0023635C" w:rsidP="0023635C">
      <w:pPr>
        <w:pStyle w:val="BodyTextIndent2"/>
        <w:ind w:left="0"/>
        <w:rPr>
          <w:rFonts w:cs="Arial"/>
          <w:sz w:val="18"/>
          <w:szCs w:val="18"/>
        </w:rPr>
      </w:pPr>
      <w:r>
        <w:rPr>
          <w:rFonts w:cs="Arial"/>
          <w:b/>
          <w:sz w:val="18"/>
          <w:szCs w:val="18"/>
        </w:rPr>
        <w:t xml:space="preserve">Keywords — </w:t>
      </w:r>
      <w:r w:rsidR="00264AD7">
        <w:rPr>
          <w:rFonts w:cs="Arial"/>
          <w:sz w:val="18"/>
          <w:szCs w:val="18"/>
        </w:rPr>
        <w:t>River Dunes, Time-lag</w:t>
      </w:r>
    </w:p>
    <w:p w:rsidR="00982BB5" w:rsidRPr="007101DA" w:rsidRDefault="00982BB5" w:rsidP="003E3E4B">
      <w:pPr>
        <w:rPr>
          <w:rFonts w:cs="Arial"/>
          <w:i/>
          <w:color w:val="808080"/>
          <w:szCs w:val="20"/>
        </w:rPr>
      </w:pPr>
    </w:p>
    <w:p w:rsidR="00982BB5" w:rsidRPr="00797BA8" w:rsidRDefault="00982BB5">
      <w:pPr>
        <w:pStyle w:val="BodyTextIndent2"/>
        <w:ind w:left="0"/>
        <w:rPr>
          <w:rFonts w:cs="Arial"/>
          <w:color w:val="808080"/>
          <w:sz w:val="28"/>
          <w:szCs w:val="28"/>
        </w:rPr>
        <w:sectPr w:rsidR="00982BB5" w:rsidRPr="00797BA8" w:rsidSect="00C259C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09" w:footer="662" w:gutter="0"/>
          <w:pgNumType w:fmt="numberInDash" w:start="1"/>
          <w:cols w:space="708"/>
          <w:docGrid w:linePitch="360"/>
        </w:sectPr>
      </w:pPr>
    </w:p>
    <w:p w:rsidR="00EC1D6E" w:rsidRPr="0033488E" w:rsidRDefault="00264AD7" w:rsidP="003E3E4B">
      <w:pPr>
        <w:pStyle w:val="Heading1"/>
      </w:pPr>
      <w:r>
        <w:t>Introduction</w:t>
      </w:r>
    </w:p>
    <w:p w:rsidR="00264AD7" w:rsidRPr="00264AD7" w:rsidRDefault="00264AD7" w:rsidP="00264AD7">
      <w:pPr>
        <w:rPr>
          <w:rFonts w:cs="Arial"/>
          <w:szCs w:val="20"/>
        </w:rPr>
      </w:pPr>
      <w:r w:rsidRPr="00264AD7">
        <w:rPr>
          <w:rFonts w:cs="Arial"/>
          <w:szCs w:val="20"/>
        </w:rPr>
        <w:t>Accurate forecasts of flood levels are essential for flood management. During floods, bed forms develop on the river bed. Dunes have heights in the order of 10–30% of the water depth and lengths in the order of 10 times their height. River bed forms act as roughness to the flow, thereby significantly influencing the (flood) water levels. It is essential to predict the time evolution of bed forms and assess their influence on the hydraulic roughness.</w:t>
      </w:r>
    </w:p>
    <w:p w:rsidR="00264AD7" w:rsidRPr="00264AD7" w:rsidRDefault="00264AD7" w:rsidP="00264AD7">
      <w:pPr>
        <w:rPr>
          <w:rFonts w:cs="Arial"/>
          <w:szCs w:val="20"/>
        </w:rPr>
      </w:pPr>
      <w:r w:rsidRPr="00264AD7">
        <w:rPr>
          <w:rFonts w:cs="Arial"/>
          <w:szCs w:val="20"/>
        </w:rPr>
        <w:t xml:space="preserve">Field observations have shown that dunes of different lengths and amplitude co-exist (e.g. </w:t>
      </w:r>
      <w:proofErr w:type="spellStart"/>
      <w:r w:rsidRPr="00264AD7">
        <w:rPr>
          <w:rFonts w:cs="Arial"/>
          <w:szCs w:val="20"/>
        </w:rPr>
        <w:t>Wilbers</w:t>
      </w:r>
      <w:proofErr w:type="spellEnd"/>
      <w:r w:rsidRPr="00264AD7">
        <w:rPr>
          <w:rFonts w:cs="Arial"/>
          <w:szCs w:val="20"/>
        </w:rPr>
        <w:t xml:space="preserve"> &amp; Ten </w:t>
      </w:r>
      <w:proofErr w:type="spellStart"/>
      <w:r w:rsidRPr="00264AD7">
        <w:rPr>
          <w:rFonts w:cs="Arial"/>
          <w:szCs w:val="20"/>
        </w:rPr>
        <w:t>Brinke</w:t>
      </w:r>
      <w:proofErr w:type="spellEnd"/>
      <w:r w:rsidRPr="00264AD7">
        <w:rPr>
          <w:rFonts w:cs="Arial"/>
          <w:szCs w:val="20"/>
        </w:rPr>
        <w:t>, 2003). Carling et al. (2000) distinguished three scales of bed forms, ripples, small dunes (length &lt; 5 m) and large dunes (length &gt; 10 m) in the German river Rhine and show that the latter two strongly interact.</w:t>
      </w:r>
    </w:p>
    <w:p w:rsidR="00973D3D" w:rsidRDefault="00264AD7" w:rsidP="00264AD7">
      <w:pPr>
        <w:rPr>
          <w:rFonts w:cs="Arial"/>
          <w:szCs w:val="20"/>
        </w:rPr>
      </w:pPr>
      <w:r w:rsidRPr="00264AD7">
        <w:rPr>
          <w:rFonts w:cs="Arial"/>
          <w:szCs w:val="20"/>
        </w:rPr>
        <w:t xml:space="preserve">Several successful attempts were made to model bed form evolution and associated roughness using detailed numerical </w:t>
      </w:r>
      <w:proofErr w:type="spellStart"/>
      <w:r w:rsidRPr="00264AD7">
        <w:rPr>
          <w:rFonts w:cs="Arial"/>
          <w:szCs w:val="20"/>
        </w:rPr>
        <w:t>modeling</w:t>
      </w:r>
      <w:proofErr w:type="spellEnd"/>
      <w:r w:rsidRPr="00264AD7">
        <w:rPr>
          <w:rFonts w:cs="Arial"/>
          <w:szCs w:val="20"/>
        </w:rPr>
        <w:t xml:space="preserve"> (e.g. Nabi, 2010). However, these models require long computational times and are therefore not applicable for operational flood management. Paarlberg et al. (2010) developed a process-based model for bed form evolution that requires limited computational effort. This model accounts for flow separation and </w:t>
      </w:r>
      <w:proofErr w:type="gramStart"/>
      <w:r w:rsidRPr="00264AD7">
        <w:rPr>
          <w:rFonts w:cs="Arial"/>
          <w:szCs w:val="20"/>
        </w:rPr>
        <w:t>is able to</w:t>
      </w:r>
      <w:proofErr w:type="gramEnd"/>
      <w:r w:rsidRPr="00264AD7">
        <w:rPr>
          <w:rFonts w:cs="Arial"/>
          <w:szCs w:val="20"/>
        </w:rPr>
        <w:t xml:space="preserve"> predict bed form development towards equilibrium conditions. However, the interaction with secondary bed forms is currently not included in the model. Therefore, the objective of this research is to explain and model the interaction between primary and secondary bed forms during a discharge wave measured in a flume.</w:t>
      </w:r>
    </w:p>
    <w:p w:rsidR="00973D3D" w:rsidRDefault="0070566C" w:rsidP="00982BB5">
      <w:pPr>
        <w:rPr>
          <w:rFonts w:cs="Arial"/>
          <w:szCs w:val="20"/>
        </w:rPr>
      </w:pPr>
      <w:r>
        <w:rPr>
          <w:rFonts w:cs="Arial"/>
          <w:noProof/>
          <w:szCs w:val="20"/>
          <w:lang w:eastAsia="zh-CN"/>
        </w:rPr>
        <mc:AlternateContent>
          <mc:Choice Requires="wps">
            <w:drawing>
              <wp:anchor distT="0" distB="0" distL="114300" distR="114300" simplePos="0" relativeHeight="251658240" behindDoc="0" locked="1" layoutInCell="1" allowOverlap="0">
                <wp:simplePos x="0" y="0"/>
                <wp:positionH relativeFrom="page">
                  <wp:posOffset>900430</wp:posOffset>
                </wp:positionH>
                <wp:positionV relativeFrom="page">
                  <wp:posOffset>8693785</wp:posOffset>
                </wp:positionV>
                <wp:extent cx="2700020" cy="1097280"/>
                <wp:effectExtent l="0" t="0" r="0" b="63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02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567" w:rsidRDefault="00FA1567" w:rsidP="00FA1567">
                            <w:pPr>
                              <w:pBdr>
                                <w:bottom w:val="single" w:sz="6" w:space="1" w:color="auto"/>
                              </w:pBdr>
                              <w:rPr>
                                <w:sz w:val="16"/>
                                <w:szCs w:val="16"/>
                              </w:rPr>
                            </w:pPr>
                          </w:p>
                          <w:p w:rsidR="0070566C" w:rsidRDefault="0070566C" w:rsidP="00FA1567">
                            <w:pPr>
                              <w:rPr>
                                <w:sz w:val="16"/>
                                <w:szCs w:val="16"/>
                              </w:rPr>
                            </w:pPr>
                          </w:p>
                          <w:p w:rsidR="00FA1567" w:rsidRDefault="00FA1567" w:rsidP="00FA1567">
                            <w:pPr>
                              <w:rPr>
                                <w:sz w:val="16"/>
                                <w:szCs w:val="16"/>
                              </w:rPr>
                            </w:pPr>
                            <w:r>
                              <w:rPr>
                                <w:sz w:val="16"/>
                                <w:szCs w:val="16"/>
                              </w:rPr>
                              <w:t xml:space="preserve">* </w:t>
                            </w:r>
                            <w:r w:rsidRPr="0023635C">
                              <w:rPr>
                                <w:sz w:val="16"/>
                                <w:szCs w:val="16"/>
                              </w:rPr>
                              <w:t>Corresponding author</w:t>
                            </w:r>
                          </w:p>
                          <w:p w:rsidR="00FA1567" w:rsidRDefault="00FA1567" w:rsidP="00FA1567">
                            <w:pPr>
                              <w:rPr>
                                <w:sz w:val="16"/>
                                <w:szCs w:val="16"/>
                              </w:rPr>
                            </w:pPr>
                            <w:r>
                              <w:rPr>
                                <w:i/>
                                <w:sz w:val="16"/>
                                <w:szCs w:val="16"/>
                              </w:rPr>
                              <w:t>Email address:</w:t>
                            </w:r>
                            <w:r>
                              <w:rPr>
                                <w:sz w:val="16"/>
                                <w:szCs w:val="16"/>
                              </w:rPr>
                              <w:t xml:space="preserve"> </w:t>
                            </w:r>
                            <w:hyperlink r:id="rId14" w:history="1">
                              <w:r w:rsidRPr="00050B3E">
                                <w:rPr>
                                  <w:rStyle w:val="Hyperlink"/>
                                  <w:sz w:val="16"/>
                                  <w:szCs w:val="16"/>
                                </w:rPr>
                                <w:t>j.j.warmink@utwente.nl</w:t>
                              </w:r>
                            </w:hyperlink>
                            <w:r>
                              <w:rPr>
                                <w:sz w:val="16"/>
                                <w:szCs w:val="16"/>
                              </w:rPr>
                              <w:t xml:space="preserve"> (</w:t>
                            </w:r>
                            <w:proofErr w:type="spellStart"/>
                            <w:r>
                              <w:rPr>
                                <w:sz w:val="16"/>
                                <w:szCs w:val="16"/>
                              </w:rPr>
                              <w:t>Jord</w:t>
                            </w:r>
                            <w:proofErr w:type="spellEnd"/>
                            <w:r>
                              <w:rPr>
                                <w:sz w:val="16"/>
                                <w:szCs w:val="16"/>
                              </w:rPr>
                              <w:t xml:space="preserve"> </w:t>
                            </w:r>
                            <w:proofErr w:type="spellStart"/>
                            <w:r>
                              <w:rPr>
                                <w:sz w:val="16"/>
                                <w:szCs w:val="16"/>
                              </w:rPr>
                              <w:t>Warmink</w:t>
                            </w:r>
                            <w:proofErr w:type="spellEnd"/>
                            <w:r>
                              <w:rPr>
                                <w:sz w:val="16"/>
                                <w:szCs w:val="16"/>
                              </w:rPr>
                              <w:t>)</w:t>
                            </w:r>
                          </w:p>
                          <w:p w:rsidR="00FA1567" w:rsidRPr="0023635C" w:rsidRDefault="00FA1567" w:rsidP="00FA1567">
                            <w:pP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0.9pt;margin-top:684.55pt;width:212.6pt;height:86.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9UgwIAABAFAAAOAAAAZHJzL2Uyb0RvYy54bWysVG1v2yAQ/j5p/wHxPfWLnCa26lRtskyT&#10;uhep3Q8ggGM0DAxI7G7qf9+BkzTrNmma5g8YuOPh7p7nuLoeOon23DqhVY2zixQjrqhmQm1r/Plh&#10;PZlj5DxRjEiteI0fucPXi9evrnpT8Vy3WjJuEYAoV/Wmxq33pkoSR1veEXehDVdgbLTtiIel3SbM&#10;kh7QO5nkaXqZ9NoyYzXlzsHuajTiRcRvGk79x6Zx3CNZY4jNx9HGcRPGZHFFqq0lphX0EAb5hyg6&#10;IhRceoJaEU/QzopfoDpBrXa68RdUd4luGkF5zAGyydIX2dy3xPCYCxTHmVOZ3P+DpR/2nywSrMYF&#10;Rop0QNEDHzy61QPKQ3V64ypwujfg5gfYBpZjps7cafrFIaWXLVFbfmOt7ltOGESXhZPJ2dERxwWQ&#10;Tf9eM7iG7LyOQENju1A6KAYCdGDp8cRMCIXCZj5L0zQHEwVblpazfB65S0h1PG6s82+57lCY1NgC&#10;9RGe7O+cD+GQ6ugSbnNaCrYWUsaF3W6W0qI9AZms4xczeOEmVXBWOhwbEccdiBLuCLYQb6T9e5nl&#10;RXqbl5P15Xw2KdbFdFLO0vkkzcrb8jItymK1fgoBZkXVCsa4uhOKHyWYFX9H8aEZRvFEEaK+xuU0&#10;n44c/TFJKCd8v0uyEx46UoquxvOTE6kCs28Ug7RJ5YmQ4zz5OfxYZajB8R+rEnUQqB9F4IfNAChB&#10;HBvNHkERVgNfwC08IzBptf2GUQ8tWWP3dUcsx0i+U6CqMiuK0MNxUUxnQQ/23LI5txBFAarGHqNx&#10;uvRj3++MFdsWbhp1rPQNKLERUSPPUR30C20Xkzk8EaGvz9fR6/khW/wAAAD//wMAUEsDBBQABgAI&#10;AAAAIQC5s2AO4AAAAA0BAAAPAAAAZHJzL2Rvd25yZXYueG1sTI/NTsMwEITvSLyDtUhcEHUC+SEh&#10;TgVIIK4tfQAn3iYR8TqK3SZ9e5YT3HZ2R7PfVNvVjuKMsx8cKYg3EQik1pmBOgWHr/f7JxA+aDJ6&#10;dIQKLuhhW19fVbo0bqEdnvehExxCvtQK+hCmUkrf9mi137gJiW9HN1sdWM6dNLNeONyO8iGKMmn1&#10;QPyh1xO+9dh+709WwfFzuUuLpfkIh3yXZK96yBt3Uer2Zn15BhFwDX9m+MVndKiZqXEnMl6MrJOY&#10;0QMPj1kRg2BLmuVcr+FVmsQFyLqS/1vUPwAAAP//AwBQSwECLQAUAAYACAAAACEAtoM4kv4AAADh&#10;AQAAEwAAAAAAAAAAAAAAAAAAAAAAW0NvbnRlbnRfVHlwZXNdLnhtbFBLAQItABQABgAIAAAAIQA4&#10;/SH/1gAAAJQBAAALAAAAAAAAAAAAAAAAAC8BAABfcmVscy8ucmVsc1BLAQItABQABgAIAAAAIQA+&#10;2G9UgwIAABAFAAAOAAAAAAAAAAAAAAAAAC4CAABkcnMvZTJvRG9jLnhtbFBLAQItABQABgAIAAAA&#10;IQC5s2AO4AAAAA0BAAAPAAAAAAAAAAAAAAAAAN0EAABkcnMvZG93bnJldi54bWxQSwUGAAAAAAQA&#10;BADzAAAA6gUAAAAA&#10;" o:allowoverlap="f" stroked="f">
                <v:textbox>
                  <w:txbxContent>
                    <w:p w:rsidR="00FA1567" w:rsidRDefault="00FA1567" w:rsidP="00FA1567">
                      <w:pPr>
                        <w:pBdr>
                          <w:bottom w:val="single" w:sz="6" w:space="1" w:color="auto"/>
                        </w:pBdr>
                        <w:rPr>
                          <w:sz w:val="16"/>
                          <w:szCs w:val="16"/>
                        </w:rPr>
                      </w:pPr>
                    </w:p>
                    <w:p w:rsidR="0070566C" w:rsidRDefault="0070566C" w:rsidP="00FA1567">
                      <w:pPr>
                        <w:rPr>
                          <w:sz w:val="16"/>
                          <w:szCs w:val="16"/>
                        </w:rPr>
                      </w:pPr>
                    </w:p>
                    <w:p w:rsidR="00FA1567" w:rsidRDefault="00FA1567" w:rsidP="00FA1567">
                      <w:pPr>
                        <w:rPr>
                          <w:sz w:val="16"/>
                          <w:szCs w:val="16"/>
                        </w:rPr>
                      </w:pPr>
                      <w:r>
                        <w:rPr>
                          <w:sz w:val="16"/>
                          <w:szCs w:val="16"/>
                        </w:rPr>
                        <w:t xml:space="preserve">* </w:t>
                      </w:r>
                      <w:r w:rsidRPr="0023635C">
                        <w:rPr>
                          <w:sz w:val="16"/>
                          <w:szCs w:val="16"/>
                        </w:rPr>
                        <w:t>Corresponding author</w:t>
                      </w:r>
                    </w:p>
                    <w:p w:rsidR="00FA1567" w:rsidRDefault="00FA1567" w:rsidP="00FA1567">
                      <w:pPr>
                        <w:rPr>
                          <w:sz w:val="16"/>
                          <w:szCs w:val="16"/>
                        </w:rPr>
                      </w:pPr>
                      <w:r>
                        <w:rPr>
                          <w:i/>
                          <w:sz w:val="16"/>
                          <w:szCs w:val="16"/>
                        </w:rPr>
                        <w:t>Email address:</w:t>
                      </w:r>
                      <w:r>
                        <w:rPr>
                          <w:sz w:val="16"/>
                          <w:szCs w:val="16"/>
                        </w:rPr>
                        <w:t xml:space="preserve"> </w:t>
                      </w:r>
                      <w:hyperlink r:id="rId15" w:history="1">
                        <w:r w:rsidRPr="00050B3E">
                          <w:rPr>
                            <w:rStyle w:val="Hyperlink"/>
                            <w:sz w:val="16"/>
                            <w:szCs w:val="16"/>
                          </w:rPr>
                          <w:t>j.j.warmink@utwente.nl</w:t>
                        </w:r>
                      </w:hyperlink>
                      <w:r>
                        <w:rPr>
                          <w:sz w:val="16"/>
                          <w:szCs w:val="16"/>
                        </w:rPr>
                        <w:t xml:space="preserve"> (</w:t>
                      </w:r>
                      <w:proofErr w:type="spellStart"/>
                      <w:r>
                        <w:rPr>
                          <w:sz w:val="16"/>
                          <w:szCs w:val="16"/>
                        </w:rPr>
                        <w:t>Jord</w:t>
                      </w:r>
                      <w:proofErr w:type="spellEnd"/>
                      <w:r>
                        <w:rPr>
                          <w:sz w:val="16"/>
                          <w:szCs w:val="16"/>
                        </w:rPr>
                        <w:t xml:space="preserve"> </w:t>
                      </w:r>
                      <w:proofErr w:type="spellStart"/>
                      <w:r>
                        <w:rPr>
                          <w:sz w:val="16"/>
                          <w:szCs w:val="16"/>
                        </w:rPr>
                        <w:t>Warmink</w:t>
                      </w:r>
                      <w:proofErr w:type="spellEnd"/>
                      <w:r>
                        <w:rPr>
                          <w:sz w:val="16"/>
                          <w:szCs w:val="16"/>
                        </w:rPr>
                        <w:t>)</w:t>
                      </w:r>
                    </w:p>
                    <w:p w:rsidR="00FA1567" w:rsidRPr="0023635C" w:rsidRDefault="00FA1567" w:rsidP="00FA1567">
                      <w:pPr>
                        <w:rPr>
                          <w:sz w:val="16"/>
                          <w:szCs w:val="16"/>
                        </w:rPr>
                      </w:pPr>
                    </w:p>
                  </w:txbxContent>
                </v:textbox>
                <w10:wrap type="topAndBottom" anchorx="page" anchory="page"/>
                <w10:anchorlock/>
              </v:shape>
            </w:pict>
          </mc:Fallback>
        </mc:AlternateContent>
      </w:r>
    </w:p>
    <w:p w:rsidR="00264AD7" w:rsidRDefault="00264AD7" w:rsidP="00982BB5">
      <w:pPr>
        <w:rPr>
          <w:b/>
          <w:bCs/>
          <w:sz w:val="22"/>
        </w:rPr>
      </w:pPr>
      <w:r w:rsidRPr="00264AD7">
        <w:rPr>
          <w:b/>
          <w:bCs/>
          <w:sz w:val="22"/>
        </w:rPr>
        <w:t>Observations from data</w:t>
      </w:r>
    </w:p>
    <w:p w:rsidR="00D31FA2" w:rsidRDefault="00264AD7" w:rsidP="00982BB5">
      <w:pPr>
        <w:rPr>
          <w:rFonts w:cs="Arial"/>
          <w:szCs w:val="20"/>
        </w:rPr>
      </w:pPr>
      <w:r w:rsidRPr="00C15F5D">
        <w:rPr>
          <w:rFonts w:cs="Arial"/>
          <w:szCs w:val="20"/>
        </w:rPr>
        <w:t xml:space="preserve">We compared the flume data from </w:t>
      </w:r>
      <w:proofErr w:type="spellStart"/>
      <w:r w:rsidRPr="00C15F5D">
        <w:rPr>
          <w:rFonts w:cs="Arial"/>
          <w:szCs w:val="20"/>
        </w:rPr>
        <w:t>Wijbenga</w:t>
      </w:r>
      <w:proofErr w:type="spellEnd"/>
      <w:r w:rsidRPr="00C15F5D">
        <w:rPr>
          <w:rFonts w:cs="Arial"/>
          <w:szCs w:val="20"/>
        </w:rPr>
        <w:t xml:space="preserve"> and Van </w:t>
      </w:r>
      <w:proofErr w:type="spellStart"/>
      <w:r w:rsidRPr="00C15F5D">
        <w:rPr>
          <w:rFonts w:cs="Arial"/>
          <w:szCs w:val="20"/>
        </w:rPr>
        <w:t>Nes</w:t>
      </w:r>
      <w:proofErr w:type="spellEnd"/>
      <w:r w:rsidRPr="00C15F5D">
        <w:rPr>
          <w:rFonts w:cs="Arial"/>
          <w:szCs w:val="20"/>
        </w:rPr>
        <w:t xml:space="preserve"> (1986) who imposed two discharge waves in the flume, with the field data from </w:t>
      </w:r>
      <w:proofErr w:type="spellStart"/>
      <w:r w:rsidRPr="00C15F5D">
        <w:rPr>
          <w:rFonts w:cs="Arial"/>
          <w:szCs w:val="20"/>
        </w:rPr>
        <w:t>Wilbers</w:t>
      </w:r>
      <w:proofErr w:type="spellEnd"/>
      <w:r w:rsidRPr="00C15F5D">
        <w:rPr>
          <w:rFonts w:cs="Arial"/>
          <w:szCs w:val="20"/>
        </w:rPr>
        <w:t xml:space="preserve"> and Ten </w:t>
      </w:r>
      <w:proofErr w:type="spellStart"/>
      <w:r w:rsidRPr="00C15F5D">
        <w:rPr>
          <w:rFonts w:cs="Arial"/>
          <w:szCs w:val="20"/>
        </w:rPr>
        <w:t>Brinke</w:t>
      </w:r>
      <w:proofErr w:type="spellEnd"/>
      <w:r w:rsidRPr="00C15F5D">
        <w:rPr>
          <w:rFonts w:cs="Arial"/>
          <w:szCs w:val="20"/>
        </w:rPr>
        <w:t xml:space="preserve"> (2003) of two discharge waves of 1995 and 1998 in the river Rhine and Waal in the Netherlands.</w:t>
      </w:r>
      <w:r>
        <w:rPr>
          <w:rFonts w:cs="Arial"/>
          <w:szCs w:val="20"/>
        </w:rPr>
        <w:t xml:space="preserve"> This </w:t>
      </w:r>
      <w:r>
        <w:rPr>
          <w:rFonts w:cs="Arial"/>
          <w:szCs w:val="20"/>
        </w:rPr>
        <w:t>showed that d</w:t>
      </w:r>
      <w:r w:rsidRPr="00C15F5D">
        <w:rPr>
          <w:rFonts w:cs="Arial"/>
          <w:szCs w:val="20"/>
        </w:rPr>
        <w:t>une height evolution is similar in the flume and in the field, but the decrease of dune length in the flume is not visible in the field measurements, where dune length only seems to grow.</w:t>
      </w:r>
      <w:r>
        <w:rPr>
          <w:rFonts w:cs="Arial"/>
          <w:szCs w:val="20"/>
        </w:rPr>
        <w:t xml:space="preserve"> </w:t>
      </w:r>
      <w:r w:rsidRPr="00C15F5D">
        <w:rPr>
          <w:rFonts w:cs="Arial"/>
          <w:szCs w:val="20"/>
        </w:rPr>
        <w:t xml:space="preserve">To explain the observed decrease in bed form length in the flume and field data, we propose </w:t>
      </w:r>
      <w:proofErr w:type="gramStart"/>
      <w:r w:rsidRPr="00C15F5D">
        <w:rPr>
          <w:rFonts w:cs="Arial"/>
          <w:szCs w:val="20"/>
        </w:rPr>
        <w:t>an</w:t>
      </w:r>
      <w:proofErr w:type="gramEnd"/>
      <w:r w:rsidRPr="00C15F5D">
        <w:rPr>
          <w:rFonts w:cs="Arial"/>
          <w:szCs w:val="20"/>
        </w:rPr>
        <w:t xml:space="preserve"> hypothesis based on super-impo</w:t>
      </w:r>
      <w:r>
        <w:rPr>
          <w:rFonts w:cs="Arial"/>
          <w:szCs w:val="20"/>
        </w:rPr>
        <w:t>sition of secondary bed forms (Fig.</w:t>
      </w:r>
      <w:r w:rsidRPr="00C15F5D">
        <w:rPr>
          <w:rFonts w:cs="Arial"/>
          <w:szCs w:val="20"/>
        </w:rPr>
        <w:t xml:space="preserve"> </w:t>
      </w:r>
      <w:r>
        <w:rPr>
          <w:rFonts w:cs="Arial"/>
          <w:szCs w:val="20"/>
        </w:rPr>
        <w:t>2</w:t>
      </w:r>
      <w:r w:rsidRPr="00C15F5D">
        <w:rPr>
          <w:rFonts w:cs="Arial"/>
          <w:szCs w:val="20"/>
        </w:rPr>
        <w:t>). The key is that dune length of an individual dune never decreases, but only increases and that secondary bed forms are responsible for the observed decrease in bed form length, because they develop on top, and during decreasing discharge, they become dominant. Because these secondary dunes have a smaller length, the dune length rapidly decreases.</w:t>
      </w:r>
    </w:p>
    <w:p w:rsidR="00264AD7" w:rsidRDefault="00264AD7" w:rsidP="00982BB5">
      <w:pPr>
        <w:rPr>
          <w:rFonts w:cs="Arial"/>
          <w:szCs w:val="20"/>
        </w:rPr>
      </w:pPr>
    </w:p>
    <w:p w:rsidR="00264AD7" w:rsidRDefault="00264AD7" w:rsidP="00982BB5">
      <w:pPr>
        <w:rPr>
          <w:b/>
          <w:bCs/>
          <w:sz w:val="22"/>
        </w:rPr>
      </w:pPr>
      <w:r w:rsidRPr="00264AD7">
        <w:rPr>
          <w:b/>
          <w:bCs/>
          <w:sz w:val="22"/>
        </w:rPr>
        <w:t>Time-lag approach</w:t>
      </w:r>
    </w:p>
    <w:p w:rsidR="00264AD7" w:rsidRDefault="00264AD7" w:rsidP="00264AD7">
      <w:pPr>
        <w:rPr>
          <w:rFonts w:cs="Arial"/>
          <w:szCs w:val="20"/>
        </w:rPr>
      </w:pPr>
      <w:r>
        <w:rPr>
          <w:rFonts w:cs="Arial"/>
          <w:szCs w:val="20"/>
        </w:rPr>
        <w:t>W</w:t>
      </w:r>
      <w:r w:rsidRPr="00CA46D7">
        <w:rPr>
          <w:rFonts w:cs="Arial"/>
          <w:szCs w:val="20"/>
        </w:rPr>
        <w:t xml:space="preserve">e </w:t>
      </w:r>
      <w:r>
        <w:rPr>
          <w:rFonts w:cs="Arial"/>
          <w:szCs w:val="20"/>
        </w:rPr>
        <w:t>applied</w:t>
      </w:r>
      <w:r w:rsidRPr="00CA46D7">
        <w:rPr>
          <w:rFonts w:cs="Arial"/>
          <w:szCs w:val="20"/>
        </w:rPr>
        <w:t xml:space="preserve"> </w:t>
      </w:r>
      <w:r>
        <w:rPr>
          <w:rFonts w:cs="Arial"/>
          <w:szCs w:val="20"/>
        </w:rPr>
        <w:t>a</w:t>
      </w:r>
      <w:r w:rsidRPr="00CA46D7">
        <w:rPr>
          <w:rFonts w:cs="Arial"/>
          <w:szCs w:val="20"/>
        </w:rPr>
        <w:t xml:space="preserve"> time-lag </w:t>
      </w:r>
      <w:r>
        <w:rPr>
          <w:rFonts w:cs="Arial"/>
          <w:szCs w:val="20"/>
        </w:rPr>
        <w:t>approach for the flume data</w:t>
      </w:r>
      <w:r w:rsidRPr="00CA46D7">
        <w:rPr>
          <w:rFonts w:cs="Arial"/>
          <w:szCs w:val="20"/>
        </w:rPr>
        <w:t xml:space="preserve">. Coleman et al. (2005) adopted the commons scaling relationship for sand-wave development from an initially </w:t>
      </w:r>
      <w:proofErr w:type="spellStart"/>
      <w:r w:rsidRPr="00CA46D7">
        <w:rPr>
          <w:rFonts w:cs="Arial"/>
          <w:szCs w:val="20"/>
        </w:rPr>
        <w:t>flat bed</w:t>
      </w:r>
      <w:proofErr w:type="spellEnd"/>
      <w:r w:rsidRPr="00CA46D7">
        <w:rPr>
          <w:rFonts w:cs="Arial"/>
          <w:szCs w:val="20"/>
        </w:rPr>
        <w:t>:</w:t>
      </w:r>
    </w:p>
    <w:p w:rsidR="00264AD7" w:rsidRDefault="00264AD7" w:rsidP="00264AD7">
      <w:pPr>
        <w:rPr>
          <w:rFonts w:cs="Arial"/>
          <w:szCs w:val="20"/>
        </w:rPr>
      </w:pPr>
    </w:p>
    <w:p w:rsidR="00264AD7" w:rsidRDefault="0070566C" w:rsidP="0070566C">
      <w:pPr>
        <w:rPr>
          <w:rFonts w:cs="Arial"/>
          <w:szCs w:val="20"/>
        </w:rPr>
      </w:pPr>
      <m:oMath>
        <m:f>
          <m:fPr>
            <m:ctrlPr>
              <w:rPr>
                <w:rFonts w:ascii="Cambria Math" w:cs="Arial"/>
                <w:i/>
                <w:noProof/>
                <w:szCs w:val="20"/>
                <w:lang w:val="nl-NL"/>
              </w:rPr>
            </m:ctrlPr>
          </m:fPr>
          <m:num>
            <m:r>
              <w:rPr>
                <w:rFonts w:ascii="Cambria Math" w:cs="Arial"/>
                <w:noProof/>
                <w:szCs w:val="20"/>
                <w:lang w:val="nl-NL"/>
              </w:rPr>
              <m:t>P</m:t>
            </m:r>
          </m:num>
          <m:den>
            <m:sSub>
              <m:sSubPr>
                <m:ctrlPr>
                  <w:rPr>
                    <w:rFonts w:ascii="Cambria Math" w:cs="Arial"/>
                    <w:i/>
                    <w:noProof/>
                    <w:szCs w:val="20"/>
                    <w:lang w:val="nl-NL"/>
                  </w:rPr>
                </m:ctrlPr>
              </m:sSubPr>
              <m:e>
                <m:r>
                  <w:rPr>
                    <w:rFonts w:ascii="Cambria Math" w:cs="Arial"/>
                    <w:noProof/>
                    <w:szCs w:val="20"/>
                    <w:lang w:val="nl-NL"/>
                  </w:rPr>
                  <m:t>P</m:t>
                </m:r>
              </m:e>
              <m:sub>
                <m:r>
                  <w:rPr>
                    <w:rFonts w:ascii="Cambria Math" w:cs="Arial"/>
                    <w:noProof/>
                    <w:szCs w:val="20"/>
                    <w:lang w:val="nl-NL"/>
                  </w:rPr>
                  <m:t>e</m:t>
                </m:r>
              </m:sub>
            </m:sSub>
            <m:ctrlPr>
              <w:rPr>
                <w:rFonts w:ascii="Cambria Math" w:hAnsi="Cambria Math" w:cs="Arial"/>
                <w:i/>
                <w:noProof/>
                <w:szCs w:val="20"/>
                <w:lang w:val="nl-NL"/>
              </w:rPr>
            </m:ctrlPr>
          </m:den>
        </m:f>
        <m:r>
          <w:rPr>
            <w:rFonts w:ascii="Cambria Math" w:cs="Arial"/>
            <w:noProof/>
            <w:szCs w:val="20"/>
            <w:lang w:val="nl-NL"/>
          </w:rPr>
          <m:t>=</m:t>
        </m:r>
        <m:sSup>
          <m:sSupPr>
            <m:ctrlPr>
              <w:rPr>
                <w:rFonts w:ascii="Cambria Math" w:cs="Arial"/>
                <w:i/>
                <w:noProof/>
                <w:szCs w:val="20"/>
                <w:lang w:val="nl-NL"/>
              </w:rPr>
            </m:ctrlPr>
          </m:sSupPr>
          <m:e>
            <m:d>
              <m:dPr>
                <m:ctrlPr>
                  <w:rPr>
                    <w:rFonts w:ascii="Cambria Math" w:cs="Arial"/>
                    <w:i/>
                    <w:noProof/>
                    <w:szCs w:val="20"/>
                    <w:lang w:val="nl-NL"/>
                  </w:rPr>
                </m:ctrlPr>
              </m:dPr>
              <m:e>
                <m:f>
                  <m:fPr>
                    <m:ctrlPr>
                      <w:rPr>
                        <w:rFonts w:ascii="Cambria Math" w:cs="Arial"/>
                        <w:i/>
                        <w:noProof/>
                        <w:szCs w:val="20"/>
                        <w:lang w:val="nl-NL"/>
                      </w:rPr>
                    </m:ctrlPr>
                  </m:fPr>
                  <m:num>
                    <m:r>
                      <w:rPr>
                        <w:rFonts w:ascii="Cambria Math" w:cs="Arial"/>
                        <w:noProof/>
                        <w:szCs w:val="20"/>
                        <w:lang w:val="nl-NL"/>
                      </w:rPr>
                      <m:t>t</m:t>
                    </m:r>
                  </m:num>
                  <m:den>
                    <m:sSub>
                      <m:sSubPr>
                        <m:ctrlPr>
                          <w:rPr>
                            <w:rFonts w:ascii="Cambria Math" w:cs="Arial"/>
                            <w:i/>
                            <w:noProof/>
                            <w:szCs w:val="20"/>
                            <w:lang w:val="nl-NL"/>
                          </w:rPr>
                        </m:ctrlPr>
                      </m:sSubPr>
                      <m:e>
                        <m:r>
                          <w:rPr>
                            <w:rFonts w:ascii="Cambria Math" w:cs="Arial"/>
                            <w:noProof/>
                            <w:szCs w:val="20"/>
                            <w:lang w:val="nl-NL"/>
                          </w:rPr>
                          <m:t>t</m:t>
                        </m:r>
                      </m:e>
                      <m:sub>
                        <m:r>
                          <w:rPr>
                            <w:rFonts w:ascii="Cambria Math" w:cs="Arial"/>
                            <w:noProof/>
                            <w:szCs w:val="20"/>
                            <w:lang w:val="nl-NL"/>
                          </w:rPr>
                          <m:t>e</m:t>
                        </m:r>
                      </m:sub>
                    </m:sSub>
                    <m:ctrlPr>
                      <w:rPr>
                        <w:rFonts w:ascii="Cambria Math" w:hAnsi="Cambria Math" w:cs="Arial"/>
                        <w:i/>
                        <w:noProof/>
                        <w:szCs w:val="20"/>
                        <w:lang w:val="nl-NL"/>
                      </w:rPr>
                    </m:ctrlPr>
                  </m:den>
                </m:f>
                <m:ctrlPr>
                  <w:rPr>
                    <w:rFonts w:ascii="Cambria Math" w:hAnsi="Cambria Math" w:cs="Arial"/>
                    <w:i/>
                    <w:noProof/>
                    <w:szCs w:val="20"/>
                    <w:lang w:val="nl-NL"/>
                  </w:rPr>
                </m:ctrlPr>
              </m:e>
            </m:d>
          </m:e>
          <m:sup>
            <m:r>
              <w:rPr>
                <w:rFonts w:ascii="Cambria Math" w:cs="Arial"/>
                <w:noProof/>
                <w:szCs w:val="20"/>
                <w:lang w:val="nl-NL"/>
              </w:rPr>
              <m:t>γ</m:t>
            </m:r>
          </m:sup>
        </m:sSup>
      </m:oMath>
      <w:r w:rsidR="00264AD7">
        <w:rPr>
          <w:rFonts w:cs="Arial"/>
          <w:szCs w:val="20"/>
        </w:rPr>
        <w:tab/>
      </w:r>
      <w:r w:rsidR="00264AD7" w:rsidRPr="00CA46D7">
        <w:rPr>
          <w:rFonts w:cs="Arial"/>
          <w:szCs w:val="20"/>
        </w:rPr>
        <w:t>(</w:t>
      </w:r>
      <w:r w:rsidR="00264AD7">
        <w:rPr>
          <w:rFonts w:cs="Arial"/>
          <w:szCs w:val="20"/>
        </w:rPr>
        <w:t>1</w:t>
      </w:r>
      <w:r w:rsidR="00264AD7" w:rsidRPr="00CA46D7">
        <w:rPr>
          <w:rFonts w:cs="Arial"/>
          <w:szCs w:val="20"/>
        </w:rPr>
        <w:t>)</w:t>
      </w:r>
    </w:p>
    <w:p w:rsidR="00264AD7" w:rsidRDefault="00264AD7" w:rsidP="00264AD7">
      <w:pPr>
        <w:tabs>
          <w:tab w:val="right" w:pos="4196"/>
        </w:tabs>
        <w:rPr>
          <w:rFonts w:cs="Arial"/>
          <w:szCs w:val="20"/>
        </w:rPr>
      </w:pPr>
    </w:p>
    <w:p w:rsidR="00264AD7" w:rsidRDefault="00264AD7" w:rsidP="00264AD7">
      <w:pPr>
        <w:rPr>
          <w:rFonts w:cs="Arial"/>
          <w:szCs w:val="20"/>
        </w:rPr>
      </w:pPr>
    </w:p>
    <w:p w:rsidR="00264AD7" w:rsidRDefault="00264AD7" w:rsidP="00264AD7">
      <w:pPr>
        <w:rPr>
          <w:rFonts w:cs="Arial"/>
          <w:szCs w:val="20"/>
        </w:rPr>
      </w:pPr>
      <w:r w:rsidRPr="00CA46D7">
        <w:rPr>
          <w:rFonts w:cs="Arial"/>
          <w:szCs w:val="20"/>
        </w:rPr>
        <w:t>where P is the average value of dune length or height, P</w:t>
      </w:r>
      <w:r w:rsidRPr="00E02D8B">
        <w:rPr>
          <w:rFonts w:cs="Arial"/>
          <w:szCs w:val="20"/>
          <w:vertAlign w:val="subscript"/>
        </w:rPr>
        <w:t>e</w:t>
      </w:r>
      <w:r w:rsidRPr="00CA46D7">
        <w:rPr>
          <w:rFonts w:cs="Arial"/>
          <w:szCs w:val="20"/>
        </w:rPr>
        <w:t xml:space="preserve"> is the equilibrium value, </w:t>
      </w:r>
      <w:proofErr w:type="spellStart"/>
      <w:r w:rsidRPr="00CA46D7">
        <w:rPr>
          <w:rFonts w:cs="Arial"/>
          <w:szCs w:val="20"/>
        </w:rPr>
        <w:t>t</w:t>
      </w:r>
      <w:proofErr w:type="spellEnd"/>
      <w:r w:rsidRPr="00CA46D7">
        <w:rPr>
          <w:rFonts w:cs="Arial"/>
          <w:szCs w:val="20"/>
        </w:rPr>
        <w:t xml:space="preserve"> is time, </w:t>
      </w:r>
      <w:proofErr w:type="spellStart"/>
      <w:r w:rsidRPr="00CA46D7">
        <w:rPr>
          <w:rFonts w:cs="Arial"/>
          <w:szCs w:val="20"/>
        </w:rPr>
        <w:t>t</w:t>
      </w:r>
      <w:r w:rsidRPr="00E02D8B">
        <w:rPr>
          <w:rFonts w:cs="Arial"/>
          <w:szCs w:val="20"/>
          <w:vertAlign w:val="subscript"/>
        </w:rPr>
        <w:t>e</w:t>
      </w:r>
      <w:proofErr w:type="spellEnd"/>
      <w:r w:rsidRPr="00CA46D7">
        <w:rPr>
          <w:rFonts w:cs="Arial"/>
          <w:szCs w:val="20"/>
        </w:rPr>
        <w:t xml:space="preserve"> is the time to achieve P</w:t>
      </w:r>
      <w:r w:rsidRPr="00E02D8B">
        <w:rPr>
          <w:rFonts w:cs="Arial"/>
          <w:szCs w:val="20"/>
          <w:vertAlign w:val="subscript"/>
        </w:rPr>
        <w:t>e</w:t>
      </w:r>
      <w:r w:rsidRPr="00CA46D7">
        <w:rPr>
          <w:rFonts w:cs="Arial"/>
          <w:szCs w:val="20"/>
        </w:rPr>
        <w:t xml:space="preserve">, and γ is a growth rate parameter. Coleman et al. (2005) derived a relation for γ, based on flume experiment with a discharge step. They showed that growth rate was different for dune height and length and </w:t>
      </w:r>
      <w:r>
        <w:rPr>
          <w:rFonts w:cs="Arial"/>
          <w:szCs w:val="20"/>
        </w:rPr>
        <w:t xml:space="preserve">mainly depended on sediment size. </w:t>
      </w:r>
      <w:r w:rsidRPr="00E02D8B">
        <w:rPr>
          <w:rFonts w:cs="Arial"/>
          <w:szCs w:val="20"/>
        </w:rPr>
        <w:t xml:space="preserve">Using this approach for the data from </w:t>
      </w:r>
      <w:proofErr w:type="spellStart"/>
      <w:r w:rsidRPr="00E02D8B">
        <w:rPr>
          <w:rFonts w:cs="Arial"/>
          <w:szCs w:val="20"/>
        </w:rPr>
        <w:t>Wijbenga</w:t>
      </w:r>
      <w:proofErr w:type="spellEnd"/>
      <w:r w:rsidRPr="00E02D8B">
        <w:rPr>
          <w:rFonts w:cs="Arial"/>
          <w:szCs w:val="20"/>
        </w:rPr>
        <w:t xml:space="preserve"> &amp; Van </w:t>
      </w:r>
      <w:proofErr w:type="spellStart"/>
      <w:r w:rsidRPr="00E02D8B">
        <w:rPr>
          <w:rFonts w:cs="Arial"/>
          <w:szCs w:val="20"/>
        </w:rPr>
        <w:t>Nes</w:t>
      </w:r>
      <w:proofErr w:type="spellEnd"/>
      <w:r w:rsidRPr="00E02D8B">
        <w:rPr>
          <w:rFonts w:cs="Arial"/>
          <w:szCs w:val="20"/>
        </w:rPr>
        <w:t xml:space="preserve"> (1986) yielded </w:t>
      </w:r>
      <w:proofErr w:type="spellStart"/>
      <w:r w:rsidRPr="00E02D8B">
        <w:rPr>
          <w:rFonts w:cs="Arial"/>
          <w:szCs w:val="20"/>
        </w:rPr>
        <w:t>γ</w:t>
      </w:r>
      <w:r w:rsidRPr="00E02D8B">
        <w:rPr>
          <w:rFonts w:cs="Arial"/>
          <w:szCs w:val="20"/>
          <w:vertAlign w:val="subscript"/>
        </w:rPr>
        <w:t>H</w:t>
      </w:r>
      <w:proofErr w:type="spellEnd"/>
      <w:r w:rsidRPr="00E02D8B">
        <w:rPr>
          <w:rFonts w:cs="Arial"/>
          <w:szCs w:val="20"/>
        </w:rPr>
        <w:t xml:space="preserve">=0.42 and </w:t>
      </w:r>
      <w:proofErr w:type="spellStart"/>
      <w:r w:rsidRPr="00E02D8B">
        <w:rPr>
          <w:rFonts w:cs="Arial"/>
          <w:szCs w:val="20"/>
        </w:rPr>
        <w:t>γ</w:t>
      </w:r>
      <w:r w:rsidRPr="00E02D8B">
        <w:rPr>
          <w:rFonts w:cs="Arial"/>
          <w:szCs w:val="20"/>
          <w:vertAlign w:val="subscript"/>
        </w:rPr>
        <w:t>L</w:t>
      </w:r>
      <w:proofErr w:type="spellEnd"/>
      <w:r w:rsidRPr="00E02D8B">
        <w:rPr>
          <w:rFonts w:cs="Arial"/>
          <w:szCs w:val="20"/>
        </w:rPr>
        <w:t xml:space="preserve"> = 0.37.</w:t>
      </w:r>
    </w:p>
    <w:p w:rsidR="00264AD7" w:rsidRDefault="00264AD7" w:rsidP="00264AD7">
      <w:pPr>
        <w:ind w:firstLine="284"/>
        <w:rPr>
          <w:rFonts w:cs="Arial"/>
          <w:szCs w:val="20"/>
        </w:rPr>
      </w:pPr>
      <w:r w:rsidRPr="00E02D8B">
        <w:rPr>
          <w:rFonts w:cs="Arial"/>
          <w:szCs w:val="20"/>
        </w:rPr>
        <w:t xml:space="preserve">Coleman et al. (2005) used their data to derive </w:t>
      </w:r>
      <w:r>
        <w:rPr>
          <w:rFonts w:cs="Arial"/>
          <w:szCs w:val="20"/>
        </w:rPr>
        <w:t xml:space="preserve">the </w:t>
      </w:r>
      <w:proofErr w:type="spellStart"/>
      <w:r w:rsidRPr="009D17A1">
        <w:rPr>
          <w:rFonts w:cs="Arial"/>
          <w:i/>
          <w:szCs w:val="20"/>
        </w:rPr>
        <w:t>t</w:t>
      </w:r>
      <w:r w:rsidRPr="009D17A1">
        <w:rPr>
          <w:rFonts w:cs="Arial"/>
          <w:i/>
          <w:szCs w:val="20"/>
          <w:vertAlign w:val="subscript"/>
        </w:rPr>
        <w:t>e</w:t>
      </w:r>
      <w:proofErr w:type="spellEnd"/>
      <w:r>
        <w:rPr>
          <w:rFonts w:cs="Arial"/>
          <w:szCs w:val="20"/>
        </w:rPr>
        <w:t xml:space="preserve"> </w:t>
      </w:r>
      <w:r w:rsidRPr="00E02D8B">
        <w:rPr>
          <w:rFonts w:cs="Arial"/>
          <w:szCs w:val="20"/>
        </w:rPr>
        <w:t>for dunes:</w:t>
      </w:r>
    </w:p>
    <w:p w:rsidR="00264AD7" w:rsidRPr="00E02D8B" w:rsidRDefault="00264AD7" w:rsidP="00264AD7">
      <w:pPr>
        <w:rPr>
          <w:rFonts w:cs="Arial"/>
          <w:szCs w:val="20"/>
        </w:rPr>
      </w:pPr>
    </w:p>
    <w:p w:rsidR="00264AD7" w:rsidRDefault="0070566C" w:rsidP="0070566C">
      <w:pPr>
        <w:tabs>
          <w:tab w:val="right" w:pos="4196"/>
        </w:tabs>
        <w:rPr>
          <w:rFonts w:cs="Arial"/>
          <w:szCs w:val="20"/>
        </w:rPr>
      </w:pPr>
      <m:oMath>
        <m:sSub>
          <m:sSubPr>
            <m:ctrlPr>
              <w:rPr>
                <w:rFonts w:ascii="Cambria Math" w:cs="Arial"/>
                <w:i/>
                <w:szCs w:val="20"/>
              </w:rPr>
            </m:ctrlPr>
          </m:sSubPr>
          <m:e>
            <m:r>
              <w:rPr>
                <w:rFonts w:ascii="Cambria Math" w:cs="Arial"/>
                <w:szCs w:val="20"/>
              </w:rPr>
              <m:t>t</m:t>
            </m:r>
          </m:e>
          <m:sub>
            <m:r>
              <w:rPr>
                <w:rFonts w:ascii="Cambria Math" w:cs="Arial"/>
                <w:szCs w:val="20"/>
              </w:rPr>
              <m:t>e</m:t>
            </m:r>
          </m:sub>
        </m:sSub>
        <m:d>
          <m:dPr>
            <m:begChr m:val="["/>
            <m:endChr m:val="]"/>
            <m:ctrlPr>
              <w:rPr>
                <w:rFonts w:ascii="Cambria Math" w:cs="Arial"/>
                <w:i/>
                <w:szCs w:val="20"/>
              </w:rPr>
            </m:ctrlPr>
          </m:dPr>
          <m:e>
            <m:f>
              <m:fPr>
                <m:ctrlPr>
                  <w:rPr>
                    <w:rFonts w:ascii="Cambria Math" w:cs="Arial"/>
                    <w:i/>
                    <w:szCs w:val="20"/>
                  </w:rPr>
                </m:ctrlPr>
              </m:fPr>
              <m:num>
                <m:sSub>
                  <m:sSubPr>
                    <m:ctrlPr>
                      <w:rPr>
                        <w:rFonts w:ascii="Cambria Math" w:cs="Arial"/>
                        <w:i/>
                        <w:szCs w:val="20"/>
                      </w:rPr>
                    </m:ctrlPr>
                  </m:sSubPr>
                  <m:e>
                    <m:r>
                      <w:rPr>
                        <w:rFonts w:ascii="Cambria Math" w:cs="Arial"/>
                        <w:szCs w:val="20"/>
                      </w:rPr>
                      <m:t>u</m:t>
                    </m:r>
                  </m:e>
                  <m:sub>
                    <m:r>
                      <w:rPr>
                        <w:rFonts w:ascii="Cambria Math" w:cs="Arial"/>
                        <w:szCs w:val="20"/>
                      </w:rPr>
                      <m:t>*</m:t>
                    </m:r>
                  </m:sub>
                </m:sSub>
              </m:num>
              <m:den>
                <m:sSub>
                  <m:sSubPr>
                    <m:ctrlPr>
                      <w:rPr>
                        <w:rFonts w:ascii="Cambria Math" w:cs="Arial"/>
                        <w:i/>
                        <w:szCs w:val="20"/>
                      </w:rPr>
                    </m:ctrlPr>
                  </m:sSubPr>
                  <m:e>
                    <m:r>
                      <w:rPr>
                        <w:rFonts w:ascii="Cambria Math" w:cs="Arial"/>
                        <w:szCs w:val="20"/>
                      </w:rPr>
                      <m:t>D</m:t>
                    </m:r>
                  </m:e>
                  <m:sub>
                    <m:r>
                      <w:rPr>
                        <w:rFonts w:ascii="Cambria Math" w:cs="Arial"/>
                        <w:szCs w:val="20"/>
                      </w:rPr>
                      <m:t>50</m:t>
                    </m:r>
                  </m:sub>
                </m:sSub>
                <m:ctrlPr>
                  <w:rPr>
                    <w:rFonts w:ascii="Cambria Math" w:hAnsi="Cambria Math" w:cs="Arial"/>
                    <w:i/>
                    <w:szCs w:val="20"/>
                  </w:rPr>
                </m:ctrlPr>
              </m:den>
            </m:f>
            <m:ctrlPr>
              <w:rPr>
                <w:rFonts w:ascii="Cambria Math" w:hAnsi="Cambria Math" w:cs="Arial"/>
                <w:i/>
                <w:szCs w:val="20"/>
              </w:rPr>
            </m:ctrlPr>
          </m:e>
        </m:d>
        <m:r>
          <w:rPr>
            <w:rFonts w:ascii="Cambria Math" w:cs="Arial"/>
            <w:szCs w:val="20"/>
          </w:rPr>
          <m:t>=2.05</m:t>
        </m:r>
        <m:r>
          <w:rPr>
            <w:rFonts w:ascii="Cambria Math" w:hAnsi="Cambria Math" w:cs="Cambria Math"/>
            <w:szCs w:val="20"/>
          </w:rPr>
          <m:t>⋅</m:t>
        </m:r>
        <m:r>
          <w:rPr>
            <w:rFonts w:ascii="Cambria Math" w:cs="Arial"/>
            <w:szCs w:val="20"/>
          </w:rPr>
          <m:t>1</m:t>
        </m:r>
        <m:sSup>
          <m:sSupPr>
            <m:ctrlPr>
              <w:rPr>
                <w:rFonts w:ascii="Cambria Math" w:cs="Arial"/>
                <w:i/>
                <w:szCs w:val="20"/>
              </w:rPr>
            </m:ctrlPr>
          </m:sSupPr>
          <m:e>
            <m:r>
              <w:rPr>
                <w:rFonts w:ascii="Cambria Math" w:cs="Arial"/>
                <w:szCs w:val="20"/>
              </w:rPr>
              <m:t>0</m:t>
            </m:r>
          </m:e>
          <m:sup>
            <m:r>
              <w:rPr>
                <w:rFonts w:ascii="Cambria Math" w:cs="Arial"/>
                <w:szCs w:val="20"/>
              </w:rPr>
              <m:t>-</m:t>
            </m:r>
            <m:r>
              <w:rPr>
                <w:rFonts w:ascii="Cambria Math" w:cs="Arial"/>
                <w:szCs w:val="20"/>
              </w:rPr>
              <m:t>2</m:t>
            </m:r>
          </m:sup>
        </m:sSup>
        <m:d>
          <m:dPr>
            <m:begChr m:val="["/>
            <m:endChr m:val="]"/>
            <m:ctrlPr>
              <w:rPr>
                <w:rFonts w:ascii="Cambria Math" w:cs="Arial"/>
                <w:i/>
                <w:szCs w:val="20"/>
              </w:rPr>
            </m:ctrlPr>
          </m:dPr>
          <m:e>
            <m:sSup>
              <m:sSupPr>
                <m:ctrlPr>
                  <w:rPr>
                    <w:rFonts w:ascii="Cambria Math" w:cs="Arial"/>
                    <w:i/>
                    <w:szCs w:val="20"/>
                  </w:rPr>
                </m:ctrlPr>
              </m:sSupPr>
              <m:e>
                <m:d>
                  <m:dPr>
                    <m:ctrlPr>
                      <w:rPr>
                        <w:rFonts w:ascii="Cambria Math" w:cs="Arial"/>
                        <w:i/>
                        <w:szCs w:val="20"/>
                      </w:rPr>
                    </m:ctrlPr>
                  </m:dPr>
                  <m:e>
                    <m:f>
                      <m:fPr>
                        <m:ctrlPr>
                          <w:rPr>
                            <w:rFonts w:ascii="Cambria Math" w:cs="Arial"/>
                            <w:i/>
                            <w:szCs w:val="20"/>
                          </w:rPr>
                        </m:ctrlPr>
                      </m:fPr>
                      <m:num>
                        <m:sSub>
                          <m:sSubPr>
                            <m:ctrlPr>
                              <w:rPr>
                                <w:rFonts w:ascii="Cambria Math" w:cs="Arial"/>
                                <w:i/>
                                <w:szCs w:val="20"/>
                              </w:rPr>
                            </m:ctrlPr>
                          </m:sSubPr>
                          <m:e>
                            <m:r>
                              <w:rPr>
                                <w:rFonts w:ascii="Cambria Math" w:cs="Arial"/>
                                <w:szCs w:val="20"/>
                              </w:rPr>
                              <m:t>D</m:t>
                            </m:r>
                          </m:e>
                          <m:sub>
                            <m:r>
                              <w:rPr>
                                <w:rFonts w:ascii="Cambria Math" w:cs="Arial"/>
                                <w:szCs w:val="20"/>
                              </w:rPr>
                              <m:t>50</m:t>
                            </m:r>
                          </m:sub>
                        </m:sSub>
                        <m:ctrlPr>
                          <w:rPr>
                            <w:rFonts w:ascii="Cambria Math" w:hAnsi="Cambria Math" w:cs="Arial"/>
                            <w:i/>
                            <w:szCs w:val="20"/>
                          </w:rPr>
                        </m:ctrlPr>
                      </m:num>
                      <m:den>
                        <m:r>
                          <w:rPr>
                            <w:rFonts w:ascii="Cambria Math" w:hAnsi="Cambria Math" w:cs="Cambria Math"/>
                            <w:szCs w:val="20"/>
                          </w:rPr>
                          <m:t>h</m:t>
                        </m:r>
                        <m:ctrlPr>
                          <w:rPr>
                            <w:rFonts w:ascii="Cambria Math" w:hAnsi="Cambria Math" w:cs="Arial"/>
                            <w:i/>
                            <w:szCs w:val="20"/>
                          </w:rPr>
                        </m:ctrlPr>
                      </m:den>
                    </m:f>
                    <m:ctrlPr>
                      <w:rPr>
                        <w:rFonts w:ascii="Cambria Math" w:hAnsi="Cambria Math" w:cs="Arial"/>
                        <w:i/>
                        <w:szCs w:val="20"/>
                      </w:rPr>
                    </m:ctrlPr>
                  </m:e>
                </m:d>
                <m:ctrlPr>
                  <w:rPr>
                    <w:rFonts w:ascii="Cambria Math" w:hAnsi="Cambria Math" w:cs="Arial"/>
                    <w:i/>
                    <w:szCs w:val="20"/>
                  </w:rPr>
                </m:ctrlPr>
              </m:e>
              <m:sup>
                <m:r>
                  <w:rPr>
                    <w:rFonts w:ascii="Cambria Math" w:cs="Arial"/>
                    <w:szCs w:val="20"/>
                  </w:rPr>
                  <m:t>-</m:t>
                </m:r>
                <m:r>
                  <w:rPr>
                    <w:rFonts w:ascii="Cambria Math" w:cs="Arial"/>
                    <w:szCs w:val="20"/>
                  </w:rPr>
                  <m:t>3.5</m:t>
                </m:r>
              </m:sup>
            </m:sSup>
            <m:ctrlPr>
              <w:rPr>
                <w:rFonts w:ascii="Cambria Math" w:hAnsi="Cambria Math" w:cs="Arial"/>
                <w:i/>
                <w:szCs w:val="20"/>
              </w:rPr>
            </m:ctrlPr>
          </m:e>
        </m:d>
        <m:d>
          <m:dPr>
            <m:begChr m:val="["/>
            <m:endChr m:val="]"/>
            <m:ctrlPr>
              <w:rPr>
                <w:rFonts w:ascii="Cambria Math" w:cs="Arial"/>
                <w:i/>
                <w:szCs w:val="20"/>
              </w:rPr>
            </m:ctrlPr>
          </m:dPr>
          <m:e>
            <m:sSup>
              <m:sSupPr>
                <m:ctrlPr>
                  <w:rPr>
                    <w:rFonts w:ascii="Cambria Math" w:cs="Arial"/>
                    <w:i/>
                    <w:szCs w:val="20"/>
                  </w:rPr>
                </m:ctrlPr>
              </m:sSupPr>
              <m:e>
                <m:d>
                  <m:dPr>
                    <m:ctrlPr>
                      <w:rPr>
                        <w:rFonts w:ascii="Cambria Math" w:cs="Arial"/>
                        <w:i/>
                        <w:szCs w:val="20"/>
                      </w:rPr>
                    </m:ctrlPr>
                  </m:dPr>
                  <m:e>
                    <m:f>
                      <m:fPr>
                        <m:ctrlPr>
                          <w:rPr>
                            <w:rFonts w:ascii="Cambria Math" w:cs="Arial"/>
                            <w:i/>
                            <w:szCs w:val="20"/>
                          </w:rPr>
                        </m:ctrlPr>
                      </m:fPr>
                      <m:num>
                        <m:r>
                          <w:rPr>
                            <w:rFonts w:ascii="Cambria Math" w:cs="Arial"/>
                            <w:szCs w:val="20"/>
                          </w:rPr>
                          <m:t>θ</m:t>
                        </m:r>
                      </m:num>
                      <m:den>
                        <m:sSub>
                          <m:sSubPr>
                            <m:ctrlPr>
                              <w:rPr>
                                <w:rFonts w:ascii="Cambria Math" w:cs="Arial"/>
                                <w:i/>
                                <w:szCs w:val="20"/>
                              </w:rPr>
                            </m:ctrlPr>
                          </m:sSubPr>
                          <m:e>
                            <m:r>
                              <w:rPr>
                                <w:rFonts w:ascii="Cambria Math" w:cs="Arial"/>
                                <w:szCs w:val="20"/>
                              </w:rPr>
                              <m:t>θ</m:t>
                            </m:r>
                          </m:e>
                          <m:sub>
                            <m:r>
                              <w:rPr>
                                <w:rFonts w:ascii="Cambria Math" w:cs="Arial"/>
                                <w:szCs w:val="20"/>
                              </w:rPr>
                              <m:t>cr</m:t>
                            </m:r>
                          </m:sub>
                        </m:sSub>
                        <m:ctrlPr>
                          <w:rPr>
                            <w:rFonts w:ascii="Cambria Math" w:hAnsi="Cambria Math" w:cs="Arial"/>
                            <w:i/>
                            <w:szCs w:val="20"/>
                          </w:rPr>
                        </m:ctrlPr>
                      </m:den>
                    </m:f>
                    <m:ctrlPr>
                      <w:rPr>
                        <w:rFonts w:ascii="Cambria Math" w:hAnsi="Cambria Math" w:cs="Arial"/>
                        <w:i/>
                        <w:szCs w:val="20"/>
                      </w:rPr>
                    </m:ctrlPr>
                  </m:e>
                </m:d>
                <m:ctrlPr>
                  <w:rPr>
                    <w:rFonts w:ascii="Cambria Math" w:hAnsi="Cambria Math" w:cs="Arial"/>
                    <w:i/>
                    <w:szCs w:val="20"/>
                  </w:rPr>
                </m:ctrlPr>
              </m:e>
              <m:sup>
                <m:r>
                  <w:rPr>
                    <w:rFonts w:ascii="Cambria Math" w:cs="Arial"/>
                    <w:szCs w:val="20"/>
                  </w:rPr>
                  <m:t>-</m:t>
                </m:r>
                <m:r>
                  <w:rPr>
                    <w:rFonts w:ascii="Cambria Math" w:cs="Arial"/>
                    <w:szCs w:val="20"/>
                  </w:rPr>
                  <m:t>1.12</m:t>
                </m:r>
              </m:sup>
            </m:sSup>
            <m:ctrlPr>
              <w:rPr>
                <w:rFonts w:ascii="Cambria Math" w:hAnsi="Cambria Math" w:cs="Arial"/>
                <w:i/>
                <w:szCs w:val="20"/>
              </w:rPr>
            </m:ctrlPr>
          </m:e>
        </m:d>
      </m:oMath>
      <w:r w:rsidR="00264AD7">
        <w:rPr>
          <w:rFonts w:cs="Arial"/>
          <w:szCs w:val="20"/>
        </w:rPr>
        <w:tab/>
        <w:t>(2)</w:t>
      </w:r>
    </w:p>
    <w:p w:rsidR="00264AD7" w:rsidRDefault="00264AD7" w:rsidP="00264AD7">
      <w:pPr>
        <w:tabs>
          <w:tab w:val="right" w:pos="4196"/>
        </w:tabs>
        <w:rPr>
          <w:rFonts w:cs="Arial"/>
          <w:szCs w:val="20"/>
        </w:rPr>
      </w:pPr>
      <w:bookmarkStart w:id="0" w:name="_GoBack"/>
      <w:bookmarkEnd w:id="0"/>
    </w:p>
    <w:p w:rsidR="00264AD7" w:rsidRDefault="00264AD7" w:rsidP="00264AD7">
      <w:pPr>
        <w:ind w:firstLine="284"/>
        <w:rPr>
          <w:rFonts w:cs="Arial"/>
          <w:szCs w:val="20"/>
        </w:rPr>
      </w:pPr>
      <w:r>
        <w:rPr>
          <w:rFonts w:cs="Arial"/>
          <w:szCs w:val="20"/>
        </w:rPr>
        <w:t>They</w:t>
      </w:r>
      <w:r w:rsidRPr="00E02D8B">
        <w:rPr>
          <w:rFonts w:cs="Arial"/>
          <w:szCs w:val="20"/>
        </w:rPr>
        <w:t xml:space="preserve"> assumed that the times to equilibrium are equal for dune height and dune length, based on flume experiments with a sudden step in discharge that show that after a certain </w:t>
      </w:r>
      <w:proofErr w:type="gramStart"/>
      <w:r w:rsidRPr="00E02D8B">
        <w:rPr>
          <w:rFonts w:cs="Arial"/>
          <w:szCs w:val="20"/>
        </w:rPr>
        <w:t>period of time</w:t>
      </w:r>
      <w:proofErr w:type="gramEnd"/>
      <w:r w:rsidRPr="00E02D8B">
        <w:rPr>
          <w:rFonts w:cs="Arial"/>
          <w:szCs w:val="20"/>
        </w:rPr>
        <w:t xml:space="preserve"> dunes reach their equilibrium.</w:t>
      </w:r>
      <w:r>
        <w:rPr>
          <w:rFonts w:cs="Arial"/>
          <w:szCs w:val="20"/>
        </w:rPr>
        <w:t xml:space="preserve"> </w:t>
      </w:r>
      <w:r w:rsidRPr="00E02D8B">
        <w:rPr>
          <w:rFonts w:cs="Arial"/>
          <w:szCs w:val="20"/>
        </w:rPr>
        <w:t xml:space="preserve">However, observed dune heights during a flood wave from </w:t>
      </w:r>
      <w:proofErr w:type="spellStart"/>
      <w:r w:rsidRPr="00E02D8B">
        <w:rPr>
          <w:rFonts w:cs="Arial"/>
          <w:szCs w:val="20"/>
        </w:rPr>
        <w:t>Wijbenga</w:t>
      </w:r>
      <w:proofErr w:type="spellEnd"/>
      <w:r w:rsidRPr="00E02D8B">
        <w:rPr>
          <w:rFonts w:cs="Arial"/>
          <w:szCs w:val="20"/>
        </w:rPr>
        <w:t xml:space="preserve"> and Van </w:t>
      </w:r>
      <w:proofErr w:type="spellStart"/>
      <w:r w:rsidRPr="00E02D8B">
        <w:rPr>
          <w:rFonts w:cs="Arial"/>
          <w:szCs w:val="20"/>
        </w:rPr>
        <w:t>Nes</w:t>
      </w:r>
      <w:proofErr w:type="spellEnd"/>
      <w:r w:rsidRPr="00E02D8B">
        <w:rPr>
          <w:rFonts w:cs="Arial"/>
          <w:szCs w:val="20"/>
        </w:rPr>
        <w:t xml:space="preserve"> (1986) show that the maximum dune height is reached long before the maximum dune length is reached (</w:t>
      </w:r>
      <w:r>
        <w:rPr>
          <w:rFonts w:cs="Arial"/>
          <w:szCs w:val="20"/>
        </w:rPr>
        <w:t>Fig. 2</w:t>
      </w:r>
      <w:r w:rsidRPr="00E02D8B">
        <w:rPr>
          <w:rFonts w:cs="Arial"/>
          <w:szCs w:val="20"/>
        </w:rPr>
        <w:t xml:space="preserve">). </w:t>
      </w:r>
      <w:r w:rsidRPr="00E02D8B">
        <w:rPr>
          <w:rFonts w:cs="Arial"/>
          <w:szCs w:val="20"/>
        </w:rPr>
        <w:lastRenderedPageBreak/>
        <w:t xml:space="preserve">Calibration showed that for dune height, the </w:t>
      </w:r>
      <w:proofErr w:type="spellStart"/>
      <w:r w:rsidRPr="00E02D8B">
        <w:rPr>
          <w:rFonts w:cs="Arial"/>
          <w:szCs w:val="20"/>
        </w:rPr>
        <w:t>t</w:t>
      </w:r>
      <w:r w:rsidRPr="00432754">
        <w:rPr>
          <w:rFonts w:cs="Arial"/>
          <w:szCs w:val="20"/>
          <w:vertAlign w:val="subscript"/>
        </w:rPr>
        <w:t>e</w:t>
      </w:r>
      <w:proofErr w:type="spellEnd"/>
      <w:r w:rsidRPr="00E02D8B">
        <w:rPr>
          <w:rFonts w:cs="Arial"/>
          <w:szCs w:val="20"/>
        </w:rPr>
        <w:t xml:space="preserve"> values need to </w:t>
      </w:r>
      <w:proofErr w:type="gramStart"/>
      <w:r w:rsidRPr="00E02D8B">
        <w:rPr>
          <w:rFonts w:cs="Arial"/>
          <w:szCs w:val="20"/>
        </w:rPr>
        <w:t>adapted</w:t>
      </w:r>
      <w:proofErr w:type="gramEnd"/>
      <w:r w:rsidRPr="00E02D8B">
        <w:rPr>
          <w:rFonts w:cs="Arial"/>
          <w:szCs w:val="20"/>
        </w:rPr>
        <w:t xml:space="preserve"> with a factor 0.01 to yield realistic dune heights for the </w:t>
      </w:r>
      <w:proofErr w:type="spellStart"/>
      <w:r w:rsidRPr="00E02D8B">
        <w:rPr>
          <w:rFonts w:cs="Arial"/>
          <w:szCs w:val="20"/>
        </w:rPr>
        <w:t>Wijbenga</w:t>
      </w:r>
      <w:proofErr w:type="spellEnd"/>
      <w:r w:rsidRPr="00E02D8B">
        <w:rPr>
          <w:rFonts w:cs="Arial"/>
          <w:szCs w:val="20"/>
        </w:rPr>
        <w:t xml:space="preserve"> and Van </w:t>
      </w:r>
      <w:proofErr w:type="spellStart"/>
      <w:r w:rsidRPr="00E02D8B">
        <w:rPr>
          <w:rFonts w:cs="Arial"/>
          <w:szCs w:val="20"/>
        </w:rPr>
        <w:t>Nes</w:t>
      </w:r>
      <w:proofErr w:type="spellEnd"/>
      <w:r w:rsidRPr="00E02D8B">
        <w:rPr>
          <w:rFonts w:cs="Arial"/>
          <w:szCs w:val="20"/>
        </w:rPr>
        <w:t xml:space="preserve"> (1986) data.</w:t>
      </w:r>
    </w:p>
    <w:p w:rsidR="00264AD7" w:rsidRDefault="00264AD7" w:rsidP="00264AD7">
      <w:pPr>
        <w:rPr>
          <w:rFonts w:cs="Arial"/>
          <w:szCs w:val="20"/>
        </w:rPr>
      </w:pPr>
    </w:p>
    <w:p w:rsidR="00264AD7" w:rsidRDefault="0070566C" w:rsidP="00264AD7">
      <w:pPr>
        <w:rPr>
          <w:rFonts w:cs="Arial"/>
          <w:szCs w:val="20"/>
        </w:rPr>
      </w:pPr>
      <w:r w:rsidRPr="00264AD7">
        <w:rPr>
          <w:rFonts w:cs="Arial"/>
          <w:noProof/>
          <w:szCs w:val="20"/>
          <w:lang w:eastAsia="zh-CN"/>
        </w:rPr>
        <w:drawing>
          <wp:inline distT="0" distB="0" distL="0" distR="0">
            <wp:extent cx="2514600" cy="1800225"/>
            <wp:effectExtent l="0" t="0" r="0" b="0"/>
            <wp:docPr id="2" name="Picture 4" descr="Description: D:\Profiles\warminkjj\My Documents\BFF\DuneAnalysis\AdaptationTime\figures\figPredictedYalin_height_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Profiles\warminkjj\My Documents\BFF\DuneAnalysis\AdaptationTime\figures\figPredictedYalin_height_T43.png"/>
                    <pic:cNvPicPr>
                      <a:picLocks noChangeAspect="1" noChangeArrowheads="1"/>
                    </pic:cNvPicPr>
                  </pic:nvPicPr>
                  <pic:blipFill>
                    <a:blip r:embed="rId16" cstate="print">
                      <a:extLst>
                        <a:ext uri="{28A0092B-C50C-407E-A947-70E740481C1C}">
                          <a14:useLocalDpi xmlns:a14="http://schemas.microsoft.com/office/drawing/2010/main" val="0"/>
                        </a:ext>
                      </a:extLst>
                    </a:blip>
                    <a:srcRect t="4741"/>
                    <a:stretch>
                      <a:fillRect/>
                    </a:stretch>
                  </pic:blipFill>
                  <pic:spPr bwMode="auto">
                    <a:xfrm>
                      <a:off x="0" y="0"/>
                      <a:ext cx="2514600" cy="1800225"/>
                    </a:xfrm>
                    <a:prstGeom prst="rect">
                      <a:avLst/>
                    </a:prstGeom>
                    <a:noFill/>
                    <a:ln>
                      <a:noFill/>
                    </a:ln>
                  </pic:spPr>
                </pic:pic>
              </a:graphicData>
            </a:graphic>
          </wp:inline>
        </w:drawing>
      </w:r>
    </w:p>
    <w:p w:rsidR="00264AD7" w:rsidRDefault="0070566C" w:rsidP="00264AD7">
      <w:pPr>
        <w:rPr>
          <w:rFonts w:cs="Arial"/>
          <w:szCs w:val="20"/>
        </w:rPr>
      </w:pPr>
      <w:r w:rsidRPr="00264AD7">
        <w:rPr>
          <w:rFonts w:cs="Arial"/>
          <w:noProof/>
          <w:szCs w:val="20"/>
          <w:lang w:eastAsia="zh-CN"/>
        </w:rPr>
        <w:drawing>
          <wp:inline distT="0" distB="0" distL="0" distR="0">
            <wp:extent cx="2514600" cy="1809750"/>
            <wp:effectExtent l="0" t="0" r="0" b="0"/>
            <wp:docPr id="3" name="Picture 5" descr="Description: D:\Profiles\warminkjj\My Documents\BFF\DuneAnalysis\AdaptationTime\figures\figPredictedYalin_length_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Profiles\warminkjj\My Documents\BFF\DuneAnalysis\AdaptationTime\figures\figPredictedYalin_length_T43.png"/>
                    <pic:cNvPicPr>
                      <a:picLocks noChangeAspect="1" noChangeArrowheads="1"/>
                    </pic:cNvPicPr>
                  </pic:nvPicPr>
                  <pic:blipFill>
                    <a:blip r:embed="rId17" cstate="print">
                      <a:extLst>
                        <a:ext uri="{28A0092B-C50C-407E-A947-70E740481C1C}">
                          <a14:useLocalDpi xmlns:a14="http://schemas.microsoft.com/office/drawing/2010/main" val="0"/>
                        </a:ext>
                      </a:extLst>
                    </a:blip>
                    <a:srcRect t="4237"/>
                    <a:stretch>
                      <a:fillRect/>
                    </a:stretch>
                  </pic:blipFill>
                  <pic:spPr bwMode="auto">
                    <a:xfrm>
                      <a:off x="0" y="0"/>
                      <a:ext cx="2514600" cy="1809750"/>
                    </a:xfrm>
                    <a:prstGeom prst="rect">
                      <a:avLst/>
                    </a:prstGeom>
                    <a:noFill/>
                    <a:ln>
                      <a:noFill/>
                    </a:ln>
                  </pic:spPr>
                </pic:pic>
              </a:graphicData>
            </a:graphic>
          </wp:inline>
        </w:drawing>
      </w:r>
    </w:p>
    <w:p w:rsidR="00264AD7" w:rsidRDefault="00264AD7" w:rsidP="00264AD7">
      <w:pPr>
        <w:pStyle w:val="Caption"/>
        <w:rPr>
          <w:rFonts w:cs="Arial"/>
        </w:rPr>
      </w:pPr>
      <w:r w:rsidRPr="00C46163">
        <w:rPr>
          <w:rFonts w:cs="Arial"/>
        </w:rPr>
        <w:t xml:space="preserve">Figure 1. </w:t>
      </w:r>
      <w:r>
        <w:rPr>
          <w:rFonts w:cs="Arial"/>
        </w:rPr>
        <w:t>Dune height and dune length prediction using the time-lag approach. The crosses show the P</w:t>
      </w:r>
      <w:r w:rsidRPr="00432754">
        <w:rPr>
          <w:rFonts w:cs="Arial"/>
          <w:vertAlign w:val="subscript"/>
        </w:rPr>
        <w:t>e</w:t>
      </w:r>
      <w:r>
        <w:rPr>
          <w:rFonts w:cs="Arial"/>
        </w:rPr>
        <w:t xml:space="preserve"> predictions</w:t>
      </w:r>
    </w:p>
    <w:p w:rsidR="00264AD7" w:rsidRDefault="00264AD7" w:rsidP="00264AD7">
      <w:pPr>
        <w:rPr>
          <w:rFonts w:cs="Arial"/>
          <w:szCs w:val="20"/>
        </w:rPr>
      </w:pPr>
    </w:p>
    <w:p w:rsidR="00025F3D" w:rsidRDefault="00264AD7" w:rsidP="00264AD7">
      <w:r>
        <w:rPr>
          <w:rFonts w:cs="Arial"/>
          <w:szCs w:val="20"/>
        </w:rPr>
        <w:t>Fig. 1</w:t>
      </w:r>
      <w:r w:rsidRPr="00E02D8B">
        <w:rPr>
          <w:rFonts w:cs="Arial"/>
          <w:szCs w:val="20"/>
        </w:rPr>
        <w:t xml:space="preserve"> shows the predicted dune height and length using this time-lag approach. The times to equilibrium</w:t>
      </w:r>
      <w:r>
        <w:rPr>
          <w:rFonts w:cs="Arial"/>
          <w:szCs w:val="20"/>
        </w:rPr>
        <w:t xml:space="preserve">, </w:t>
      </w:r>
      <w:proofErr w:type="spellStart"/>
      <w:r>
        <w:rPr>
          <w:rFonts w:cs="Arial"/>
          <w:szCs w:val="20"/>
        </w:rPr>
        <w:t>t</w:t>
      </w:r>
      <w:r w:rsidRPr="00432754">
        <w:rPr>
          <w:rFonts w:cs="Arial"/>
          <w:szCs w:val="20"/>
          <w:vertAlign w:val="subscript"/>
        </w:rPr>
        <w:t>e</w:t>
      </w:r>
      <w:proofErr w:type="spellEnd"/>
      <w:r>
        <w:rPr>
          <w:rFonts w:cs="Arial"/>
          <w:szCs w:val="20"/>
        </w:rPr>
        <w:t>,</w:t>
      </w:r>
      <w:r w:rsidRPr="00E02D8B">
        <w:rPr>
          <w:rFonts w:cs="Arial"/>
          <w:szCs w:val="20"/>
        </w:rPr>
        <w:t xml:space="preserve"> ranged between 3 to 320 days. These values seem </w:t>
      </w:r>
      <w:proofErr w:type="gramStart"/>
      <w:r w:rsidRPr="00E02D8B">
        <w:rPr>
          <w:rFonts w:cs="Arial"/>
          <w:szCs w:val="20"/>
        </w:rPr>
        <w:t>unrealistic, but</w:t>
      </w:r>
      <w:proofErr w:type="gramEnd"/>
      <w:r w:rsidRPr="00E02D8B">
        <w:rPr>
          <w:rFonts w:cs="Arial"/>
          <w:szCs w:val="20"/>
        </w:rPr>
        <w:t xml:space="preserve"> resulted in a reasonably good fit to the observed dune dimensions. </w:t>
      </w:r>
      <w:r w:rsidRPr="00CA46D7">
        <w:t xml:space="preserve">Calibration of </w:t>
      </w:r>
      <w:proofErr w:type="spellStart"/>
      <w:r w:rsidRPr="00CA46D7">
        <w:rPr>
          <w:i/>
        </w:rPr>
        <w:t>t</w:t>
      </w:r>
      <w:r w:rsidRPr="00CA46D7">
        <w:rPr>
          <w:i/>
          <w:vertAlign w:val="subscript"/>
        </w:rPr>
        <w:t>e</w:t>
      </w:r>
      <w:proofErr w:type="spellEnd"/>
      <w:r w:rsidRPr="00CA46D7">
        <w:t xml:space="preserve"> for dune height </w:t>
      </w:r>
      <w:r>
        <w:t xml:space="preserve">only </w:t>
      </w:r>
      <w:r w:rsidRPr="00CA46D7">
        <w:t>was</w:t>
      </w:r>
      <w:r>
        <w:t xml:space="preserve"> required by multiplying </w:t>
      </w:r>
      <w:proofErr w:type="spellStart"/>
      <w:r>
        <w:t>t</w:t>
      </w:r>
      <w:r w:rsidRPr="001D161A">
        <w:rPr>
          <w:vertAlign w:val="subscript"/>
        </w:rPr>
        <w:t>e</w:t>
      </w:r>
      <w:proofErr w:type="spellEnd"/>
      <w:r>
        <w:t xml:space="preserve"> by 0.01.</w:t>
      </w:r>
      <w:r w:rsidRPr="00CA46D7">
        <w:t xml:space="preserve"> </w:t>
      </w:r>
      <w:r>
        <w:t xml:space="preserve">This </w:t>
      </w:r>
      <w:r w:rsidRPr="00CA46D7">
        <w:t>is not feasible and limits the practical applicability for flood forecasting. Furthermore, the process of overtaking of the</w:t>
      </w:r>
    </w:p>
    <w:p w:rsidR="00264AD7" w:rsidRDefault="00264AD7" w:rsidP="00264AD7">
      <w:pPr>
        <w:rPr>
          <w:rFonts w:cs="Arial"/>
          <w:bCs/>
          <w:szCs w:val="20"/>
        </w:rPr>
      </w:pPr>
    </w:p>
    <w:p w:rsidR="00025F3D" w:rsidRPr="00982BB5" w:rsidRDefault="00025F3D" w:rsidP="003E3E4B">
      <w:pPr>
        <w:pStyle w:val="Heading1"/>
      </w:pPr>
      <w:r w:rsidRPr="00982BB5">
        <w:t>References</w:t>
      </w:r>
    </w:p>
    <w:p w:rsidR="00264AD7" w:rsidRPr="00264AD7" w:rsidRDefault="00264AD7" w:rsidP="00264AD7">
      <w:pPr>
        <w:pStyle w:val="References"/>
      </w:pPr>
      <w:r w:rsidRPr="00264AD7">
        <w:t xml:space="preserve">Carling, P.A., </w:t>
      </w:r>
      <w:proofErr w:type="spellStart"/>
      <w:r w:rsidRPr="00264AD7">
        <w:t>Gölz</w:t>
      </w:r>
      <w:proofErr w:type="spellEnd"/>
      <w:r w:rsidRPr="00264AD7">
        <w:t>, E., Orr, H.G., Radecki-</w:t>
      </w:r>
      <w:proofErr w:type="spellStart"/>
      <w:r w:rsidRPr="00264AD7">
        <w:t>Pawlik</w:t>
      </w:r>
      <w:proofErr w:type="spellEnd"/>
      <w:r w:rsidRPr="00264AD7">
        <w:t xml:space="preserve">, A. 2000. The </w:t>
      </w:r>
      <w:proofErr w:type="spellStart"/>
      <w:r w:rsidRPr="00264AD7">
        <w:t>morphodynamics</w:t>
      </w:r>
      <w:proofErr w:type="spellEnd"/>
      <w:r w:rsidRPr="00264AD7">
        <w:t xml:space="preserve"> of fluvial sand dunes in the River Rhine near Mainz, Germany. I. Sedimentology and morphology. Sedimentology 47, 227-252.</w:t>
      </w:r>
    </w:p>
    <w:p w:rsidR="00264AD7" w:rsidRPr="00264AD7" w:rsidRDefault="00264AD7" w:rsidP="00264AD7">
      <w:pPr>
        <w:pStyle w:val="References"/>
      </w:pPr>
      <w:r w:rsidRPr="00264AD7">
        <w:t xml:space="preserve">Coleman, S.E., Zhang, M.H., </w:t>
      </w:r>
      <w:proofErr w:type="spellStart"/>
      <w:r w:rsidRPr="00264AD7">
        <w:t>Clunie</w:t>
      </w:r>
      <w:proofErr w:type="spellEnd"/>
      <w:r w:rsidRPr="00264AD7">
        <w:t xml:space="preserve">, T.M. 2005. Sediment-wave development in subcritical water flow J. </w:t>
      </w:r>
      <w:proofErr w:type="spellStart"/>
      <w:r w:rsidRPr="00264AD7">
        <w:t>Hydr</w:t>
      </w:r>
      <w:proofErr w:type="spellEnd"/>
      <w:r w:rsidRPr="00264AD7">
        <w:t>. Eng. 131, 106-111.</w:t>
      </w:r>
    </w:p>
    <w:p w:rsidR="00264AD7" w:rsidRPr="00264AD7" w:rsidRDefault="00264AD7" w:rsidP="00264AD7">
      <w:pPr>
        <w:pStyle w:val="References"/>
      </w:pPr>
      <w:r w:rsidRPr="00264AD7">
        <w:t>Nabi, M. 2010. Computational modelling of three-dimensional bedform evolution. Proc. River Flow 2010, 905-911.</w:t>
      </w:r>
    </w:p>
    <w:p w:rsidR="00264AD7" w:rsidRPr="00264AD7" w:rsidRDefault="00264AD7" w:rsidP="00264AD7">
      <w:pPr>
        <w:pStyle w:val="References"/>
      </w:pPr>
      <w:r w:rsidRPr="00264AD7">
        <w:t xml:space="preserve">Paarlberg, A.J., </w:t>
      </w:r>
      <w:proofErr w:type="spellStart"/>
      <w:r w:rsidRPr="00264AD7">
        <w:t>Dohmen</w:t>
      </w:r>
      <w:proofErr w:type="spellEnd"/>
      <w:r w:rsidRPr="00264AD7">
        <w:t xml:space="preserve">-Janssen, C.M., </w:t>
      </w:r>
      <w:proofErr w:type="spellStart"/>
      <w:r w:rsidRPr="00264AD7">
        <w:t>Hulscher</w:t>
      </w:r>
      <w:proofErr w:type="spellEnd"/>
      <w:r w:rsidRPr="00264AD7">
        <w:t>, S.J.M.H., Termes, P., Schielen, R.M.J. 2010. Modelling the effect of time-dependent river dune evolution on bed roughness and stage. Earth Surface Processes and Landforms 35, 1854-1866.</w:t>
      </w:r>
    </w:p>
    <w:p w:rsidR="00264AD7" w:rsidRPr="00264AD7" w:rsidRDefault="00264AD7" w:rsidP="00264AD7">
      <w:pPr>
        <w:pStyle w:val="References"/>
      </w:pPr>
      <w:proofErr w:type="spellStart"/>
      <w:r w:rsidRPr="00264AD7">
        <w:t>Wijbenga</w:t>
      </w:r>
      <w:proofErr w:type="spellEnd"/>
      <w:r w:rsidRPr="00264AD7">
        <w:t xml:space="preserve">, A. and Van </w:t>
      </w:r>
      <w:proofErr w:type="spellStart"/>
      <w:r w:rsidRPr="00264AD7">
        <w:t>Nes</w:t>
      </w:r>
      <w:proofErr w:type="spellEnd"/>
      <w:r w:rsidRPr="00264AD7">
        <w:t xml:space="preserve">, A.R. 1986. Flow resistance and bedform dimensions for varying flow conditions; results of flume experiments with flood waves. </w:t>
      </w:r>
      <w:proofErr w:type="spellStart"/>
      <w:r w:rsidRPr="00264AD7">
        <w:t>WL|Delft</w:t>
      </w:r>
      <w:proofErr w:type="spellEnd"/>
      <w:r w:rsidRPr="00264AD7">
        <w:t xml:space="preserve"> Hydraulics. Report M1314 part XIII, Delft, the Netherlands.</w:t>
      </w:r>
    </w:p>
    <w:p w:rsidR="00264AD7" w:rsidRPr="00982BB5" w:rsidRDefault="00264AD7" w:rsidP="00264AD7">
      <w:pPr>
        <w:pStyle w:val="References"/>
        <w:rPr>
          <w:lang w:val="nl-NL"/>
        </w:rPr>
      </w:pPr>
      <w:proofErr w:type="spellStart"/>
      <w:r w:rsidRPr="00264AD7">
        <w:rPr>
          <w:lang w:val="de-DE"/>
        </w:rPr>
        <w:t>Wilbers</w:t>
      </w:r>
      <w:proofErr w:type="spellEnd"/>
      <w:r w:rsidRPr="00264AD7">
        <w:rPr>
          <w:lang w:val="de-DE"/>
        </w:rPr>
        <w:t xml:space="preserve">, A.W.E. </w:t>
      </w:r>
      <w:proofErr w:type="spellStart"/>
      <w:r w:rsidRPr="00264AD7">
        <w:rPr>
          <w:lang w:val="de-DE"/>
        </w:rPr>
        <w:t>and</w:t>
      </w:r>
      <w:proofErr w:type="spellEnd"/>
      <w:r w:rsidRPr="00264AD7">
        <w:rPr>
          <w:lang w:val="de-DE"/>
        </w:rPr>
        <w:t xml:space="preserve"> </w:t>
      </w:r>
      <w:proofErr w:type="spellStart"/>
      <w:r w:rsidRPr="00264AD7">
        <w:rPr>
          <w:lang w:val="de-DE"/>
        </w:rPr>
        <w:t>Ten</w:t>
      </w:r>
      <w:proofErr w:type="spellEnd"/>
      <w:r w:rsidRPr="00264AD7">
        <w:rPr>
          <w:lang w:val="de-DE"/>
        </w:rPr>
        <w:t xml:space="preserve"> </w:t>
      </w:r>
      <w:proofErr w:type="spellStart"/>
      <w:r w:rsidRPr="00264AD7">
        <w:rPr>
          <w:lang w:val="de-DE"/>
        </w:rPr>
        <w:t>Brinke</w:t>
      </w:r>
      <w:proofErr w:type="spellEnd"/>
      <w:r w:rsidRPr="00264AD7">
        <w:rPr>
          <w:lang w:val="de-DE"/>
        </w:rPr>
        <w:t xml:space="preserve">, W.B.M. 2003. </w:t>
      </w:r>
      <w:r w:rsidRPr="00264AD7">
        <w:t xml:space="preserve">The response of subaqueous dunes to floods in sand and gravel bed reaches of the Dutch Rhine. </w:t>
      </w:r>
      <w:proofErr w:type="spellStart"/>
      <w:r w:rsidRPr="00264AD7">
        <w:rPr>
          <w:lang w:val="nl-NL"/>
        </w:rPr>
        <w:t>Sedimentology</w:t>
      </w:r>
      <w:proofErr w:type="spellEnd"/>
      <w:r w:rsidRPr="00264AD7">
        <w:rPr>
          <w:lang w:val="nl-NL"/>
        </w:rPr>
        <w:t xml:space="preserve"> 50, 1013–1034.</w:t>
      </w:r>
    </w:p>
    <w:p w:rsidR="00264AD7" w:rsidRDefault="00264AD7" w:rsidP="00982BB5">
      <w:pPr>
        <w:ind w:left="360" w:hanging="360"/>
        <w:rPr>
          <w:rFonts w:cs="Arial"/>
          <w:sz w:val="16"/>
          <w:szCs w:val="16"/>
        </w:rPr>
        <w:sectPr w:rsidR="00264AD7" w:rsidSect="003E3E4B">
          <w:footerReference w:type="even" r:id="rId18"/>
          <w:type w:val="continuous"/>
          <w:pgSz w:w="11906" w:h="16838" w:code="9"/>
          <w:pgMar w:top="1418" w:right="1418" w:bottom="1418" w:left="1418" w:header="709" w:footer="709" w:gutter="0"/>
          <w:cols w:num="2" w:space="680"/>
          <w:docGrid w:linePitch="360"/>
        </w:sectPr>
      </w:pPr>
    </w:p>
    <w:p w:rsidR="00EC1D6E" w:rsidRDefault="00EC1D6E" w:rsidP="00982BB5">
      <w:pPr>
        <w:ind w:left="360" w:hanging="360"/>
        <w:rPr>
          <w:rFonts w:cs="Arial"/>
          <w:sz w:val="16"/>
          <w:szCs w:val="16"/>
        </w:rPr>
      </w:pPr>
    </w:p>
    <w:p w:rsidR="00264AD7" w:rsidRDefault="00264AD7" w:rsidP="00982BB5">
      <w:pPr>
        <w:ind w:left="360" w:hanging="360"/>
        <w:rPr>
          <w:rFonts w:cs="Arial"/>
          <w:sz w:val="16"/>
          <w:szCs w:val="16"/>
        </w:rPr>
      </w:pPr>
    </w:p>
    <w:p w:rsidR="00264AD7" w:rsidRDefault="00264AD7" w:rsidP="00982BB5">
      <w:pPr>
        <w:ind w:left="360" w:hanging="360"/>
        <w:rPr>
          <w:rFonts w:cs="Arial"/>
          <w:noProof/>
          <w:lang w:eastAsia="zh-CN"/>
        </w:rPr>
      </w:pPr>
    </w:p>
    <w:p w:rsidR="00264AD7" w:rsidRDefault="0070566C" w:rsidP="00982BB5">
      <w:pPr>
        <w:ind w:left="360" w:hanging="360"/>
        <w:rPr>
          <w:rFonts w:cs="Arial"/>
          <w:noProof/>
          <w:lang w:eastAsia="zh-CN"/>
        </w:rPr>
      </w:pPr>
      <w:r>
        <w:rPr>
          <w:noProof/>
        </w:rPr>
        <w:drawing>
          <wp:anchor distT="0" distB="0" distL="114300" distR="114300" simplePos="0" relativeHeight="251657216" behindDoc="0" locked="0" layoutInCell="1" allowOverlap="1">
            <wp:simplePos x="0" y="0"/>
            <wp:positionH relativeFrom="margin">
              <wp:align>center</wp:align>
            </wp:positionH>
            <wp:positionV relativeFrom="paragraph">
              <wp:posOffset>1905</wp:posOffset>
            </wp:positionV>
            <wp:extent cx="4168140" cy="2612390"/>
            <wp:effectExtent l="0" t="0" r="0" b="0"/>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t="44154" b="11169"/>
                    <a:stretch>
                      <a:fillRect/>
                    </a:stretch>
                  </pic:blipFill>
                  <pic:spPr bwMode="auto">
                    <a:xfrm>
                      <a:off x="0" y="0"/>
                      <a:ext cx="4168140" cy="2612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4AD7" w:rsidRDefault="00264AD7" w:rsidP="00264AD7">
      <w:pPr>
        <w:pStyle w:val="Caption"/>
        <w:rPr>
          <w:rFonts w:cs="Arial"/>
        </w:rPr>
      </w:pPr>
    </w:p>
    <w:p w:rsidR="00264AD7" w:rsidRPr="00A3663B" w:rsidRDefault="00264AD7" w:rsidP="00264AD7">
      <w:pPr>
        <w:pStyle w:val="Caption"/>
        <w:rPr>
          <w:rFonts w:cs="Arial"/>
          <w:szCs w:val="16"/>
        </w:rPr>
      </w:pPr>
      <w:r>
        <w:rPr>
          <w:rFonts w:cs="Arial"/>
        </w:rPr>
        <w:t>Figure 2</w:t>
      </w:r>
      <w:r w:rsidRPr="00C46163">
        <w:rPr>
          <w:rFonts w:cs="Arial"/>
        </w:rPr>
        <w:t xml:space="preserve">. </w:t>
      </w:r>
      <w:r w:rsidRPr="00CA46D7">
        <w:rPr>
          <w:rFonts w:cs="Arial"/>
        </w:rPr>
        <w:t xml:space="preserve">Proposed model of bed form evolution </w:t>
      </w:r>
      <w:r>
        <w:rPr>
          <w:rFonts w:cs="Arial"/>
        </w:rPr>
        <w:t>during the receding limb of the flood wave</w:t>
      </w:r>
      <w:r w:rsidRPr="00CA46D7">
        <w:rPr>
          <w:rFonts w:cs="Arial"/>
        </w:rPr>
        <w:t>. Left: discharge wave of 1995 in Rhine. Right: illustration of dune development (height and length observed in the Rhine in 1995 from (</w:t>
      </w:r>
      <w:proofErr w:type="spellStart"/>
      <w:r w:rsidRPr="00CA46D7">
        <w:rPr>
          <w:rFonts w:cs="Arial"/>
        </w:rPr>
        <w:t>Wilbers</w:t>
      </w:r>
      <w:proofErr w:type="spellEnd"/>
      <w:r w:rsidRPr="00CA46D7">
        <w:rPr>
          <w:rFonts w:cs="Arial"/>
        </w:rPr>
        <w:t xml:space="preserve"> &amp; Ten </w:t>
      </w:r>
      <w:proofErr w:type="spellStart"/>
      <w:r w:rsidRPr="00CA46D7">
        <w:rPr>
          <w:rFonts w:cs="Arial"/>
        </w:rPr>
        <w:t>Brinke</w:t>
      </w:r>
      <w:proofErr w:type="spellEnd"/>
      <w:r w:rsidRPr="00CA46D7">
        <w:rPr>
          <w:rFonts w:cs="Arial"/>
        </w:rPr>
        <w:t xml:space="preserve"> 2003)</w:t>
      </w:r>
      <w:r>
        <w:rPr>
          <w:rFonts w:cs="Arial"/>
        </w:rPr>
        <w:t>.</w:t>
      </w:r>
    </w:p>
    <w:p w:rsidR="00264AD7" w:rsidRDefault="00264AD7" w:rsidP="00982BB5">
      <w:pPr>
        <w:ind w:left="360" w:hanging="360"/>
        <w:rPr>
          <w:rFonts w:cs="Arial"/>
          <w:sz w:val="16"/>
          <w:szCs w:val="16"/>
        </w:rPr>
        <w:sectPr w:rsidR="00264AD7" w:rsidSect="00264AD7">
          <w:type w:val="continuous"/>
          <w:pgSz w:w="11906" w:h="16838" w:code="9"/>
          <w:pgMar w:top="1418" w:right="1418" w:bottom="1418" w:left="1418" w:header="709" w:footer="709" w:gutter="0"/>
          <w:cols w:space="680"/>
          <w:docGrid w:linePitch="360"/>
        </w:sectPr>
      </w:pPr>
    </w:p>
    <w:p w:rsidR="00264AD7" w:rsidRPr="00264AD7" w:rsidRDefault="00264AD7" w:rsidP="00982BB5"/>
    <w:sectPr w:rsidR="00264AD7" w:rsidRPr="00264AD7" w:rsidSect="00505E33">
      <w:footerReference w:type="even" r:id="rId20"/>
      <w:type w:val="continuous"/>
      <w:pgSz w:w="11906" w:h="16838" w:code="9"/>
      <w:pgMar w:top="1418" w:right="1418" w:bottom="1418" w:left="1418" w:header="720" w:footer="720" w:gutter="0"/>
      <w:cols w:num="2" w:space="720" w:equalWidth="0">
        <w:col w:w="4420" w:space="720"/>
        <w:col w:w="3929"/>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849" w:rsidRDefault="00DF7849">
      <w:r>
        <w:separator/>
      </w:r>
    </w:p>
  </w:endnote>
  <w:endnote w:type="continuationSeparator" w:id="0">
    <w:p w:rsidR="00DF7849" w:rsidRDefault="00DF7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9C0" w:rsidRDefault="00C259C0" w:rsidP="008E63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B6513" w:rsidRPr="007D49F8" w:rsidRDefault="004B6513" w:rsidP="00CC584E">
    <w:pPr>
      <w:pStyle w:val="Footer"/>
      <w:tabs>
        <w:tab w:val="clear" w:pos="9072"/>
        <w:tab w:val="right" w:pos="9900"/>
      </w:tabs>
      <w:jc w:val="right"/>
      <w:rPr>
        <w:color w:val="999999"/>
      </w:rPr>
    </w:pPr>
    <w:r w:rsidRPr="00174DA4">
      <w:rPr>
        <w:rStyle w:val="PageNumber"/>
        <w:rFonts w:ascii="Arial" w:hAnsi="Arial" w:cs="Arial"/>
        <w:color w:val="999999"/>
        <w:sz w:val="16"/>
        <w:szCs w:val="16"/>
      </w:rPr>
      <w:t>-  -</w:t>
    </w:r>
    <w:r>
      <w:rPr>
        <w:rStyle w:val="PageNumber"/>
        <w:rFonts w:ascii="Arial" w:hAnsi="Arial" w:cs="Arial"/>
        <w:color w:val="999999"/>
        <w:sz w:val="16"/>
        <w:szCs w:val="16"/>
      </w:rPr>
      <w:t xml:space="preserve">                                                             </w:t>
    </w:r>
    <w:r w:rsidRPr="007D49F8">
      <w:rPr>
        <w:rFonts w:ascii="Arial" w:hAnsi="Arial" w:cs="Arial"/>
        <w:color w:val="999999"/>
        <w:sz w:val="16"/>
        <w:szCs w:val="16"/>
        <w:lang w:val="en-US"/>
      </w:rPr>
      <w:t>Proceedings NCR-days 2005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513" w:rsidRPr="008E2D06" w:rsidRDefault="00C259C0" w:rsidP="008E2D06">
    <w:pPr>
      <w:pStyle w:val="Footer"/>
      <w:rPr>
        <w:rFonts w:ascii="Arial" w:hAnsi="Arial" w:cs="Arial"/>
        <w:color w:val="808080"/>
        <w:sz w:val="16"/>
        <w:szCs w:val="16"/>
      </w:rPr>
    </w:pPr>
    <w:r>
      <w:rPr>
        <w:rFonts w:ascii="Arial" w:hAnsi="Arial" w:cs="Arial"/>
        <w:color w:val="808080"/>
        <w:sz w:val="16"/>
        <w:szCs w:val="16"/>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3E2" w:rsidRDefault="004B63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513" w:rsidRPr="008E2D06" w:rsidRDefault="004B6513" w:rsidP="00982BB5">
    <w:pPr>
      <w:pStyle w:val="Footer"/>
      <w:tabs>
        <w:tab w:val="clear" w:pos="9072"/>
        <w:tab w:val="right" w:pos="9900"/>
      </w:tabs>
      <w:jc w:val="center"/>
      <w:rPr>
        <w:color w:val="80808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513" w:rsidRPr="008A4340" w:rsidRDefault="004B6513" w:rsidP="00F52F60">
    <w:pPr>
      <w:pStyle w:val="Footer"/>
      <w:jc w:val="right"/>
      <w:rPr>
        <w:color w:val="999999"/>
      </w:rPr>
    </w:pPr>
    <w:r w:rsidRPr="008A4340">
      <w:rPr>
        <w:rFonts w:ascii="Arial" w:hAnsi="Arial" w:cs="Arial"/>
        <w:color w:val="999999"/>
        <w:sz w:val="16"/>
        <w:szCs w:val="16"/>
      </w:rPr>
      <w:t xml:space="preserve">- </w:t>
    </w:r>
    <w:r w:rsidRPr="008A4340">
      <w:rPr>
        <w:rFonts w:ascii="Arial" w:hAnsi="Arial" w:cs="Arial"/>
        <w:color w:val="999999"/>
        <w:sz w:val="16"/>
        <w:szCs w:val="16"/>
      </w:rPr>
      <w:fldChar w:fldCharType="begin"/>
    </w:r>
    <w:r w:rsidRPr="008A4340">
      <w:rPr>
        <w:rFonts w:ascii="Arial" w:hAnsi="Arial" w:cs="Arial"/>
        <w:color w:val="999999"/>
        <w:sz w:val="16"/>
        <w:szCs w:val="16"/>
      </w:rPr>
      <w:instrText xml:space="preserve"> PAGE </w:instrText>
    </w:r>
    <w:r w:rsidRPr="008A4340">
      <w:rPr>
        <w:rFonts w:ascii="Arial" w:hAnsi="Arial" w:cs="Arial"/>
        <w:color w:val="999999"/>
        <w:sz w:val="16"/>
        <w:szCs w:val="16"/>
      </w:rPr>
      <w:fldChar w:fldCharType="separate"/>
    </w:r>
    <w:r w:rsidR="005A37E7">
      <w:rPr>
        <w:rFonts w:ascii="Arial" w:hAnsi="Arial" w:cs="Arial"/>
        <w:noProof/>
        <w:color w:val="999999"/>
        <w:sz w:val="16"/>
        <w:szCs w:val="16"/>
      </w:rPr>
      <w:t>8</w:t>
    </w:r>
    <w:r w:rsidRPr="008A4340">
      <w:rPr>
        <w:rFonts w:ascii="Arial" w:hAnsi="Arial" w:cs="Arial"/>
        <w:color w:val="999999"/>
        <w:sz w:val="16"/>
        <w:szCs w:val="16"/>
      </w:rPr>
      <w:fldChar w:fldCharType="end"/>
    </w:r>
    <w:r w:rsidRPr="008A4340">
      <w:rPr>
        <w:rFonts w:ascii="Arial" w:hAnsi="Arial" w:cs="Arial"/>
        <w:color w:val="999999"/>
        <w:sz w:val="16"/>
        <w:szCs w:val="16"/>
      </w:rPr>
      <w:t xml:space="preserve"> -</w:t>
    </w:r>
    <w:r>
      <w:rPr>
        <w:rFonts w:ascii="Arial" w:hAnsi="Arial" w:cs="Arial"/>
        <w:color w:val="999999"/>
        <w:sz w:val="16"/>
        <w:szCs w:val="16"/>
      </w:rPr>
      <w:t xml:space="preserve">                                                           </w:t>
    </w:r>
    <w:r w:rsidRPr="00F52F60">
      <w:rPr>
        <w:rFonts w:ascii="Arial" w:hAnsi="Arial" w:cs="Arial"/>
        <w:color w:val="999999"/>
        <w:sz w:val="16"/>
        <w:szCs w:val="16"/>
        <w:lang w:val="en-US"/>
      </w:rPr>
      <w:t xml:space="preserve"> </w:t>
    </w:r>
    <w:r w:rsidRPr="008A4340">
      <w:rPr>
        <w:rFonts w:ascii="Arial" w:hAnsi="Arial" w:cs="Arial"/>
        <w:color w:val="999999"/>
        <w:sz w:val="16"/>
        <w:szCs w:val="16"/>
        <w:lang w:val="en-US"/>
      </w:rPr>
      <w:t>Proceedings NCR-days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849" w:rsidRDefault="00DF7849">
      <w:r>
        <w:separator/>
      </w:r>
    </w:p>
  </w:footnote>
  <w:footnote w:type="continuationSeparator" w:id="0">
    <w:p w:rsidR="00DF7849" w:rsidRDefault="00DF7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513" w:rsidRPr="0033488E" w:rsidRDefault="004B6513" w:rsidP="0033488E">
    <w:pPr>
      <w:pStyle w:val="Header"/>
      <w:tabs>
        <w:tab w:val="left" w:pos="9540"/>
      </w:tabs>
      <w:ind w:right="23"/>
      <w:jc w:val="center"/>
      <w:rPr>
        <w:rFonts w:cs="Arial"/>
        <w:i/>
        <w:color w:val="80808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3E2" w:rsidRDefault="004B63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3E2" w:rsidRDefault="004B6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0074"/>
    <w:multiLevelType w:val="hybridMultilevel"/>
    <w:tmpl w:val="427C2446"/>
    <w:lvl w:ilvl="0" w:tplc="EED06BBA">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 w15:restartNumberingAfterBreak="0">
    <w:nsid w:val="13597577"/>
    <w:multiLevelType w:val="hybridMultilevel"/>
    <w:tmpl w:val="9CEC9B42"/>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E4776"/>
    <w:multiLevelType w:val="hybridMultilevel"/>
    <w:tmpl w:val="1A28EED8"/>
    <w:lvl w:ilvl="0" w:tplc="81ECA21C">
      <w:start w:val="1"/>
      <w:numFmt w:val="bullet"/>
      <w:lvlText w:val="-"/>
      <w:lvlJc w:val="left"/>
      <w:pPr>
        <w:tabs>
          <w:tab w:val="num" w:pos="2880"/>
        </w:tabs>
        <w:ind w:left="288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841C4B"/>
    <w:multiLevelType w:val="multilevel"/>
    <w:tmpl w:val="EAF07B20"/>
    <w:lvl w:ilvl="0">
      <w:start w:val="1"/>
      <w:numFmt w:val="bullet"/>
      <w:lvlRestart w:val="0"/>
      <w:lvlText w:val=""/>
      <w:lvlJc w:val="left"/>
      <w:pPr>
        <w:tabs>
          <w:tab w:val="num" w:pos="357"/>
        </w:tabs>
        <w:ind w:left="357" w:hanging="357"/>
      </w:pPr>
      <w:rPr>
        <w:rFonts w:ascii="Symbol" w:hAnsi="Symbol" w:hint="default"/>
      </w:rPr>
    </w:lvl>
    <w:lvl w:ilvl="1">
      <w:start w:val="1"/>
      <w:numFmt w:val="bullet"/>
      <w:lvlText w:val=""/>
      <w:lvlJc w:val="left"/>
      <w:pPr>
        <w:tabs>
          <w:tab w:val="num" w:pos="357"/>
        </w:tabs>
        <w:ind w:left="720" w:hanging="363"/>
      </w:pPr>
      <w:rPr>
        <w:rFonts w:ascii="Symbol" w:hAnsi="Symbol" w:hint="default"/>
      </w:rPr>
    </w:lvl>
    <w:lvl w:ilvl="2">
      <w:start w:val="1"/>
      <w:numFmt w:val="bullet"/>
      <w:lvlText w:val="○"/>
      <w:lvlJc w:val="left"/>
      <w:pPr>
        <w:tabs>
          <w:tab w:val="num" w:pos="357"/>
        </w:tabs>
        <w:ind w:left="1077" w:hanging="357"/>
      </w:pPr>
      <w:rPr>
        <w:rFonts w:ascii="Times New Roman" w:hAnsi="Times New Roman" w:cs="Times New Roman"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Wingdings" w:hAnsi="Wingdings" w:hint="default"/>
      </w:rPr>
    </w:lvl>
    <w:lvl w:ilvl="6">
      <w:start w:val="1"/>
      <w:numFmt w:val="bullet"/>
      <w:lvlText w:val=""/>
      <w:lvlJc w:val="left"/>
      <w:pPr>
        <w:tabs>
          <w:tab w:val="num" w:pos="2517"/>
        </w:tabs>
        <w:ind w:left="2517" w:hanging="357"/>
      </w:pPr>
      <w:rPr>
        <w:rFonts w:ascii="Wingdings" w:hAnsi="Wingdings"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4" w15:restartNumberingAfterBreak="0">
    <w:nsid w:val="2AF06FF2"/>
    <w:multiLevelType w:val="hybridMultilevel"/>
    <w:tmpl w:val="71B46390"/>
    <w:lvl w:ilvl="0" w:tplc="1E6A0D6E">
      <w:start w:val="1"/>
      <w:numFmt w:val="upperRoman"/>
      <w:lvlText w:val="%1."/>
      <w:lvlJc w:val="left"/>
      <w:pPr>
        <w:tabs>
          <w:tab w:val="num" w:pos="720"/>
        </w:tabs>
        <w:ind w:left="720" w:hanging="360"/>
      </w:pPr>
      <w:rPr>
        <w:rFonts w:ascii="Times New Roman" w:eastAsia="Times New Roman" w:hAnsi="Times New Roman" w:cs="Times New Roman"/>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3F055E"/>
    <w:multiLevelType w:val="hybridMultilevel"/>
    <w:tmpl w:val="8ECC898C"/>
    <w:lvl w:ilvl="0" w:tplc="BA70F75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368B2294"/>
    <w:multiLevelType w:val="hybridMultilevel"/>
    <w:tmpl w:val="C6A64AE4"/>
    <w:lvl w:ilvl="0" w:tplc="E9D66030">
      <w:start w:val="1"/>
      <w:numFmt w:val="decimal"/>
      <w:pStyle w:val="Firstheading"/>
      <w:lvlText w:val="%1."/>
      <w:lvlJc w:val="left"/>
      <w:pPr>
        <w:tabs>
          <w:tab w:val="num" w:pos="288"/>
        </w:tabs>
        <w:ind w:left="288" w:hanging="288"/>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CCF56BB"/>
    <w:multiLevelType w:val="hybridMultilevel"/>
    <w:tmpl w:val="4838F202"/>
    <w:lvl w:ilvl="0" w:tplc="FABCC56C">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58E92818"/>
    <w:multiLevelType w:val="hybridMultilevel"/>
    <w:tmpl w:val="CED449A4"/>
    <w:lvl w:ilvl="0" w:tplc="BA70F75E">
      <w:start w:val="1"/>
      <w:numFmt w:val="bullet"/>
      <w:lvlText w:val=""/>
      <w:lvlJc w:val="left"/>
      <w:pPr>
        <w:tabs>
          <w:tab w:val="num" w:pos="2880"/>
        </w:tabs>
        <w:ind w:left="28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787218"/>
    <w:multiLevelType w:val="hybridMultilevel"/>
    <w:tmpl w:val="0CC66BE8"/>
    <w:lvl w:ilvl="0" w:tplc="0409000F">
      <w:start w:val="1"/>
      <w:numFmt w:val="decimal"/>
      <w:lvlText w:val="%1."/>
      <w:lvlJc w:val="left"/>
      <w:pPr>
        <w:tabs>
          <w:tab w:val="num" w:pos="360"/>
        </w:tabs>
        <w:ind w:left="360" w:hanging="360"/>
      </w:pPr>
    </w:lvl>
    <w:lvl w:ilvl="1" w:tplc="4B5C8B30">
      <w:numFmt w:val="bullet"/>
      <w:lvlText w:val=""/>
      <w:lvlJc w:val="left"/>
      <w:pPr>
        <w:tabs>
          <w:tab w:val="num" w:pos="720"/>
        </w:tabs>
        <w:ind w:left="720" w:firstLine="0"/>
      </w:pPr>
      <w:rPr>
        <w:rFonts w:ascii="Symbol" w:hAnsi="Symbol" w:hint="default"/>
        <w:color w:val="auto"/>
        <w:sz w:val="20"/>
        <w:szCs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EC90826"/>
    <w:multiLevelType w:val="hybridMultilevel"/>
    <w:tmpl w:val="866E99F8"/>
    <w:lvl w:ilvl="0" w:tplc="0409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587F3D"/>
    <w:multiLevelType w:val="hybridMultilevel"/>
    <w:tmpl w:val="52F013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6C3F14"/>
    <w:multiLevelType w:val="hybridMultilevel"/>
    <w:tmpl w:val="4B2C5F32"/>
    <w:lvl w:ilvl="0" w:tplc="0409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9639AF"/>
    <w:multiLevelType w:val="hybridMultilevel"/>
    <w:tmpl w:val="C3EA74C0"/>
    <w:lvl w:ilvl="0" w:tplc="BA70F75E">
      <w:start w:val="1"/>
      <w:numFmt w:val="bullet"/>
      <w:lvlText w:val=""/>
      <w:lvlJc w:val="left"/>
      <w:pPr>
        <w:tabs>
          <w:tab w:val="num" w:pos="2880"/>
        </w:tabs>
        <w:ind w:left="28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CB48B7"/>
    <w:multiLevelType w:val="hybridMultilevel"/>
    <w:tmpl w:val="C512D0AC"/>
    <w:lvl w:ilvl="0" w:tplc="0413000F">
      <w:start w:val="1"/>
      <w:numFmt w:val="decimal"/>
      <w:lvlText w:val="%1."/>
      <w:lvlJc w:val="left"/>
      <w:pPr>
        <w:tabs>
          <w:tab w:val="num" w:pos="540"/>
        </w:tabs>
        <w:ind w:left="540" w:hanging="360"/>
      </w:pPr>
    </w:lvl>
    <w:lvl w:ilvl="1" w:tplc="04130019" w:tentative="1">
      <w:start w:val="1"/>
      <w:numFmt w:val="lowerLetter"/>
      <w:lvlText w:val="%2."/>
      <w:lvlJc w:val="left"/>
      <w:pPr>
        <w:tabs>
          <w:tab w:val="num" w:pos="1260"/>
        </w:tabs>
        <w:ind w:left="1260" w:hanging="360"/>
      </w:pPr>
    </w:lvl>
    <w:lvl w:ilvl="2" w:tplc="0413001B" w:tentative="1">
      <w:start w:val="1"/>
      <w:numFmt w:val="lowerRoman"/>
      <w:lvlText w:val="%3."/>
      <w:lvlJc w:val="right"/>
      <w:pPr>
        <w:tabs>
          <w:tab w:val="num" w:pos="1980"/>
        </w:tabs>
        <w:ind w:left="1980" w:hanging="180"/>
      </w:pPr>
    </w:lvl>
    <w:lvl w:ilvl="3" w:tplc="0413000F" w:tentative="1">
      <w:start w:val="1"/>
      <w:numFmt w:val="decimal"/>
      <w:lvlText w:val="%4."/>
      <w:lvlJc w:val="left"/>
      <w:pPr>
        <w:tabs>
          <w:tab w:val="num" w:pos="2700"/>
        </w:tabs>
        <w:ind w:left="2700" w:hanging="360"/>
      </w:pPr>
    </w:lvl>
    <w:lvl w:ilvl="4" w:tplc="04130019" w:tentative="1">
      <w:start w:val="1"/>
      <w:numFmt w:val="lowerLetter"/>
      <w:lvlText w:val="%5."/>
      <w:lvlJc w:val="left"/>
      <w:pPr>
        <w:tabs>
          <w:tab w:val="num" w:pos="3420"/>
        </w:tabs>
        <w:ind w:left="3420" w:hanging="360"/>
      </w:pPr>
    </w:lvl>
    <w:lvl w:ilvl="5" w:tplc="0413001B" w:tentative="1">
      <w:start w:val="1"/>
      <w:numFmt w:val="lowerRoman"/>
      <w:lvlText w:val="%6."/>
      <w:lvlJc w:val="right"/>
      <w:pPr>
        <w:tabs>
          <w:tab w:val="num" w:pos="4140"/>
        </w:tabs>
        <w:ind w:left="4140" w:hanging="180"/>
      </w:pPr>
    </w:lvl>
    <w:lvl w:ilvl="6" w:tplc="0413000F" w:tentative="1">
      <w:start w:val="1"/>
      <w:numFmt w:val="decimal"/>
      <w:lvlText w:val="%7."/>
      <w:lvlJc w:val="left"/>
      <w:pPr>
        <w:tabs>
          <w:tab w:val="num" w:pos="4860"/>
        </w:tabs>
        <w:ind w:left="4860" w:hanging="360"/>
      </w:pPr>
    </w:lvl>
    <w:lvl w:ilvl="7" w:tplc="04130019" w:tentative="1">
      <w:start w:val="1"/>
      <w:numFmt w:val="lowerLetter"/>
      <w:lvlText w:val="%8."/>
      <w:lvlJc w:val="left"/>
      <w:pPr>
        <w:tabs>
          <w:tab w:val="num" w:pos="5580"/>
        </w:tabs>
        <w:ind w:left="5580" w:hanging="360"/>
      </w:pPr>
    </w:lvl>
    <w:lvl w:ilvl="8" w:tplc="0413001B" w:tentative="1">
      <w:start w:val="1"/>
      <w:numFmt w:val="lowerRoman"/>
      <w:lvlText w:val="%9."/>
      <w:lvlJc w:val="right"/>
      <w:pPr>
        <w:tabs>
          <w:tab w:val="num" w:pos="6300"/>
        </w:tabs>
        <w:ind w:left="6300" w:hanging="180"/>
      </w:pPr>
    </w:lvl>
  </w:abstractNum>
  <w:abstractNum w:abstractNumId="15" w15:restartNumberingAfterBreak="0">
    <w:nsid w:val="7B3A44CF"/>
    <w:multiLevelType w:val="hybridMultilevel"/>
    <w:tmpl w:val="A1445824"/>
    <w:lvl w:ilvl="0" w:tplc="CC4E66DC">
      <w:numFmt w:val="bullet"/>
      <w:lvlText w:val="-"/>
      <w:lvlJc w:val="left"/>
      <w:pPr>
        <w:tabs>
          <w:tab w:val="num" w:pos="504"/>
        </w:tabs>
        <w:ind w:left="504" w:hanging="360"/>
      </w:pPr>
      <w:rPr>
        <w:rFonts w:ascii="Times New Roman" w:eastAsia="Times New Roman" w:hAnsi="Times New Roman" w:cs="Times New Roman" w:hint="default"/>
      </w:rPr>
    </w:lvl>
    <w:lvl w:ilvl="1" w:tplc="04090003" w:tentative="1">
      <w:start w:val="1"/>
      <w:numFmt w:val="bullet"/>
      <w:lvlText w:val="o"/>
      <w:lvlJc w:val="left"/>
      <w:pPr>
        <w:tabs>
          <w:tab w:val="num" w:pos="1224"/>
        </w:tabs>
        <w:ind w:left="1224" w:hanging="360"/>
      </w:pPr>
      <w:rPr>
        <w:rFonts w:ascii="Courier New" w:hAnsi="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16" w15:restartNumberingAfterBreak="0">
    <w:nsid w:val="7CBE5A43"/>
    <w:multiLevelType w:val="hybridMultilevel"/>
    <w:tmpl w:val="FB5EF52A"/>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7"/>
  </w:num>
  <w:num w:numId="2">
    <w:abstractNumId w:val="16"/>
  </w:num>
  <w:num w:numId="3">
    <w:abstractNumId w:val="14"/>
  </w:num>
  <w:num w:numId="4">
    <w:abstractNumId w:val="11"/>
  </w:num>
  <w:num w:numId="5">
    <w:abstractNumId w:val="12"/>
  </w:num>
  <w:num w:numId="6">
    <w:abstractNumId w:val="10"/>
  </w:num>
  <w:num w:numId="7">
    <w:abstractNumId w:val="4"/>
  </w:num>
  <w:num w:numId="8">
    <w:abstractNumId w:val="0"/>
  </w:num>
  <w:num w:numId="9">
    <w:abstractNumId w:val="13"/>
  </w:num>
  <w:num w:numId="10">
    <w:abstractNumId w:val="5"/>
  </w:num>
  <w:num w:numId="11">
    <w:abstractNumId w:val="6"/>
  </w:num>
  <w:num w:numId="12">
    <w:abstractNumId w:val="2"/>
  </w:num>
  <w:num w:numId="13">
    <w:abstractNumId w:val="15"/>
  </w:num>
  <w:num w:numId="14">
    <w:abstractNumId w:val="3"/>
  </w:num>
  <w:num w:numId="15">
    <w:abstractNumId w:val="8"/>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F6"/>
    <w:rsid w:val="00004625"/>
    <w:rsid w:val="00025F3D"/>
    <w:rsid w:val="00037DCA"/>
    <w:rsid w:val="00067CFC"/>
    <w:rsid w:val="000A1F9D"/>
    <w:rsid w:val="000B24A3"/>
    <w:rsid w:val="000C7DEE"/>
    <w:rsid w:val="00100AC3"/>
    <w:rsid w:val="001064FB"/>
    <w:rsid w:val="001140C4"/>
    <w:rsid w:val="00174DA4"/>
    <w:rsid w:val="00195780"/>
    <w:rsid w:val="00195EF8"/>
    <w:rsid w:val="001A734A"/>
    <w:rsid w:val="001B7557"/>
    <w:rsid w:val="001C101D"/>
    <w:rsid w:val="001D460C"/>
    <w:rsid w:val="001E0194"/>
    <w:rsid w:val="001F055E"/>
    <w:rsid w:val="002151B3"/>
    <w:rsid w:val="00223483"/>
    <w:rsid w:val="0023205B"/>
    <w:rsid w:val="0023635C"/>
    <w:rsid w:val="00264AD7"/>
    <w:rsid w:val="00265AF8"/>
    <w:rsid w:val="00273207"/>
    <w:rsid w:val="00287B77"/>
    <w:rsid w:val="002935A8"/>
    <w:rsid w:val="002B376E"/>
    <w:rsid w:val="002C7220"/>
    <w:rsid w:val="002D1152"/>
    <w:rsid w:val="002E05BB"/>
    <w:rsid w:val="002E54F3"/>
    <w:rsid w:val="00304C2D"/>
    <w:rsid w:val="003223AA"/>
    <w:rsid w:val="003275FA"/>
    <w:rsid w:val="0033488E"/>
    <w:rsid w:val="00344235"/>
    <w:rsid w:val="00352958"/>
    <w:rsid w:val="003B06B0"/>
    <w:rsid w:val="003B4BDE"/>
    <w:rsid w:val="003D23B6"/>
    <w:rsid w:val="003E3E4B"/>
    <w:rsid w:val="003F07D0"/>
    <w:rsid w:val="00434D75"/>
    <w:rsid w:val="00435922"/>
    <w:rsid w:val="00466B8A"/>
    <w:rsid w:val="00483418"/>
    <w:rsid w:val="00483826"/>
    <w:rsid w:val="00483E9D"/>
    <w:rsid w:val="004B63E2"/>
    <w:rsid w:val="004B6513"/>
    <w:rsid w:val="004E0F90"/>
    <w:rsid w:val="0050187B"/>
    <w:rsid w:val="00505E33"/>
    <w:rsid w:val="00523FFF"/>
    <w:rsid w:val="00536252"/>
    <w:rsid w:val="00546770"/>
    <w:rsid w:val="00564B13"/>
    <w:rsid w:val="005720AF"/>
    <w:rsid w:val="00574B40"/>
    <w:rsid w:val="005A37E7"/>
    <w:rsid w:val="005B00CD"/>
    <w:rsid w:val="005B7B98"/>
    <w:rsid w:val="005E74EF"/>
    <w:rsid w:val="00656240"/>
    <w:rsid w:val="00665050"/>
    <w:rsid w:val="00686627"/>
    <w:rsid w:val="006A01DB"/>
    <w:rsid w:val="006D495B"/>
    <w:rsid w:val="006E5AEA"/>
    <w:rsid w:val="006F2A72"/>
    <w:rsid w:val="0070566C"/>
    <w:rsid w:val="007101DA"/>
    <w:rsid w:val="00726620"/>
    <w:rsid w:val="0075558C"/>
    <w:rsid w:val="00762CB6"/>
    <w:rsid w:val="00770B99"/>
    <w:rsid w:val="00782133"/>
    <w:rsid w:val="00797BA8"/>
    <w:rsid w:val="007A14A8"/>
    <w:rsid w:val="007D49F8"/>
    <w:rsid w:val="007E4C18"/>
    <w:rsid w:val="007E7834"/>
    <w:rsid w:val="007F0833"/>
    <w:rsid w:val="00801827"/>
    <w:rsid w:val="00824E5C"/>
    <w:rsid w:val="00831577"/>
    <w:rsid w:val="008549D2"/>
    <w:rsid w:val="00864576"/>
    <w:rsid w:val="008A1F8A"/>
    <w:rsid w:val="008A4340"/>
    <w:rsid w:val="008A4735"/>
    <w:rsid w:val="008A6AB3"/>
    <w:rsid w:val="008B3A39"/>
    <w:rsid w:val="008C075B"/>
    <w:rsid w:val="008C41A7"/>
    <w:rsid w:val="008E2D06"/>
    <w:rsid w:val="008E63E8"/>
    <w:rsid w:val="0090226B"/>
    <w:rsid w:val="0095312C"/>
    <w:rsid w:val="009605B7"/>
    <w:rsid w:val="00973D3D"/>
    <w:rsid w:val="00982BB5"/>
    <w:rsid w:val="009A2D0C"/>
    <w:rsid w:val="009C5DC5"/>
    <w:rsid w:val="00A0680F"/>
    <w:rsid w:val="00A46C42"/>
    <w:rsid w:val="00A55F19"/>
    <w:rsid w:val="00A63DA8"/>
    <w:rsid w:val="00A6556A"/>
    <w:rsid w:val="00A72392"/>
    <w:rsid w:val="00A7460D"/>
    <w:rsid w:val="00A9710B"/>
    <w:rsid w:val="00AB2AE4"/>
    <w:rsid w:val="00AE1D08"/>
    <w:rsid w:val="00AF7554"/>
    <w:rsid w:val="00B1580D"/>
    <w:rsid w:val="00B86AF8"/>
    <w:rsid w:val="00BC135E"/>
    <w:rsid w:val="00C03EF5"/>
    <w:rsid w:val="00C259C0"/>
    <w:rsid w:val="00C32FD3"/>
    <w:rsid w:val="00C614DB"/>
    <w:rsid w:val="00C6699D"/>
    <w:rsid w:val="00C70481"/>
    <w:rsid w:val="00C77EBA"/>
    <w:rsid w:val="00CB238D"/>
    <w:rsid w:val="00CC584E"/>
    <w:rsid w:val="00CE1BEB"/>
    <w:rsid w:val="00CE75E7"/>
    <w:rsid w:val="00CF5E94"/>
    <w:rsid w:val="00D11395"/>
    <w:rsid w:val="00D31FA2"/>
    <w:rsid w:val="00D36027"/>
    <w:rsid w:val="00D40A61"/>
    <w:rsid w:val="00D75051"/>
    <w:rsid w:val="00D86133"/>
    <w:rsid w:val="00D935F6"/>
    <w:rsid w:val="00D943B7"/>
    <w:rsid w:val="00DF19E0"/>
    <w:rsid w:val="00DF2119"/>
    <w:rsid w:val="00DF7849"/>
    <w:rsid w:val="00E36CBC"/>
    <w:rsid w:val="00E5293E"/>
    <w:rsid w:val="00E762A0"/>
    <w:rsid w:val="00E76990"/>
    <w:rsid w:val="00EB5419"/>
    <w:rsid w:val="00EC1D6E"/>
    <w:rsid w:val="00F12DD6"/>
    <w:rsid w:val="00F3059C"/>
    <w:rsid w:val="00F32282"/>
    <w:rsid w:val="00F33ACC"/>
    <w:rsid w:val="00F52F60"/>
    <w:rsid w:val="00F73493"/>
    <w:rsid w:val="00F76365"/>
    <w:rsid w:val="00F9002B"/>
    <w:rsid w:val="00FA1567"/>
    <w:rsid w:val="00FA50DC"/>
    <w:rsid w:val="00FF1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032"/>
      </o:rules>
    </o:shapelayout>
  </w:shapeDefaults>
  <w:decimalSymbol w:val="."/>
  <w:listSeparator w:val=","/>
  <w14:docId w14:val="288DA8E3"/>
  <w15:chartTrackingRefBased/>
  <w15:docId w15:val="{3F309DDC-1756-4C99-87BA-DDC44151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3E4B"/>
    <w:pPr>
      <w:jc w:val="both"/>
    </w:pPr>
    <w:rPr>
      <w:rFonts w:ascii="Arial" w:hAnsi="Arial"/>
      <w:szCs w:val="24"/>
      <w:lang w:val="en-GB" w:eastAsia="en-US"/>
    </w:rPr>
  </w:style>
  <w:style w:type="paragraph" w:styleId="Heading1">
    <w:name w:val="heading 1"/>
    <w:basedOn w:val="Normal"/>
    <w:next w:val="Normal"/>
    <w:qFormat/>
    <w:rsid w:val="003E3E4B"/>
    <w:pPr>
      <w:keepNext/>
      <w:tabs>
        <w:tab w:val="left" w:pos="-1134"/>
        <w:tab w:val="left" w:pos="-566"/>
        <w:tab w:val="left" w:pos="0"/>
        <w:tab w:val="left" w:pos="567"/>
        <w:tab w:val="left" w:pos="1134"/>
        <w:tab w:val="left" w:pos="1701"/>
        <w:tab w:val="left" w:pos="2268"/>
        <w:tab w:val="left" w:pos="2835"/>
        <w:tab w:val="left" w:pos="3402"/>
        <w:tab w:val="left" w:pos="3969"/>
        <w:tab w:val="left" w:pos="4535"/>
        <w:tab w:val="left" w:pos="5103"/>
        <w:tab w:val="left" w:pos="5669"/>
        <w:tab w:val="left" w:pos="6237"/>
        <w:tab w:val="left" w:pos="6803"/>
        <w:tab w:val="left" w:pos="7371"/>
        <w:tab w:val="left" w:pos="7937"/>
        <w:tab w:val="left" w:pos="8505"/>
        <w:tab w:val="left" w:pos="9071"/>
        <w:tab w:val="left" w:pos="9637"/>
        <w:tab w:val="left" w:pos="10205"/>
        <w:tab w:val="left" w:pos="10771"/>
        <w:tab w:val="left" w:pos="11339"/>
        <w:tab w:val="left" w:pos="11905"/>
        <w:tab w:val="left" w:pos="12473"/>
        <w:tab w:val="left" w:pos="13039"/>
        <w:tab w:val="left" w:pos="13606"/>
        <w:tab w:val="left" w:pos="14173"/>
        <w:tab w:val="left" w:pos="14740"/>
        <w:tab w:val="left" w:pos="15307"/>
        <w:tab w:val="left" w:pos="15874"/>
        <w:tab w:val="left" w:pos="16441"/>
        <w:tab w:val="left" w:pos="17008"/>
      </w:tabs>
      <w:suppressAutoHyphens/>
      <w:outlineLvl w:val="0"/>
    </w:pPr>
    <w:rPr>
      <w:b/>
      <w:bCs/>
      <w:sz w:val="22"/>
    </w:rPr>
  </w:style>
  <w:style w:type="paragraph" w:styleId="Heading2">
    <w:name w:val="heading 2"/>
    <w:basedOn w:val="Normal"/>
    <w:next w:val="Normal"/>
    <w:qFormat/>
    <w:rsid w:val="003E3E4B"/>
    <w:pPr>
      <w:keepNext/>
      <w:outlineLvl w:val="1"/>
    </w:pPr>
    <w:rPr>
      <w:rFonts w:cs="Arial"/>
      <w:b/>
      <w:bCs/>
      <w:i/>
      <w:lang w:val="nl-NL" w:eastAsia="nl-N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Body Text Char,Body Text Char Char Char"/>
    <w:basedOn w:val="Normal"/>
    <w:link w:val="BodyTextChar1"/>
    <w:pPr>
      <w:tabs>
        <w:tab w:val="left" w:pos="-1134"/>
        <w:tab w:val="left" w:pos="-566"/>
        <w:tab w:val="left" w:pos="0"/>
        <w:tab w:val="left" w:pos="567"/>
        <w:tab w:val="left" w:pos="1134"/>
        <w:tab w:val="left" w:pos="1701"/>
        <w:tab w:val="left" w:pos="2268"/>
        <w:tab w:val="left" w:pos="2835"/>
        <w:tab w:val="left" w:pos="3402"/>
        <w:tab w:val="left" w:pos="3969"/>
        <w:tab w:val="left" w:pos="4535"/>
        <w:tab w:val="left" w:pos="5103"/>
        <w:tab w:val="left" w:pos="5669"/>
        <w:tab w:val="left" w:pos="6237"/>
        <w:tab w:val="left" w:pos="6803"/>
        <w:tab w:val="left" w:pos="7371"/>
        <w:tab w:val="left" w:pos="7937"/>
        <w:tab w:val="left" w:pos="8505"/>
        <w:tab w:val="left" w:pos="9071"/>
        <w:tab w:val="left" w:pos="9637"/>
        <w:tab w:val="left" w:pos="10205"/>
        <w:tab w:val="left" w:pos="10771"/>
        <w:tab w:val="left" w:pos="11339"/>
        <w:tab w:val="left" w:pos="11905"/>
        <w:tab w:val="left" w:pos="12473"/>
        <w:tab w:val="left" w:pos="13039"/>
        <w:tab w:val="left" w:pos="13606"/>
        <w:tab w:val="left" w:pos="14173"/>
        <w:tab w:val="left" w:pos="14740"/>
        <w:tab w:val="left" w:pos="15307"/>
        <w:tab w:val="left" w:pos="15874"/>
        <w:tab w:val="left" w:pos="16441"/>
        <w:tab w:val="left" w:pos="17008"/>
      </w:tabs>
      <w:suppressAutoHyphens/>
      <w:spacing w:before="100" w:beforeAutospacing="1"/>
    </w:pPr>
    <w:rPr>
      <w:b/>
      <w:caps/>
    </w:rPr>
  </w:style>
  <w:style w:type="paragraph" w:styleId="BodyTextIndent">
    <w:name w:val="Body Text Indent"/>
    <w:basedOn w:val="Normal"/>
    <w:pPr>
      <w:ind w:left="450" w:hanging="450"/>
    </w:pPr>
  </w:style>
  <w:style w:type="paragraph" w:styleId="BodyTextIndent2">
    <w:name w:val="Body Text Indent 2"/>
    <w:basedOn w:val="Normal"/>
    <w:pPr>
      <w:ind w:left="240"/>
    </w:pPr>
    <w:rPr>
      <w:sz w:val="22"/>
    </w:rPr>
  </w:style>
  <w:style w:type="paragraph" w:styleId="NormalWeb">
    <w:name w:val="Normal (Web)"/>
    <w:basedOn w:val="Normal"/>
    <w:pPr>
      <w:spacing w:before="100" w:beforeAutospacing="1" w:after="100" w:afterAutospacing="1"/>
    </w:pPr>
    <w:rPr>
      <w:lang w:val="nl-NL" w:eastAsia="nl-NL"/>
    </w:rPr>
  </w:style>
  <w:style w:type="paragraph" w:customStyle="1" w:styleId="body">
    <w:name w:val="body"/>
    <w:pPr>
      <w:widowControl w:val="0"/>
      <w:tabs>
        <w:tab w:val="left" w:pos="-1440"/>
        <w:tab w:val="left" w:pos="0"/>
        <w:tab w:val="left" w:pos="397"/>
        <w:tab w:val="left" w:pos="1440"/>
        <w:tab w:val="right" w:pos="8392"/>
      </w:tabs>
      <w:suppressAutoHyphens/>
      <w:jc w:val="both"/>
    </w:pPr>
    <w:rPr>
      <w:sz w:val="24"/>
      <w:lang w:val="en-GB" w:eastAsia="en-US"/>
    </w:rPr>
  </w:style>
  <w:style w:type="paragraph" w:styleId="BalloonText">
    <w:name w:val="Balloon Text"/>
    <w:basedOn w:val="Normal"/>
    <w:semiHidden/>
    <w:rPr>
      <w:rFonts w:ascii="Tahoma" w:hAnsi="Tahoma" w:cs="Tahoma"/>
      <w:sz w:val="16"/>
      <w:szCs w:val="16"/>
    </w:rPr>
  </w:style>
  <w:style w:type="paragraph" w:customStyle="1" w:styleId="Figcaption">
    <w:name w:val="Fig caption"/>
    <w:basedOn w:val="Normal"/>
    <w:pPr>
      <w:widowControl w:val="0"/>
      <w:tabs>
        <w:tab w:val="left" w:pos="-1440"/>
        <w:tab w:val="left" w:pos="0"/>
        <w:tab w:val="left" w:pos="397"/>
        <w:tab w:val="left" w:pos="1440"/>
      </w:tabs>
      <w:spacing w:before="80" w:line="204" w:lineRule="auto"/>
      <w:ind w:left="1440"/>
    </w:pPr>
    <w:rPr>
      <w:szCs w:val="20"/>
    </w:rPr>
  </w:style>
  <w:style w:type="paragraph" w:customStyle="1" w:styleId="Papertitle">
    <w:name w:val="Paper title"/>
    <w:basedOn w:val="Normal"/>
    <w:next w:val="Author"/>
    <w:pPr>
      <w:suppressAutoHyphens/>
      <w:overflowPunct w:val="0"/>
      <w:autoSpaceDE w:val="0"/>
      <w:autoSpaceDN w:val="0"/>
      <w:adjustRightInd w:val="0"/>
      <w:spacing w:after="380" w:line="400" w:lineRule="exact"/>
      <w:textAlignment w:val="baseline"/>
    </w:pPr>
    <w:rPr>
      <w:sz w:val="36"/>
      <w:szCs w:val="20"/>
      <w:lang w:val="en-US" w:eastAsia="nl-NL"/>
    </w:rPr>
  </w:style>
  <w:style w:type="paragraph" w:customStyle="1" w:styleId="Author">
    <w:name w:val="Author"/>
    <w:basedOn w:val="Normal"/>
    <w:next w:val="Affiliation"/>
    <w:rsid w:val="003E3E4B"/>
    <w:pPr>
      <w:suppressAutoHyphens/>
      <w:overflowPunct w:val="0"/>
      <w:autoSpaceDE w:val="0"/>
      <w:autoSpaceDN w:val="0"/>
      <w:adjustRightInd w:val="0"/>
      <w:textAlignment w:val="baseline"/>
    </w:pPr>
    <w:rPr>
      <w:b/>
      <w:sz w:val="22"/>
      <w:szCs w:val="20"/>
      <w:lang w:val="en-US" w:eastAsia="nl-NL"/>
    </w:rPr>
  </w:style>
  <w:style w:type="paragraph" w:customStyle="1" w:styleId="Affiliation">
    <w:name w:val="Affiliation"/>
    <w:basedOn w:val="Author"/>
    <w:next w:val="Author"/>
    <w:rsid w:val="003E3E4B"/>
    <w:pPr>
      <w:jc w:val="left"/>
    </w:pPr>
    <w:rPr>
      <w:b w:val="0"/>
      <w:i/>
      <w:sz w:val="18"/>
    </w:rPr>
  </w:style>
  <w:style w:type="paragraph" w:customStyle="1" w:styleId="Firstparagraph">
    <w:name w:val="First paragraph"/>
    <w:basedOn w:val="Normal"/>
    <w:next w:val="Normal"/>
    <w:pPr>
      <w:overflowPunct w:val="0"/>
      <w:autoSpaceDE w:val="0"/>
      <w:autoSpaceDN w:val="0"/>
      <w:adjustRightInd w:val="0"/>
      <w:spacing w:line="260" w:lineRule="exact"/>
      <w:textAlignment w:val="baseline"/>
    </w:pPr>
    <w:rPr>
      <w:szCs w:val="20"/>
      <w:lang w:val="en-US" w:eastAsia="nl-NL"/>
    </w:rPr>
  </w:style>
  <w:style w:type="paragraph" w:customStyle="1" w:styleId="Referencetext">
    <w:name w:val="Reference text"/>
    <w:basedOn w:val="Normal"/>
    <w:pPr>
      <w:overflowPunct w:val="0"/>
      <w:autoSpaceDE w:val="0"/>
      <w:autoSpaceDN w:val="0"/>
      <w:adjustRightInd w:val="0"/>
      <w:spacing w:line="220" w:lineRule="exact"/>
      <w:ind w:left="284" w:hanging="284"/>
      <w:textAlignment w:val="baseline"/>
    </w:pPr>
    <w:rPr>
      <w:szCs w:val="20"/>
      <w:lang w:val="en-US" w:eastAsia="nl-NL"/>
    </w:rPr>
  </w:style>
  <w:style w:type="paragraph" w:customStyle="1" w:styleId="Tablecaption">
    <w:name w:val="Table caption"/>
    <w:basedOn w:val="Normal"/>
    <w:next w:val="Normal"/>
    <w:pPr>
      <w:overflowPunct w:val="0"/>
      <w:autoSpaceDE w:val="0"/>
      <w:autoSpaceDN w:val="0"/>
      <w:adjustRightInd w:val="0"/>
      <w:spacing w:line="220" w:lineRule="exact"/>
      <w:textAlignment w:val="baseline"/>
    </w:pPr>
    <w:rPr>
      <w:szCs w:val="20"/>
      <w:lang w:val="en-US" w:eastAsia="nl-NL"/>
    </w:rPr>
  </w:style>
  <w:style w:type="table" w:styleId="TableGrid">
    <w:name w:val="Table Grid"/>
    <w:basedOn w:val="TableNormal"/>
    <w:pPr>
      <w:overflowPunct w:val="0"/>
      <w:autoSpaceDE w:val="0"/>
      <w:autoSpaceDN w:val="0"/>
      <w:adjustRightInd w:val="0"/>
      <w:spacing w:line="260" w:lineRule="exact"/>
      <w:ind w:firstLine="284"/>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0">
    <w:name w:val="Body"/>
    <w:basedOn w:val="Normal"/>
    <w:rsid w:val="002B376E"/>
    <w:pPr>
      <w:suppressAutoHyphens/>
      <w:spacing w:line="260" w:lineRule="atLeast"/>
    </w:pPr>
    <w:rPr>
      <w:sz w:val="21"/>
      <w:szCs w:val="20"/>
      <w:lang w:val="nl-NL"/>
    </w:rPr>
  </w:style>
  <w:style w:type="paragraph" w:styleId="BodyText3">
    <w:name w:val="Body Text 3"/>
    <w:basedOn w:val="Normal"/>
    <w:link w:val="BodyText3Char"/>
    <w:rsid w:val="00F3059C"/>
    <w:rPr>
      <w:rFonts w:cs="Arial"/>
      <w:i/>
      <w:iCs/>
      <w:sz w:val="18"/>
      <w:lang w:eastAsia="nl-NL"/>
    </w:rPr>
  </w:style>
  <w:style w:type="paragraph" w:customStyle="1" w:styleId="Inhoudsopgave">
    <w:name w:val="Inhoudsopgave"/>
    <w:basedOn w:val="Normal"/>
    <w:rsid w:val="00F3059C"/>
    <w:pPr>
      <w:tabs>
        <w:tab w:val="left" w:pos="1134"/>
      </w:tabs>
      <w:ind w:left="1134" w:hanging="1134"/>
    </w:pPr>
    <w:rPr>
      <w:rFonts w:ascii="Verdana" w:hAnsi="Verdana"/>
      <w:sz w:val="16"/>
      <w:lang w:val="nl-NL" w:eastAsia="nl-NL"/>
    </w:rPr>
  </w:style>
  <w:style w:type="paragraph" w:styleId="BodyText2">
    <w:name w:val="Body Text 2"/>
    <w:basedOn w:val="Normal"/>
    <w:rsid w:val="00F3059C"/>
    <w:rPr>
      <w:rFonts w:cs="Arial"/>
      <w:lang w:eastAsia="nl-NL"/>
    </w:rPr>
  </w:style>
  <w:style w:type="character" w:customStyle="1" w:styleId="BodyText3Char">
    <w:name w:val="Body Text 3 Char"/>
    <w:link w:val="BodyText3"/>
    <w:rsid w:val="00037DCA"/>
    <w:rPr>
      <w:rFonts w:ascii="Arial" w:hAnsi="Arial" w:cs="Arial"/>
      <w:i/>
      <w:iCs/>
      <w:sz w:val="18"/>
      <w:szCs w:val="24"/>
      <w:lang w:val="en-GB" w:eastAsia="nl-NL" w:bidi="ar-SA"/>
    </w:rPr>
  </w:style>
  <w:style w:type="paragraph" w:styleId="Footer">
    <w:name w:val="footer"/>
    <w:basedOn w:val="Normal"/>
    <w:rsid w:val="00F76365"/>
    <w:pPr>
      <w:tabs>
        <w:tab w:val="center" w:pos="4536"/>
        <w:tab w:val="right" w:pos="9072"/>
      </w:tabs>
    </w:pPr>
    <w:rPr>
      <w:rFonts w:ascii="Book Antiqua" w:hAnsi="Book Antiqua"/>
    </w:rPr>
  </w:style>
  <w:style w:type="character" w:styleId="PageNumber">
    <w:name w:val="page number"/>
    <w:basedOn w:val="DefaultParagraphFont"/>
    <w:rsid w:val="00F76365"/>
  </w:style>
  <w:style w:type="paragraph" w:styleId="Header">
    <w:name w:val="header"/>
    <w:basedOn w:val="Normal"/>
    <w:rsid w:val="00004625"/>
    <w:pPr>
      <w:tabs>
        <w:tab w:val="center" w:pos="4320"/>
        <w:tab w:val="right" w:pos="8640"/>
      </w:tabs>
    </w:pPr>
  </w:style>
  <w:style w:type="paragraph" w:customStyle="1" w:styleId="Default">
    <w:name w:val="Default"/>
    <w:rsid w:val="005E74EF"/>
    <w:pPr>
      <w:autoSpaceDE w:val="0"/>
      <w:autoSpaceDN w:val="0"/>
      <w:adjustRightInd w:val="0"/>
    </w:pPr>
    <w:rPr>
      <w:rFonts w:ascii="Verdana" w:hAnsi="Verdana"/>
      <w:color w:val="000000"/>
      <w:sz w:val="24"/>
      <w:szCs w:val="24"/>
      <w:lang w:val="en-US" w:eastAsia="en-US"/>
    </w:rPr>
  </w:style>
  <w:style w:type="paragraph" w:customStyle="1" w:styleId="Firstheading">
    <w:name w:val="First heading"/>
    <w:basedOn w:val="Normal"/>
    <w:next w:val="Normal"/>
    <w:rsid w:val="005E74EF"/>
    <w:pPr>
      <w:numPr>
        <w:numId w:val="11"/>
      </w:numPr>
      <w:spacing w:before="120"/>
    </w:pPr>
    <w:rPr>
      <w:rFonts w:ascii="Verdana" w:hAnsi="Verdana"/>
      <w:b/>
      <w:sz w:val="16"/>
      <w:szCs w:val="20"/>
      <w:lang w:val="nl-NL"/>
    </w:rPr>
  </w:style>
  <w:style w:type="paragraph" w:customStyle="1" w:styleId="Equations">
    <w:name w:val="Equations"/>
    <w:basedOn w:val="Normal"/>
    <w:next w:val="Normal"/>
    <w:rsid w:val="005E74EF"/>
    <w:pPr>
      <w:spacing w:before="120" w:after="120"/>
      <w:ind w:firstLine="144"/>
    </w:pPr>
    <w:rPr>
      <w:rFonts w:ascii="Verdana" w:hAnsi="Verdana"/>
      <w:sz w:val="16"/>
      <w:szCs w:val="20"/>
    </w:rPr>
  </w:style>
  <w:style w:type="character" w:customStyle="1" w:styleId="BodyTextChar1">
    <w:name w:val="Body Text Char1"/>
    <w:aliases w:val="Body Text Char Char,Body Text Char Char Char Char"/>
    <w:link w:val="BodyText"/>
    <w:rsid w:val="00A7460D"/>
    <w:rPr>
      <w:b/>
      <w:caps/>
      <w:sz w:val="24"/>
      <w:szCs w:val="24"/>
      <w:lang w:val="en-GB" w:eastAsia="en-US" w:bidi="ar-SA"/>
    </w:rPr>
  </w:style>
  <w:style w:type="character" w:styleId="Emphasis">
    <w:name w:val="Emphasis"/>
    <w:qFormat/>
    <w:rsid w:val="00523FFF"/>
    <w:rPr>
      <w:i/>
      <w:iCs/>
    </w:rPr>
  </w:style>
  <w:style w:type="character" w:styleId="Hyperlink">
    <w:name w:val="Hyperlink"/>
    <w:rsid w:val="005A37E7"/>
    <w:rPr>
      <w:color w:val="0000FF"/>
      <w:u w:val="single"/>
    </w:rPr>
  </w:style>
  <w:style w:type="character" w:customStyle="1" w:styleId="plattetekstvet1">
    <w:name w:val="platte_tekst_vet1"/>
    <w:rsid w:val="005A37E7"/>
    <w:rPr>
      <w:rFonts w:ascii="Verdana" w:hAnsi="Verdana" w:hint="default"/>
      <w:b/>
      <w:bCs/>
      <w:color w:val="000000"/>
      <w:sz w:val="16"/>
      <w:szCs w:val="16"/>
    </w:rPr>
  </w:style>
  <w:style w:type="paragraph" w:styleId="Caption">
    <w:name w:val="caption"/>
    <w:basedOn w:val="Normal"/>
    <w:next w:val="Normal"/>
    <w:qFormat/>
    <w:rsid w:val="003E3E4B"/>
    <w:rPr>
      <w:bCs/>
      <w:i/>
      <w:sz w:val="16"/>
      <w:szCs w:val="20"/>
    </w:rPr>
  </w:style>
  <w:style w:type="paragraph" w:styleId="Title">
    <w:name w:val="Title"/>
    <w:basedOn w:val="Normal"/>
    <w:next w:val="Normal"/>
    <w:link w:val="TitleChar"/>
    <w:qFormat/>
    <w:rsid w:val="00F9002B"/>
    <w:pPr>
      <w:outlineLvl w:val="0"/>
    </w:pPr>
    <w:rPr>
      <w:b/>
      <w:bCs/>
      <w:kern w:val="28"/>
      <w:sz w:val="32"/>
      <w:szCs w:val="32"/>
    </w:rPr>
  </w:style>
  <w:style w:type="character" w:customStyle="1" w:styleId="TitleChar">
    <w:name w:val="Title Char"/>
    <w:link w:val="Title"/>
    <w:rsid w:val="00F9002B"/>
    <w:rPr>
      <w:rFonts w:ascii="Arial" w:hAnsi="Arial"/>
      <w:b/>
      <w:bCs/>
      <w:kern w:val="28"/>
      <w:sz w:val="32"/>
      <w:szCs w:val="32"/>
      <w:lang w:eastAsia="en-US"/>
    </w:rPr>
  </w:style>
  <w:style w:type="paragraph" w:customStyle="1" w:styleId="Equation">
    <w:name w:val="Equation"/>
    <w:basedOn w:val="Normal"/>
    <w:link w:val="EquationChar"/>
    <w:qFormat/>
    <w:rsid w:val="003E3E4B"/>
    <w:pPr>
      <w:tabs>
        <w:tab w:val="right" w:pos="4195"/>
      </w:tabs>
    </w:pPr>
    <w:rPr>
      <w:rFonts w:cs="Arial"/>
      <w:szCs w:val="20"/>
    </w:rPr>
  </w:style>
  <w:style w:type="paragraph" w:customStyle="1" w:styleId="References">
    <w:name w:val="References"/>
    <w:basedOn w:val="Normal"/>
    <w:link w:val="ReferencesChar"/>
    <w:qFormat/>
    <w:rsid w:val="003E3E4B"/>
    <w:pPr>
      <w:ind w:left="142" w:hanging="142"/>
    </w:pPr>
    <w:rPr>
      <w:rFonts w:cs="Arial"/>
      <w:sz w:val="16"/>
      <w:szCs w:val="16"/>
    </w:rPr>
  </w:style>
  <w:style w:type="character" w:customStyle="1" w:styleId="EquationChar">
    <w:name w:val="Equation Char"/>
    <w:link w:val="Equation"/>
    <w:rsid w:val="003E3E4B"/>
    <w:rPr>
      <w:rFonts w:ascii="Arial" w:hAnsi="Arial" w:cs="Arial"/>
      <w:lang w:val="en-GB"/>
    </w:rPr>
  </w:style>
  <w:style w:type="character" w:customStyle="1" w:styleId="ReferencesChar">
    <w:name w:val="References Char"/>
    <w:link w:val="References"/>
    <w:rsid w:val="003E3E4B"/>
    <w:rPr>
      <w:rFonts w:ascii="Arial" w:hAnsi="Arial" w:cs="Arial"/>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0651">
      <w:bodyDiv w:val="1"/>
      <w:marLeft w:val="0"/>
      <w:marRight w:val="0"/>
      <w:marTop w:val="0"/>
      <w:marBottom w:val="0"/>
      <w:divBdr>
        <w:top w:val="none" w:sz="0" w:space="0" w:color="auto"/>
        <w:left w:val="none" w:sz="0" w:space="0" w:color="auto"/>
        <w:bottom w:val="none" w:sz="0" w:space="0" w:color="auto"/>
        <w:right w:val="none" w:sz="0" w:space="0" w:color="auto"/>
      </w:divBdr>
      <w:divsChild>
        <w:div w:id="707527267">
          <w:marLeft w:val="0"/>
          <w:marRight w:val="0"/>
          <w:marTop w:val="0"/>
          <w:marBottom w:val="0"/>
          <w:divBdr>
            <w:top w:val="none" w:sz="0" w:space="0" w:color="auto"/>
            <w:left w:val="none" w:sz="0" w:space="0" w:color="auto"/>
            <w:bottom w:val="none" w:sz="0" w:space="0" w:color="auto"/>
            <w:right w:val="none" w:sz="0" w:space="0" w:color="auto"/>
          </w:divBdr>
          <w:divsChild>
            <w:div w:id="433938223">
              <w:marLeft w:val="0"/>
              <w:marRight w:val="0"/>
              <w:marTop w:val="0"/>
              <w:marBottom w:val="0"/>
              <w:divBdr>
                <w:top w:val="none" w:sz="0" w:space="0" w:color="auto"/>
                <w:left w:val="none" w:sz="0" w:space="0" w:color="auto"/>
                <w:bottom w:val="none" w:sz="0" w:space="0" w:color="auto"/>
                <w:right w:val="none" w:sz="0" w:space="0" w:color="auto"/>
              </w:divBdr>
            </w:div>
            <w:div w:id="5854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j.j.warmink@utwente.nl"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j.j.warmink@utwente.n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6938D-3031-4863-8633-E9BBA526E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967</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Abstract template</vt:lpstr>
    </vt:vector>
  </TitlesOfParts>
  <Company>UU</Company>
  <LinksUpToDate>false</LinksUpToDate>
  <CharactersWithSpaces>6120</CharactersWithSpaces>
  <SharedDoc>false</SharedDoc>
  <HLinks>
    <vt:vector size="6" baseType="variant">
      <vt:variant>
        <vt:i4>131107</vt:i4>
      </vt:variant>
      <vt:variant>
        <vt:i4>0</vt:i4>
      </vt:variant>
      <vt:variant>
        <vt:i4>0</vt:i4>
      </vt:variant>
      <vt:variant>
        <vt:i4>5</vt:i4>
      </vt:variant>
      <vt:variant>
        <vt:lpwstr>mailto:j.j.warmink@utwente.nl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Netherlands Centre for River Studies</dc:creator>
  <cp:keywords/>
  <cp:lastModifiedBy>Koen Berends</cp:lastModifiedBy>
  <cp:revision>2</cp:revision>
  <cp:lastPrinted>2017-10-05T09:41:00Z</cp:lastPrinted>
  <dcterms:created xsi:type="dcterms:W3CDTF">2019-11-08T13:20:00Z</dcterms:created>
  <dcterms:modified xsi:type="dcterms:W3CDTF">2019-11-08T13:20:00Z</dcterms:modified>
</cp:coreProperties>
</file>