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4B4" w:rsidRDefault="004314B4" w:rsidP="004314B4">
      <w:pPr>
        <w:jc w:val="right"/>
      </w:pPr>
    </w:p>
    <w:p w:rsidR="004314B4" w:rsidRPr="004314B4" w:rsidRDefault="004314B4" w:rsidP="004314B4">
      <w:pPr>
        <w:spacing w:line="480" w:lineRule="auto"/>
        <w:jc w:val="center"/>
        <w:rPr>
          <w:rFonts w:ascii="Times New Roman" w:hAnsi="Times New Roman" w:cs="Times New Roman"/>
          <w:sz w:val="24"/>
        </w:rPr>
      </w:pPr>
      <w:r w:rsidRPr="004314B4">
        <w:rPr>
          <w:rFonts w:ascii="Times New Roman" w:hAnsi="Times New Roman" w:cs="Times New Roman"/>
          <w:sz w:val="24"/>
        </w:rPr>
        <w:t>Do State Business Climate Indicators Explain Relative Economic Growth at State Borders?</w:t>
      </w:r>
    </w:p>
    <w:p w:rsidR="004314B4" w:rsidRDefault="004314B4" w:rsidP="004314B4">
      <w:pPr>
        <w:rPr>
          <w:rFonts w:ascii="Times New Roman" w:hAnsi="Times New Roman" w:cs="Times New Roman"/>
          <w:sz w:val="24"/>
        </w:rPr>
      </w:pPr>
      <w:r w:rsidRPr="004314B4">
        <w:rPr>
          <w:rFonts w:ascii="Times New Roman" w:hAnsi="Times New Roman" w:cs="Times New Roman"/>
          <w:sz w:val="24"/>
        </w:rPr>
        <w:t>Georgeanne Artz</w:t>
      </w:r>
    </w:p>
    <w:p w:rsidR="004314B4" w:rsidRDefault="004314B4" w:rsidP="004314B4">
      <w:pPr>
        <w:rPr>
          <w:rFonts w:ascii="Times New Roman" w:hAnsi="Times New Roman" w:cs="Times New Roman"/>
          <w:sz w:val="24"/>
        </w:rPr>
      </w:pPr>
      <w:r>
        <w:rPr>
          <w:rFonts w:ascii="Times New Roman" w:hAnsi="Times New Roman" w:cs="Times New Roman"/>
          <w:sz w:val="24"/>
        </w:rPr>
        <w:t xml:space="preserve">Department of Economics, Heady Hall, </w:t>
      </w:r>
      <w:r w:rsidRPr="004314B4">
        <w:rPr>
          <w:rFonts w:ascii="Times New Roman" w:hAnsi="Times New Roman" w:cs="Times New Roman"/>
          <w:sz w:val="24"/>
        </w:rPr>
        <w:t>Iowa State University</w:t>
      </w:r>
      <w:r>
        <w:rPr>
          <w:rFonts w:ascii="Times New Roman" w:hAnsi="Times New Roman" w:cs="Times New Roman"/>
          <w:sz w:val="24"/>
        </w:rPr>
        <w:t>, Ames, IA 50011</w:t>
      </w:r>
    </w:p>
    <w:p w:rsidR="004314B4" w:rsidRPr="00773282" w:rsidRDefault="004314B4" w:rsidP="004314B4">
      <w:pPr>
        <w:rPr>
          <w:rFonts w:ascii="Times New Roman" w:hAnsi="Times New Roman" w:cs="Times New Roman"/>
          <w:sz w:val="24"/>
          <w:lang w:val="de-DE"/>
        </w:rPr>
      </w:pPr>
      <w:r w:rsidRPr="00773282">
        <w:rPr>
          <w:rFonts w:ascii="Times New Roman" w:hAnsi="Times New Roman" w:cs="Times New Roman"/>
          <w:sz w:val="24"/>
          <w:lang w:val="de-DE"/>
        </w:rPr>
        <w:t>E-mail: gartz@iastate.edu</w:t>
      </w:r>
    </w:p>
    <w:p w:rsidR="004314B4" w:rsidRPr="00773282" w:rsidRDefault="004314B4" w:rsidP="004314B4">
      <w:pPr>
        <w:rPr>
          <w:rFonts w:ascii="Times New Roman" w:hAnsi="Times New Roman" w:cs="Times New Roman"/>
          <w:sz w:val="24"/>
          <w:lang w:val="de-DE"/>
        </w:rPr>
      </w:pPr>
    </w:p>
    <w:p w:rsidR="004314B4" w:rsidRPr="00773282" w:rsidRDefault="004314B4" w:rsidP="004314B4">
      <w:pPr>
        <w:rPr>
          <w:rFonts w:ascii="Times New Roman" w:hAnsi="Times New Roman" w:cs="Times New Roman"/>
          <w:sz w:val="24"/>
          <w:lang w:val="de-DE"/>
        </w:rPr>
      </w:pPr>
      <w:r w:rsidRPr="00773282">
        <w:rPr>
          <w:rFonts w:ascii="Times New Roman" w:hAnsi="Times New Roman" w:cs="Times New Roman"/>
          <w:sz w:val="24"/>
          <w:lang w:val="de-DE"/>
        </w:rPr>
        <w:t>Kevin Duncan</w:t>
      </w:r>
    </w:p>
    <w:p w:rsidR="004314B4" w:rsidRDefault="004314B4" w:rsidP="004314B4">
      <w:pPr>
        <w:rPr>
          <w:rFonts w:ascii="Times New Roman" w:hAnsi="Times New Roman" w:cs="Times New Roman"/>
          <w:sz w:val="24"/>
        </w:rPr>
      </w:pPr>
      <w:r>
        <w:rPr>
          <w:rFonts w:ascii="Times New Roman" w:hAnsi="Times New Roman" w:cs="Times New Roman"/>
          <w:sz w:val="24"/>
        </w:rPr>
        <w:t xml:space="preserve">Department of Economics, Heady Hall, </w:t>
      </w:r>
      <w:r w:rsidRPr="004314B4">
        <w:rPr>
          <w:rFonts w:ascii="Times New Roman" w:hAnsi="Times New Roman" w:cs="Times New Roman"/>
          <w:sz w:val="24"/>
        </w:rPr>
        <w:t>Iowa State University</w:t>
      </w:r>
      <w:r>
        <w:rPr>
          <w:rFonts w:ascii="Times New Roman" w:hAnsi="Times New Roman" w:cs="Times New Roman"/>
          <w:sz w:val="24"/>
        </w:rPr>
        <w:t>, Ames, IA 50011</w:t>
      </w:r>
    </w:p>
    <w:p w:rsidR="004314B4" w:rsidRDefault="004314B4" w:rsidP="004314B4">
      <w:pPr>
        <w:rPr>
          <w:rFonts w:ascii="Times New Roman" w:hAnsi="Times New Roman" w:cs="Times New Roman"/>
          <w:sz w:val="24"/>
        </w:rPr>
      </w:pPr>
      <w:r>
        <w:rPr>
          <w:rFonts w:ascii="Times New Roman" w:hAnsi="Times New Roman" w:cs="Times New Roman"/>
          <w:sz w:val="24"/>
        </w:rPr>
        <w:t>E-mail: kdduncan@iastate.edu</w:t>
      </w:r>
    </w:p>
    <w:p w:rsidR="004314B4" w:rsidRDefault="004314B4" w:rsidP="004314B4">
      <w:pPr>
        <w:spacing w:line="480" w:lineRule="auto"/>
        <w:rPr>
          <w:rFonts w:ascii="Times New Roman" w:hAnsi="Times New Roman" w:cs="Times New Roman"/>
          <w:sz w:val="24"/>
          <w:vertAlign w:val="superscript"/>
        </w:rPr>
      </w:pPr>
    </w:p>
    <w:p w:rsidR="004314B4" w:rsidRDefault="004314B4" w:rsidP="004314B4">
      <w:pPr>
        <w:rPr>
          <w:rFonts w:ascii="Times New Roman" w:hAnsi="Times New Roman" w:cs="Times New Roman"/>
          <w:sz w:val="24"/>
        </w:rPr>
      </w:pPr>
      <w:r>
        <w:rPr>
          <w:rFonts w:ascii="Times New Roman" w:hAnsi="Times New Roman" w:cs="Times New Roman"/>
          <w:sz w:val="24"/>
        </w:rPr>
        <w:t>A</w:t>
      </w:r>
      <w:r w:rsidRPr="004314B4">
        <w:rPr>
          <w:rFonts w:ascii="Times New Roman" w:hAnsi="Times New Roman" w:cs="Times New Roman"/>
          <w:sz w:val="24"/>
        </w:rPr>
        <w:t>rthur Hall</w:t>
      </w:r>
    </w:p>
    <w:p w:rsidR="004314B4" w:rsidRDefault="004314B4" w:rsidP="004314B4">
      <w:pPr>
        <w:rPr>
          <w:rFonts w:ascii="Times New Roman" w:hAnsi="Times New Roman" w:cs="Times New Roman"/>
          <w:sz w:val="24"/>
        </w:rPr>
      </w:pPr>
      <w:r>
        <w:rPr>
          <w:rFonts w:ascii="Times New Roman" w:hAnsi="Times New Roman" w:cs="Times New Roman"/>
          <w:sz w:val="24"/>
        </w:rPr>
        <w:t>Center for Applied Economics, School of Business, University of Kansas, Lawrence, KS 66045</w:t>
      </w:r>
    </w:p>
    <w:p w:rsidR="004314B4" w:rsidRDefault="004314B4" w:rsidP="004314B4">
      <w:pPr>
        <w:rPr>
          <w:rFonts w:ascii="Times New Roman" w:hAnsi="Times New Roman" w:cs="Times New Roman"/>
          <w:sz w:val="24"/>
        </w:rPr>
      </w:pPr>
      <w:r w:rsidRPr="00773282">
        <w:rPr>
          <w:rFonts w:ascii="Times New Roman" w:hAnsi="Times New Roman" w:cs="Times New Roman"/>
          <w:sz w:val="24"/>
        </w:rPr>
        <w:t>E-mail: arthall@ku.edu</w:t>
      </w:r>
    </w:p>
    <w:p w:rsidR="004314B4" w:rsidRDefault="004314B4" w:rsidP="004314B4">
      <w:pPr>
        <w:rPr>
          <w:rFonts w:ascii="Times New Roman" w:hAnsi="Times New Roman" w:cs="Times New Roman"/>
          <w:sz w:val="24"/>
          <w:vertAlign w:val="superscript"/>
        </w:rPr>
      </w:pPr>
    </w:p>
    <w:p w:rsidR="004314B4" w:rsidRDefault="004314B4" w:rsidP="004314B4">
      <w:pPr>
        <w:rPr>
          <w:rFonts w:ascii="Times New Roman" w:hAnsi="Times New Roman" w:cs="Times New Roman"/>
          <w:sz w:val="24"/>
        </w:rPr>
      </w:pPr>
      <w:r w:rsidRPr="004314B4">
        <w:rPr>
          <w:rFonts w:ascii="Times New Roman" w:hAnsi="Times New Roman" w:cs="Times New Roman"/>
          <w:sz w:val="24"/>
        </w:rPr>
        <w:t>Peter F. Orazem</w:t>
      </w:r>
    </w:p>
    <w:p w:rsidR="004314B4" w:rsidRDefault="004314B4" w:rsidP="004314B4">
      <w:pPr>
        <w:rPr>
          <w:rFonts w:ascii="Times New Roman" w:hAnsi="Times New Roman" w:cs="Times New Roman"/>
          <w:sz w:val="24"/>
        </w:rPr>
      </w:pPr>
      <w:r>
        <w:rPr>
          <w:rFonts w:ascii="Times New Roman" w:hAnsi="Times New Roman" w:cs="Times New Roman"/>
          <w:sz w:val="24"/>
        </w:rPr>
        <w:t xml:space="preserve">Department of Economics, Heady Hall, </w:t>
      </w:r>
      <w:r w:rsidRPr="004314B4">
        <w:rPr>
          <w:rFonts w:ascii="Times New Roman" w:hAnsi="Times New Roman" w:cs="Times New Roman"/>
          <w:sz w:val="24"/>
        </w:rPr>
        <w:t>Iowa State University</w:t>
      </w:r>
      <w:r>
        <w:rPr>
          <w:rFonts w:ascii="Times New Roman" w:hAnsi="Times New Roman" w:cs="Times New Roman"/>
          <w:sz w:val="24"/>
        </w:rPr>
        <w:t>, Ames, IA 50011</w:t>
      </w:r>
    </w:p>
    <w:p w:rsidR="004314B4" w:rsidRPr="004314B4" w:rsidRDefault="004314B4" w:rsidP="004314B4">
      <w:pPr>
        <w:rPr>
          <w:rFonts w:ascii="Times New Roman" w:hAnsi="Times New Roman" w:cs="Times New Roman"/>
          <w:sz w:val="24"/>
          <w:lang w:val="de-DE"/>
        </w:rPr>
      </w:pPr>
      <w:r w:rsidRPr="004314B4">
        <w:rPr>
          <w:rFonts w:ascii="Times New Roman" w:hAnsi="Times New Roman" w:cs="Times New Roman"/>
          <w:sz w:val="24"/>
          <w:lang w:val="de-DE"/>
        </w:rPr>
        <w:t>E-mail: pfo@iastate.edu</w:t>
      </w:r>
    </w:p>
    <w:p w:rsidR="004314B4" w:rsidRPr="004314B4" w:rsidRDefault="004314B4" w:rsidP="004314B4">
      <w:pPr>
        <w:spacing w:line="480" w:lineRule="auto"/>
        <w:rPr>
          <w:rFonts w:ascii="Times New Roman" w:hAnsi="Times New Roman" w:cs="Times New Roman"/>
          <w:sz w:val="24"/>
          <w:vertAlign w:val="superscript"/>
          <w:lang w:val="de-DE"/>
        </w:rPr>
      </w:pPr>
    </w:p>
    <w:p w:rsidR="004314B4" w:rsidRPr="00773282" w:rsidRDefault="004314B4" w:rsidP="004314B4">
      <w:pPr>
        <w:rPr>
          <w:rFonts w:ascii="Times New Roman" w:hAnsi="Times New Roman" w:cs="Times New Roman"/>
          <w:sz w:val="24"/>
          <w:lang w:val="de-DE"/>
        </w:rPr>
      </w:pPr>
      <w:r w:rsidRPr="00773282">
        <w:rPr>
          <w:rFonts w:ascii="Times New Roman" w:hAnsi="Times New Roman" w:cs="Times New Roman"/>
          <w:sz w:val="24"/>
          <w:lang w:val="de-DE"/>
        </w:rPr>
        <w:t>Abstract</w:t>
      </w:r>
    </w:p>
    <w:p w:rsidR="004314B4" w:rsidRPr="00773282" w:rsidRDefault="004314B4" w:rsidP="004314B4">
      <w:pPr>
        <w:rPr>
          <w:rFonts w:ascii="Times New Roman" w:hAnsi="Times New Roman" w:cs="Times New Roman"/>
          <w:sz w:val="24"/>
          <w:vertAlign w:val="superscript"/>
          <w:lang w:val="de-DE"/>
        </w:rPr>
      </w:pPr>
    </w:p>
    <w:p w:rsidR="004314B4" w:rsidRPr="00773282" w:rsidRDefault="004314B4" w:rsidP="004314B4">
      <w:pPr>
        <w:rPr>
          <w:rFonts w:ascii="Times New Roman" w:hAnsi="Times New Roman" w:cs="Times New Roman"/>
          <w:sz w:val="24"/>
          <w:vertAlign w:val="superscript"/>
          <w:lang w:val="de-DE"/>
        </w:rPr>
      </w:pPr>
    </w:p>
    <w:p w:rsidR="004314B4" w:rsidRPr="004314B4" w:rsidRDefault="004314B4" w:rsidP="004314B4">
      <w:pPr>
        <w:rPr>
          <w:rFonts w:ascii="Times New Roman" w:hAnsi="Times New Roman" w:cs="Times New Roman"/>
          <w:sz w:val="24"/>
          <w:vertAlign w:val="superscript"/>
        </w:rPr>
      </w:pPr>
      <w:r w:rsidRPr="004314B4">
        <w:rPr>
          <w:rFonts w:ascii="Times New Roman" w:hAnsi="Times New Roman" w:cs="Times New Roman"/>
          <w:sz w:val="24"/>
        </w:rPr>
        <w:t>This study submits eleven business climate indexes to tests of their ability to predict relative economic performance on either side of state borders. Our results show that most business climate indexes have no ability to predict relative economic growth regardless of how growth is measured.  Some are negatively correlated with relative growth.  Many are better at reporting past growth than at predicting the future.  In the end, the most predictive business climate index is the Grant Thornton Index which was discontinued in 1989.</w:t>
      </w:r>
    </w:p>
    <w:p w:rsidR="004314B4" w:rsidRPr="004314B4" w:rsidRDefault="004314B4" w:rsidP="004314B4">
      <w:pPr>
        <w:rPr>
          <w:rFonts w:ascii="Times New Roman" w:hAnsi="Times New Roman" w:cs="Times New Roman"/>
          <w:sz w:val="24"/>
          <w:vertAlign w:val="superscript"/>
        </w:rPr>
      </w:pPr>
    </w:p>
    <w:p w:rsidR="004314B4" w:rsidRPr="004314B4" w:rsidRDefault="004314B4" w:rsidP="004314B4">
      <w:pPr>
        <w:rPr>
          <w:rFonts w:ascii="Times New Roman" w:hAnsi="Times New Roman" w:cs="Times New Roman"/>
          <w:sz w:val="24"/>
          <w:vertAlign w:val="superscript"/>
        </w:rPr>
      </w:pPr>
    </w:p>
    <w:p w:rsidR="004314B4" w:rsidRPr="004314B4" w:rsidRDefault="004314B4" w:rsidP="004314B4">
      <w:pPr>
        <w:rPr>
          <w:rFonts w:ascii="Times New Roman" w:hAnsi="Times New Roman" w:cs="Times New Roman"/>
          <w:sz w:val="24"/>
        </w:rPr>
      </w:pPr>
      <w:r w:rsidRPr="004314B4">
        <w:rPr>
          <w:rFonts w:ascii="Times New Roman" w:hAnsi="Times New Roman" w:cs="Times New Roman"/>
          <w:sz w:val="24"/>
        </w:rPr>
        <w:t>JEL Codes: O4, R1</w:t>
      </w:r>
    </w:p>
    <w:p w:rsidR="004314B4" w:rsidRPr="004314B4" w:rsidRDefault="004314B4" w:rsidP="004314B4">
      <w:pPr>
        <w:rPr>
          <w:rFonts w:ascii="Times New Roman" w:hAnsi="Times New Roman" w:cs="Times New Roman"/>
          <w:sz w:val="24"/>
          <w:vertAlign w:val="superscript"/>
        </w:rPr>
      </w:pPr>
    </w:p>
    <w:p w:rsidR="004314B4" w:rsidRPr="004314B4" w:rsidRDefault="004314B4" w:rsidP="004314B4">
      <w:pPr>
        <w:rPr>
          <w:rFonts w:ascii="Times New Roman" w:hAnsi="Times New Roman" w:cs="Times New Roman"/>
          <w:sz w:val="24"/>
          <w:vertAlign w:val="superscript"/>
        </w:rPr>
      </w:pPr>
    </w:p>
    <w:p w:rsidR="004314B4" w:rsidRPr="004314B4" w:rsidRDefault="004314B4" w:rsidP="004314B4">
      <w:pPr>
        <w:rPr>
          <w:rFonts w:ascii="Times New Roman" w:hAnsi="Times New Roman" w:cs="Times New Roman"/>
          <w:sz w:val="24"/>
          <w:vertAlign w:val="superscript"/>
        </w:rPr>
      </w:pPr>
    </w:p>
    <w:p w:rsidR="004314B4" w:rsidRPr="004314B4" w:rsidRDefault="004314B4" w:rsidP="004314B4">
      <w:pPr>
        <w:rPr>
          <w:rFonts w:ascii="Times New Roman" w:hAnsi="Times New Roman" w:cs="Times New Roman"/>
          <w:sz w:val="24"/>
          <w:vertAlign w:val="superscript"/>
        </w:rPr>
      </w:pPr>
    </w:p>
    <w:p w:rsidR="004314B4" w:rsidRPr="004314B4" w:rsidRDefault="004314B4" w:rsidP="004314B4">
      <w:pPr>
        <w:rPr>
          <w:rFonts w:ascii="Times New Roman" w:hAnsi="Times New Roman" w:cs="Times New Roman"/>
          <w:sz w:val="24"/>
          <w:vertAlign w:val="superscript"/>
        </w:rPr>
      </w:pPr>
    </w:p>
    <w:p w:rsidR="004314B4" w:rsidRPr="004314B4" w:rsidRDefault="004314B4" w:rsidP="004314B4">
      <w:pPr>
        <w:rPr>
          <w:rFonts w:ascii="Times New Roman" w:hAnsi="Times New Roman" w:cs="Times New Roman"/>
          <w:sz w:val="24"/>
          <w:vertAlign w:val="superscript"/>
        </w:rPr>
      </w:pPr>
    </w:p>
    <w:p w:rsidR="004314B4" w:rsidRPr="004314B4" w:rsidRDefault="004C0CB9" w:rsidP="004314B4">
      <w:pPr>
        <w:rPr>
          <w:rFonts w:ascii="Times New Roman" w:hAnsi="Times New Roman" w:cs="Times New Roman"/>
          <w:sz w:val="24"/>
        </w:rPr>
      </w:pPr>
      <w:r>
        <w:rPr>
          <w:rFonts w:ascii="Times New Roman" w:hAnsi="Times New Roman" w:cs="Times New Roman"/>
          <w:sz w:val="24"/>
        </w:rPr>
        <w:t xml:space="preserve">Acknowledgements: </w:t>
      </w:r>
      <w:r w:rsidR="004314B4" w:rsidRPr="004314B4">
        <w:rPr>
          <w:rFonts w:ascii="Times New Roman" w:hAnsi="Times New Roman" w:cs="Times New Roman"/>
          <w:sz w:val="24"/>
        </w:rPr>
        <w:t>We thank Matthew Orazem and Liesl Eathington for research assistance and three anonymous reviewers and the editor for helpful comments on the manuscript.  We gratefully acknowledge partial funding for this research from the Koch Foundation.</w:t>
      </w:r>
    </w:p>
    <w:p w:rsidR="004314B4" w:rsidRDefault="004314B4">
      <w:pPr>
        <w:rPr>
          <w:rFonts w:ascii="Times New Roman" w:hAnsi="Times New Roman" w:cs="Times New Roman"/>
          <w:sz w:val="24"/>
          <w:szCs w:val="24"/>
        </w:rPr>
      </w:pPr>
      <w:r>
        <w:rPr>
          <w:rFonts w:ascii="Times New Roman" w:hAnsi="Times New Roman" w:cs="Times New Roman"/>
          <w:sz w:val="24"/>
          <w:szCs w:val="24"/>
        </w:rPr>
        <w:br w:type="page"/>
      </w:r>
    </w:p>
    <w:p w:rsidR="004314B4" w:rsidRDefault="00DE51C3">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DE51C3">
        <w:rPr>
          <w:rFonts w:ascii="Times New Roman" w:hAnsi="Times New Roman" w:cs="Times New Roman"/>
          <w:caps/>
          <w:sz w:val="24"/>
          <w:szCs w:val="24"/>
        </w:rPr>
        <w:t>Introduction</w:t>
      </w:r>
    </w:p>
    <w:p w:rsidR="00DE51C3" w:rsidRDefault="00DE51C3">
      <w:pPr>
        <w:rPr>
          <w:rFonts w:ascii="Times New Roman" w:hAnsi="Times New Roman" w:cs="Times New Roman"/>
          <w:sz w:val="24"/>
          <w:szCs w:val="24"/>
        </w:rPr>
      </w:pPr>
    </w:p>
    <w:p w:rsidR="005960E5" w:rsidRPr="005960E5" w:rsidRDefault="005960E5" w:rsidP="005960E5">
      <w:pPr>
        <w:spacing w:line="480" w:lineRule="auto"/>
        <w:ind w:firstLine="360"/>
        <w:rPr>
          <w:rFonts w:ascii="Times New Roman" w:hAnsi="Times New Roman" w:cs="Times New Roman"/>
          <w:sz w:val="24"/>
          <w:szCs w:val="24"/>
        </w:rPr>
      </w:pPr>
      <w:r w:rsidRPr="005960E5">
        <w:rPr>
          <w:rFonts w:ascii="Times New Roman" w:hAnsi="Times New Roman" w:cs="Times New Roman"/>
          <w:sz w:val="24"/>
          <w:szCs w:val="24"/>
        </w:rPr>
        <w:t>Numerous organizations produce rankings of states and localities on relative business climate.  States and localities tout the indexes on which they rank highly in their efforts to attract new or expanding businesses.  Politicians use them to demonstrate the success of their policies or to denigrate the policies of incumbents.  Indexes are widely disseminated in print and electronic media, often treated as accurate measures of actual economic performance.  However, few of the indexes are subject to systematic tests of their predictive power.</w:t>
      </w:r>
    </w:p>
    <w:p w:rsidR="005960E5" w:rsidRPr="005960E5" w:rsidRDefault="005960E5" w:rsidP="005960E5">
      <w:pPr>
        <w:spacing w:line="480" w:lineRule="auto"/>
        <w:ind w:firstLine="360"/>
        <w:rPr>
          <w:rFonts w:ascii="Times New Roman" w:hAnsi="Times New Roman" w:cs="Times New Roman"/>
          <w:sz w:val="24"/>
          <w:szCs w:val="24"/>
        </w:rPr>
      </w:pPr>
      <w:r w:rsidRPr="005960E5">
        <w:rPr>
          <w:rFonts w:ascii="Times New Roman" w:hAnsi="Times New Roman" w:cs="Times New Roman"/>
          <w:sz w:val="24"/>
          <w:szCs w:val="24"/>
        </w:rPr>
        <w:t xml:space="preserve">Two recent studies by Anderson (2012) and </w:t>
      </w:r>
      <w:proofErr w:type="spellStart"/>
      <w:r w:rsidRPr="005960E5">
        <w:rPr>
          <w:rFonts w:ascii="Times New Roman" w:hAnsi="Times New Roman" w:cs="Times New Roman"/>
          <w:sz w:val="24"/>
          <w:szCs w:val="24"/>
        </w:rPr>
        <w:t>Kolko</w:t>
      </w:r>
      <w:proofErr w:type="spellEnd"/>
      <w:r w:rsidRPr="005960E5">
        <w:rPr>
          <w:rFonts w:ascii="Times New Roman" w:hAnsi="Times New Roman" w:cs="Times New Roman"/>
          <w:sz w:val="24"/>
          <w:szCs w:val="24"/>
        </w:rPr>
        <w:t xml:space="preserve">, </w:t>
      </w:r>
      <w:proofErr w:type="spellStart"/>
      <w:r w:rsidRPr="005960E5">
        <w:rPr>
          <w:rFonts w:ascii="Times New Roman" w:hAnsi="Times New Roman" w:cs="Times New Roman"/>
          <w:sz w:val="24"/>
          <w:szCs w:val="24"/>
        </w:rPr>
        <w:t>Neumark</w:t>
      </w:r>
      <w:proofErr w:type="spellEnd"/>
      <w:r w:rsidRPr="005960E5">
        <w:rPr>
          <w:rFonts w:ascii="Times New Roman" w:hAnsi="Times New Roman" w:cs="Times New Roman"/>
          <w:sz w:val="24"/>
          <w:szCs w:val="24"/>
        </w:rPr>
        <w:t xml:space="preserve"> and Mejia (2013) reviewed the attributes and performance of many of these business climate indexes.  Our study builds on their work in several ways.  The most important addition is that we examine whether these business climate indexes can predict relative economic growth on either side of state borders rather than looking at whether they can predict overall state growth.  Our presumption is that a state’s business climate may matter most in locations with the lowest cost of migrating to another state with a different business climate.  Second we assess long-term (five year) growth rate responses as opposed to one year responses as these indexes aim to measure a state’s friendliness to long term business outcomes such as investment as opposed to short-term growth</w:t>
      </w:r>
      <w:r w:rsidR="00EE360F">
        <w:rPr>
          <w:rStyle w:val="EndnoteReference"/>
          <w:rFonts w:ascii="Times New Roman" w:hAnsi="Times New Roman" w:cs="Times New Roman"/>
          <w:sz w:val="24"/>
          <w:szCs w:val="24"/>
        </w:rPr>
        <w:endnoteReference w:id="1"/>
      </w:r>
      <w:r w:rsidRPr="005960E5">
        <w:rPr>
          <w:rFonts w:ascii="Times New Roman" w:hAnsi="Times New Roman" w:cs="Times New Roman"/>
          <w:sz w:val="24"/>
          <w:szCs w:val="24"/>
        </w:rPr>
        <w:t>.  Finally, we place the business climate assessment problem into a difference-in-</w:t>
      </w:r>
      <w:proofErr w:type="gramStart"/>
      <w:r w:rsidRPr="005960E5">
        <w:rPr>
          <w:rFonts w:ascii="Times New Roman" w:hAnsi="Times New Roman" w:cs="Times New Roman"/>
          <w:sz w:val="24"/>
          <w:szCs w:val="24"/>
        </w:rPr>
        <w:t>differences,</w:t>
      </w:r>
      <w:proofErr w:type="gramEnd"/>
      <w:r w:rsidRPr="005960E5">
        <w:rPr>
          <w:rFonts w:ascii="Times New Roman" w:hAnsi="Times New Roman" w:cs="Times New Roman"/>
          <w:sz w:val="24"/>
          <w:szCs w:val="24"/>
        </w:rPr>
        <w:t xml:space="preserve"> regression discontinuity framework that we will argue can best sidestep the criticism that state business climate indexes are endogenous and jointly determined with state economic growth.  </w:t>
      </w:r>
    </w:p>
    <w:p w:rsidR="005960E5" w:rsidRPr="005960E5" w:rsidRDefault="005960E5" w:rsidP="005960E5">
      <w:pPr>
        <w:spacing w:line="480" w:lineRule="auto"/>
        <w:ind w:firstLine="360"/>
        <w:rPr>
          <w:rFonts w:ascii="Times New Roman" w:hAnsi="Times New Roman" w:cs="Times New Roman"/>
          <w:sz w:val="24"/>
          <w:szCs w:val="24"/>
        </w:rPr>
      </w:pPr>
      <w:r w:rsidRPr="005960E5">
        <w:rPr>
          <w:rFonts w:ascii="Times New Roman" w:hAnsi="Times New Roman" w:cs="Times New Roman"/>
          <w:sz w:val="24"/>
          <w:szCs w:val="24"/>
        </w:rPr>
        <w:t xml:space="preserve">Our focus on state borders can be viewed as a quasi-experiment where alternative state policy regimes are applied to common market conditions.  An area’s comparative advantage is unlikely to differ on either side of a state boundary, so it is reasonable to assume that firms would be equally successful in either state, other things equal.  Furthermore, ease of migration of capital and labor from one side of the border to the other should equalize the marginal products of capital and labor so that </w:t>
      </w:r>
      <w:r w:rsidRPr="005960E5">
        <w:rPr>
          <w:rFonts w:ascii="Times New Roman" w:hAnsi="Times New Roman" w:cs="Times New Roman"/>
          <w:sz w:val="24"/>
          <w:szCs w:val="24"/>
        </w:rPr>
        <w:lastRenderedPageBreak/>
        <w:t xml:space="preserve">productivity shocks in one state would be transmitted quickly to the other.  However, states can dampen the forces that would tend to equalize growth to the extent that capital or labor flows respond to state policies.  For example, states differ dramatically in the types of taxes imposed, marginal tax rates, training programs, government regulations, support for infrastructure, investments in the arts or education, recreational amenities, or any number of policies that have been alleged to affect business climate.  If these differences affect incentives to invest or live in one state relative to another, they can disrupt the free flow of labor and capital across the borders and create gaps in economic performance.  As aggregators of the presumed positive and negative effects of these policies, business climate indicators should signal which side of the border has the more favorable prospects for growth. </w:t>
      </w:r>
    </w:p>
    <w:p w:rsidR="005960E5" w:rsidRPr="005960E5" w:rsidRDefault="005960E5" w:rsidP="005960E5">
      <w:pPr>
        <w:spacing w:line="480" w:lineRule="auto"/>
        <w:ind w:firstLine="360"/>
        <w:rPr>
          <w:rFonts w:ascii="Times New Roman" w:hAnsi="Times New Roman" w:cs="Times New Roman"/>
          <w:sz w:val="24"/>
          <w:szCs w:val="24"/>
        </w:rPr>
      </w:pPr>
      <w:r w:rsidRPr="005960E5">
        <w:rPr>
          <w:rFonts w:ascii="Times New Roman" w:hAnsi="Times New Roman" w:cs="Times New Roman"/>
          <w:sz w:val="24"/>
          <w:szCs w:val="24"/>
        </w:rPr>
        <w:t xml:space="preserve">On the other hand, firms located in the interior of the state have the benefit of distance to moderate the benefits or adverse consequences of less or more favorable policies afforded their competitors in neighboring states.  In addition, almost all states have multiple borders, meaning that the same business climate can be tested against the variety of competing business climates of their neighboring states.  Because states may have an advantage in business climate on one border, but a disadvantage on another, the effect at the state level is an average of relative advantages and disadvantages relative to its neighbors.  Consequently, the state level effect may not be as responsive to differences in business climate indexes as would the border county corollaries.  </w:t>
      </w:r>
      <w:r w:rsidR="00392ACF">
        <w:rPr>
          <w:rFonts w:ascii="Times New Roman" w:hAnsi="Times New Roman" w:cs="Times New Roman"/>
          <w:sz w:val="24"/>
          <w:szCs w:val="24"/>
        </w:rPr>
        <w:t>O</w:t>
      </w:r>
      <w:r w:rsidRPr="005960E5">
        <w:rPr>
          <w:rFonts w:ascii="Times New Roman" w:hAnsi="Times New Roman" w:cs="Times New Roman"/>
          <w:sz w:val="24"/>
          <w:szCs w:val="24"/>
        </w:rPr>
        <w:t>ur results should not be viewed as representative of state economic growth, but only growth in the state’s border regions.</w:t>
      </w:r>
    </w:p>
    <w:p w:rsidR="005960E5" w:rsidRPr="005960E5" w:rsidRDefault="005960E5" w:rsidP="005960E5">
      <w:pPr>
        <w:spacing w:line="480" w:lineRule="auto"/>
        <w:ind w:firstLine="360"/>
        <w:rPr>
          <w:rFonts w:ascii="Times New Roman" w:hAnsi="Times New Roman" w:cs="Times New Roman"/>
          <w:sz w:val="24"/>
          <w:szCs w:val="24"/>
        </w:rPr>
      </w:pPr>
      <w:r w:rsidRPr="005960E5">
        <w:rPr>
          <w:rFonts w:ascii="Times New Roman" w:hAnsi="Times New Roman" w:cs="Times New Roman"/>
          <w:sz w:val="24"/>
          <w:szCs w:val="24"/>
        </w:rPr>
        <w:t xml:space="preserve">We impose several tests.  The first examines the ability of each index to predict relative economic growth at the border over the </w:t>
      </w:r>
      <w:r w:rsidRPr="005960E5">
        <w:rPr>
          <w:rFonts w:ascii="Times New Roman" w:hAnsi="Times New Roman" w:cs="Times New Roman"/>
          <w:sz w:val="24"/>
          <w:szCs w:val="24"/>
          <w:u w:val="single"/>
        </w:rPr>
        <w:t>next</w:t>
      </w:r>
      <w:r w:rsidRPr="005960E5">
        <w:rPr>
          <w:rFonts w:ascii="Times New Roman" w:hAnsi="Times New Roman" w:cs="Times New Roman"/>
          <w:sz w:val="24"/>
          <w:szCs w:val="24"/>
        </w:rPr>
        <w:t xml:space="preserve"> five years relative to its ability to explain relative growth over the </w:t>
      </w:r>
      <w:r w:rsidRPr="005960E5">
        <w:rPr>
          <w:rFonts w:ascii="Times New Roman" w:hAnsi="Times New Roman" w:cs="Times New Roman"/>
          <w:sz w:val="24"/>
          <w:szCs w:val="24"/>
          <w:u w:val="single"/>
        </w:rPr>
        <w:t>past</w:t>
      </w:r>
      <w:r w:rsidRPr="005960E5">
        <w:rPr>
          <w:rFonts w:ascii="Times New Roman" w:hAnsi="Times New Roman" w:cs="Times New Roman"/>
          <w:sz w:val="24"/>
          <w:szCs w:val="24"/>
        </w:rPr>
        <w:t xml:space="preserve"> five years.  This will tell us whether the index is focused on prediction or simply ranking based on past performance.  The second examines whether an index has predictive power in any five year period between 1970 and 2010 regardless of when the index was published.  If business climate persists, we </w:t>
      </w:r>
      <w:r w:rsidRPr="005960E5">
        <w:rPr>
          <w:rFonts w:ascii="Times New Roman" w:hAnsi="Times New Roman" w:cs="Times New Roman"/>
          <w:sz w:val="24"/>
          <w:szCs w:val="24"/>
        </w:rPr>
        <w:lastRenderedPageBreak/>
        <w:t xml:space="preserve">may find that predictive power persists as well.  Finally, we allow the various business climate indexes to compete against one another in predicting relative economic growth over the 2005-2010 </w:t>
      </w:r>
      <w:proofErr w:type="gramStart"/>
      <w:r w:rsidRPr="005960E5">
        <w:rPr>
          <w:rFonts w:ascii="Times New Roman" w:hAnsi="Times New Roman" w:cs="Times New Roman"/>
          <w:sz w:val="24"/>
          <w:szCs w:val="24"/>
        </w:rPr>
        <w:t>period</w:t>
      </w:r>
      <w:proofErr w:type="gramEnd"/>
      <w:r w:rsidRPr="005960E5">
        <w:rPr>
          <w:rFonts w:ascii="Times New Roman" w:hAnsi="Times New Roman" w:cs="Times New Roman"/>
          <w:sz w:val="24"/>
          <w:szCs w:val="24"/>
        </w:rPr>
        <w:t xml:space="preserve"> regardless of when the index was published.  Various measures of growth were employed, including changes in aggregate income, per capita income, labor productivity, employment, wages, and population.</w:t>
      </w:r>
    </w:p>
    <w:p w:rsidR="005960E5" w:rsidRPr="005960E5" w:rsidRDefault="005960E5" w:rsidP="005960E5">
      <w:pPr>
        <w:spacing w:line="480" w:lineRule="auto"/>
        <w:ind w:firstLine="360"/>
        <w:rPr>
          <w:rFonts w:ascii="Times New Roman" w:hAnsi="Times New Roman" w:cs="Times New Roman"/>
          <w:sz w:val="24"/>
          <w:szCs w:val="24"/>
        </w:rPr>
      </w:pPr>
      <w:r w:rsidRPr="005960E5">
        <w:rPr>
          <w:rFonts w:ascii="Times New Roman" w:hAnsi="Times New Roman" w:cs="Times New Roman"/>
          <w:sz w:val="24"/>
          <w:szCs w:val="24"/>
        </w:rPr>
        <w:tab/>
        <w:t>Our results show that most business climate indexes have no ability to predict relative economic growth regardless of how growth is measured.  Some are negatively correlated with relative growth.  Many are better at reporting past growth than at predicting the future.  In the end, the most predictive business climate index is the Grant Thornton Index which was discontinued in 1989.</w:t>
      </w:r>
    </w:p>
    <w:p w:rsidR="005960E5" w:rsidRPr="005960E5" w:rsidRDefault="005960E5" w:rsidP="005960E5">
      <w:pPr>
        <w:rPr>
          <w:rFonts w:ascii="Times New Roman" w:hAnsi="Times New Roman" w:cs="Times New Roman"/>
          <w:caps/>
          <w:sz w:val="24"/>
          <w:szCs w:val="24"/>
        </w:rPr>
      </w:pPr>
    </w:p>
    <w:p w:rsidR="005960E5" w:rsidRPr="005960E5" w:rsidRDefault="00DE51C3" w:rsidP="005960E5">
      <w:pPr>
        <w:spacing w:line="480" w:lineRule="auto"/>
        <w:rPr>
          <w:rFonts w:ascii="Times New Roman" w:hAnsi="Times New Roman" w:cs="Times New Roman"/>
          <w:caps/>
          <w:sz w:val="24"/>
          <w:szCs w:val="24"/>
        </w:rPr>
      </w:pPr>
      <w:r>
        <w:rPr>
          <w:rFonts w:ascii="Times New Roman" w:hAnsi="Times New Roman" w:cs="Times New Roman"/>
          <w:caps/>
          <w:sz w:val="24"/>
          <w:szCs w:val="24"/>
        </w:rPr>
        <w:t>2</w:t>
      </w:r>
      <w:r w:rsidR="005960E5" w:rsidRPr="005960E5">
        <w:rPr>
          <w:rFonts w:ascii="Times New Roman" w:hAnsi="Times New Roman" w:cs="Times New Roman"/>
          <w:caps/>
          <w:sz w:val="24"/>
          <w:szCs w:val="24"/>
        </w:rPr>
        <w:t>. Background on Business Climate Indices</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 xml:space="preserve">In 1975, the </w:t>
      </w:r>
      <w:proofErr w:type="spellStart"/>
      <w:r w:rsidRPr="005960E5">
        <w:rPr>
          <w:rFonts w:ascii="Times New Roman" w:hAnsi="Times New Roman" w:cs="Times New Roman"/>
          <w:sz w:val="24"/>
          <w:szCs w:val="24"/>
        </w:rPr>
        <w:t>Fantus</w:t>
      </w:r>
      <w:proofErr w:type="spellEnd"/>
      <w:r w:rsidRPr="005960E5">
        <w:rPr>
          <w:rFonts w:ascii="Times New Roman" w:hAnsi="Times New Roman" w:cs="Times New Roman"/>
          <w:sz w:val="24"/>
          <w:szCs w:val="24"/>
        </w:rPr>
        <w:t xml:space="preserve"> Corporation prepared a one-time ranking of state business climates for the Illinois Manufacturers Association.  The report was based on </w:t>
      </w:r>
      <w:proofErr w:type="spellStart"/>
      <w:r w:rsidRPr="005960E5">
        <w:rPr>
          <w:rFonts w:ascii="Times New Roman" w:hAnsi="Times New Roman" w:cs="Times New Roman"/>
          <w:sz w:val="24"/>
          <w:szCs w:val="24"/>
        </w:rPr>
        <w:t>Fantus</w:t>
      </w:r>
      <w:proofErr w:type="spellEnd"/>
      <w:r w:rsidRPr="005960E5">
        <w:rPr>
          <w:rFonts w:ascii="Times New Roman" w:hAnsi="Times New Roman" w:cs="Times New Roman"/>
          <w:sz w:val="24"/>
          <w:szCs w:val="24"/>
        </w:rPr>
        <w:t xml:space="preserve">’ subjective assessment of 33 different indicators that were believed to affect manufacturing locations.  That study was followed in 1979 by the first of a series of annual reports by Grant Thornton that used a weighted aggregation of 18 to 22 factors, with the weights determined by a survey of representatives of various </w:t>
      </w:r>
      <w:proofErr w:type="gramStart"/>
      <w:r w:rsidRPr="005960E5">
        <w:rPr>
          <w:rFonts w:ascii="Times New Roman" w:hAnsi="Times New Roman" w:cs="Times New Roman"/>
          <w:sz w:val="24"/>
          <w:szCs w:val="24"/>
        </w:rPr>
        <w:t>manufacturer’s</w:t>
      </w:r>
      <w:proofErr w:type="gramEnd"/>
      <w:r w:rsidRPr="005960E5">
        <w:rPr>
          <w:rFonts w:ascii="Times New Roman" w:hAnsi="Times New Roman" w:cs="Times New Roman"/>
          <w:sz w:val="24"/>
          <w:szCs w:val="24"/>
        </w:rPr>
        <w:t xml:space="preserve"> associations.  Both studies represented attempts to characterize a state’s overall environment for business success, including tax policy, regulatory structure, labor force quality, and quality of life.  </w:t>
      </w:r>
    </w:p>
    <w:p w:rsidR="005960E5" w:rsidRPr="005960E5" w:rsidRDefault="005960E5" w:rsidP="005960E5">
      <w:pPr>
        <w:spacing w:line="480" w:lineRule="auto"/>
        <w:ind w:firstLine="720"/>
        <w:rPr>
          <w:rFonts w:ascii="Times New Roman" w:hAnsi="Times New Roman" w:cs="Times New Roman"/>
          <w:sz w:val="24"/>
          <w:szCs w:val="24"/>
        </w:rPr>
      </w:pPr>
      <w:r w:rsidRPr="005960E5">
        <w:rPr>
          <w:rFonts w:ascii="Times New Roman" w:hAnsi="Times New Roman" w:cs="Times New Roman"/>
          <w:sz w:val="24"/>
          <w:szCs w:val="24"/>
        </w:rPr>
        <w:t xml:space="preserve">Since then, a variety of business climate indexes have been created.  State rankings have been published on numerous criteria such as quality of life, cost of living, school quality, tax competitiveness, labor force quality, entrepreneurship, and green jobs.  The ranking business has been extended to the metropolitan level.  These rankings are reproduced by local newspapers, Chambers of Commerce, and Economic Development Commissions.  </w:t>
      </w:r>
    </w:p>
    <w:p w:rsidR="005960E5" w:rsidRPr="005960E5" w:rsidRDefault="005960E5" w:rsidP="005960E5">
      <w:pPr>
        <w:spacing w:line="480" w:lineRule="auto"/>
        <w:ind w:firstLine="720"/>
        <w:rPr>
          <w:rFonts w:ascii="Times New Roman" w:hAnsi="Times New Roman" w:cs="Times New Roman"/>
          <w:sz w:val="24"/>
          <w:szCs w:val="24"/>
        </w:rPr>
      </w:pPr>
      <w:r w:rsidRPr="005960E5">
        <w:rPr>
          <w:rFonts w:ascii="Times New Roman" w:hAnsi="Times New Roman" w:cs="Times New Roman"/>
          <w:sz w:val="24"/>
          <w:szCs w:val="24"/>
        </w:rPr>
        <w:lastRenderedPageBreak/>
        <w:t xml:space="preserve">The indexes clearly view themselves as in competition with one another.  The Corporation for Enterprise Development (CED, 1987, p. 2) stated that, “the Grant Thornton index does not measure the factors important to business success in today’s economy.  The index and the traditional business climate definition it perpetuates are relics from another time, another economy—an economy based on routine mass production where cheap, low skilled labor is the key to success.”  In contrast, the CED (1987, p. 3) asserted that its index, “provides a more accurate and more comprehensive picture of how state economies are doing in today’s economy and, thus, how ‘attractive’ they </w:t>
      </w:r>
      <w:r w:rsidRPr="005960E5">
        <w:rPr>
          <w:rFonts w:ascii="Times New Roman" w:hAnsi="Times New Roman" w:cs="Times New Roman"/>
          <w:i/>
          <w:sz w:val="24"/>
          <w:szCs w:val="24"/>
        </w:rPr>
        <w:t>really</w:t>
      </w:r>
      <w:r w:rsidRPr="005960E5">
        <w:rPr>
          <w:rFonts w:ascii="Times New Roman" w:hAnsi="Times New Roman" w:cs="Times New Roman"/>
          <w:sz w:val="24"/>
          <w:szCs w:val="24"/>
        </w:rPr>
        <w:t xml:space="preserve"> are for business development.”  Twelve years later, the Progressive Policy Index justified its creation of the State New Economy Index on similar grounds. “Unlike some other reports which assess state economic performance or state economic policies, this report focuses more narrowly on a simple question: to what degree does the structure of state economies match the ideal structure of the New Economy?” </w:t>
      </w:r>
      <w:proofErr w:type="gramStart"/>
      <w:r w:rsidRPr="005960E5">
        <w:rPr>
          <w:rFonts w:ascii="Times New Roman" w:hAnsi="Times New Roman" w:cs="Times New Roman"/>
          <w:sz w:val="24"/>
          <w:szCs w:val="24"/>
        </w:rPr>
        <w:t>(Atkinson and Stewart, 2012).</w:t>
      </w:r>
      <w:proofErr w:type="gramEnd"/>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 xml:space="preserve">The two early business climate indexes produced by </w:t>
      </w:r>
      <w:proofErr w:type="spellStart"/>
      <w:r w:rsidRPr="005960E5">
        <w:rPr>
          <w:rFonts w:ascii="Times New Roman" w:hAnsi="Times New Roman" w:cs="Times New Roman"/>
          <w:sz w:val="24"/>
          <w:szCs w:val="24"/>
        </w:rPr>
        <w:t>Fantus</w:t>
      </w:r>
      <w:proofErr w:type="spellEnd"/>
      <w:r w:rsidRPr="005960E5">
        <w:rPr>
          <w:rFonts w:ascii="Times New Roman" w:hAnsi="Times New Roman" w:cs="Times New Roman"/>
          <w:sz w:val="24"/>
          <w:szCs w:val="24"/>
        </w:rPr>
        <w:t xml:space="preserve"> and Grant </w:t>
      </w:r>
      <w:proofErr w:type="spellStart"/>
      <w:r w:rsidRPr="005960E5">
        <w:rPr>
          <w:rFonts w:ascii="Times New Roman" w:hAnsi="Times New Roman" w:cs="Times New Roman"/>
          <w:sz w:val="24"/>
          <w:szCs w:val="24"/>
        </w:rPr>
        <w:t>Thorton</w:t>
      </w:r>
      <w:proofErr w:type="spellEnd"/>
      <w:r w:rsidRPr="005960E5">
        <w:rPr>
          <w:rFonts w:ascii="Times New Roman" w:hAnsi="Times New Roman" w:cs="Times New Roman"/>
          <w:sz w:val="24"/>
          <w:szCs w:val="24"/>
        </w:rPr>
        <w:t xml:space="preserve"> received some attention from academics.</w:t>
      </w:r>
      <w:r w:rsidRPr="005960E5">
        <w:rPr>
          <w:rStyle w:val="EndnoteReference"/>
          <w:rFonts w:ascii="Times New Roman" w:hAnsi="Times New Roman" w:cs="Times New Roman"/>
          <w:sz w:val="24"/>
          <w:szCs w:val="24"/>
        </w:rPr>
        <w:endnoteReference w:id="2"/>
      </w:r>
      <w:r w:rsidRPr="005960E5">
        <w:rPr>
          <w:rFonts w:ascii="Times New Roman" w:hAnsi="Times New Roman" w:cs="Times New Roman"/>
          <w:sz w:val="24"/>
          <w:szCs w:val="24"/>
        </w:rPr>
        <w:t xml:space="preserve">  However, since Grant Thornton discontinued its index in 1989, its successors have rarely been subjected to academic scrutiny.  Anderson</w:t>
      </w:r>
      <w:r w:rsidR="0046043C">
        <w:rPr>
          <w:rFonts w:ascii="Times New Roman" w:hAnsi="Times New Roman" w:cs="Times New Roman"/>
          <w:sz w:val="24"/>
          <w:szCs w:val="24"/>
        </w:rPr>
        <w:t xml:space="preserve"> </w:t>
      </w:r>
      <w:r w:rsidRPr="005960E5">
        <w:rPr>
          <w:rFonts w:ascii="Times New Roman" w:hAnsi="Times New Roman" w:cs="Times New Roman"/>
          <w:sz w:val="24"/>
          <w:szCs w:val="24"/>
        </w:rPr>
        <w:t xml:space="preserve">(2012) provided a descriptive analysis of seven leading business climate indexes and tested the ability of one index, the National Tax Foundation’s State Business Climate Index, to explain economic conditions.  </w:t>
      </w:r>
      <w:proofErr w:type="spellStart"/>
      <w:r w:rsidRPr="005960E5">
        <w:rPr>
          <w:rFonts w:ascii="Times New Roman" w:hAnsi="Times New Roman" w:cs="Times New Roman"/>
          <w:sz w:val="24"/>
          <w:szCs w:val="24"/>
        </w:rPr>
        <w:t>Kolko</w:t>
      </w:r>
      <w:proofErr w:type="spellEnd"/>
      <w:r w:rsidRPr="005960E5">
        <w:rPr>
          <w:rFonts w:ascii="Times New Roman" w:hAnsi="Times New Roman" w:cs="Times New Roman"/>
          <w:sz w:val="24"/>
          <w:szCs w:val="24"/>
        </w:rPr>
        <w:t xml:space="preserve">, </w:t>
      </w:r>
      <w:proofErr w:type="spellStart"/>
      <w:r w:rsidRPr="005960E5">
        <w:rPr>
          <w:rFonts w:ascii="Times New Roman" w:hAnsi="Times New Roman" w:cs="Times New Roman"/>
          <w:sz w:val="24"/>
          <w:szCs w:val="24"/>
        </w:rPr>
        <w:t>Neumark</w:t>
      </w:r>
      <w:proofErr w:type="spellEnd"/>
      <w:r w:rsidRPr="005960E5">
        <w:rPr>
          <w:rFonts w:ascii="Times New Roman" w:hAnsi="Times New Roman" w:cs="Times New Roman"/>
          <w:sz w:val="24"/>
          <w:szCs w:val="24"/>
        </w:rPr>
        <w:t xml:space="preserve"> and Cuellar Mejia (2013) analyze the predictive power of eleven business climates indexes.  Using aggregate state measures of output, employment and wages, they conclude that indexes that focused on simpler tax structures and smaller welfare states tended to perform better in predicting relative state growth.  However, business climate indexes had only modest explanatory power in explaining relative state economic growth compared to factors beyond policy influence such as weather, proximity to a major waterway, industrial mix, and population density.</w:t>
      </w:r>
    </w:p>
    <w:p w:rsidR="005960E5" w:rsidRPr="005960E5" w:rsidRDefault="005960E5" w:rsidP="005960E5">
      <w:pPr>
        <w:spacing w:line="480" w:lineRule="auto"/>
        <w:ind w:firstLine="720"/>
        <w:rPr>
          <w:rFonts w:ascii="Times New Roman" w:hAnsi="Times New Roman" w:cs="Times New Roman"/>
          <w:sz w:val="24"/>
          <w:szCs w:val="24"/>
        </w:rPr>
      </w:pPr>
      <w:r w:rsidRPr="005960E5">
        <w:rPr>
          <w:rFonts w:ascii="Times New Roman" w:hAnsi="Times New Roman" w:cs="Times New Roman"/>
          <w:sz w:val="24"/>
          <w:szCs w:val="24"/>
        </w:rPr>
        <w:lastRenderedPageBreak/>
        <w:t xml:space="preserve">Missing from previous studies of business climate indexes is an effort to control for the endogeneity of government policies concerning growth.  As noted by </w:t>
      </w:r>
      <w:proofErr w:type="spellStart"/>
      <w:r w:rsidRPr="005960E5">
        <w:rPr>
          <w:rFonts w:ascii="Times New Roman" w:hAnsi="Times New Roman" w:cs="Times New Roman"/>
          <w:sz w:val="24"/>
          <w:szCs w:val="24"/>
        </w:rPr>
        <w:t>Kolko</w:t>
      </w:r>
      <w:proofErr w:type="spellEnd"/>
      <w:r w:rsidRPr="005960E5">
        <w:rPr>
          <w:rFonts w:ascii="Times New Roman" w:hAnsi="Times New Roman" w:cs="Times New Roman"/>
          <w:sz w:val="24"/>
          <w:szCs w:val="24"/>
        </w:rPr>
        <w:t xml:space="preserve"> et al</w:t>
      </w:r>
      <w:r w:rsidR="00E64703">
        <w:rPr>
          <w:rFonts w:ascii="Times New Roman" w:hAnsi="Times New Roman" w:cs="Times New Roman"/>
          <w:sz w:val="24"/>
          <w:szCs w:val="24"/>
        </w:rPr>
        <w:t>.</w:t>
      </w:r>
      <w:r w:rsidRPr="005960E5">
        <w:rPr>
          <w:rFonts w:ascii="Times New Roman" w:hAnsi="Times New Roman" w:cs="Times New Roman"/>
          <w:sz w:val="24"/>
          <w:szCs w:val="24"/>
        </w:rPr>
        <w:t xml:space="preserve"> (2013), due to locational, climactic and geological advantages and disadvantages, states will have natural differences in their sectoral comparative advantages and disadvantages.  However, governments may alter their tax rates, expenditures and economic development policies to build on these advantages and mitigate disadvantages.  Analogously, private investors and financial intermediaries will adjust their strategies in response to perceived local opportunities.  Moreover, a state may alter its policies in response to its neighbor’s actions.  A low marginal income tax rate may have particularly positive impacts when the neighboring state has high marginal rates, but it may have little impact if the neighbor matches the low rate</w:t>
      </w:r>
      <w:r w:rsidRPr="005960E5">
        <w:rPr>
          <w:rStyle w:val="EndnoteReference"/>
          <w:rFonts w:ascii="Times New Roman" w:hAnsi="Times New Roman" w:cs="Times New Roman"/>
          <w:sz w:val="24"/>
          <w:szCs w:val="24"/>
        </w:rPr>
        <w:endnoteReference w:id="3"/>
      </w:r>
      <w:r w:rsidRPr="005960E5">
        <w:rPr>
          <w:rFonts w:ascii="Times New Roman" w:hAnsi="Times New Roman" w:cs="Times New Roman"/>
          <w:sz w:val="24"/>
          <w:szCs w:val="24"/>
        </w:rPr>
        <w:t xml:space="preserve">.  As a result, cross sectional data on government policies and business will reflect their local environments.  The same policy may prove effective in one location due to </w:t>
      </w:r>
      <w:proofErr w:type="spellStart"/>
      <w:r w:rsidRPr="005960E5">
        <w:rPr>
          <w:rFonts w:ascii="Times New Roman" w:hAnsi="Times New Roman" w:cs="Times New Roman"/>
          <w:sz w:val="24"/>
          <w:szCs w:val="24"/>
        </w:rPr>
        <w:t>geoclimatic</w:t>
      </w:r>
      <w:proofErr w:type="spellEnd"/>
      <w:r w:rsidRPr="005960E5">
        <w:rPr>
          <w:rFonts w:ascii="Times New Roman" w:hAnsi="Times New Roman" w:cs="Times New Roman"/>
          <w:sz w:val="24"/>
          <w:szCs w:val="24"/>
        </w:rPr>
        <w:t xml:space="preserve"> conditions and a neighbor’s policies and detrimental in another.  A cross–sectional analysis that relates state-wide economic growth to state policies without considering these local circumstances may yield unreliable inferences.</w:t>
      </w:r>
    </w:p>
    <w:p w:rsidR="005960E5" w:rsidRPr="005960E5" w:rsidRDefault="005960E5" w:rsidP="005960E5">
      <w:pPr>
        <w:spacing w:line="480" w:lineRule="auto"/>
        <w:ind w:firstLine="720"/>
        <w:rPr>
          <w:rFonts w:ascii="Times New Roman" w:hAnsi="Times New Roman" w:cs="Times New Roman"/>
          <w:sz w:val="24"/>
          <w:szCs w:val="24"/>
        </w:rPr>
      </w:pPr>
      <w:r w:rsidRPr="005960E5">
        <w:rPr>
          <w:rFonts w:ascii="Times New Roman" w:hAnsi="Times New Roman" w:cs="Times New Roman"/>
          <w:sz w:val="24"/>
          <w:szCs w:val="24"/>
        </w:rPr>
        <w:t xml:space="preserve">For that reason, we conduct our analysis of these business climate indexes where they should have the greatest impact -- on opposite sides of state borders. On either side of the border, naturally occurring comparative advantage should be roughly equivalent.  Moreover, policy set at the state level may not reflect the particular local advantages or disadvantages faced on one border versus another.  Finally, this strategy will allow us to gauge the success of a state’s policies in the context of each of its neighbor’s policies.  Because most states will have multiple borders, we will be able to test its business climate against multiple alternative states, adding to our ability to identify a particularly good business climate measure.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lastRenderedPageBreak/>
        <w:tab/>
        <w:t>We list the business climate indexes evaluated in this study in Appendix Table 1.  The list includes 11 indexes released between 1975 and 2004.  We chose 2004 as our last year so that we have sufficient time to evaluate each index’s predictive power for at least five years after release.  All of the included indexes were nationally prominent.  We only included indexes that provided sufficient detail for us to certify that they were based on objective criteria as opposed to subjective evaluations, and we focused on indexes based on structural measures (e.g. tax policies, factor endowments, or environmental amenities) as opposed to performance measures (e.g. the level or growth of production)</w:t>
      </w:r>
      <w:r w:rsidRPr="005960E5">
        <w:rPr>
          <w:rStyle w:val="EndnoteReference"/>
          <w:rFonts w:ascii="Times New Roman" w:hAnsi="Times New Roman" w:cs="Times New Roman"/>
          <w:sz w:val="24"/>
          <w:szCs w:val="24"/>
        </w:rPr>
        <w:endnoteReference w:id="4"/>
      </w:r>
      <w:r w:rsidRPr="005960E5">
        <w:rPr>
          <w:rFonts w:ascii="Times New Roman" w:hAnsi="Times New Roman" w:cs="Times New Roman"/>
          <w:sz w:val="24"/>
          <w:szCs w:val="24"/>
        </w:rPr>
        <w:t xml:space="preserve">.  We view performance measures as reflective of the outcomes of, rather than the inputs to, the business climate.  For example, we exclude the </w:t>
      </w:r>
      <w:r w:rsidRPr="005960E5">
        <w:rPr>
          <w:rFonts w:ascii="Times New Roman" w:hAnsi="Times New Roman" w:cs="Times New Roman"/>
          <w:i/>
          <w:sz w:val="24"/>
          <w:szCs w:val="24"/>
        </w:rPr>
        <w:t xml:space="preserve">Inc. </w:t>
      </w:r>
      <w:r w:rsidRPr="005960E5">
        <w:rPr>
          <w:rFonts w:ascii="Times New Roman" w:hAnsi="Times New Roman" w:cs="Times New Roman"/>
          <w:sz w:val="24"/>
          <w:szCs w:val="24"/>
        </w:rPr>
        <w:t>magazine ranking of state economies published annually in its October edition through the 1980s.</w:t>
      </w:r>
      <w:r w:rsidRPr="005960E5">
        <w:rPr>
          <w:rStyle w:val="EndnoteReference"/>
          <w:rFonts w:ascii="Times New Roman" w:hAnsi="Times New Roman" w:cs="Times New Roman"/>
          <w:sz w:val="24"/>
          <w:szCs w:val="24"/>
        </w:rPr>
        <w:endnoteReference w:id="5"/>
      </w:r>
      <w:r w:rsidRPr="005960E5">
        <w:rPr>
          <w:rFonts w:ascii="Times New Roman" w:hAnsi="Times New Roman" w:cs="Times New Roman"/>
          <w:sz w:val="24"/>
          <w:szCs w:val="24"/>
        </w:rPr>
        <w:t xml:space="preserve">  That ranking was heavily based on growth outcomes such as job growth, business starts, and the percent of fast-growing companies, measures that clearly reflect the past rather than predicting future growth.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The indexes are reported in two ways.  Some release explicit scores so that one can assess the magnitude of the business climate gap between states.  Others just report a ranking.  Either reporting method should predict which state has better conditions for growth at the border.  The indexes do not consider the same factors.  Many consider various aspects of quality of life, quality of labor or capital inputs, and quality of state or local fiscal and regulatory policies. All also include idiosyncratic factors not considered by other indexes and all place their own explicit or implicit weights on these factors.  As information technologies have improved, the indexes have become more complex, both in the number and variety of variables considered and in the statistical methods used to aggregate these variables into a single index.</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 xml:space="preserve">The business climate indexes break down into three types.  The earliest and most common indexes deal with a relatively small number of factors focusing on tax, regulatory and fiscal policies that </w:t>
      </w:r>
      <w:r w:rsidRPr="005960E5">
        <w:rPr>
          <w:rFonts w:ascii="Times New Roman" w:hAnsi="Times New Roman" w:cs="Times New Roman"/>
          <w:sz w:val="24"/>
          <w:szCs w:val="24"/>
        </w:rPr>
        <w:lastRenderedPageBreak/>
        <w:t xml:space="preserve">might affect the cost of doing business.  Those include </w:t>
      </w:r>
      <w:proofErr w:type="spellStart"/>
      <w:r w:rsidRPr="005960E5">
        <w:rPr>
          <w:rFonts w:ascii="Times New Roman" w:hAnsi="Times New Roman" w:cs="Times New Roman"/>
          <w:sz w:val="24"/>
          <w:szCs w:val="24"/>
        </w:rPr>
        <w:t>Fantus</w:t>
      </w:r>
      <w:proofErr w:type="spellEnd"/>
      <w:r w:rsidRPr="005960E5">
        <w:rPr>
          <w:rFonts w:ascii="Times New Roman" w:hAnsi="Times New Roman" w:cs="Times New Roman"/>
          <w:sz w:val="24"/>
          <w:szCs w:val="24"/>
        </w:rPr>
        <w:t xml:space="preserve"> (FT), Grant Thornton (GT), the Small Business Survival Index (SB), the CED policy index (</w:t>
      </w:r>
      <w:proofErr w:type="spellStart"/>
      <w:r w:rsidRPr="005960E5">
        <w:rPr>
          <w:rFonts w:ascii="Times New Roman" w:hAnsi="Times New Roman" w:cs="Times New Roman"/>
          <w:sz w:val="24"/>
          <w:szCs w:val="24"/>
        </w:rPr>
        <w:t>CEDpi</w:t>
      </w:r>
      <w:proofErr w:type="spellEnd"/>
      <w:r w:rsidRPr="005960E5">
        <w:rPr>
          <w:rFonts w:ascii="Times New Roman" w:hAnsi="Times New Roman" w:cs="Times New Roman"/>
          <w:sz w:val="24"/>
          <w:szCs w:val="24"/>
        </w:rPr>
        <w:t>), and the Tax Foundation State Business Tax Climate Index (TF).  Another set concentrates on economic freedom, including the Fraser Economic Freedom indexes (</w:t>
      </w:r>
      <w:proofErr w:type="spellStart"/>
      <w:r w:rsidRPr="005960E5">
        <w:rPr>
          <w:rFonts w:ascii="Times New Roman" w:hAnsi="Times New Roman" w:cs="Times New Roman"/>
          <w:sz w:val="24"/>
          <w:szCs w:val="24"/>
        </w:rPr>
        <w:t>FrN</w:t>
      </w:r>
      <w:proofErr w:type="spellEnd"/>
      <w:r w:rsidRPr="005960E5">
        <w:rPr>
          <w:rFonts w:ascii="Times New Roman" w:hAnsi="Times New Roman" w:cs="Times New Roman"/>
          <w:sz w:val="24"/>
          <w:szCs w:val="24"/>
        </w:rPr>
        <w:t xml:space="preserve">, </w:t>
      </w:r>
      <w:proofErr w:type="spellStart"/>
      <w:proofErr w:type="gramStart"/>
      <w:r w:rsidRPr="005960E5">
        <w:rPr>
          <w:rFonts w:ascii="Times New Roman" w:hAnsi="Times New Roman" w:cs="Times New Roman"/>
          <w:sz w:val="24"/>
          <w:szCs w:val="24"/>
        </w:rPr>
        <w:t>FrS</w:t>
      </w:r>
      <w:proofErr w:type="spellEnd"/>
      <w:proofErr w:type="gramEnd"/>
      <w:r w:rsidRPr="005960E5">
        <w:rPr>
          <w:rFonts w:ascii="Times New Roman" w:hAnsi="Times New Roman" w:cs="Times New Roman"/>
          <w:sz w:val="24"/>
          <w:szCs w:val="24"/>
        </w:rPr>
        <w:t>) and the Clemson-Pacific Research Institute Economic Freedom Index (PRI).  These also depend on taxes but place greater emphasis on regulatory restrictions on individual decisions.  The third are comprehensive measures that generally give positive value to government industrial policies aimed at stimulating business.  Those include the New Economy Index (NE), the remaining two CED indexes on economic development policies (</w:t>
      </w:r>
      <w:proofErr w:type="spellStart"/>
      <w:r w:rsidRPr="005960E5">
        <w:rPr>
          <w:rFonts w:ascii="Times New Roman" w:hAnsi="Times New Roman" w:cs="Times New Roman"/>
          <w:sz w:val="24"/>
          <w:szCs w:val="24"/>
        </w:rPr>
        <w:t>CEDdp</w:t>
      </w:r>
      <w:proofErr w:type="spellEnd"/>
      <w:r w:rsidRPr="005960E5">
        <w:rPr>
          <w:rFonts w:ascii="Times New Roman" w:hAnsi="Times New Roman" w:cs="Times New Roman"/>
          <w:sz w:val="24"/>
          <w:szCs w:val="24"/>
        </w:rPr>
        <w:t>) and economic capacity (</w:t>
      </w:r>
      <w:proofErr w:type="spellStart"/>
      <w:r w:rsidRPr="005960E5">
        <w:rPr>
          <w:rFonts w:ascii="Times New Roman" w:hAnsi="Times New Roman" w:cs="Times New Roman"/>
          <w:sz w:val="24"/>
          <w:szCs w:val="24"/>
        </w:rPr>
        <w:t>CEDc</w:t>
      </w:r>
      <w:proofErr w:type="spellEnd"/>
      <w:r w:rsidRPr="005960E5">
        <w:rPr>
          <w:rFonts w:ascii="Times New Roman" w:hAnsi="Times New Roman" w:cs="Times New Roman"/>
          <w:sz w:val="24"/>
          <w:szCs w:val="24"/>
        </w:rPr>
        <w:t xml:space="preserve">), and the Beacon Hill Metro and State Competitiveness Report (BH).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 xml:space="preserve">To the extent that structural elements used in these indexes change only slowly, we would expect that the indexes have stable rankings of states.  Indeed, the inter-temporal </w:t>
      </w:r>
      <w:proofErr w:type="gramStart"/>
      <w:r w:rsidRPr="005960E5">
        <w:rPr>
          <w:rFonts w:ascii="Times New Roman" w:hAnsi="Times New Roman" w:cs="Times New Roman"/>
          <w:sz w:val="24"/>
          <w:szCs w:val="24"/>
        </w:rPr>
        <w:t>correlation between repeated editions of the same index demonstrate</w:t>
      </w:r>
      <w:proofErr w:type="gramEnd"/>
      <w:r w:rsidRPr="005960E5">
        <w:rPr>
          <w:rFonts w:ascii="Times New Roman" w:hAnsi="Times New Roman" w:cs="Times New Roman"/>
          <w:sz w:val="24"/>
          <w:szCs w:val="24"/>
        </w:rPr>
        <w:t xml:space="preserve"> a great deal of persistence.</w:t>
      </w:r>
      <w:r w:rsidRPr="005960E5">
        <w:rPr>
          <w:rStyle w:val="EndnoteReference"/>
          <w:rFonts w:ascii="Times New Roman" w:hAnsi="Times New Roman" w:cs="Times New Roman"/>
          <w:sz w:val="24"/>
          <w:szCs w:val="24"/>
        </w:rPr>
        <w:endnoteReference w:id="6"/>
      </w:r>
      <w:r w:rsidRPr="005960E5">
        <w:rPr>
          <w:rFonts w:ascii="Times New Roman" w:hAnsi="Times New Roman" w:cs="Times New Roman"/>
          <w:sz w:val="24"/>
          <w:szCs w:val="24"/>
        </w:rPr>
        <w:t xml:space="preserve">  Of five indexes that we observe with a four year gap or more, the smallest inter-temporal correlation is 0.71, consistent with their presumed use of a consistent world view and methodology.  However, there is little agreement between indexes about a state’s economic climate.  Table 1 reports the cross-correlations between indexes.</w:t>
      </w:r>
      <w:r w:rsidRPr="005960E5">
        <w:rPr>
          <w:rStyle w:val="EndnoteReference"/>
          <w:rFonts w:ascii="Times New Roman" w:hAnsi="Times New Roman" w:cs="Times New Roman"/>
          <w:sz w:val="24"/>
          <w:szCs w:val="24"/>
        </w:rPr>
        <w:endnoteReference w:id="7"/>
      </w:r>
      <w:r w:rsidRPr="005960E5">
        <w:rPr>
          <w:rFonts w:ascii="Times New Roman" w:hAnsi="Times New Roman" w:cs="Times New Roman"/>
          <w:sz w:val="24"/>
          <w:szCs w:val="24"/>
        </w:rPr>
        <w:t xml:space="preserve">    Almost two-thirds of the correlations are negative!  Half of the remaining correlation coefficients are very small.  If business climate were a well-defined statistical measure, we would expect unbiased measures of business climate to be positively correlated.  Clearly these indexes are measuring different things.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 xml:space="preserve">The exceptions to the rule are the Grant Thornton, </w:t>
      </w:r>
      <w:proofErr w:type="spellStart"/>
      <w:r w:rsidRPr="005960E5">
        <w:rPr>
          <w:rFonts w:ascii="Times New Roman" w:hAnsi="Times New Roman" w:cs="Times New Roman"/>
          <w:sz w:val="24"/>
          <w:szCs w:val="24"/>
        </w:rPr>
        <w:t>Fantus</w:t>
      </w:r>
      <w:proofErr w:type="spellEnd"/>
      <w:r w:rsidRPr="005960E5">
        <w:rPr>
          <w:rFonts w:ascii="Times New Roman" w:hAnsi="Times New Roman" w:cs="Times New Roman"/>
          <w:sz w:val="24"/>
          <w:szCs w:val="24"/>
        </w:rPr>
        <w:t xml:space="preserve"> and Pacific Research indexes which are quite highly correlated despite almost a quarter century elapsing between the </w:t>
      </w:r>
      <w:proofErr w:type="spellStart"/>
      <w:r w:rsidRPr="005960E5">
        <w:rPr>
          <w:rFonts w:ascii="Times New Roman" w:hAnsi="Times New Roman" w:cs="Times New Roman"/>
          <w:sz w:val="24"/>
          <w:szCs w:val="24"/>
        </w:rPr>
        <w:t>Fantus</w:t>
      </w:r>
      <w:proofErr w:type="spellEnd"/>
      <w:r w:rsidRPr="005960E5">
        <w:rPr>
          <w:rFonts w:ascii="Times New Roman" w:hAnsi="Times New Roman" w:cs="Times New Roman"/>
          <w:sz w:val="24"/>
          <w:szCs w:val="24"/>
        </w:rPr>
        <w:t xml:space="preserve"> and Pacific Research indexes.  The New Economy, Center for Enterprise Development: Development Policy and </w:t>
      </w:r>
      <w:r w:rsidRPr="005960E5">
        <w:rPr>
          <w:rFonts w:ascii="Times New Roman" w:hAnsi="Times New Roman" w:cs="Times New Roman"/>
          <w:sz w:val="24"/>
          <w:szCs w:val="24"/>
        </w:rPr>
        <w:lastRenderedPageBreak/>
        <w:t xml:space="preserve">perhaps the Beacon Hill indexes form a second group sharing similar assessments.  The two Fraser Economic Freedom indexes represent a third cluster that suggests perhaps they should be just one index. </w:t>
      </w:r>
    </w:p>
    <w:p w:rsidR="005960E5" w:rsidRPr="005960E5" w:rsidRDefault="00DE51C3" w:rsidP="005960E5">
      <w:pPr>
        <w:spacing w:line="480" w:lineRule="auto"/>
        <w:rPr>
          <w:rFonts w:ascii="Times New Roman" w:hAnsi="Times New Roman" w:cs="Times New Roman"/>
          <w:caps/>
          <w:sz w:val="24"/>
          <w:szCs w:val="24"/>
        </w:rPr>
      </w:pPr>
      <w:r>
        <w:rPr>
          <w:rFonts w:ascii="Times New Roman" w:hAnsi="Times New Roman" w:cs="Times New Roman"/>
          <w:caps/>
          <w:sz w:val="24"/>
          <w:szCs w:val="24"/>
        </w:rPr>
        <w:t>3</w:t>
      </w:r>
      <w:r w:rsidR="005960E5" w:rsidRPr="005960E5">
        <w:rPr>
          <w:rFonts w:ascii="Times New Roman" w:hAnsi="Times New Roman" w:cs="Times New Roman"/>
          <w:caps/>
          <w:sz w:val="24"/>
          <w:szCs w:val="24"/>
        </w:rPr>
        <w:t>.  Business Climate Indexes and Relative Growth at the Border</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 xml:space="preserve">The ultimate test of a business climate index is its ability to explain relative economic performance across states.  However, states can adjust their tax, expenditure and infrastructure policies in reaction to the state’s natural comparative advantages in production, making the business climate index endogenous to state economic outcomes.  This problem is diminished at the border because the comparative advantages of producing at a given location will not differ from one side of the border to the other.  Consequently, we would expect similar economic performance on either side of the border unless there is some outside influence limiting economic opportunity.  A properly measured business climate should reflect all the possible barriers that could limit economic outcomes.  Moreover, businesses in the center of the state will be somewhat insulated from competition from firms in other states, but firms at the border cannot avoid competition.  As a result, if relative business climate matters for business success, it should be most apparent at state borders.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 xml:space="preserve">Numerous studies have exploited the variation in state fiscal and regulatory policies at state borders to identify the effects of those policies on economic activity.  Studies of relative tax rates include Fox (1986) who found that retail sales grew more slowly on the side of the border with higher sales tax rates; Holcombe and Lacombe (2004) who found per capita income grew faster on the side with lower income tax rates; and </w:t>
      </w:r>
      <w:proofErr w:type="spellStart"/>
      <w:r w:rsidR="00F042E3">
        <w:rPr>
          <w:rFonts w:ascii="Times New Roman" w:hAnsi="Times New Roman" w:cs="Times New Roman"/>
          <w:sz w:val="24"/>
          <w:szCs w:val="24"/>
        </w:rPr>
        <w:t>Duranton</w:t>
      </w:r>
      <w:proofErr w:type="spellEnd"/>
      <w:r w:rsidRPr="005960E5">
        <w:rPr>
          <w:rFonts w:ascii="Times New Roman" w:hAnsi="Times New Roman" w:cs="Times New Roman"/>
          <w:sz w:val="24"/>
          <w:szCs w:val="24"/>
        </w:rPr>
        <w:t xml:space="preserve">, </w:t>
      </w:r>
      <w:r w:rsidR="00F222A6">
        <w:rPr>
          <w:rFonts w:ascii="Times New Roman" w:hAnsi="Times New Roman" w:cs="Times New Roman"/>
          <w:sz w:val="24"/>
          <w:szCs w:val="24"/>
        </w:rPr>
        <w:t>et al.</w:t>
      </w:r>
      <w:r w:rsidRPr="005960E5">
        <w:rPr>
          <w:rFonts w:ascii="Times New Roman" w:hAnsi="Times New Roman" w:cs="Times New Roman"/>
          <w:sz w:val="24"/>
          <w:szCs w:val="24"/>
        </w:rPr>
        <w:t xml:space="preserve"> (2011) who found that higher local tax rates reduced manufacturing establishment employment growth.  The most famous application of the border methodology to regulation was Holmes’ (1998) analysis of how manufacturing employment grew in border counties that differed on whether they were in right-to-work states.  He found that the positive impact of right-to-work status on employment growth was largest at the border and dissipated as </w:t>
      </w:r>
      <w:r w:rsidRPr="005960E5">
        <w:rPr>
          <w:rFonts w:ascii="Times New Roman" w:hAnsi="Times New Roman" w:cs="Times New Roman"/>
          <w:sz w:val="24"/>
          <w:szCs w:val="24"/>
        </w:rPr>
        <w:lastRenderedPageBreak/>
        <w:t xml:space="preserve">distance from the border increased. </w:t>
      </w:r>
      <w:proofErr w:type="spellStart"/>
      <w:r w:rsidRPr="005960E5">
        <w:rPr>
          <w:rFonts w:ascii="Times New Roman" w:hAnsi="Times New Roman" w:cs="Times New Roman"/>
          <w:sz w:val="24"/>
          <w:szCs w:val="24"/>
        </w:rPr>
        <w:t>McKinnish</w:t>
      </w:r>
      <w:proofErr w:type="spellEnd"/>
      <w:r w:rsidRPr="005960E5">
        <w:rPr>
          <w:rFonts w:ascii="Times New Roman" w:hAnsi="Times New Roman" w:cs="Times New Roman"/>
          <w:sz w:val="24"/>
          <w:szCs w:val="24"/>
        </w:rPr>
        <w:t xml:space="preserve"> (2005; 2007) found that dependent population and welfare participation grew faster in the border counties with the more generous state benefit programs.  All of these studies found effects that were as </w:t>
      </w:r>
      <w:proofErr w:type="gramStart"/>
      <w:r w:rsidRPr="005960E5">
        <w:rPr>
          <w:rFonts w:ascii="Times New Roman" w:hAnsi="Times New Roman" w:cs="Times New Roman"/>
          <w:sz w:val="24"/>
          <w:szCs w:val="24"/>
        </w:rPr>
        <w:t>large or</w:t>
      </w:r>
      <w:proofErr w:type="gramEnd"/>
      <w:r w:rsidRPr="005960E5">
        <w:rPr>
          <w:rFonts w:ascii="Times New Roman" w:hAnsi="Times New Roman" w:cs="Times New Roman"/>
          <w:sz w:val="24"/>
          <w:szCs w:val="24"/>
        </w:rPr>
        <w:t xml:space="preserve"> larger than what was typically found in areas farther removed from the border.  A contrasting finding was reported by </w:t>
      </w:r>
      <w:proofErr w:type="spellStart"/>
      <w:r w:rsidRPr="005960E5">
        <w:rPr>
          <w:rFonts w:ascii="Times New Roman" w:hAnsi="Times New Roman" w:cs="Times New Roman"/>
          <w:sz w:val="24"/>
          <w:szCs w:val="24"/>
        </w:rPr>
        <w:t>Dube</w:t>
      </w:r>
      <w:proofErr w:type="spellEnd"/>
      <w:r w:rsidRPr="005960E5">
        <w:rPr>
          <w:rFonts w:ascii="Times New Roman" w:hAnsi="Times New Roman" w:cs="Times New Roman"/>
          <w:sz w:val="24"/>
          <w:szCs w:val="24"/>
        </w:rPr>
        <w:t>, Lester and Reich (2010) who found insignificant restaurant employment responses to relative minimum wages at state borders</w:t>
      </w:r>
      <w:r w:rsidRPr="005960E5">
        <w:rPr>
          <w:rStyle w:val="EndnoteReference"/>
          <w:rFonts w:ascii="Times New Roman" w:hAnsi="Times New Roman" w:cs="Times New Roman"/>
          <w:sz w:val="24"/>
          <w:szCs w:val="24"/>
        </w:rPr>
        <w:endnoteReference w:id="8"/>
      </w:r>
      <w:r w:rsidRPr="005960E5">
        <w:rPr>
          <w:rFonts w:ascii="Times New Roman" w:hAnsi="Times New Roman" w:cs="Times New Roman"/>
          <w:sz w:val="24"/>
          <w:szCs w:val="24"/>
        </w:rPr>
        <w:t>.</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A second reason to focus on relative growth at the state borders is that a state’s economic policy should matter most in relation to its neighbors rather than to the country as a whole.  With the state as the unit of observation in a cross-sectional analysis, the effect of one state’s economic policy is measured against the average policies across all other states.  However, by comparing state economic performance relative to its immediate neighbor’s growth, we focus on relative economic policy for those two states.  It is possible that even a poor economic policy will function well if the neighboring state imposes even poorer policies.  On the other hand, relatively enlightened state policies may not have the same effect if the neighboring state is even more enlightened.</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 xml:space="preserve">The use of relative economic performance at the border can be justified as a variation of regression discontinuity design (Lee and Lemieux, 2010).  Land on either side the border is subject to a sudden change in business climate.  Property owners cannot move the land to take advantage of the favorable economic climate on the other side of the border.  Therefore, examining the economic activity on either side of the border will reflect the impact of location-specific business climates on economic decisions using land on either side of the border, land that otherwise would be equally productive.   As shown by Lee and Lemieux (2010), regression discontinuity also resolves the concern that the business climate index may be endogenous to state economic outcomes. Even if policies are set endogenously, if the policies are not set by the assignment variable, in our case distance from the border, then the conditions for randomized local control around the limit of the cutoff are met.  The cutoff in our case is </w:t>
      </w:r>
      <w:r w:rsidRPr="005960E5">
        <w:rPr>
          <w:rFonts w:ascii="Times New Roman" w:hAnsi="Times New Roman" w:cs="Times New Roman"/>
          <w:sz w:val="24"/>
          <w:szCs w:val="24"/>
        </w:rPr>
        <w:lastRenderedPageBreak/>
        <w:t>the state border.  Our border analysis is consistent with the ‘complete control’ case where agents cannot control state policy as distance from the border changes</w:t>
      </w:r>
      <w:r w:rsidRPr="005960E5">
        <w:rPr>
          <w:rStyle w:val="EndnoteReference"/>
          <w:rFonts w:ascii="Times New Roman" w:hAnsi="Times New Roman" w:cs="Times New Roman"/>
          <w:sz w:val="24"/>
          <w:szCs w:val="24"/>
        </w:rPr>
        <w:endnoteReference w:id="9"/>
      </w:r>
      <w:r w:rsidRPr="005960E5">
        <w:rPr>
          <w:rFonts w:ascii="Times New Roman" w:hAnsi="Times New Roman" w:cs="Times New Roman"/>
          <w:sz w:val="24"/>
          <w:szCs w:val="24"/>
        </w:rPr>
        <w:t xml:space="preserve">.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 xml:space="preserve">We begin by identifying all counties in the U.S. that border another state.  In total there are 107 borders including all 48 states of the continental United States.  These border counties account for approximately one third of total U.S. employment, income and population.  </w:t>
      </w:r>
    </w:p>
    <w:p w:rsidR="005960E5" w:rsidRPr="005960E5" w:rsidRDefault="005960E5" w:rsidP="005960E5">
      <w:pPr>
        <w:spacing w:line="480" w:lineRule="auto"/>
        <w:ind w:firstLine="720"/>
        <w:rPr>
          <w:rFonts w:ascii="Times New Roman" w:hAnsi="Times New Roman" w:cs="Times New Roman"/>
          <w:sz w:val="24"/>
          <w:szCs w:val="24"/>
        </w:rPr>
      </w:pPr>
      <w:r w:rsidRPr="005960E5">
        <w:rPr>
          <w:rFonts w:ascii="Times New Roman" w:hAnsi="Times New Roman" w:cs="Times New Roman"/>
          <w:sz w:val="24"/>
          <w:szCs w:val="24"/>
        </w:rPr>
        <w:t xml:space="preserve">Let </w:t>
      </w:r>
      <w:proofErr w:type="gramStart"/>
      <w:r w:rsidRPr="005960E5">
        <w:rPr>
          <w:rFonts w:ascii="Times New Roman" w:hAnsi="Times New Roman" w:cs="Times New Roman"/>
          <w:sz w:val="24"/>
          <w:szCs w:val="24"/>
        </w:rPr>
        <w:t>ln(</w:t>
      </w:r>
      <w:proofErr w:type="spellStart"/>
      <w:proofErr w:type="gramEnd"/>
      <w:r w:rsidRPr="005960E5">
        <w:rPr>
          <w:rFonts w:ascii="Times New Roman" w:hAnsi="Times New Roman" w:cs="Times New Roman"/>
          <w:sz w:val="24"/>
          <w:szCs w:val="24"/>
        </w:rPr>
        <w:t>Y</w:t>
      </w:r>
      <w:r w:rsidRPr="005960E5">
        <w:rPr>
          <w:rFonts w:ascii="Times New Roman" w:hAnsi="Times New Roman" w:cs="Times New Roman"/>
          <w:sz w:val="24"/>
          <w:szCs w:val="24"/>
          <w:vertAlign w:val="subscript"/>
        </w:rPr>
        <w:t>ijt</w:t>
      </w:r>
      <w:proofErr w:type="spellEnd"/>
      <w:r w:rsidRPr="005960E5">
        <w:rPr>
          <w:rFonts w:ascii="Times New Roman" w:hAnsi="Times New Roman" w:cs="Times New Roman"/>
          <w:sz w:val="24"/>
          <w:szCs w:val="24"/>
        </w:rPr>
        <w:t>) be the nat</w:t>
      </w:r>
      <w:r w:rsidR="00E50DD2">
        <w:rPr>
          <w:rFonts w:ascii="Times New Roman" w:hAnsi="Times New Roman" w:cs="Times New Roman"/>
          <w:sz w:val="24"/>
          <w:szCs w:val="24"/>
        </w:rPr>
        <w:t xml:space="preserve">ural log of an observation on a specific </w:t>
      </w:r>
      <w:r w:rsidRPr="005960E5">
        <w:rPr>
          <w:rFonts w:ascii="Times New Roman" w:hAnsi="Times New Roman" w:cs="Times New Roman"/>
          <w:sz w:val="24"/>
          <w:szCs w:val="24"/>
        </w:rPr>
        <w:t xml:space="preserve">economic outcome in county i, state j and time t.  Similarly, let </w:t>
      </w:r>
      <w:proofErr w:type="gramStart"/>
      <w:r w:rsidRPr="005960E5">
        <w:rPr>
          <w:rFonts w:ascii="Times New Roman" w:hAnsi="Times New Roman" w:cs="Times New Roman"/>
          <w:sz w:val="24"/>
          <w:szCs w:val="24"/>
        </w:rPr>
        <w:t>ln(</w:t>
      </w:r>
      <w:proofErr w:type="spellStart"/>
      <w:proofErr w:type="gramEnd"/>
      <w:r w:rsidRPr="005960E5">
        <w:rPr>
          <w:rFonts w:ascii="Times New Roman" w:hAnsi="Times New Roman" w:cs="Times New Roman"/>
          <w:sz w:val="24"/>
          <w:szCs w:val="24"/>
        </w:rPr>
        <w:t>Y</w:t>
      </w:r>
      <w:r w:rsidRPr="005960E5">
        <w:rPr>
          <w:rFonts w:ascii="Times New Roman" w:hAnsi="Times New Roman" w:cs="Times New Roman"/>
          <w:sz w:val="24"/>
          <w:szCs w:val="24"/>
          <w:vertAlign w:val="subscript"/>
        </w:rPr>
        <w:t>pj’t</w:t>
      </w:r>
      <w:proofErr w:type="spellEnd"/>
      <w:r w:rsidRPr="005960E5">
        <w:rPr>
          <w:rFonts w:ascii="Times New Roman" w:hAnsi="Times New Roman" w:cs="Times New Roman"/>
          <w:sz w:val="24"/>
          <w:szCs w:val="24"/>
        </w:rPr>
        <w:t xml:space="preserve">) be the corresponding measure for neighboring county </w:t>
      </w:r>
      <w:r w:rsidRPr="005960E5">
        <w:rPr>
          <w:rFonts w:ascii="Times New Roman" w:hAnsi="Times New Roman" w:cs="Times New Roman"/>
          <w:i/>
          <w:sz w:val="24"/>
          <w:szCs w:val="24"/>
        </w:rPr>
        <w:t xml:space="preserve">p </w:t>
      </w:r>
      <w:r w:rsidRPr="005960E5">
        <w:rPr>
          <w:rFonts w:ascii="Times New Roman" w:hAnsi="Times New Roman" w:cs="Times New Roman"/>
          <w:sz w:val="24"/>
          <w:szCs w:val="24"/>
        </w:rPr>
        <w:t xml:space="preserve">in state </w:t>
      </w:r>
      <m:oMath>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oMath>
      <w:r w:rsidRPr="005960E5">
        <w:rPr>
          <w:rFonts w:ascii="Times New Roman" w:hAnsi="Times New Roman" w:cs="Times New Roman"/>
          <w:sz w:val="24"/>
          <w:szCs w:val="24"/>
        </w:rPr>
        <w:t xml:space="preserve">.  </w:t>
      </w:r>
    </w:p>
    <w:p w:rsidR="005960E5" w:rsidRPr="005960E5" w:rsidRDefault="005960E5" w:rsidP="005960E5">
      <w:pPr>
        <w:pStyle w:val="PlainText"/>
        <w:rPr>
          <w:rFonts w:ascii="Times New Roman" w:eastAsiaTheme="minorEastAsia" w:hAnsi="Times New Roman" w:cs="Times New Roman"/>
          <w:sz w:val="24"/>
          <w:szCs w:val="24"/>
        </w:rPr>
      </w:pPr>
      <w:r w:rsidRPr="005960E5">
        <w:rPr>
          <w:rFonts w:ascii="Times New Roman" w:eastAsia="Times New Roman" w:hAnsi="Times New Roman" w:cs="Times New Roman"/>
          <w:sz w:val="24"/>
          <w:szCs w:val="24"/>
        </w:rPr>
        <w:t>(1A)</w:t>
      </w:r>
      <w:r w:rsidRPr="005960E5">
        <w:rPr>
          <w:rFonts w:ascii="Times New Roman" w:eastAsia="Times New Roman" w:hAnsi="Times New Roman" w:cs="Times New Roman"/>
          <w:sz w:val="24"/>
          <w:szCs w:val="24"/>
        </w:rPr>
        <w:tab/>
      </w:r>
      <w:r w:rsidRPr="005960E5">
        <w:rPr>
          <w:rFonts w:ascii="Times New Roman" w:eastAsia="Times New Roman" w:hAnsi="Times New Roman" w:cs="Times New Roman"/>
          <w:sz w:val="24"/>
          <w:szCs w:val="24"/>
        </w:rPr>
        <w:tab/>
      </w:r>
      <w:r w:rsidRPr="005960E5">
        <w:rPr>
          <w:rFonts w:ascii="Times New Roman" w:eastAsia="Times New Roman" w:hAnsi="Times New Roman" w:cs="Times New Roman"/>
          <w:sz w:val="24"/>
          <w:szCs w:val="24"/>
        </w:rPr>
        <w:tab/>
      </w:r>
      <w:r w:rsidRPr="005960E5">
        <w:rPr>
          <w:rFonts w:ascii="Times New Roman" w:eastAsia="Times New Roman" w:hAnsi="Times New Roman" w:cs="Times New Roman"/>
          <w:sz w:val="24"/>
          <w:szCs w:val="24"/>
        </w:rPr>
        <w:tab/>
      </w:r>
      <m:oMath>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ipt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ijt</m:t>
            </m:r>
          </m:sub>
        </m:sSub>
      </m:oMath>
      <w:r w:rsidRPr="005960E5">
        <w:rPr>
          <w:rFonts w:ascii="Times New Roman" w:eastAsiaTheme="minorEastAsia" w:hAnsi="Times New Roman" w:cs="Times New Roman"/>
          <w:sz w:val="24"/>
          <w:szCs w:val="24"/>
        </w:rPr>
        <w:t xml:space="preserve"> </w:t>
      </w:r>
      <w:r w:rsidRPr="005960E5">
        <w:rPr>
          <w:rFonts w:ascii="Times New Roman" w:eastAsiaTheme="minorEastAsia" w:hAnsi="Times New Roman" w:cs="Times New Roman"/>
          <w:sz w:val="24"/>
          <w:szCs w:val="24"/>
        </w:rPr>
        <w:tab/>
      </w:r>
      <w:r w:rsidRPr="005960E5">
        <w:rPr>
          <w:rFonts w:ascii="Times New Roman" w:eastAsiaTheme="minorEastAsia" w:hAnsi="Times New Roman" w:cs="Times New Roman"/>
          <w:sz w:val="24"/>
          <w:szCs w:val="24"/>
        </w:rPr>
        <w:tab/>
      </w:r>
      <w:r w:rsidRPr="005960E5">
        <w:rPr>
          <w:rFonts w:ascii="Times New Roman" w:eastAsiaTheme="minorEastAsia" w:hAnsi="Times New Roman" w:cs="Times New Roman"/>
          <w:sz w:val="24"/>
          <w:szCs w:val="24"/>
        </w:rPr>
        <w:tab/>
      </w:r>
      <w:r w:rsidRPr="005960E5">
        <w:rPr>
          <w:rFonts w:ascii="Times New Roman" w:eastAsiaTheme="minorEastAsia" w:hAnsi="Times New Roman" w:cs="Times New Roman"/>
          <w:sz w:val="24"/>
          <w:szCs w:val="24"/>
        </w:rPr>
        <w:tab/>
      </w:r>
    </w:p>
    <w:p w:rsidR="005960E5" w:rsidRPr="005960E5" w:rsidRDefault="005960E5" w:rsidP="005960E5">
      <w:pPr>
        <w:pStyle w:val="PlainText"/>
        <w:jc w:val="center"/>
        <w:rPr>
          <w:rFonts w:ascii="Times New Roman" w:eastAsiaTheme="minorEastAsia" w:hAnsi="Times New Roman" w:cs="Times New Roman"/>
          <w:sz w:val="24"/>
          <w:szCs w:val="24"/>
        </w:rPr>
      </w:pPr>
    </w:p>
    <w:p w:rsidR="005960E5" w:rsidRPr="005960E5" w:rsidRDefault="005960E5" w:rsidP="005960E5">
      <w:pPr>
        <w:pStyle w:val="PlainText"/>
        <w:rPr>
          <w:rFonts w:ascii="Times New Roman" w:eastAsiaTheme="minorEastAsia" w:hAnsi="Times New Roman" w:cs="Times New Roman"/>
          <w:sz w:val="24"/>
          <w:szCs w:val="24"/>
        </w:rPr>
      </w:pPr>
      <w:r w:rsidRPr="005960E5">
        <w:rPr>
          <w:rFonts w:ascii="Times New Roman" w:eastAsiaTheme="minorEastAsia" w:hAnsi="Times New Roman" w:cs="Times New Roman"/>
          <w:sz w:val="24"/>
          <w:szCs w:val="24"/>
        </w:rPr>
        <w:t>(1B)</w:t>
      </w:r>
      <w:r w:rsidRPr="005960E5">
        <w:rPr>
          <w:rFonts w:ascii="Times New Roman" w:eastAsiaTheme="minorEastAsia" w:hAnsi="Times New Roman" w:cs="Times New Roman"/>
          <w:sz w:val="24"/>
          <w:szCs w:val="24"/>
        </w:rPr>
        <w:tab/>
      </w:r>
      <w:r w:rsidRPr="005960E5">
        <w:rPr>
          <w:rFonts w:ascii="Times New Roman" w:eastAsiaTheme="minorEastAsia" w:hAnsi="Times New Roman" w:cs="Times New Roman"/>
          <w:sz w:val="24"/>
          <w:szCs w:val="24"/>
        </w:rPr>
        <w:tab/>
      </w:r>
      <w:r w:rsidRPr="005960E5">
        <w:rPr>
          <w:rFonts w:ascii="Times New Roman" w:eastAsiaTheme="minorEastAsia" w:hAnsi="Times New Roman" w:cs="Times New Roman"/>
          <w:sz w:val="24"/>
          <w:szCs w:val="24"/>
        </w:rPr>
        <w:tab/>
      </w:r>
      <w:r w:rsidRPr="005960E5">
        <w:rPr>
          <w:rFonts w:ascii="Times New Roman" w:eastAsiaTheme="minorEastAsia" w:hAnsi="Times New Roman" w:cs="Times New Roman"/>
          <w:sz w:val="24"/>
          <w:szCs w:val="24"/>
        </w:rPr>
        <w:tab/>
      </w:r>
      <m:oMath>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pj't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pj'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ipt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pj't</m:t>
            </m:r>
          </m:sub>
        </m:sSub>
      </m:oMath>
      <w:r w:rsidRPr="005960E5">
        <w:rPr>
          <w:rFonts w:ascii="Times New Roman" w:eastAsiaTheme="minorEastAsia" w:hAnsi="Times New Roman" w:cs="Times New Roman"/>
          <w:sz w:val="24"/>
          <w:szCs w:val="24"/>
        </w:rPr>
        <w:t xml:space="preserve"> </w:t>
      </w:r>
      <w:r w:rsidRPr="005960E5">
        <w:rPr>
          <w:rFonts w:ascii="Times New Roman" w:eastAsiaTheme="minorEastAsia" w:hAnsi="Times New Roman" w:cs="Times New Roman"/>
          <w:sz w:val="24"/>
          <w:szCs w:val="24"/>
        </w:rPr>
        <w:tab/>
      </w:r>
      <w:r w:rsidRPr="005960E5">
        <w:rPr>
          <w:rFonts w:ascii="Times New Roman" w:eastAsiaTheme="minorEastAsia" w:hAnsi="Times New Roman" w:cs="Times New Roman"/>
          <w:sz w:val="24"/>
          <w:szCs w:val="24"/>
        </w:rPr>
        <w:tab/>
      </w:r>
      <w:r w:rsidRPr="005960E5">
        <w:rPr>
          <w:rFonts w:ascii="Times New Roman" w:eastAsiaTheme="minorEastAsia" w:hAnsi="Times New Roman" w:cs="Times New Roman"/>
          <w:sz w:val="24"/>
          <w:szCs w:val="24"/>
        </w:rPr>
        <w:tab/>
      </w:r>
      <w:r w:rsidRPr="005960E5">
        <w:rPr>
          <w:rFonts w:ascii="Times New Roman" w:eastAsiaTheme="minorEastAsia" w:hAnsi="Times New Roman" w:cs="Times New Roman"/>
          <w:sz w:val="24"/>
          <w:szCs w:val="24"/>
        </w:rPr>
        <w:tab/>
      </w:r>
    </w:p>
    <w:p w:rsidR="005960E5" w:rsidRPr="005960E5" w:rsidRDefault="005960E5" w:rsidP="005960E5">
      <w:pPr>
        <w:spacing w:line="480" w:lineRule="auto"/>
        <w:rPr>
          <w:rFonts w:ascii="Times New Roman" w:hAnsi="Times New Roman" w:cs="Times New Roman"/>
          <w:sz w:val="24"/>
          <w:szCs w:val="24"/>
        </w:rPr>
      </w:pP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eastAsiaTheme="minorEastAsia" w:hAnsi="Times New Roman" w:cs="Times New Roman"/>
          <w:sz w:val="24"/>
          <w:szCs w:val="24"/>
        </w:rPr>
        <w:t xml:space="preserve">where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m:rPr>
                <m:sty m:val="p"/>
              </m:rPr>
              <w:rPr>
                <w:rFonts w:ascii="Cambria Math" w:hAnsi="Cambria Math" w:cs="Times New Roman"/>
                <w:sz w:val="24"/>
                <w:szCs w:val="24"/>
              </w:rPr>
              <m:t>t</m:t>
            </m:r>
          </m:sub>
        </m:sSub>
      </m:oMath>
      <w:r w:rsidRPr="005960E5">
        <w:rPr>
          <w:rFonts w:ascii="Times New Roman" w:eastAsiaTheme="minorEastAsia" w:hAnsi="Times New Roman" w:cs="Times New Roman"/>
          <w:sz w:val="24"/>
          <w:szCs w:val="24"/>
        </w:rPr>
        <w:t xml:space="preserve"> is a common macroeconomic shock, </w:t>
      </w:r>
      <w:r w:rsidRPr="005960E5">
        <w:rPr>
          <w:rFonts w:ascii="Cambria Math" w:eastAsiaTheme="minorEastAsia" w:hAnsi="Cambria Math" w:cs="Cambria Math"/>
          <w:sz w:val="24"/>
          <w:szCs w:val="24"/>
        </w:rPr>
        <w:t>𝑏𝑗</w:t>
      </w:r>
      <w:r w:rsidRPr="005960E5">
        <w:rPr>
          <w:rFonts w:ascii="Times New Roman" w:eastAsiaTheme="minorEastAsia" w:hAnsi="Times New Roman" w:cs="Times New Roman"/>
          <w:sz w:val="24"/>
          <w:szCs w:val="24"/>
        </w:rPr>
        <w:t xml:space="preserve"> and </w:t>
      </w:r>
      <w:r w:rsidRPr="005960E5">
        <w:rPr>
          <w:rFonts w:ascii="Cambria Math" w:eastAsiaTheme="minorEastAsia" w:hAnsi="Cambria Math" w:cs="Cambria Math"/>
          <w:sz w:val="24"/>
          <w:szCs w:val="24"/>
        </w:rPr>
        <w:t>𝑏𝑗</w:t>
      </w:r>
      <w:r w:rsidRPr="005960E5">
        <w:rPr>
          <w:rFonts w:ascii="Times New Roman" w:eastAsiaTheme="minorEastAsia" w:hAnsi="Times New Roman" w:cs="Times New Roman"/>
          <w:sz w:val="24"/>
          <w:szCs w:val="24"/>
        </w:rPr>
        <w:t xml:space="preserve">′ are the corresponding business climate indexes in the two states,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τ</m:t>
            </m:r>
          </m:e>
          <m:sub>
            <m:r>
              <m:rPr>
                <m:sty m:val="p"/>
              </m:rPr>
              <w:rPr>
                <w:rFonts w:ascii="Cambria Math" w:eastAsiaTheme="minorEastAsia" w:hAnsi="Cambria Math" w:cs="Times New Roman"/>
                <w:sz w:val="24"/>
                <w:szCs w:val="24"/>
              </w:rPr>
              <m:t>ip</m:t>
            </m:r>
          </m:sub>
        </m:sSub>
      </m:oMath>
      <w:r w:rsidRPr="005960E5">
        <w:rPr>
          <w:rFonts w:ascii="Times New Roman" w:eastAsiaTheme="minorEastAsia" w:hAnsi="Times New Roman" w:cs="Times New Roman"/>
          <w:sz w:val="24"/>
          <w:szCs w:val="24"/>
        </w:rPr>
        <w:t xml:space="preserve"> are common attributes shared by the counties on either side of the border, and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m:rPr>
                <m:sty m:val="p"/>
              </m:rPr>
              <w:rPr>
                <w:rFonts w:ascii="Cambria Math" w:eastAsiaTheme="minorEastAsia" w:hAnsi="Cambria Math" w:cs="Times New Roman"/>
                <w:sz w:val="24"/>
                <w:szCs w:val="24"/>
              </w:rPr>
              <m:t>ijt</m:t>
            </m:r>
          </m:sub>
        </m:sSub>
        <m:r>
          <m:rPr>
            <m:sty m:val="p"/>
          </m:rPr>
          <w:rPr>
            <w:rFonts w:ascii="Cambria Math" w:eastAsiaTheme="minorEastAsia" w:hAnsi="Cambria Math" w:cs="Times New Roman"/>
            <w:sz w:val="24"/>
            <w:szCs w:val="24"/>
          </w:rPr>
          <m:t xml:space="preserve"> </m:t>
        </m:r>
      </m:oMath>
      <w:r w:rsidRPr="005960E5">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m:rPr>
                <m:sty m:val="p"/>
              </m:rPr>
              <w:rPr>
                <w:rFonts w:ascii="Cambria Math" w:eastAsiaTheme="minorEastAsia" w:hAnsi="Cambria Math" w:cs="Times New Roman"/>
                <w:sz w:val="24"/>
                <w:szCs w:val="24"/>
              </w:rPr>
              <m:t>pj't</m:t>
            </m:r>
          </m:sub>
        </m:sSub>
        <m:r>
          <m:rPr>
            <m:sty m:val="p"/>
          </m:rPr>
          <w:rPr>
            <w:rFonts w:ascii="Cambria Math" w:eastAsiaTheme="minorEastAsia" w:hAnsi="Cambria Math" w:cs="Times New Roman"/>
            <w:sz w:val="24"/>
            <w:szCs w:val="24"/>
          </w:rPr>
          <m:t xml:space="preserve"> </m:t>
        </m:r>
      </m:oMath>
      <w:r w:rsidRPr="005960E5">
        <w:rPr>
          <w:rFonts w:ascii="Times New Roman" w:eastAsiaTheme="minorEastAsia" w:hAnsi="Times New Roman" w:cs="Times New Roman"/>
          <w:sz w:val="24"/>
          <w:szCs w:val="24"/>
        </w:rPr>
        <w:t xml:space="preserve">are random error terms.  Differencing these from </w:t>
      </w:r>
      <w:r w:rsidRPr="005960E5">
        <w:rPr>
          <w:rFonts w:ascii="Times New Roman" w:eastAsiaTheme="minorEastAsia" w:hAnsi="Times New Roman" w:cs="Times New Roman"/>
          <w:i/>
          <w:sz w:val="24"/>
          <w:szCs w:val="24"/>
        </w:rPr>
        <w:t>t</w:t>
      </w:r>
      <w:r w:rsidRPr="005960E5">
        <w:rPr>
          <w:rFonts w:ascii="Times New Roman" w:eastAsiaTheme="minorEastAsia" w:hAnsi="Times New Roman" w:cs="Times New Roman"/>
          <w:sz w:val="24"/>
          <w:szCs w:val="24"/>
        </w:rPr>
        <w:t xml:space="preserve"> to </w:t>
      </w:r>
      <w:proofErr w:type="spellStart"/>
      <w:r w:rsidRPr="005960E5">
        <w:rPr>
          <w:rFonts w:ascii="Times New Roman" w:eastAsiaTheme="minorEastAsia" w:hAnsi="Times New Roman" w:cs="Times New Roman"/>
          <w:i/>
          <w:sz w:val="24"/>
          <w:szCs w:val="24"/>
        </w:rPr>
        <w:t>t+T</w:t>
      </w:r>
      <w:proofErr w:type="spellEnd"/>
      <w:r w:rsidRPr="005960E5">
        <w:rPr>
          <w:rFonts w:ascii="Times New Roman" w:eastAsiaTheme="minorEastAsia" w:hAnsi="Times New Roman" w:cs="Times New Roman"/>
          <w:sz w:val="24"/>
          <w:szCs w:val="24"/>
        </w:rPr>
        <w:t>, we get</w:t>
      </w:r>
    </w:p>
    <w:p w:rsidR="005960E5" w:rsidRPr="005960E5" w:rsidRDefault="005960E5" w:rsidP="00DE51C3">
      <w:pPr>
        <w:pStyle w:val="PlainText"/>
        <w:jc w:val="center"/>
        <w:rPr>
          <w:rFonts w:ascii="Times New Roman" w:eastAsiaTheme="minorEastAsia" w:hAnsi="Times New Roman" w:cs="Times New Roman"/>
          <w:sz w:val="24"/>
          <w:szCs w:val="24"/>
        </w:rPr>
      </w:pPr>
      <m:oMathPara>
        <m:oMath>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ijt</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ipt+T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ipt</m:t>
                  </m:r>
                </m:sub>
              </m:sSub>
            </m:e>
          </m:d>
          <m:r>
            <w:rPr>
              <w:rFonts w:ascii="Cambria Math" w:hAnsi="Cambria Math" w:cs="Times New Roman"/>
              <w:sz w:val="24"/>
              <w:szCs w:val="24"/>
            </w:rPr>
            <m:t>+β</m:t>
          </m:r>
          <m:r>
            <m:rPr>
              <m:sty m:val="p"/>
            </m:rPr>
            <w:rPr>
              <w:rFonts w:ascii="Cambria Math" w:hAnsi="Cambria Math" w:cs="Times New Roman"/>
              <w:sz w:val="24"/>
              <w:szCs w:val="24"/>
            </w:rPr>
            <m:t>ln⁡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ijt+T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ijt</m:t>
              </m:r>
            </m:sub>
          </m:sSub>
          <m:r>
            <w:rPr>
              <w:rFonts w:ascii="Cambria Math" w:eastAsiaTheme="minorEastAsia" w:hAnsi="Cambria Math" w:cs="Times New Roman"/>
              <w:sz w:val="24"/>
              <w:szCs w:val="24"/>
            </w:rPr>
            <m:t>)</m:t>
          </m:r>
        </m:oMath>
      </m:oMathPara>
    </w:p>
    <w:p w:rsidR="005960E5" w:rsidRPr="005960E5" w:rsidRDefault="005960E5" w:rsidP="005960E5">
      <w:pPr>
        <w:pStyle w:val="PlainText"/>
        <w:rPr>
          <w:rFonts w:ascii="Times New Roman" w:eastAsiaTheme="minorEastAsia" w:hAnsi="Times New Roman" w:cs="Times New Roman"/>
          <w:sz w:val="24"/>
          <w:szCs w:val="24"/>
        </w:rPr>
      </w:pPr>
    </w:p>
    <w:p w:rsidR="005960E5" w:rsidRPr="005960E5" w:rsidRDefault="005960E5" w:rsidP="00DE51C3">
      <w:pPr>
        <w:pStyle w:val="PlainText"/>
        <w:jc w:val="center"/>
        <w:rPr>
          <w:rFonts w:ascii="Times New Roman" w:eastAsiaTheme="minorEastAsia" w:hAnsi="Times New Roman" w:cs="Times New Roman"/>
          <w:sz w:val="24"/>
          <w:szCs w:val="24"/>
        </w:rPr>
      </w:pPr>
      <m:oMathPara>
        <m:oMath>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t</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ipt+T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ipt</m:t>
                  </m:r>
                </m:sub>
              </m:sSub>
            </m:e>
          </m:d>
          <m:r>
            <w:rPr>
              <w:rFonts w:ascii="Cambria Math" w:hAnsi="Cambria Math" w:cs="Times New Roman"/>
              <w:sz w:val="24"/>
              <w:szCs w:val="24"/>
            </w:rPr>
            <m:t>+β</m:t>
          </m:r>
          <m:r>
            <m:rPr>
              <m:sty m:val="p"/>
            </m:rPr>
            <w:rPr>
              <w:rFonts w:ascii="Cambria Math" w:hAnsi="Cambria Math" w:cs="Times New Roman"/>
              <w:sz w:val="24"/>
              <w:szCs w:val="24"/>
            </w:rPr>
            <m:t>ln⁡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ijt+T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ijt</m:t>
              </m:r>
            </m:sub>
          </m:sSub>
          <m:r>
            <w:rPr>
              <w:rFonts w:ascii="Cambria Math" w:eastAsiaTheme="minorEastAsia" w:hAnsi="Cambria Math" w:cs="Times New Roman"/>
              <w:sz w:val="24"/>
              <w:szCs w:val="24"/>
            </w:rPr>
            <m:t>)</m:t>
          </m:r>
        </m:oMath>
      </m:oMathPara>
    </w:p>
    <w:p w:rsidR="005960E5" w:rsidRPr="005960E5" w:rsidRDefault="005960E5" w:rsidP="005960E5">
      <w:pPr>
        <w:spacing w:line="480" w:lineRule="auto"/>
        <w:rPr>
          <w:rFonts w:ascii="Times New Roman" w:hAnsi="Times New Roman" w:cs="Times New Roman"/>
          <w:sz w:val="24"/>
          <w:szCs w:val="24"/>
        </w:rPr>
      </w:pPr>
    </w:p>
    <w:p w:rsidR="005960E5" w:rsidRPr="005960E5" w:rsidRDefault="005960E5" w:rsidP="005960E5">
      <w:pPr>
        <w:pStyle w:val="PlainText"/>
        <w:spacing w:line="480" w:lineRule="auto"/>
        <w:rPr>
          <w:rFonts w:ascii="Times New Roman" w:eastAsiaTheme="minorEastAsia" w:hAnsi="Times New Roman" w:cs="Times New Roman"/>
          <w:sz w:val="24"/>
          <w:szCs w:val="24"/>
        </w:rPr>
      </w:pPr>
      <w:proofErr w:type="gramStart"/>
      <w:r w:rsidRPr="005960E5">
        <w:rPr>
          <w:rFonts w:ascii="Times New Roman" w:eastAsiaTheme="minorEastAsia" w:hAnsi="Times New Roman" w:cs="Times New Roman"/>
          <w:sz w:val="24"/>
          <w:szCs w:val="24"/>
        </w:rPr>
        <w:t>letting</w:t>
      </w:r>
      <w:proofErr w:type="gramEnd"/>
      <w:r w:rsidRPr="005960E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ijt+T</m:t>
                </m:r>
              </m:sub>
            </m:sSub>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ijt</m:t>
                </m:r>
              </m:sub>
            </m:sSub>
          </m:den>
        </m:f>
        <m:r>
          <w:rPr>
            <w:rFonts w:ascii="Cambria Math" w:hAnsi="Cambria Math" w:cs="Times New Roman"/>
            <w:sz w:val="24"/>
            <w:szCs w:val="24"/>
          </w:rPr>
          <m:t>)</m:t>
        </m:r>
      </m:oMath>
      <w:r w:rsidRPr="005960E5">
        <w:rPr>
          <w:rFonts w:ascii="Times New Roman" w:hAnsi="Times New Roman" w:cs="Times New Roman"/>
          <w:sz w:val="24"/>
          <w:szCs w:val="24"/>
        </w:rPr>
        <w:t xml:space="preserve"> be the ratio of econom</w:t>
      </w:r>
      <w:proofErr w:type="spellStart"/>
      <w:r w:rsidRPr="005960E5">
        <w:rPr>
          <w:rFonts w:ascii="Times New Roman" w:hAnsi="Times New Roman" w:cs="Times New Roman"/>
          <w:sz w:val="24"/>
          <w:szCs w:val="24"/>
        </w:rPr>
        <w:t>ic</w:t>
      </w:r>
      <w:proofErr w:type="spellEnd"/>
      <w:r w:rsidRPr="005960E5">
        <w:rPr>
          <w:rFonts w:ascii="Times New Roman" w:hAnsi="Times New Roman" w:cs="Times New Roman"/>
          <w:sz w:val="24"/>
          <w:szCs w:val="24"/>
        </w:rPr>
        <w:t xml:space="preserve"> outcomes in period </w:t>
      </w:r>
      <w:proofErr w:type="spellStart"/>
      <w:r w:rsidRPr="005960E5">
        <w:rPr>
          <w:rFonts w:ascii="Times New Roman" w:hAnsi="Times New Roman" w:cs="Times New Roman"/>
          <w:i/>
          <w:sz w:val="24"/>
          <w:szCs w:val="24"/>
        </w:rPr>
        <w:t>t+T</w:t>
      </w:r>
      <w:proofErr w:type="spellEnd"/>
      <w:r w:rsidRPr="005960E5">
        <w:rPr>
          <w:rFonts w:ascii="Times New Roman" w:hAnsi="Times New Roman" w:cs="Times New Roman"/>
          <w:i/>
          <w:sz w:val="24"/>
          <w:szCs w:val="24"/>
        </w:rPr>
        <w:t xml:space="preserve"> </w:t>
      </w:r>
      <w:r w:rsidRPr="005960E5">
        <w:rPr>
          <w:rFonts w:ascii="Times New Roman" w:hAnsi="Times New Roman" w:cs="Times New Roman"/>
          <w:sz w:val="24"/>
          <w:szCs w:val="24"/>
        </w:rPr>
        <w:t xml:space="preserve">relative to base period t for county </w:t>
      </w:r>
      <w:r w:rsidRPr="005960E5">
        <w:rPr>
          <w:rFonts w:ascii="Times New Roman" w:hAnsi="Times New Roman" w:cs="Times New Roman"/>
          <w:i/>
          <w:sz w:val="24"/>
          <w:szCs w:val="24"/>
        </w:rPr>
        <w:t xml:space="preserve">i </w:t>
      </w:r>
      <w:r w:rsidRPr="005960E5">
        <w:rPr>
          <w:rFonts w:ascii="Times New Roman" w:hAnsi="Times New Roman" w:cs="Times New Roman"/>
          <w:sz w:val="24"/>
          <w:szCs w:val="24"/>
        </w:rPr>
        <w:t xml:space="preserve">in state </w:t>
      </w:r>
      <w:r w:rsidRPr="005960E5">
        <w:rPr>
          <w:rFonts w:ascii="Times New Roman" w:hAnsi="Times New Roman" w:cs="Times New Roman"/>
          <w:i/>
          <w:sz w:val="24"/>
          <w:szCs w:val="24"/>
        </w:rPr>
        <w:t xml:space="preserve">j </w:t>
      </w:r>
      <w:r w:rsidRPr="005960E5">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t+T</m:t>
                </m:r>
              </m:sub>
            </m:sSub>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pj't</m:t>
                </m:r>
              </m:sub>
            </m:sSub>
          </m:den>
        </m:f>
        <m:r>
          <w:rPr>
            <w:rFonts w:ascii="Cambria Math" w:hAnsi="Cambria Math" w:cs="Times New Roman"/>
            <w:sz w:val="24"/>
            <w:szCs w:val="24"/>
          </w:rPr>
          <m:t>)</m:t>
        </m:r>
      </m:oMath>
      <w:r w:rsidRPr="005960E5">
        <w:rPr>
          <w:rFonts w:ascii="Times New Roman" w:hAnsi="Times New Roman" w:cs="Times New Roman"/>
          <w:sz w:val="24"/>
          <w:szCs w:val="24"/>
        </w:rPr>
        <w:t xml:space="preserve"> be the corresponding ratio for neighboring county </w:t>
      </w:r>
      <w:r w:rsidRPr="005960E5">
        <w:rPr>
          <w:rFonts w:ascii="Times New Roman" w:hAnsi="Times New Roman" w:cs="Times New Roman"/>
          <w:i/>
          <w:sz w:val="24"/>
          <w:szCs w:val="24"/>
        </w:rPr>
        <w:t xml:space="preserve">p </w:t>
      </w:r>
      <w:r w:rsidRPr="005960E5">
        <w:rPr>
          <w:rFonts w:ascii="Times New Roman" w:hAnsi="Times New Roman" w:cs="Times New Roman"/>
          <w:sz w:val="24"/>
          <w:szCs w:val="24"/>
        </w:rPr>
        <w:t xml:space="preserve">in state </w:t>
      </w:r>
      <m:oMath>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oMath>
      <w:r w:rsidRPr="005960E5">
        <w:rPr>
          <w:rFonts w:ascii="Times New Roman" w:hAnsi="Times New Roman" w:cs="Times New Roman"/>
          <w:sz w:val="24"/>
          <w:szCs w:val="24"/>
        </w:rPr>
        <w:t xml:space="preserve">.  </w:t>
      </w:r>
      <w:r w:rsidRPr="005960E5">
        <w:rPr>
          <w:rFonts w:ascii="Times New Roman" w:eastAsiaTheme="minorEastAsia" w:hAnsi="Times New Roman" w:cs="Times New Roman"/>
          <w:sz w:val="24"/>
          <w:szCs w:val="24"/>
        </w:rPr>
        <w:t>We then difference these again to get</w:t>
      </w:r>
    </w:p>
    <w:p w:rsidR="005960E5" w:rsidRPr="005960E5" w:rsidRDefault="00DE51C3" w:rsidP="00DE51C3">
      <w:pPr>
        <w:pStyle w:val="PlainText"/>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5960E5" w:rsidRPr="005960E5">
        <w:rPr>
          <w:rFonts w:ascii="Times New Roman" w:eastAsiaTheme="minorEastAsia"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ijt</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t</m:t>
                        </m:r>
                      </m:sub>
                    </m:sSub>
                  </m:den>
                </m:f>
              </m:e>
            </m:d>
          </m:e>
        </m:func>
        <m:r>
          <w:rPr>
            <w:rFonts w:ascii="Cambria Math" w:hAnsi="Cambria Math" w:cs="Times New Roman"/>
            <w:sz w:val="24"/>
            <w:szCs w:val="24"/>
          </w:rPr>
          <m:t>=βln(</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ijpj't</m:t>
            </m:r>
          </m:sub>
        </m:sSub>
      </m:oMath>
      <w:r w:rsidR="005960E5" w:rsidRPr="005960E5">
        <w:rPr>
          <w:rFonts w:ascii="Times New Roman" w:eastAsiaTheme="minorEastAsia" w:hAnsi="Times New Roman" w:cs="Times New Roman"/>
          <w:sz w:val="24"/>
          <w:szCs w:val="24"/>
        </w:rPr>
        <w:t xml:space="preserve"> ,</w:t>
      </w:r>
    </w:p>
    <w:p w:rsidR="005960E5" w:rsidRPr="005960E5" w:rsidRDefault="005960E5" w:rsidP="005960E5">
      <w:pPr>
        <w:pStyle w:val="PlainText"/>
        <w:rPr>
          <w:rFonts w:ascii="Times New Roman" w:eastAsiaTheme="minorEastAsia" w:hAnsi="Times New Roman" w:cs="Times New Roman"/>
          <w:b/>
          <w:sz w:val="24"/>
          <w:szCs w:val="24"/>
        </w:rPr>
      </w:pP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 xml:space="preserve">    </w:t>
      </w:r>
      <w:proofErr w:type="gramStart"/>
      <w:r w:rsidRPr="005960E5">
        <w:rPr>
          <w:rFonts w:ascii="Times New Roman" w:hAnsi="Times New Roman" w:cs="Times New Roman"/>
          <w:sz w:val="24"/>
          <w:szCs w:val="24"/>
        </w:rPr>
        <w:t>where</w:t>
      </w:r>
      <w:proofErr w:type="gramEnd"/>
      <w:r w:rsidRPr="005960E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Sup>
              <m:sSupPr>
                <m:ctrlPr>
                  <w:rPr>
                    <w:rFonts w:ascii="Cambria Math" w:hAnsi="Cambria Math" w:cs="Times New Roman"/>
                    <w:i/>
                    <w:sz w:val="24"/>
                    <w:szCs w:val="24"/>
                  </w:rPr>
                </m:ctrlPr>
              </m:sSupPr>
              <m:e>
                <m:r>
                  <w:rPr>
                    <w:rFonts w:ascii="Cambria Math" w:hAnsi="Cambria Math" w:cs="Times New Roman"/>
                    <w:sz w:val="24"/>
                    <w:szCs w:val="24"/>
                  </w:rPr>
                  <m:t>pj</m:t>
                </m:r>
              </m:e>
              <m:sup>
                <m:r>
                  <w:rPr>
                    <w:rFonts w:ascii="Cambria Math" w:hAnsi="Cambria Math" w:cs="Times New Roman"/>
                    <w:sz w:val="24"/>
                    <w:szCs w:val="24"/>
                  </w:rPr>
                  <m:t>'</m:t>
                </m:r>
              </m:sup>
            </m:sSup>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ijt+T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ijt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ijt+T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ijt</m:t>
            </m:r>
          </m:sub>
        </m:sSub>
        <m:r>
          <w:rPr>
            <w:rFonts w:ascii="Cambria Math" w:hAnsi="Cambria Math" w:cs="Times New Roman"/>
            <w:sz w:val="24"/>
            <w:szCs w:val="24"/>
          </w:rPr>
          <m:t>))</m:t>
        </m:r>
      </m:oMath>
      <w:r w:rsidRPr="005960E5">
        <w:rPr>
          <w:rFonts w:ascii="Times New Roman" w:hAnsi="Times New Roman" w:cs="Times New Roman"/>
          <w:sz w:val="24"/>
          <w:szCs w:val="24"/>
          <w:vertAlign w:val="subscript"/>
        </w:rPr>
        <w:t xml:space="preserve"> </w:t>
      </w:r>
      <w:r w:rsidRPr="005960E5">
        <w:rPr>
          <w:rFonts w:ascii="Times New Roman" w:hAnsi="Times New Roman" w:cs="Times New Roman"/>
          <w:sz w:val="24"/>
          <w:szCs w:val="24"/>
        </w:rPr>
        <w:t xml:space="preserve">is a random error.  The test of the predictive power of the business climate index is based on equation (2).With this specification, all the fixed factors, </w:t>
      </w:r>
      <w:r w:rsidRPr="005960E5">
        <w:rPr>
          <w:rFonts w:ascii="Times New Roman" w:hAnsi="Times New Roman" w:cs="Times New Roman"/>
          <w:sz w:val="24"/>
          <w:szCs w:val="24"/>
        </w:rPr>
        <w:lastRenderedPageBreak/>
        <w:t xml:space="preserve">including local labor market conditions, climate and proximity to markets, are differenced away.  This allows us to isolate the relative change in growth across state borders that are correlated with the differences in the business climate index.  </w:t>
      </w:r>
      <w:proofErr w:type="gramStart"/>
      <w:r w:rsidRPr="005960E5">
        <w:rPr>
          <w:rFonts w:ascii="Times New Roman" w:hAnsi="Times New Roman" w:cs="Times New Roman"/>
          <w:sz w:val="24"/>
          <w:szCs w:val="24"/>
        </w:rPr>
        <w:t xml:space="preserve">A finding that </w:t>
      </w:r>
      <m:oMath>
        <m:r>
          <w:rPr>
            <w:rFonts w:ascii="Cambria Math" w:hAnsi="Cambria Math" w:cs="Times New Roman"/>
            <w:sz w:val="24"/>
            <w:szCs w:val="24"/>
          </w:rPr>
          <m:t>β&gt;0</m:t>
        </m:r>
      </m:oMath>
      <w:r w:rsidRPr="005960E5">
        <w:rPr>
          <w:rFonts w:ascii="Times New Roman" w:hAnsi="Times New Roman" w:cs="Times New Roman"/>
          <w:sz w:val="24"/>
          <w:szCs w:val="24"/>
        </w:rPr>
        <w:t xml:space="preserve"> indicates that the business climate index has power to explain relative growth across states with </w:t>
      </w:r>
      <m:oMath>
        <m:r>
          <w:rPr>
            <w:rFonts w:ascii="Cambria Math" w:hAnsi="Cambria Math" w:cs="Times New Roman"/>
            <w:sz w:val="24"/>
            <w:szCs w:val="24"/>
          </w:rPr>
          <m:t>β</m:t>
        </m:r>
      </m:oMath>
      <w:r w:rsidRPr="005960E5">
        <w:rPr>
          <w:rFonts w:ascii="Times New Roman" w:hAnsi="Times New Roman" w:cs="Times New Roman"/>
          <w:sz w:val="24"/>
          <w:szCs w:val="24"/>
        </w:rPr>
        <w:t xml:space="preserve"> being the elasticity of relative border growth with respect to the relative business climate.</w:t>
      </w:r>
      <w:proofErr w:type="gramEnd"/>
      <w:r w:rsidRPr="005960E5">
        <w:rPr>
          <w:rFonts w:ascii="Times New Roman" w:hAnsi="Times New Roman" w:cs="Times New Roman"/>
          <w:sz w:val="24"/>
          <w:szCs w:val="24"/>
        </w:rPr>
        <w:t xml:space="preserve">   The index’s power to explain the variance in relative growth at the border across states will be measured by the </w:t>
      </w:r>
      <w:r w:rsidRPr="005960E5">
        <w:rPr>
          <w:rFonts w:ascii="Times New Roman" w:hAnsi="Times New Roman" w:cs="Times New Roman"/>
          <w:i/>
          <w:sz w:val="24"/>
          <w:szCs w:val="24"/>
        </w:rPr>
        <w:t>R</w:t>
      </w:r>
      <w:r w:rsidRPr="005960E5">
        <w:rPr>
          <w:rFonts w:ascii="Times New Roman" w:hAnsi="Times New Roman" w:cs="Times New Roman"/>
          <w:i/>
          <w:sz w:val="24"/>
          <w:szCs w:val="24"/>
          <w:vertAlign w:val="superscript"/>
        </w:rPr>
        <w:t>2</w:t>
      </w:r>
      <w:r w:rsidRPr="005960E5">
        <w:rPr>
          <w:rFonts w:ascii="Times New Roman" w:hAnsi="Times New Roman" w:cs="Times New Roman"/>
          <w:sz w:val="24"/>
          <w:szCs w:val="24"/>
          <w:vertAlign w:val="superscript"/>
        </w:rPr>
        <w:t xml:space="preserve"> </w:t>
      </w:r>
      <w:r w:rsidRPr="005960E5">
        <w:rPr>
          <w:rFonts w:ascii="Times New Roman" w:hAnsi="Times New Roman" w:cs="Times New Roman"/>
          <w:sz w:val="24"/>
          <w:szCs w:val="24"/>
        </w:rPr>
        <w:t>statistic</w:t>
      </w:r>
      <w:r w:rsidRPr="005960E5">
        <w:rPr>
          <w:rStyle w:val="EndnoteReference"/>
          <w:rFonts w:ascii="Times New Roman" w:hAnsi="Times New Roman" w:cs="Times New Roman"/>
          <w:sz w:val="24"/>
          <w:szCs w:val="24"/>
        </w:rPr>
        <w:endnoteReference w:id="10"/>
      </w:r>
      <w:r w:rsidRPr="005960E5">
        <w:rPr>
          <w:rFonts w:ascii="Times New Roman" w:hAnsi="Times New Roman" w:cs="Times New Roman"/>
          <w:sz w:val="24"/>
          <w:szCs w:val="24"/>
        </w:rPr>
        <w:t xml:space="preserve">.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One might suspect that these business climate indexes do little more than report past growth rather than predicting future growth.  We can test that by reversing the specification in 1) to be</w:t>
      </w:r>
    </w:p>
    <w:p w:rsidR="005960E5" w:rsidRPr="005960E5" w:rsidRDefault="005960E5" w:rsidP="005960E5">
      <w:pPr>
        <w:spacing w:line="480" w:lineRule="auto"/>
        <w:rPr>
          <w:rFonts w:ascii="Times New Roman" w:eastAsiaTheme="minorEastAsia" w:hAnsi="Times New Roman" w:cs="Times New Roman"/>
          <w:sz w:val="24"/>
          <w:szCs w:val="24"/>
        </w:rPr>
      </w:pPr>
      <w:r w:rsidRPr="005960E5">
        <w:rPr>
          <w:rFonts w:ascii="Times New Roman" w:hAnsi="Times New Roman" w:cs="Times New Roman"/>
          <w:sz w:val="24"/>
          <w:szCs w:val="24"/>
        </w:rPr>
        <w:t xml:space="preserve">(3) </w:t>
      </w:r>
      <w:r w:rsidR="00DE51C3">
        <w:rPr>
          <w:rFonts w:ascii="Times New Roman" w:hAnsi="Times New Roman" w:cs="Times New Roman"/>
          <w:sz w:val="24"/>
          <w:szCs w:val="24"/>
        </w:rPr>
        <w:tab/>
      </w:r>
      <w:r w:rsidR="00DE51C3">
        <w:rPr>
          <w:rFonts w:ascii="Times New Roman" w:hAnsi="Times New Roman" w:cs="Times New Roman"/>
          <w:sz w:val="24"/>
          <w:szCs w:val="24"/>
        </w:rPr>
        <w:tab/>
      </w:r>
      <w:r w:rsidR="00DE51C3">
        <w:rPr>
          <w:rFonts w:ascii="Times New Roman" w:hAnsi="Times New Roman" w:cs="Times New Roman"/>
          <w:sz w:val="24"/>
          <w:szCs w:val="24"/>
        </w:rPr>
        <w:tab/>
      </w:r>
      <w:r w:rsidR="00DE51C3">
        <w:rPr>
          <w:rFonts w:ascii="Times New Roman" w:hAnsi="Times New Roman" w:cs="Times New Roman"/>
          <w:sz w:val="24"/>
          <w:szCs w:val="24"/>
        </w:rPr>
        <w:tab/>
      </w:r>
      <w:r w:rsidR="00DE51C3">
        <w:rPr>
          <w:rFonts w:ascii="Times New Roman" w:hAnsi="Times New Roman" w:cs="Times New Roman"/>
          <w:sz w:val="24"/>
          <w:szCs w:val="24"/>
        </w:rPr>
        <w:tab/>
      </w:r>
      <w:r w:rsidRPr="005960E5">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ij-t</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-t</m:t>
                        </m:r>
                      </m:sub>
                    </m:sSub>
                  </m:den>
                </m:f>
              </m:e>
            </m:d>
          </m:e>
        </m:func>
        <m:r>
          <w:rPr>
            <w:rFonts w:ascii="Cambria Math" w:hAnsi="Cambria Math" w:cs="Times New Roman"/>
            <w:sz w:val="24"/>
            <w:szCs w:val="24"/>
          </w:rPr>
          <m:t>=βln(</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ijp</m:t>
            </m:r>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-t</m:t>
            </m:r>
          </m:sub>
        </m:sSub>
      </m:oMath>
      <w:r w:rsidRPr="005960E5">
        <w:rPr>
          <w:rFonts w:ascii="Times New Roman" w:eastAsiaTheme="minorEastAsia" w:hAnsi="Times New Roman" w:cs="Times New Roman"/>
          <w:sz w:val="24"/>
          <w:szCs w:val="24"/>
        </w:rPr>
        <w:t xml:space="preserve"> </w:t>
      </w:r>
      <w:r w:rsidRPr="005960E5">
        <w:rPr>
          <w:rFonts w:ascii="Times New Roman" w:eastAsiaTheme="minorEastAsia" w:hAnsi="Times New Roman" w:cs="Times New Roman"/>
          <w:sz w:val="24"/>
          <w:szCs w:val="24"/>
        </w:rPr>
        <w:tab/>
      </w:r>
      <w:r w:rsidRPr="005960E5">
        <w:rPr>
          <w:rFonts w:ascii="Times New Roman" w:eastAsiaTheme="minorEastAsia" w:hAnsi="Times New Roman" w:cs="Times New Roman"/>
          <w:sz w:val="24"/>
          <w:szCs w:val="24"/>
        </w:rPr>
        <w:tab/>
      </w:r>
      <w:r w:rsidRPr="005960E5">
        <w:rPr>
          <w:rFonts w:ascii="Times New Roman" w:eastAsiaTheme="minorEastAsia" w:hAnsi="Times New Roman" w:cs="Times New Roman"/>
          <w:sz w:val="24"/>
          <w:szCs w:val="24"/>
        </w:rPr>
        <w:tab/>
      </w:r>
      <w:r w:rsidRPr="005960E5">
        <w:rPr>
          <w:rFonts w:ascii="Times New Roman" w:eastAsiaTheme="minorEastAsia" w:hAnsi="Times New Roman" w:cs="Times New Roman"/>
          <w:sz w:val="24"/>
          <w:szCs w:val="24"/>
        </w:rPr>
        <w:tab/>
      </w:r>
    </w:p>
    <w:p w:rsidR="005960E5" w:rsidRPr="005960E5" w:rsidRDefault="005960E5" w:rsidP="005960E5">
      <w:pPr>
        <w:spacing w:line="480" w:lineRule="auto"/>
        <w:rPr>
          <w:rFonts w:ascii="Times New Roman" w:hAnsi="Times New Roman" w:cs="Times New Roman"/>
          <w:sz w:val="24"/>
          <w:szCs w:val="24"/>
        </w:rPr>
      </w:pPr>
      <w:proofErr w:type="gramStart"/>
      <w:r w:rsidRPr="005960E5">
        <w:rPr>
          <w:rFonts w:ascii="Times New Roman" w:hAnsi="Times New Roman" w:cs="Times New Roman"/>
          <w:sz w:val="24"/>
          <w:szCs w:val="24"/>
        </w:rPr>
        <w:t>where</w:t>
      </w:r>
      <w:proofErr w:type="gramEnd"/>
      <w:r w:rsidRPr="005960E5">
        <w:rPr>
          <w:rFonts w:ascii="Times New Roman" w:hAnsi="Times New Roman" w:cs="Times New Roman"/>
          <w:sz w:val="24"/>
          <w:szCs w:val="24"/>
        </w:rPr>
        <w:t xml:space="preserve"> the left-hand-side is the relative growth from period </w:t>
      </w:r>
      <w:r w:rsidRPr="005960E5">
        <w:rPr>
          <w:rFonts w:ascii="Times New Roman" w:hAnsi="Times New Roman" w:cs="Times New Roman"/>
          <w:i/>
          <w:sz w:val="24"/>
          <w:szCs w:val="24"/>
        </w:rPr>
        <w:t>t</w:t>
      </w:r>
      <w:r w:rsidRPr="005960E5">
        <w:rPr>
          <w:rFonts w:ascii="Times New Roman" w:hAnsi="Times New Roman" w:cs="Times New Roman"/>
          <w:sz w:val="24"/>
          <w:szCs w:val="24"/>
        </w:rPr>
        <w:t>-</w:t>
      </w:r>
      <w:r w:rsidRPr="005960E5">
        <w:rPr>
          <w:rFonts w:ascii="Times New Roman" w:hAnsi="Times New Roman" w:cs="Times New Roman"/>
          <w:i/>
          <w:sz w:val="24"/>
          <w:szCs w:val="24"/>
        </w:rPr>
        <w:t xml:space="preserve">T </w:t>
      </w:r>
      <w:r w:rsidRPr="005960E5">
        <w:rPr>
          <w:rFonts w:ascii="Times New Roman" w:hAnsi="Times New Roman" w:cs="Times New Roman"/>
          <w:sz w:val="24"/>
          <w:szCs w:val="24"/>
        </w:rPr>
        <w:t xml:space="preserve">to period </w:t>
      </w:r>
      <w:r w:rsidRPr="005960E5">
        <w:rPr>
          <w:rFonts w:ascii="Times New Roman" w:hAnsi="Times New Roman" w:cs="Times New Roman"/>
          <w:i/>
          <w:sz w:val="24"/>
          <w:szCs w:val="24"/>
        </w:rPr>
        <w:t>t</w:t>
      </w:r>
      <w:r w:rsidRPr="005960E5">
        <w:rPr>
          <w:rFonts w:ascii="Times New Roman" w:hAnsi="Times New Roman" w:cs="Times New Roman"/>
          <w:sz w:val="24"/>
          <w:szCs w:val="24"/>
        </w:rPr>
        <w:t xml:space="preserve">.  If the business climate index were truly forward looking, it should have more positive predictive power in (2) than in (3).  If the business climate index is backward looking, it will do better at explaining the past than the future.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A complication is that the borders for county</w:t>
      </w:r>
      <w:r w:rsidRPr="005960E5">
        <w:rPr>
          <w:rFonts w:ascii="Times New Roman" w:hAnsi="Times New Roman" w:cs="Times New Roman"/>
          <w:sz w:val="24"/>
          <w:szCs w:val="24"/>
        </w:rPr>
        <w:tab/>
      </w:r>
      <w:r w:rsidRPr="005960E5">
        <w:rPr>
          <w:rFonts w:ascii="Times New Roman" w:hAnsi="Times New Roman" w:cs="Times New Roman"/>
          <w:i/>
          <w:sz w:val="24"/>
          <w:szCs w:val="24"/>
        </w:rPr>
        <w:t xml:space="preserve"> i</w:t>
      </w:r>
      <w:r w:rsidRPr="005960E5">
        <w:rPr>
          <w:rFonts w:ascii="Times New Roman" w:hAnsi="Times New Roman" w:cs="Times New Roman"/>
          <w:sz w:val="24"/>
          <w:szCs w:val="24"/>
        </w:rPr>
        <w:t xml:space="preserve"> in state </w:t>
      </w:r>
      <w:r w:rsidRPr="005960E5">
        <w:rPr>
          <w:rFonts w:ascii="Times New Roman" w:hAnsi="Times New Roman" w:cs="Times New Roman"/>
          <w:i/>
          <w:sz w:val="24"/>
          <w:szCs w:val="24"/>
        </w:rPr>
        <w:t xml:space="preserve">j </w:t>
      </w:r>
      <w:r w:rsidRPr="005960E5">
        <w:rPr>
          <w:rFonts w:ascii="Times New Roman" w:hAnsi="Times New Roman" w:cs="Times New Roman"/>
          <w:sz w:val="24"/>
          <w:szCs w:val="24"/>
        </w:rPr>
        <w:t xml:space="preserve">will rarely coincide exactly with the borders of county </w:t>
      </w:r>
      <w:r w:rsidRPr="005960E5">
        <w:rPr>
          <w:rFonts w:ascii="Times New Roman" w:hAnsi="Times New Roman" w:cs="Times New Roman"/>
          <w:i/>
          <w:sz w:val="24"/>
          <w:szCs w:val="24"/>
        </w:rPr>
        <w:t>i</w:t>
      </w:r>
      <w:r w:rsidRPr="005960E5">
        <w:rPr>
          <w:rFonts w:ascii="Times New Roman" w:hAnsi="Times New Roman" w:cs="Times New Roman"/>
          <w:sz w:val="24"/>
          <w:szCs w:val="24"/>
        </w:rPr>
        <w:t xml:space="preserve"> in state </w:t>
      </w:r>
      <w:r w:rsidRPr="005960E5">
        <w:rPr>
          <w:rFonts w:ascii="Times New Roman" w:hAnsi="Times New Roman" w:cs="Times New Roman"/>
          <w:i/>
          <w:sz w:val="24"/>
          <w:szCs w:val="24"/>
        </w:rPr>
        <w:t>j’</w:t>
      </w:r>
      <w:r w:rsidRPr="005960E5">
        <w:rPr>
          <w:rFonts w:ascii="Times New Roman" w:hAnsi="Times New Roman" w:cs="Times New Roman"/>
          <w:sz w:val="24"/>
          <w:szCs w:val="24"/>
        </w:rPr>
        <w:t xml:space="preserve">.  More typically portions of county </w:t>
      </w:r>
      <w:r w:rsidRPr="005960E5">
        <w:rPr>
          <w:rFonts w:ascii="Times New Roman" w:hAnsi="Times New Roman" w:cs="Times New Roman"/>
          <w:i/>
          <w:sz w:val="24"/>
          <w:szCs w:val="24"/>
        </w:rPr>
        <w:t>i</w:t>
      </w:r>
      <w:r w:rsidRPr="005960E5">
        <w:rPr>
          <w:rFonts w:ascii="Times New Roman" w:hAnsi="Times New Roman" w:cs="Times New Roman"/>
          <w:sz w:val="24"/>
          <w:szCs w:val="24"/>
        </w:rPr>
        <w:t xml:space="preserve"> in state </w:t>
      </w:r>
      <w:r w:rsidRPr="005960E5">
        <w:rPr>
          <w:rFonts w:ascii="Times New Roman" w:hAnsi="Times New Roman" w:cs="Times New Roman"/>
          <w:i/>
          <w:sz w:val="24"/>
          <w:szCs w:val="24"/>
        </w:rPr>
        <w:t>j</w:t>
      </w:r>
      <w:r w:rsidRPr="005960E5">
        <w:rPr>
          <w:rFonts w:ascii="Times New Roman" w:hAnsi="Times New Roman" w:cs="Times New Roman"/>
          <w:sz w:val="24"/>
          <w:szCs w:val="24"/>
        </w:rPr>
        <w:t xml:space="preserve"> will border two or three counties in state </w:t>
      </w:r>
      <w:r w:rsidRPr="005960E5">
        <w:rPr>
          <w:rFonts w:ascii="Times New Roman" w:hAnsi="Times New Roman" w:cs="Times New Roman"/>
          <w:i/>
          <w:sz w:val="24"/>
          <w:szCs w:val="24"/>
        </w:rPr>
        <w:t>j’</w:t>
      </w:r>
      <w:r w:rsidRPr="005960E5">
        <w:rPr>
          <w:rFonts w:ascii="Times New Roman" w:hAnsi="Times New Roman" w:cs="Times New Roman"/>
          <w:sz w:val="24"/>
          <w:szCs w:val="24"/>
        </w:rPr>
        <w:t>.  Furthermore, borders will differ in the number of counties, leading to overweighting of long borders or borders with small counties.  To prevent problems of double counting counties with multiple neighbors and of overweighting of borders with more counties, we used the strategy illustrated in Figure 1.</w:t>
      </w:r>
    </w:p>
    <w:p w:rsidR="005960E5" w:rsidRPr="005960E5" w:rsidRDefault="005960E5" w:rsidP="005960E5">
      <w:pPr>
        <w:spacing w:line="480" w:lineRule="auto"/>
        <w:jc w:val="both"/>
        <w:rPr>
          <w:rFonts w:ascii="Times New Roman" w:hAnsi="Times New Roman" w:cs="Times New Roman"/>
          <w:sz w:val="24"/>
          <w:szCs w:val="24"/>
        </w:rPr>
      </w:pPr>
      <w:r w:rsidRPr="005960E5">
        <w:rPr>
          <w:rFonts w:ascii="Times New Roman" w:hAnsi="Times New Roman" w:cs="Times New Roman"/>
          <w:sz w:val="24"/>
          <w:szCs w:val="24"/>
        </w:rPr>
        <w:tab/>
        <w:t xml:space="preserve">Let the total length of the border between the two states be </w:t>
      </w:r>
      <w:proofErr w:type="spellStart"/>
      <w:r w:rsidRPr="005960E5">
        <w:rPr>
          <w:rFonts w:ascii="Times New Roman" w:hAnsi="Times New Roman" w:cs="Times New Roman"/>
          <w:i/>
          <w:sz w:val="24"/>
          <w:szCs w:val="24"/>
        </w:rPr>
        <w:t>L</w:t>
      </w:r>
      <w:r w:rsidRPr="005960E5">
        <w:rPr>
          <w:rFonts w:ascii="Times New Roman" w:hAnsi="Times New Roman" w:cs="Times New Roman"/>
          <w:i/>
          <w:sz w:val="24"/>
          <w:szCs w:val="24"/>
          <w:vertAlign w:val="subscript"/>
        </w:rPr>
        <w:t>jj</w:t>
      </w:r>
      <w:proofErr w:type="spellEnd"/>
      <w:r w:rsidRPr="005960E5">
        <w:rPr>
          <w:rFonts w:ascii="Times New Roman" w:hAnsi="Times New Roman" w:cs="Times New Roman"/>
          <w:i/>
          <w:sz w:val="24"/>
          <w:szCs w:val="24"/>
          <w:vertAlign w:val="subscript"/>
        </w:rPr>
        <w:t>’</w:t>
      </w:r>
      <w:r w:rsidRPr="005960E5">
        <w:rPr>
          <w:rFonts w:ascii="Times New Roman" w:hAnsi="Times New Roman" w:cs="Times New Roman"/>
          <w:sz w:val="24"/>
          <w:szCs w:val="24"/>
        </w:rPr>
        <w:t xml:space="preserve">.  The total border length can be divided into unique, non-overlapping border segments.  For example, if county </w:t>
      </w:r>
      <w:r w:rsidRPr="005960E5">
        <w:rPr>
          <w:rFonts w:ascii="Times New Roman" w:hAnsi="Times New Roman" w:cs="Times New Roman"/>
          <w:i/>
          <w:sz w:val="24"/>
          <w:szCs w:val="24"/>
        </w:rPr>
        <w:t>i</w:t>
      </w:r>
      <w:r w:rsidRPr="005960E5">
        <w:rPr>
          <w:rFonts w:ascii="Times New Roman" w:hAnsi="Times New Roman" w:cs="Times New Roman"/>
          <w:sz w:val="24"/>
          <w:szCs w:val="24"/>
        </w:rPr>
        <w:t xml:space="preserve"> in state </w:t>
      </w:r>
      <w:r w:rsidRPr="005960E5">
        <w:rPr>
          <w:rFonts w:ascii="Times New Roman" w:hAnsi="Times New Roman" w:cs="Times New Roman"/>
          <w:i/>
          <w:sz w:val="24"/>
          <w:szCs w:val="24"/>
        </w:rPr>
        <w:t>j</w:t>
      </w:r>
      <w:r w:rsidRPr="005960E5">
        <w:rPr>
          <w:rFonts w:ascii="Times New Roman" w:hAnsi="Times New Roman" w:cs="Times New Roman"/>
          <w:sz w:val="24"/>
          <w:szCs w:val="24"/>
        </w:rPr>
        <w:t xml:space="preserve"> borders counties 1, 2, and 3 in state </w:t>
      </w:r>
      <w:r w:rsidRPr="005960E5">
        <w:rPr>
          <w:rFonts w:ascii="Times New Roman" w:hAnsi="Times New Roman" w:cs="Times New Roman"/>
          <w:i/>
          <w:sz w:val="24"/>
          <w:szCs w:val="24"/>
        </w:rPr>
        <w:t>j’</w:t>
      </w:r>
      <w:r w:rsidRPr="005960E5">
        <w:rPr>
          <w:rFonts w:ascii="Times New Roman" w:hAnsi="Times New Roman" w:cs="Times New Roman"/>
          <w:sz w:val="24"/>
          <w:szCs w:val="24"/>
        </w:rPr>
        <w:t xml:space="preserve">, there will be three corresponding non-overlapping border segments with respective lengths of </w:t>
      </w:r>
      <w:r w:rsidRPr="005960E5">
        <w:rPr>
          <w:rFonts w:ascii="Times New Roman" w:hAnsi="Times New Roman" w:cs="Times New Roman"/>
          <w:i/>
          <w:sz w:val="24"/>
          <w:szCs w:val="24"/>
        </w:rPr>
        <w:t>ℓ</w:t>
      </w:r>
      <w:r w:rsidRPr="005960E5">
        <w:rPr>
          <w:rFonts w:ascii="Times New Roman" w:hAnsi="Times New Roman" w:cs="Times New Roman"/>
          <w:i/>
          <w:sz w:val="24"/>
          <w:szCs w:val="24"/>
          <w:vertAlign w:val="subscript"/>
        </w:rPr>
        <w:t>i11j’</w:t>
      </w:r>
      <w:r w:rsidRPr="005960E5">
        <w:rPr>
          <w:rFonts w:ascii="Times New Roman" w:hAnsi="Times New Roman" w:cs="Times New Roman"/>
          <w:i/>
          <w:sz w:val="24"/>
          <w:szCs w:val="24"/>
        </w:rPr>
        <w:t>, ℓ</w:t>
      </w:r>
      <w:proofErr w:type="gramStart"/>
      <w:r w:rsidRPr="005960E5">
        <w:rPr>
          <w:rFonts w:ascii="Times New Roman" w:hAnsi="Times New Roman" w:cs="Times New Roman"/>
          <w:i/>
          <w:sz w:val="24"/>
          <w:szCs w:val="24"/>
          <w:vertAlign w:val="subscript"/>
        </w:rPr>
        <w:t>i12j’</w:t>
      </w:r>
      <w:r w:rsidRPr="005960E5">
        <w:rPr>
          <w:rFonts w:ascii="Times New Roman" w:hAnsi="Times New Roman" w:cs="Times New Roman"/>
          <w:sz w:val="24"/>
          <w:szCs w:val="24"/>
          <w:vertAlign w:val="subscript"/>
        </w:rPr>
        <w:t xml:space="preserve"> </w:t>
      </w:r>
      <w:r w:rsidRPr="005960E5">
        <w:rPr>
          <w:rFonts w:ascii="Times New Roman" w:hAnsi="Times New Roman" w:cs="Times New Roman"/>
          <w:sz w:val="24"/>
          <w:szCs w:val="24"/>
        </w:rPr>
        <w:t>,</w:t>
      </w:r>
      <w:proofErr w:type="gramEnd"/>
      <w:r w:rsidRPr="005960E5">
        <w:rPr>
          <w:rFonts w:ascii="Times New Roman" w:hAnsi="Times New Roman" w:cs="Times New Roman"/>
          <w:sz w:val="24"/>
          <w:szCs w:val="24"/>
        </w:rPr>
        <w:t xml:space="preserve"> and </w:t>
      </w:r>
      <w:r w:rsidRPr="005960E5">
        <w:rPr>
          <w:rFonts w:ascii="Times New Roman" w:hAnsi="Times New Roman" w:cs="Times New Roman"/>
          <w:i/>
          <w:sz w:val="24"/>
          <w:szCs w:val="24"/>
        </w:rPr>
        <w:t>ℓ</w:t>
      </w:r>
      <w:r w:rsidRPr="005960E5">
        <w:rPr>
          <w:rFonts w:ascii="Times New Roman" w:hAnsi="Times New Roman" w:cs="Times New Roman"/>
          <w:i/>
          <w:sz w:val="24"/>
          <w:szCs w:val="24"/>
          <w:vertAlign w:val="subscript"/>
        </w:rPr>
        <w:t xml:space="preserve">i13j’ </w:t>
      </w:r>
      <w:r w:rsidRPr="005960E5">
        <w:rPr>
          <w:rFonts w:ascii="Times New Roman" w:hAnsi="Times New Roman" w:cs="Times New Roman"/>
          <w:sz w:val="24"/>
          <w:szCs w:val="24"/>
        </w:rPr>
        <w:t xml:space="preserve">.  These three lengths sum to </w:t>
      </w:r>
      <w:r w:rsidRPr="005960E5">
        <w:rPr>
          <w:rFonts w:ascii="Times New Roman" w:hAnsi="Times New Roman" w:cs="Times New Roman"/>
          <w:i/>
          <w:sz w:val="24"/>
          <w:szCs w:val="24"/>
        </w:rPr>
        <w:t>ℓ</w:t>
      </w:r>
      <w:proofErr w:type="spellStart"/>
      <w:r w:rsidRPr="005960E5">
        <w:rPr>
          <w:rFonts w:ascii="Times New Roman" w:hAnsi="Times New Roman" w:cs="Times New Roman"/>
          <w:i/>
          <w:sz w:val="24"/>
          <w:szCs w:val="24"/>
          <w:vertAlign w:val="subscript"/>
        </w:rPr>
        <w:t>i</w:t>
      </w:r>
      <w:r w:rsidRPr="005960E5">
        <w:rPr>
          <w:rFonts w:ascii="Times New Roman" w:hAnsi="Times New Roman" w:cs="Times New Roman"/>
          <w:sz w:val="24"/>
          <w:szCs w:val="24"/>
          <w:vertAlign w:val="subscript"/>
        </w:rPr>
        <w:t>j</w:t>
      </w:r>
      <w:proofErr w:type="spellEnd"/>
      <w:r w:rsidRPr="005960E5">
        <w:rPr>
          <w:rFonts w:ascii="Times New Roman" w:hAnsi="Times New Roman" w:cs="Times New Roman"/>
          <w:sz w:val="24"/>
          <w:szCs w:val="24"/>
          <w:vertAlign w:val="subscript"/>
        </w:rPr>
        <w:t xml:space="preserve">, </w:t>
      </w:r>
      <w:r w:rsidRPr="005960E5">
        <w:rPr>
          <w:rFonts w:ascii="Times New Roman" w:hAnsi="Times New Roman" w:cs="Times New Roman"/>
          <w:sz w:val="24"/>
          <w:szCs w:val="24"/>
        </w:rPr>
        <w:t xml:space="preserve">the total border length of county </w:t>
      </w:r>
      <w:r w:rsidRPr="005960E5">
        <w:rPr>
          <w:rFonts w:ascii="Times New Roman" w:hAnsi="Times New Roman" w:cs="Times New Roman"/>
          <w:i/>
          <w:sz w:val="24"/>
          <w:szCs w:val="24"/>
        </w:rPr>
        <w:t>i</w:t>
      </w:r>
      <w:r w:rsidRPr="005960E5">
        <w:rPr>
          <w:rFonts w:ascii="Times New Roman" w:hAnsi="Times New Roman" w:cs="Times New Roman"/>
          <w:sz w:val="24"/>
          <w:szCs w:val="24"/>
        </w:rPr>
        <w:t xml:space="preserve"> in state </w:t>
      </w:r>
      <w:r w:rsidRPr="005960E5">
        <w:rPr>
          <w:rFonts w:ascii="Times New Roman" w:hAnsi="Times New Roman" w:cs="Times New Roman"/>
          <w:i/>
          <w:sz w:val="24"/>
          <w:szCs w:val="24"/>
        </w:rPr>
        <w:t>j</w:t>
      </w:r>
      <w:r w:rsidRPr="005960E5">
        <w:rPr>
          <w:rFonts w:ascii="Times New Roman" w:hAnsi="Times New Roman" w:cs="Times New Roman"/>
          <w:sz w:val="24"/>
          <w:szCs w:val="24"/>
        </w:rPr>
        <w:t xml:space="preserve">.  Each of the three segments enters regression (1):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ijt</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t</m:t>
                        </m:r>
                      </m:sub>
                    </m:sSub>
                  </m:den>
                </m:f>
              </m:e>
            </m:d>
          </m:e>
        </m:func>
      </m:oMath>
      <w:r w:rsidRPr="005960E5">
        <w:rPr>
          <w:rFonts w:ascii="Times New Roman" w:hAnsi="Times New Roman" w:cs="Times New Roman"/>
          <w:sz w:val="24"/>
          <w:szCs w:val="24"/>
        </w:rPr>
        <w:t xml:space="preserve"> with weight (</w:t>
      </w:r>
      <w:r w:rsidRPr="005960E5">
        <w:rPr>
          <w:rFonts w:ascii="Times New Roman" w:hAnsi="Times New Roman" w:cs="Times New Roman"/>
          <w:i/>
          <w:sz w:val="24"/>
          <w:szCs w:val="24"/>
        </w:rPr>
        <w:t>ℓ</w:t>
      </w:r>
      <w:r w:rsidRPr="005960E5">
        <w:rPr>
          <w:rFonts w:ascii="Times New Roman" w:hAnsi="Times New Roman" w:cs="Times New Roman"/>
          <w:i/>
          <w:sz w:val="24"/>
          <w:szCs w:val="24"/>
          <w:vertAlign w:val="subscript"/>
        </w:rPr>
        <w:t xml:space="preserve">i11j’ </w:t>
      </w:r>
      <w:r w:rsidRPr="005960E5">
        <w:rPr>
          <w:rFonts w:ascii="Times New Roman" w:hAnsi="Times New Roman" w:cs="Times New Roman"/>
          <w:i/>
          <w:sz w:val="24"/>
          <w:szCs w:val="24"/>
        </w:rPr>
        <w:t xml:space="preserve">/ </w:t>
      </w:r>
      <w:proofErr w:type="spellStart"/>
      <w:proofErr w:type="gramStart"/>
      <w:r w:rsidRPr="005960E5">
        <w:rPr>
          <w:rFonts w:ascii="Times New Roman" w:hAnsi="Times New Roman" w:cs="Times New Roman"/>
          <w:i/>
          <w:sz w:val="24"/>
          <w:szCs w:val="24"/>
        </w:rPr>
        <w:lastRenderedPageBreak/>
        <w:t>L</w:t>
      </w:r>
      <w:r w:rsidRPr="005960E5">
        <w:rPr>
          <w:rFonts w:ascii="Times New Roman" w:hAnsi="Times New Roman" w:cs="Times New Roman"/>
          <w:i/>
          <w:sz w:val="24"/>
          <w:szCs w:val="24"/>
          <w:vertAlign w:val="subscript"/>
        </w:rPr>
        <w:t>jj</w:t>
      </w:r>
      <w:proofErr w:type="spellEnd"/>
      <w:r w:rsidRPr="005960E5">
        <w:rPr>
          <w:rFonts w:ascii="Times New Roman" w:hAnsi="Times New Roman" w:cs="Times New Roman"/>
          <w:i/>
          <w:sz w:val="24"/>
          <w:szCs w:val="24"/>
          <w:vertAlign w:val="subscript"/>
        </w:rPr>
        <w:t>’</w:t>
      </w:r>
      <w:r w:rsidRPr="005960E5">
        <w:rPr>
          <w:rFonts w:ascii="Times New Roman" w:hAnsi="Times New Roman" w:cs="Times New Roman"/>
          <w:sz w:val="24"/>
          <w:szCs w:val="24"/>
          <w:vertAlign w:val="subscript"/>
        </w:rPr>
        <w:t xml:space="preserve"> </w:t>
      </w:r>
      <w:r w:rsidRPr="005960E5">
        <w:rPr>
          <w:rFonts w:ascii="Times New Roman" w:hAnsi="Times New Roman" w:cs="Times New Roman"/>
          <w:sz w:val="24"/>
          <w:szCs w:val="24"/>
        </w:rPr>
        <w:t>)</w:t>
      </w:r>
      <w:proofErr w:type="gramEnd"/>
      <w:r w:rsidRPr="005960E5">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ijt</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t</m:t>
                        </m:r>
                      </m:sub>
                    </m:sSub>
                  </m:den>
                </m:f>
              </m:e>
            </m:d>
          </m:e>
        </m:func>
      </m:oMath>
      <w:r w:rsidRPr="005960E5">
        <w:rPr>
          <w:rFonts w:ascii="Times New Roman" w:hAnsi="Times New Roman" w:cs="Times New Roman"/>
          <w:sz w:val="24"/>
          <w:szCs w:val="24"/>
        </w:rPr>
        <w:t xml:space="preserve"> with weight (</w:t>
      </w:r>
      <w:r w:rsidRPr="005960E5">
        <w:rPr>
          <w:rFonts w:ascii="Times New Roman" w:hAnsi="Times New Roman" w:cs="Times New Roman"/>
          <w:i/>
          <w:sz w:val="24"/>
          <w:szCs w:val="24"/>
        </w:rPr>
        <w:t>ℓ</w:t>
      </w:r>
      <w:r w:rsidRPr="005960E5">
        <w:rPr>
          <w:rFonts w:ascii="Times New Roman" w:hAnsi="Times New Roman" w:cs="Times New Roman"/>
          <w:i/>
          <w:sz w:val="24"/>
          <w:szCs w:val="24"/>
          <w:vertAlign w:val="subscript"/>
        </w:rPr>
        <w:t xml:space="preserve">i12j’ </w:t>
      </w:r>
      <w:r w:rsidRPr="005960E5">
        <w:rPr>
          <w:rFonts w:ascii="Times New Roman" w:hAnsi="Times New Roman" w:cs="Times New Roman"/>
          <w:i/>
          <w:sz w:val="24"/>
          <w:szCs w:val="24"/>
        </w:rPr>
        <w:t xml:space="preserve">/ </w:t>
      </w:r>
      <w:proofErr w:type="spellStart"/>
      <w:r w:rsidRPr="005960E5">
        <w:rPr>
          <w:rFonts w:ascii="Times New Roman" w:hAnsi="Times New Roman" w:cs="Times New Roman"/>
          <w:i/>
          <w:sz w:val="24"/>
          <w:szCs w:val="24"/>
        </w:rPr>
        <w:t>L</w:t>
      </w:r>
      <w:r w:rsidRPr="005960E5">
        <w:rPr>
          <w:rFonts w:ascii="Times New Roman" w:hAnsi="Times New Roman" w:cs="Times New Roman"/>
          <w:i/>
          <w:sz w:val="24"/>
          <w:szCs w:val="24"/>
          <w:vertAlign w:val="subscript"/>
        </w:rPr>
        <w:t>jj</w:t>
      </w:r>
      <w:proofErr w:type="spellEnd"/>
      <w:r w:rsidRPr="005960E5">
        <w:rPr>
          <w:rFonts w:ascii="Times New Roman" w:hAnsi="Times New Roman" w:cs="Times New Roman"/>
          <w:i/>
          <w:sz w:val="24"/>
          <w:szCs w:val="24"/>
          <w:vertAlign w:val="subscript"/>
        </w:rPr>
        <w:t>’</w:t>
      </w:r>
      <w:r w:rsidRPr="005960E5">
        <w:rPr>
          <w:rFonts w:ascii="Times New Roman" w:hAnsi="Times New Roman" w:cs="Times New Roman"/>
          <w:sz w:val="24"/>
          <w:szCs w:val="24"/>
          <w:vertAlign w:val="subscript"/>
        </w:rPr>
        <w:t xml:space="preserve"> </w:t>
      </w:r>
      <w:r w:rsidRPr="005960E5">
        <w:rPr>
          <w:rFonts w:ascii="Times New Roman" w:hAnsi="Times New Roman" w:cs="Times New Roman"/>
          <w:sz w:val="24"/>
          <w:szCs w:val="24"/>
        </w:rPr>
        <w:t xml:space="preserve">); and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ijt</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t</m:t>
                        </m:r>
                      </m:sub>
                    </m:sSub>
                  </m:den>
                </m:f>
              </m:e>
            </m:d>
          </m:e>
        </m:func>
      </m:oMath>
      <w:r w:rsidRPr="005960E5">
        <w:rPr>
          <w:rFonts w:ascii="Times New Roman" w:hAnsi="Times New Roman" w:cs="Times New Roman"/>
          <w:sz w:val="24"/>
          <w:szCs w:val="24"/>
        </w:rPr>
        <w:t xml:space="preserve"> with weight (</w:t>
      </w:r>
      <w:r w:rsidRPr="005960E5">
        <w:rPr>
          <w:rFonts w:ascii="Times New Roman" w:hAnsi="Times New Roman" w:cs="Times New Roman"/>
          <w:i/>
          <w:sz w:val="24"/>
          <w:szCs w:val="24"/>
        </w:rPr>
        <w:t>ℓ</w:t>
      </w:r>
      <w:r w:rsidRPr="005960E5">
        <w:rPr>
          <w:rFonts w:ascii="Times New Roman" w:hAnsi="Times New Roman" w:cs="Times New Roman"/>
          <w:i/>
          <w:sz w:val="24"/>
          <w:szCs w:val="24"/>
          <w:vertAlign w:val="subscript"/>
        </w:rPr>
        <w:t xml:space="preserve">i13j’ </w:t>
      </w:r>
      <w:r w:rsidRPr="005960E5">
        <w:rPr>
          <w:rFonts w:ascii="Times New Roman" w:hAnsi="Times New Roman" w:cs="Times New Roman"/>
          <w:i/>
          <w:sz w:val="24"/>
          <w:szCs w:val="24"/>
        </w:rPr>
        <w:t>/</w:t>
      </w:r>
      <w:proofErr w:type="spellStart"/>
      <w:r w:rsidRPr="005960E5">
        <w:rPr>
          <w:rFonts w:ascii="Times New Roman" w:hAnsi="Times New Roman" w:cs="Times New Roman"/>
          <w:i/>
          <w:sz w:val="24"/>
          <w:szCs w:val="24"/>
        </w:rPr>
        <w:t>L</w:t>
      </w:r>
      <w:r w:rsidRPr="005960E5">
        <w:rPr>
          <w:rFonts w:ascii="Times New Roman" w:hAnsi="Times New Roman" w:cs="Times New Roman"/>
          <w:i/>
          <w:sz w:val="24"/>
          <w:szCs w:val="24"/>
          <w:vertAlign w:val="subscript"/>
        </w:rPr>
        <w:t>jj</w:t>
      </w:r>
      <w:proofErr w:type="spellEnd"/>
      <w:r w:rsidRPr="005960E5">
        <w:rPr>
          <w:rFonts w:ascii="Times New Roman" w:hAnsi="Times New Roman" w:cs="Times New Roman"/>
          <w:i/>
          <w:sz w:val="24"/>
          <w:szCs w:val="24"/>
          <w:vertAlign w:val="subscript"/>
        </w:rPr>
        <w:t>’</w:t>
      </w:r>
      <w:r w:rsidRPr="005960E5">
        <w:rPr>
          <w:rFonts w:ascii="Times New Roman" w:hAnsi="Times New Roman" w:cs="Times New Roman"/>
          <w:sz w:val="24"/>
          <w:szCs w:val="24"/>
        </w:rPr>
        <w:t>).  The weights add up to 1, so each border enters with a cumulative weight of one, whether there is a single county or twenty counties.</w:t>
      </w:r>
      <w:r w:rsidRPr="005960E5">
        <w:rPr>
          <w:rStyle w:val="EndnoteReference"/>
          <w:rFonts w:ascii="Times New Roman" w:hAnsi="Times New Roman" w:cs="Times New Roman"/>
          <w:sz w:val="24"/>
          <w:szCs w:val="24"/>
        </w:rPr>
        <w:endnoteReference w:id="11"/>
      </w:r>
      <w:r w:rsidRPr="005960E5">
        <w:rPr>
          <w:rFonts w:ascii="Times New Roman" w:hAnsi="Times New Roman" w:cs="Times New Roman"/>
          <w:sz w:val="24"/>
          <w:szCs w:val="24"/>
        </w:rPr>
        <w:t xml:space="preserve">   In practice, we found that the weighted regressions yielded estimates similar to a regression that used a correction for clustering on the border which also results in each border entering with the same weight in the regression.  Because the cluster correction was more straightforward, we opted to report those results.</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We use eight different measures of growth, all available from the Bureau of Economic Analysis’ Regional Economic Accounts.</w:t>
      </w:r>
      <w:r w:rsidRPr="005960E5">
        <w:rPr>
          <w:rStyle w:val="EndnoteReference"/>
          <w:rFonts w:ascii="Times New Roman" w:hAnsi="Times New Roman" w:cs="Times New Roman"/>
          <w:sz w:val="24"/>
          <w:szCs w:val="24"/>
        </w:rPr>
        <w:endnoteReference w:id="12"/>
      </w:r>
      <w:r w:rsidRPr="005960E5">
        <w:rPr>
          <w:rFonts w:ascii="Times New Roman" w:hAnsi="Times New Roman" w:cs="Times New Roman"/>
          <w:sz w:val="24"/>
          <w:szCs w:val="24"/>
        </w:rPr>
        <w:t xml:space="preserve">  The use of multiple growth measures </w:t>
      </w:r>
      <w:r w:rsidR="0046043C">
        <w:rPr>
          <w:rFonts w:ascii="Times New Roman" w:hAnsi="Times New Roman" w:cs="Times New Roman"/>
          <w:sz w:val="24"/>
          <w:szCs w:val="24"/>
        </w:rPr>
        <w:t>addresses</w:t>
      </w:r>
      <w:r w:rsidRPr="005960E5">
        <w:rPr>
          <w:rFonts w:ascii="Times New Roman" w:hAnsi="Times New Roman" w:cs="Times New Roman"/>
          <w:sz w:val="24"/>
          <w:szCs w:val="24"/>
        </w:rPr>
        <w:t xml:space="preserve"> concerns that different business climate indexes might be focusing on different aspects of economic success.  Four measures reflect elements of total output: aggregate income which includes returns to proprietors as well as compensation, aggregate nonfarm income, income per capita and population.  If the state’s business climate enhances prospects for profit or productivity growth, it should attract more firm entry and expansion.  Personal income is the best available measure of aggregate local output, although it will miss profits that go to nonresident investors and it will include income derived from other areas.  Personal income can be decomposed into population and income per capita. Nonfarm income removes the receipts from farms.  Because about one-third of U.S. farmland is rented with rental income and government transfer payments going to non-proprietors, farm income may cloud our estimate of local output.  </w:t>
      </w:r>
    </w:p>
    <w:p w:rsidR="005960E5" w:rsidRPr="005960E5" w:rsidRDefault="005960E5" w:rsidP="005960E5">
      <w:pPr>
        <w:spacing w:line="480" w:lineRule="auto"/>
        <w:ind w:firstLine="720"/>
        <w:rPr>
          <w:rFonts w:ascii="Times New Roman" w:hAnsi="Times New Roman" w:cs="Times New Roman"/>
          <w:sz w:val="24"/>
          <w:szCs w:val="24"/>
        </w:rPr>
      </w:pPr>
      <w:r w:rsidRPr="005960E5">
        <w:rPr>
          <w:rFonts w:ascii="Times New Roman" w:hAnsi="Times New Roman" w:cs="Times New Roman"/>
          <w:sz w:val="24"/>
          <w:szCs w:val="24"/>
        </w:rPr>
        <w:t xml:space="preserve">A concern is that wage and salary income for residents may be derived from businesses that are located across the border.  To address this concern, the remaining four growth indicators are more closely related to the local labor market and worker productivity: average wage per job, output per worker, the county wage bill, and total employment.  The county wage bill is the sum of all wages and salaries paid to employees plus the cost of employer provision of benefits such as pensions and </w:t>
      </w:r>
      <w:r w:rsidRPr="005960E5">
        <w:rPr>
          <w:rFonts w:ascii="Times New Roman" w:hAnsi="Times New Roman" w:cs="Times New Roman"/>
          <w:sz w:val="24"/>
          <w:szCs w:val="24"/>
        </w:rPr>
        <w:lastRenderedPageBreak/>
        <w:t>insurance, plus the cost of the federally mandated social insurance programs.  These are reported by place of work rather than by place of residence, and so these data will include workers commuting from a neighboring state.  The wage bill is the largest component of gross state product, representing abo</w:t>
      </w:r>
      <w:r w:rsidR="000513E1">
        <w:rPr>
          <w:rFonts w:ascii="Times New Roman" w:hAnsi="Times New Roman" w:cs="Times New Roman"/>
          <w:sz w:val="24"/>
          <w:szCs w:val="24"/>
        </w:rPr>
        <w:t>ut 60 percent</w:t>
      </w:r>
      <w:r w:rsidRPr="005960E5">
        <w:rPr>
          <w:rFonts w:ascii="Times New Roman" w:hAnsi="Times New Roman" w:cs="Times New Roman"/>
          <w:sz w:val="24"/>
          <w:szCs w:val="24"/>
        </w:rPr>
        <w:t xml:space="preserve"> of the tota</w:t>
      </w:r>
      <w:r w:rsidR="0046043C">
        <w:rPr>
          <w:rFonts w:ascii="Times New Roman" w:hAnsi="Times New Roman" w:cs="Times New Roman"/>
          <w:sz w:val="24"/>
          <w:szCs w:val="24"/>
        </w:rPr>
        <w:t>l</w:t>
      </w:r>
      <w:r w:rsidRPr="005960E5">
        <w:rPr>
          <w:rFonts w:ascii="Times New Roman" w:hAnsi="Times New Roman" w:cs="Times New Roman"/>
          <w:sz w:val="24"/>
          <w:szCs w:val="24"/>
        </w:rPr>
        <w:t>.  Consequently, growth in the wage bill is the closest approximation to growth in county output attributable to labor.  Wage bill can be decomposed into its two elements, employment and compensation per job.  Absent any restrictions on commuting, wages should equalize on either side of a state border with the more productive side having more employees and faster job growth than its less productive neighbors.  Therefore, employment should be more responsive than per worker compensation to relative business climate.</w:t>
      </w:r>
      <w:r w:rsidRPr="005960E5">
        <w:rPr>
          <w:rStyle w:val="EndnoteReference"/>
          <w:rFonts w:ascii="Times New Roman" w:hAnsi="Times New Roman" w:cs="Times New Roman"/>
          <w:sz w:val="24"/>
          <w:szCs w:val="24"/>
        </w:rPr>
        <w:endnoteReference w:id="13"/>
      </w:r>
      <w:r w:rsidRPr="005960E5">
        <w:rPr>
          <w:rFonts w:ascii="Times New Roman" w:hAnsi="Times New Roman" w:cs="Times New Roman"/>
          <w:sz w:val="24"/>
          <w:szCs w:val="24"/>
        </w:rPr>
        <w:t xml:space="preserve"> We also have the option of deriving a measure of output per worker by combining wage and salary earnings with proprietor’s income and then dividing by employment plus proprietors.  As with wages, mobile labor should equalize labor productivity growth across the state border and so we would not anticipate that the business climate indexes would be able to predict relative productivity growth.  Including outcomes that should equalize across state borders is a measure of the ‘dumb luck’ lower bound of predictive power for a business climate index.  By chance, an index may be able to explain some of the variation in equilibrating outcomes that should not differ across borders in the long run, but they should have greater ability to explain relative growth in cases where theory predicts differences can arise. </w:t>
      </w:r>
    </w:p>
    <w:p w:rsidR="005960E5" w:rsidRPr="005960E5" w:rsidRDefault="00DE51C3" w:rsidP="005960E5">
      <w:pPr>
        <w:spacing w:line="480" w:lineRule="auto"/>
        <w:rPr>
          <w:rFonts w:ascii="Times New Roman" w:hAnsi="Times New Roman" w:cs="Times New Roman"/>
          <w:caps/>
          <w:sz w:val="24"/>
          <w:szCs w:val="24"/>
        </w:rPr>
      </w:pPr>
      <w:r>
        <w:rPr>
          <w:rFonts w:ascii="Times New Roman" w:hAnsi="Times New Roman" w:cs="Times New Roman"/>
          <w:caps/>
          <w:sz w:val="24"/>
          <w:szCs w:val="24"/>
        </w:rPr>
        <w:t>4</w:t>
      </w:r>
      <w:r w:rsidR="005960E5" w:rsidRPr="005960E5">
        <w:rPr>
          <w:rFonts w:ascii="Times New Roman" w:hAnsi="Times New Roman" w:cs="Times New Roman"/>
          <w:caps/>
          <w:sz w:val="24"/>
          <w:szCs w:val="24"/>
        </w:rPr>
        <w:t xml:space="preserve">.  Predictive Performance of Relative Business Climate Indexes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We summarize the results of our estimation of equations 1) and 2) in Table 2.</w:t>
      </w:r>
      <w:r w:rsidR="00373258">
        <w:rPr>
          <w:rStyle w:val="EndnoteReference"/>
          <w:rFonts w:ascii="Times New Roman" w:hAnsi="Times New Roman" w:cs="Times New Roman"/>
          <w:sz w:val="24"/>
          <w:szCs w:val="24"/>
        </w:rPr>
        <w:endnoteReference w:id="14"/>
      </w:r>
      <w:r w:rsidRPr="005960E5">
        <w:rPr>
          <w:rFonts w:ascii="Times New Roman" w:hAnsi="Times New Roman" w:cs="Times New Roman"/>
          <w:sz w:val="24"/>
          <w:szCs w:val="24"/>
        </w:rPr>
        <w:t xml:space="preserve">  Our dependent variables are the eight growth measures applied to the five years preceding the release date of each index and the five years following the release date.  These results are reported in the columns labeled “</w:t>
      </w:r>
      <w:proofErr w:type="spellStart"/>
      <w:r w:rsidRPr="005960E5">
        <w:rPr>
          <w:rFonts w:ascii="Times New Roman" w:hAnsi="Times New Roman" w:cs="Times New Roman"/>
          <w:sz w:val="24"/>
          <w:szCs w:val="24"/>
        </w:rPr>
        <w:t>Backcast</w:t>
      </w:r>
      <w:proofErr w:type="spellEnd"/>
      <w:r w:rsidRPr="005960E5">
        <w:rPr>
          <w:rFonts w:ascii="Times New Roman" w:hAnsi="Times New Roman" w:cs="Times New Roman"/>
          <w:sz w:val="24"/>
          <w:szCs w:val="24"/>
        </w:rPr>
        <w:t xml:space="preserve">” and “Forecast” respectively.  The five year elapsed time should be sufficient to allow private investment to respond to favorable government policies and to insure that our results are not overly </w:t>
      </w:r>
      <w:r w:rsidRPr="005960E5">
        <w:rPr>
          <w:rFonts w:ascii="Times New Roman" w:hAnsi="Times New Roman" w:cs="Times New Roman"/>
          <w:sz w:val="24"/>
          <w:szCs w:val="24"/>
        </w:rPr>
        <w:lastRenderedPageBreak/>
        <w:t>clouded by temporary business cycles.</w:t>
      </w:r>
      <w:r w:rsidRPr="005960E5">
        <w:rPr>
          <w:rStyle w:val="EndnoteReference"/>
          <w:rFonts w:ascii="Times New Roman" w:hAnsi="Times New Roman" w:cs="Times New Roman"/>
          <w:sz w:val="24"/>
          <w:szCs w:val="24"/>
        </w:rPr>
        <w:endnoteReference w:id="15"/>
      </w:r>
      <w:r w:rsidRPr="005960E5">
        <w:rPr>
          <w:rFonts w:ascii="Times New Roman" w:hAnsi="Times New Roman" w:cs="Times New Roman"/>
          <w:sz w:val="24"/>
          <w:szCs w:val="24"/>
        </w:rPr>
        <w:t xml:space="preserve">  In addition, because the same national business cycle would be occurring on both sides of the state border, results should not be altered because of shocks to the national economy.</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For indexes with multiple editions, we report the average across all releases.  For example, with 7 Grant Thornton editions released between 1980 and 1986, we report how many times out of the 7 the coefficient on relative business climate was positive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&gt;0</m:t>
        </m:r>
      </m:oMath>
      <w:r w:rsidRPr="005960E5">
        <w:rPr>
          <w:rFonts w:ascii="Times New Roman" w:hAnsi="Times New Roman" w:cs="Times New Roman"/>
          <w:sz w:val="24"/>
          <w:szCs w:val="24"/>
        </w:rPr>
        <w:t>), how many times it was significantly positive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≫0</m:t>
        </m:r>
      </m:oMath>
      <w:r w:rsidRPr="005960E5">
        <w:rPr>
          <w:rFonts w:ascii="Times New Roman" w:hAnsi="Times New Roman" w:cs="Times New Roman"/>
          <w:sz w:val="24"/>
          <w:szCs w:val="24"/>
        </w:rPr>
        <w:t>), how many times it returned a significant negative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≪0</m:t>
        </m:r>
      </m:oMath>
      <w:r w:rsidRPr="005960E5">
        <w:rPr>
          <w:rFonts w:ascii="Times New Roman" w:hAnsi="Times New Roman" w:cs="Times New Roman"/>
          <w:sz w:val="24"/>
          <w:szCs w:val="24"/>
        </w:rPr>
        <w:t xml:space="preserve">), and the average of the coefficient which we define as the business climate index elasticity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e>
        </m:acc>
      </m:oMath>
      <w:r w:rsidRPr="005960E5">
        <w:rPr>
          <w:rFonts w:ascii="Times New Roman" w:hAnsi="Times New Roman" w:cs="Times New Roman"/>
          <w:sz w:val="24"/>
          <w:szCs w:val="24"/>
        </w:rPr>
        <w:t>.  We also report the average R</w:t>
      </w:r>
      <w:r w:rsidRPr="005960E5">
        <w:rPr>
          <w:rFonts w:ascii="Times New Roman" w:hAnsi="Times New Roman" w:cs="Times New Roman"/>
          <w:sz w:val="24"/>
          <w:szCs w:val="24"/>
          <w:vertAlign w:val="superscript"/>
        </w:rPr>
        <w:t>2</w:t>
      </w:r>
      <w:r w:rsidRPr="005960E5">
        <w:rPr>
          <w:rFonts w:ascii="Times New Roman" w:hAnsi="Times New Roman" w:cs="Times New Roman"/>
          <w:sz w:val="24"/>
          <w:szCs w:val="24"/>
        </w:rPr>
        <w:t xml:space="preserve"> from the regressions to indicate how much of the variation in relative economic growth at the border can be explained by relative values of the business climate index.  All results correct for clustering at the state border.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Across all the 5-year forecast regressions across 8 different indicators of economic performance, it is apparent that none of the 11 business climate indexes can explain much of the variation in relative growth at state borders.  The best business clim</w:t>
      </w:r>
      <w:r w:rsidR="000513E1">
        <w:rPr>
          <w:rFonts w:ascii="Times New Roman" w:hAnsi="Times New Roman" w:cs="Times New Roman"/>
          <w:sz w:val="24"/>
          <w:szCs w:val="24"/>
        </w:rPr>
        <w:t>ate index can explain at most 3 percent</w:t>
      </w:r>
      <w:r w:rsidRPr="005960E5">
        <w:rPr>
          <w:rFonts w:ascii="Times New Roman" w:hAnsi="Times New Roman" w:cs="Times New Roman"/>
          <w:sz w:val="24"/>
          <w:szCs w:val="24"/>
        </w:rPr>
        <w:t xml:space="preserve"> of the variation in relative growth over the next five years.  Perhaps growth is primarily driven by fundamentals such as factor endowments and locational comparative advantage and not business climate, or perhaps these measures of business climate are just not that good.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That said</w:t>
      </w:r>
      <w:proofErr w:type="gramStart"/>
      <w:r w:rsidRPr="005960E5">
        <w:rPr>
          <w:rFonts w:ascii="Times New Roman" w:hAnsi="Times New Roman" w:cs="Times New Roman"/>
          <w:sz w:val="24"/>
          <w:szCs w:val="24"/>
        </w:rPr>
        <w:t>,</w:t>
      </w:r>
      <w:proofErr w:type="gramEnd"/>
      <w:r w:rsidRPr="005960E5">
        <w:rPr>
          <w:rFonts w:ascii="Times New Roman" w:hAnsi="Times New Roman" w:cs="Times New Roman"/>
          <w:sz w:val="24"/>
          <w:szCs w:val="24"/>
        </w:rPr>
        <w:t xml:space="preserve"> some of the indexes seem better than others. The Grant Thornton index generates the expected positive effect of relative business climate on relative growth over the following five years in 49 of 56 possible cases in the Forecast column including 28 significant positive effects against no significant negative effects.  Grant Thornton performs particularly well where an index should be able to predict outcomes, namely growth in aggregate income, wage bill, employment, and population, and it performs less well on relative wages and productivity which should grow similarly on either side of the </w:t>
      </w:r>
      <w:r w:rsidRPr="005960E5">
        <w:rPr>
          <w:rFonts w:ascii="Times New Roman" w:hAnsi="Times New Roman" w:cs="Times New Roman"/>
          <w:sz w:val="24"/>
          <w:szCs w:val="24"/>
        </w:rPr>
        <w:lastRenderedPageBreak/>
        <w:t xml:space="preserve">border.  Moreover, the index appears to be truly forward looking in that it performs much better in forecasting than in </w:t>
      </w:r>
      <w:proofErr w:type="spellStart"/>
      <w:r w:rsidRPr="005960E5">
        <w:rPr>
          <w:rFonts w:ascii="Times New Roman" w:hAnsi="Times New Roman" w:cs="Times New Roman"/>
          <w:sz w:val="24"/>
          <w:szCs w:val="24"/>
        </w:rPr>
        <w:t>backcasting</w:t>
      </w:r>
      <w:proofErr w:type="spellEnd"/>
      <w:r w:rsidRPr="005960E5">
        <w:rPr>
          <w:rFonts w:ascii="Times New Roman" w:hAnsi="Times New Roman" w:cs="Times New Roman"/>
          <w:sz w:val="24"/>
          <w:szCs w:val="24"/>
        </w:rPr>
        <w:t>.  Grant Thornton generated only 12 significant positive effects on growth over the past 5 years against the 28 significant coefficients going forward.</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 xml:space="preserve">The other index that appeared to perform well is the Corporation for Economic Development Capacity Index which generated 17 significant positive effects on relative growth at the borders against 5 significant negative effects.  Like the Grant Thornton index, it appears to be genuinely forward looking as it had only 3 significant positive coefficients in its </w:t>
      </w:r>
      <w:proofErr w:type="spellStart"/>
      <w:r w:rsidRPr="005960E5">
        <w:rPr>
          <w:rFonts w:ascii="Times New Roman" w:hAnsi="Times New Roman" w:cs="Times New Roman"/>
          <w:sz w:val="24"/>
          <w:szCs w:val="24"/>
        </w:rPr>
        <w:t>backcasting</w:t>
      </w:r>
      <w:proofErr w:type="spellEnd"/>
      <w:r w:rsidRPr="005960E5">
        <w:rPr>
          <w:rFonts w:ascii="Times New Roman" w:hAnsi="Times New Roman" w:cs="Times New Roman"/>
          <w:sz w:val="24"/>
          <w:szCs w:val="24"/>
        </w:rPr>
        <w:t xml:space="preserve"> regressions.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Some indexes seem to have information for a few outcomes but not others.  For example, the Tax Foundation index seems to forecast relative population growth on either side of the border.  However, it has strangely negative results in projecting per capita income, average wage and productivity, the series that should be equilibrating on either side of the border. That it failed to register positively or negatively for most series suggests that its success in forecasting relative population growth may be a fluke.</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 xml:space="preserve">Even more perversely, some indexes consistently predict in the wrong direction.  The Small Business Survival Index produces consistently incorrect forecasts of relative growth in nonfarm income, population, employment and the wage bill.  The Corporation for Economic Development-Policy and Fiscal Policy Indexes also explain relatively more of the variation in relative economic growth outcomes than the other indexes, but in the wrong direction.  Across the two series, we have 33 significant negative coefficients against only 4 positive effects.  However, they are clearly not trying to replicate the past in that all 32 significant coefficients on relative business climate in the </w:t>
      </w:r>
      <w:proofErr w:type="spellStart"/>
      <w:r w:rsidRPr="005960E5">
        <w:rPr>
          <w:rFonts w:ascii="Times New Roman" w:hAnsi="Times New Roman" w:cs="Times New Roman"/>
          <w:sz w:val="24"/>
          <w:szCs w:val="24"/>
        </w:rPr>
        <w:t>backcast</w:t>
      </w:r>
      <w:proofErr w:type="spellEnd"/>
      <w:r w:rsidRPr="005960E5">
        <w:rPr>
          <w:rFonts w:ascii="Times New Roman" w:hAnsi="Times New Roman" w:cs="Times New Roman"/>
          <w:sz w:val="24"/>
          <w:szCs w:val="24"/>
        </w:rPr>
        <w:t xml:space="preserve"> columns are negative.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 xml:space="preserve">The New Economy Index was the only one that seemed to look backward rather than forward.  It generated 3 significantly negative and no significantly positive coefficients in its forecasting equations, </w:t>
      </w:r>
      <w:r w:rsidRPr="005960E5">
        <w:rPr>
          <w:rFonts w:ascii="Times New Roman" w:hAnsi="Times New Roman" w:cs="Times New Roman"/>
          <w:sz w:val="24"/>
          <w:szCs w:val="24"/>
        </w:rPr>
        <w:lastRenderedPageBreak/>
        <w:t xml:space="preserve">but 6 significantly positive coefficients in its </w:t>
      </w:r>
      <w:proofErr w:type="spellStart"/>
      <w:r w:rsidRPr="005960E5">
        <w:rPr>
          <w:rFonts w:ascii="Times New Roman" w:hAnsi="Times New Roman" w:cs="Times New Roman"/>
          <w:sz w:val="24"/>
          <w:szCs w:val="24"/>
        </w:rPr>
        <w:t>backcasting</w:t>
      </w:r>
      <w:proofErr w:type="spellEnd"/>
      <w:r w:rsidRPr="005960E5">
        <w:rPr>
          <w:rFonts w:ascii="Times New Roman" w:hAnsi="Times New Roman" w:cs="Times New Roman"/>
          <w:sz w:val="24"/>
          <w:szCs w:val="24"/>
        </w:rPr>
        <w:t xml:space="preserve"> equations.  The remaining indexes had almost no predictive power going either forward or backward, suggesting they had no information to offer on why states grow at different rates on either side of their borders.</w:t>
      </w:r>
      <w:r w:rsidR="007B53D9">
        <w:rPr>
          <w:rStyle w:val="EndnoteReference"/>
          <w:rFonts w:ascii="Times New Roman" w:hAnsi="Times New Roman" w:cs="Times New Roman"/>
          <w:sz w:val="24"/>
          <w:szCs w:val="24"/>
        </w:rPr>
        <w:endnoteReference w:id="16"/>
      </w:r>
      <w:r w:rsidR="00DC4D3B">
        <w:rPr>
          <w:rFonts w:ascii="Times New Roman" w:hAnsi="Times New Roman" w:cs="Times New Roman"/>
          <w:sz w:val="24"/>
          <w:szCs w:val="24"/>
        </w:rPr>
        <w:t>,</w:t>
      </w:r>
      <w:r w:rsidR="00DC4D3B">
        <w:rPr>
          <w:rStyle w:val="EndnoteReference"/>
          <w:rFonts w:ascii="Times New Roman" w:hAnsi="Times New Roman" w:cs="Times New Roman"/>
          <w:sz w:val="24"/>
          <w:szCs w:val="24"/>
        </w:rPr>
        <w:endnoteReference w:id="17"/>
      </w:r>
    </w:p>
    <w:p w:rsidR="005960E5" w:rsidRPr="005960E5" w:rsidRDefault="00DE51C3" w:rsidP="005960E5">
      <w:pPr>
        <w:spacing w:line="480" w:lineRule="auto"/>
        <w:rPr>
          <w:rFonts w:ascii="Times New Roman" w:hAnsi="Times New Roman" w:cs="Times New Roman"/>
          <w:caps/>
          <w:sz w:val="24"/>
          <w:szCs w:val="24"/>
        </w:rPr>
      </w:pPr>
      <w:r>
        <w:rPr>
          <w:rFonts w:ascii="Times New Roman" w:hAnsi="Times New Roman" w:cs="Times New Roman"/>
          <w:caps/>
          <w:sz w:val="24"/>
          <w:szCs w:val="24"/>
        </w:rPr>
        <w:t>5</w:t>
      </w:r>
      <w:r w:rsidR="005960E5" w:rsidRPr="005960E5">
        <w:rPr>
          <w:rFonts w:ascii="Times New Roman" w:hAnsi="Times New Roman" w:cs="Times New Roman"/>
          <w:caps/>
          <w:sz w:val="24"/>
          <w:szCs w:val="24"/>
        </w:rPr>
        <w:t>. Do Business Climate Indexes Explain Growth in any Period?</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Our indexes that were issued on multiple years are highly correlated over time, suggesting that their evaluations of relative business climate are quite stable.  It may be that a business climate index will do better in some other five year period, even if it does not distinguish itself in the first five years after its release.  On the other hand, we may find that a business climate index that appears to have some forecasting ability over the next five years will have a similar ability to explain relative growth in other five year periods also.  We explore these questions in Table 3.</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 xml:space="preserve">We divided the period between 1975 and 2010 into seven 5 year periods, and then applied equation 1) to each regardless of the publication date of each index.  If a state’s business climate is determined by relatively stable government policies regarding taxation, spending and regulation, or if it is fixed by local </w:t>
      </w:r>
      <w:proofErr w:type="spellStart"/>
      <w:r w:rsidRPr="005960E5">
        <w:rPr>
          <w:rFonts w:ascii="Times New Roman" w:hAnsi="Times New Roman" w:cs="Times New Roman"/>
          <w:sz w:val="24"/>
          <w:szCs w:val="24"/>
        </w:rPr>
        <w:t>geoclimatic</w:t>
      </w:r>
      <w:proofErr w:type="spellEnd"/>
      <w:r w:rsidRPr="005960E5">
        <w:rPr>
          <w:rFonts w:ascii="Times New Roman" w:hAnsi="Times New Roman" w:cs="Times New Roman"/>
          <w:sz w:val="24"/>
          <w:szCs w:val="24"/>
        </w:rPr>
        <w:t xml:space="preserve"> conditions or naturally occurring geographical advantages, we should find that the index performs similarly across the seven 5-year growth periods spanning 35 years.  On the other hand, if business climate evolves over time, then the index should perform best in the period immediately after release. </w:t>
      </w:r>
      <w:proofErr w:type="gramStart"/>
      <w:r w:rsidRPr="005960E5">
        <w:rPr>
          <w:rFonts w:ascii="Times New Roman" w:hAnsi="Times New Roman" w:cs="Times New Roman"/>
          <w:sz w:val="24"/>
          <w:szCs w:val="24"/>
        </w:rPr>
        <w:t>As before, an index is less impressive if it performs best looking backward than forward.</w:t>
      </w:r>
      <w:proofErr w:type="gramEnd"/>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We perform this analysis using relative growth in nonfarm income, population, wage bill and employment as our measures of economic outcomes.  The first of these</w:t>
      </w:r>
      <w:r w:rsidR="0046043C">
        <w:rPr>
          <w:rFonts w:ascii="Times New Roman" w:hAnsi="Times New Roman" w:cs="Times New Roman"/>
          <w:sz w:val="24"/>
          <w:szCs w:val="24"/>
        </w:rPr>
        <w:t>, nonfarm income,</w:t>
      </w:r>
      <w:r w:rsidRPr="005960E5">
        <w:rPr>
          <w:rFonts w:ascii="Times New Roman" w:hAnsi="Times New Roman" w:cs="Times New Roman"/>
          <w:sz w:val="24"/>
          <w:szCs w:val="24"/>
        </w:rPr>
        <w:t xml:space="preserve"> is reported in Table 3A.   As before, the Grant Thornton index distinguishes itself by generating positive predictions in 45 of 49 cases, 32 of these coefficients being statistically significant.  This performance is even more impressive because the Grant Thornton indexes continue to be able to predict relative growth at state </w:t>
      </w:r>
      <w:r w:rsidRPr="005960E5">
        <w:rPr>
          <w:rFonts w:ascii="Times New Roman" w:hAnsi="Times New Roman" w:cs="Times New Roman"/>
          <w:sz w:val="24"/>
          <w:szCs w:val="24"/>
        </w:rPr>
        <w:lastRenderedPageBreak/>
        <w:t>borders 20 years after r</w:t>
      </w:r>
      <w:r w:rsidR="000513E1">
        <w:rPr>
          <w:rFonts w:ascii="Times New Roman" w:hAnsi="Times New Roman" w:cs="Times New Roman"/>
          <w:sz w:val="24"/>
          <w:szCs w:val="24"/>
        </w:rPr>
        <w:t>elease. It explained at least 3 percent</w:t>
      </w:r>
      <w:r w:rsidRPr="005960E5">
        <w:rPr>
          <w:rFonts w:ascii="Times New Roman" w:hAnsi="Times New Roman" w:cs="Times New Roman"/>
          <w:sz w:val="24"/>
          <w:szCs w:val="24"/>
        </w:rPr>
        <w:t xml:space="preserve"> of the variation in relative growth for each 5-year period between 1975-2005 before losing predictive power in the 2005-2010 </w:t>
      </w:r>
      <w:proofErr w:type="gramStart"/>
      <w:r w:rsidRPr="005960E5">
        <w:rPr>
          <w:rFonts w:ascii="Times New Roman" w:hAnsi="Times New Roman" w:cs="Times New Roman"/>
          <w:sz w:val="24"/>
          <w:szCs w:val="24"/>
        </w:rPr>
        <w:t>period</w:t>
      </w:r>
      <w:proofErr w:type="gramEnd"/>
      <w:r w:rsidRPr="005960E5">
        <w:rPr>
          <w:rFonts w:ascii="Times New Roman" w:hAnsi="Times New Roman" w:cs="Times New Roman"/>
          <w:sz w:val="24"/>
          <w:szCs w:val="24"/>
        </w:rPr>
        <w:t xml:space="preserve">.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The CED-Capacity Index also showed some ability to forecast although most of its coefficients were not precise.  Its editions from the early 1990s were still able to demonstrate marginally significant positive predictive power 20 years later.  The Pacific Research Institute, Small Business Survival, and Tax Foundation indexes were also relatively successful across all periods, although those indexes were released after most of the periods had passed.  The rest of the indexes were generally unsuccessful regardless of the 5-year period chosen.  Most have their best performance, and that a meager showing, looking backward rather than forward.</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In the last column we report the common out-of-sample forecast period</w:t>
      </w:r>
      <w:r w:rsidR="0046043C">
        <w:rPr>
          <w:rFonts w:ascii="Times New Roman" w:hAnsi="Times New Roman" w:cs="Times New Roman"/>
          <w:sz w:val="24"/>
          <w:szCs w:val="24"/>
        </w:rPr>
        <w:t>, 2005-2010,</w:t>
      </w:r>
      <w:r w:rsidRPr="005960E5">
        <w:rPr>
          <w:rFonts w:ascii="Times New Roman" w:hAnsi="Times New Roman" w:cs="Times New Roman"/>
          <w:sz w:val="24"/>
          <w:szCs w:val="24"/>
        </w:rPr>
        <w:t xml:space="preserve"> for all 11 indexes.  Only the CED-Capacity Index demonstrates any ability to predict relative economic performance at state borders over that 5-year period, albeit only explaining about 1</w:t>
      </w:r>
      <w:r w:rsidR="000513E1">
        <w:rPr>
          <w:rFonts w:ascii="Times New Roman" w:hAnsi="Times New Roman" w:cs="Times New Roman"/>
          <w:sz w:val="24"/>
          <w:szCs w:val="24"/>
        </w:rPr>
        <w:t xml:space="preserve"> percent</w:t>
      </w:r>
      <w:r w:rsidRPr="005960E5">
        <w:rPr>
          <w:rFonts w:ascii="Times New Roman" w:hAnsi="Times New Roman" w:cs="Times New Roman"/>
          <w:sz w:val="24"/>
          <w:szCs w:val="24"/>
        </w:rPr>
        <w:t xml:space="preserve"> of the variation in relative growth of nonfarm income.</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 xml:space="preserve">We repeat the exercise with other growth measures in the next three tables.  For population growth, Grant Thornton, PRI, Small Business and Tax Foundation continue to outperform the rest and all manage to generate significant explanatory power in the common out-of-sample period of 2005-2010.  Efforts to predict wage bill growth were less successful for all of the better performers although the Small Business Index maintains its ability to predict into the 2005-10 period.  As for employment growth, the Grant Thornton, Small Business and Tax Foundation Indexes had explanatory power in the 2005-2010 </w:t>
      </w:r>
      <w:proofErr w:type="gramStart"/>
      <w:r w:rsidRPr="005960E5">
        <w:rPr>
          <w:rFonts w:ascii="Times New Roman" w:hAnsi="Times New Roman" w:cs="Times New Roman"/>
          <w:sz w:val="24"/>
          <w:szCs w:val="24"/>
        </w:rPr>
        <w:t>period</w:t>
      </w:r>
      <w:proofErr w:type="gramEnd"/>
      <w:r w:rsidRPr="005960E5">
        <w:rPr>
          <w:rFonts w:ascii="Times New Roman" w:hAnsi="Times New Roman" w:cs="Times New Roman"/>
          <w:sz w:val="24"/>
          <w:szCs w:val="24"/>
        </w:rPr>
        <w:t>.</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The results from Table 3 show that the relatively successful indexes have some persistence in explaining relative growth across states.  The effects appear relativel</w:t>
      </w:r>
      <w:r w:rsidR="000513E1">
        <w:rPr>
          <w:rFonts w:ascii="Times New Roman" w:hAnsi="Times New Roman" w:cs="Times New Roman"/>
          <w:sz w:val="24"/>
          <w:szCs w:val="24"/>
        </w:rPr>
        <w:t>y small such that a 10 percent</w:t>
      </w:r>
      <w:r w:rsidRPr="005960E5">
        <w:rPr>
          <w:rFonts w:ascii="Times New Roman" w:hAnsi="Times New Roman" w:cs="Times New Roman"/>
          <w:sz w:val="24"/>
          <w:szCs w:val="24"/>
        </w:rPr>
        <w:t xml:space="preserve"> difference in business clima</w:t>
      </w:r>
      <w:r w:rsidR="000513E1">
        <w:rPr>
          <w:rFonts w:ascii="Times New Roman" w:hAnsi="Times New Roman" w:cs="Times New Roman"/>
          <w:sz w:val="24"/>
          <w:szCs w:val="24"/>
        </w:rPr>
        <w:t>te index would have less than 1 percent</w:t>
      </w:r>
      <w:r w:rsidRPr="005960E5">
        <w:rPr>
          <w:rFonts w:ascii="Times New Roman" w:hAnsi="Times New Roman" w:cs="Times New Roman"/>
          <w:sz w:val="24"/>
          <w:szCs w:val="24"/>
        </w:rPr>
        <w:t xml:space="preserve"> difference in relative growth.  </w:t>
      </w:r>
      <w:r w:rsidRPr="005960E5">
        <w:rPr>
          <w:rFonts w:ascii="Times New Roman" w:hAnsi="Times New Roman" w:cs="Times New Roman"/>
          <w:sz w:val="24"/>
          <w:szCs w:val="24"/>
        </w:rPr>
        <w:lastRenderedPageBreak/>
        <w:t xml:space="preserve">However, these indexes were relatively stable over time and the estimated effects were quite consistent over long stretches of time.  That suggests that a poor business climate index as measured by Grant Thornton could be magnified over time, leading to progressively poorer relative economic performance of the state over the following decades.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The best performing indexes including the Grant Thornton, PRI, Small Business and Tax Foundation Indexes, all emphasized relative tax policy in measuring business climate.  Of the others, only the CED-Capacity Index managed to have predictive power in the right direction and that only for nonfarm income growth.  The Beacon Hill, New Economy, Fraser and CED-Development and Fiscal Indexes had no ability to predict forward.</w:t>
      </w:r>
    </w:p>
    <w:p w:rsidR="005960E5" w:rsidRPr="005960E5" w:rsidRDefault="00DE51C3" w:rsidP="005960E5">
      <w:pPr>
        <w:spacing w:line="480" w:lineRule="auto"/>
        <w:rPr>
          <w:rFonts w:ascii="Times New Roman" w:hAnsi="Times New Roman" w:cs="Times New Roman"/>
          <w:caps/>
          <w:sz w:val="24"/>
          <w:szCs w:val="24"/>
        </w:rPr>
      </w:pPr>
      <w:r>
        <w:rPr>
          <w:rFonts w:ascii="Times New Roman" w:hAnsi="Times New Roman" w:cs="Times New Roman"/>
          <w:caps/>
          <w:sz w:val="24"/>
          <w:szCs w:val="24"/>
        </w:rPr>
        <w:t>6.</w:t>
      </w:r>
      <w:r w:rsidR="005960E5" w:rsidRPr="005960E5">
        <w:rPr>
          <w:rFonts w:ascii="Times New Roman" w:hAnsi="Times New Roman" w:cs="Times New Roman"/>
          <w:caps/>
          <w:sz w:val="24"/>
          <w:szCs w:val="24"/>
        </w:rPr>
        <w:t xml:space="preserve">  Composite Business Climate</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Even the best performing indexes in Table 3 could predict at best 3</w:t>
      </w:r>
      <w:r w:rsidR="000513E1">
        <w:rPr>
          <w:rFonts w:ascii="Times New Roman" w:hAnsi="Times New Roman" w:cs="Times New Roman"/>
          <w:sz w:val="24"/>
          <w:szCs w:val="24"/>
        </w:rPr>
        <w:t xml:space="preserve"> percent</w:t>
      </w:r>
      <w:r w:rsidRPr="005960E5">
        <w:rPr>
          <w:rFonts w:ascii="Times New Roman" w:hAnsi="Times New Roman" w:cs="Times New Roman"/>
          <w:sz w:val="24"/>
          <w:szCs w:val="24"/>
        </w:rPr>
        <w:t xml:space="preserve"> of the variation in economic growth in the 2005-2010 </w:t>
      </w:r>
      <w:proofErr w:type="gramStart"/>
      <w:r w:rsidRPr="005960E5">
        <w:rPr>
          <w:rFonts w:ascii="Times New Roman" w:hAnsi="Times New Roman" w:cs="Times New Roman"/>
          <w:sz w:val="24"/>
          <w:szCs w:val="24"/>
        </w:rPr>
        <w:t>period</w:t>
      </w:r>
      <w:proofErr w:type="gramEnd"/>
      <w:r w:rsidRPr="005960E5">
        <w:rPr>
          <w:rFonts w:ascii="Times New Roman" w:hAnsi="Times New Roman" w:cs="Times New Roman"/>
          <w:sz w:val="24"/>
          <w:szCs w:val="24"/>
        </w:rPr>
        <w:t xml:space="preserve">.  That leads to another question: How much of the variance in relative economic performance could we expect a business climate index to explain?  To address this question, we stacked all the business climate indexes together into a single regression explaining relative growth of counties at the state borders </w:t>
      </w:r>
      <w:proofErr w:type="gramStart"/>
      <w:r w:rsidRPr="005960E5">
        <w:rPr>
          <w:rFonts w:ascii="Times New Roman" w:hAnsi="Times New Roman" w:cs="Times New Roman"/>
          <w:sz w:val="24"/>
          <w:szCs w:val="24"/>
        </w:rPr>
        <w:t>between 2005-2010</w:t>
      </w:r>
      <w:proofErr w:type="gramEnd"/>
      <w:r w:rsidRPr="005960E5">
        <w:rPr>
          <w:rFonts w:ascii="Times New Roman" w:hAnsi="Times New Roman" w:cs="Times New Roman"/>
          <w:sz w:val="24"/>
          <w:szCs w:val="24"/>
        </w:rPr>
        <w:t xml:space="preserve">.  Presuming that these 11 indexes exhaust the available expertise of economic development experts regarding relative growth potential, the combined explanatory power of their forecasts should be an upper-bound measure of the best performance possible by any individual index.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The results are reported in Table 4.  Across the four growth measures, the combined forecasts can only explain 3.5-6</w:t>
      </w:r>
      <w:r w:rsidR="00E740C2">
        <w:rPr>
          <w:rFonts w:ascii="Times New Roman" w:hAnsi="Times New Roman" w:cs="Times New Roman"/>
          <w:sz w:val="24"/>
          <w:szCs w:val="24"/>
        </w:rPr>
        <w:t xml:space="preserve"> percent</w:t>
      </w:r>
      <w:r w:rsidRPr="005960E5">
        <w:rPr>
          <w:rFonts w:ascii="Times New Roman" w:hAnsi="Times New Roman" w:cs="Times New Roman"/>
          <w:sz w:val="24"/>
          <w:szCs w:val="24"/>
        </w:rPr>
        <w:t xml:space="preserve"> of the variation in economic growth.  That suggests that even the very best business climate index can only explain a small fraction of the relative economic performance of states.  The great majority of economic performance is due to factors other than measurable business climate.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lastRenderedPageBreak/>
        <w:tab/>
        <w:t>One might be tempted to examine the individual coefficients in Table 4 and claim that the results demonstrate relative value of the individual indexes in explaining relative performance.  In fact, the 2004 Small Business Index does maintain its ability to predict relative growth at the borders as it did in Table 3, at least at the 10</w:t>
      </w:r>
      <w:r w:rsidRPr="005960E5">
        <w:rPr>
          <w:rFonts w:ascii="Times New Roman" w:hAnsi="Times New Roman" w:cs="Times New Roman"/>
          <w:sz w:val="24"/>
          <w:szCs w:val="24"/>
          <w:vertAlign w:val="superscript"/>
        </w:rPr>
        <w:t>th</w:t>
      </w:r>
      <w:r w:rsidRPr="005960E5">
        <w:rPr>
          <w:rFonts w:ascii="Times New Roman" w:hAnsi="Times New Roman" w:cs="Times New Roman"/>
          <w:sz w:val="24"/>
          <w:szCs w:val="24"/>
        </w:rPr>
        <w:t xml:space="preserve"> percentile significance level.  However, by itself, the Small Business Ind</w:t>
      </w:r>
      <w:r w:rsidR="00E740C2">
        <w:rPr>
          <w:rFonts w:ascii="Times New Roman" w:hAnsi="Times New Roman" w:cs="Times New Roman"/>
          <w:sz w:val="24"/>
          <w:szCs w:val="24"/>
        </w:rPr>
        <w:t>ex could explain no more than 3 percent</w:t>
      </w:r>
      <w:r w:rsidRPr="005960E5">
        <w:rPr>
          <w:rFonts w:ascii="Times New Roman" w:hAnsi="Times New Roman" w:cs="Times New Roman"/>
          <w:sz w:val="24"/>
          <w:szCs w:val="24"/>
        </w:rPr>
        <w:t xml:space="preserve"> of any of the growth measures, and it could not explain any of the variation in nonfarm income growth.  In other words, the Small Business Index is the best performer compared to the others, but that is not a very high bar.</w:t>
      </w:r>
    </w:p>
    <w:p w:rsidR="005960E5" w:rsidRPr="005960E5" w:rsidRDefault="00DE51C3" w:rsidP="005960E5">
      <w:pPr>
        <w:spacing w:line="480" w:lineRule="auto"/>
        <w:rPr>
          <w:rFonts w:ascii="Times New Roman" w:hAnsi="Times New Roman" w:cs="Times New Roman"/>
          <w:caps/>
          <w:sz w:val="24"/>
          <w:szCs w:val="24"/>
        </w:rPr>
      </w:pPr>
      <w:r>
        <w:rPr>
          <w:rFonts w:ascii="Times New Roman" w:hAnsi="Times New Roman" w:cs="Times New Roman"/>
          <w:caps/>
          <w:sz w:val="24"/>
          <w:szCs w:val="24"/>
        </w:rPr>
        <w:t>7.</w:t>
      </w:r>
      <w:r w:rsidR="005960E5" w:rsidRPr="005960E5">
        <w:rPr>
          <w:rFonts w:ascii="Times New Roman" w:hAnsi="Times New Roman" w:cs="Times New Roman"/>
          <w:caps/>
          <w:sz w:val="24"/>
          <w:szCs w:val="24"/>
        </w:rPr>
        <w:t xml:space="preserve">  Conclusions</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b/>
          <w:sz w:val="24"/>
          <w:szCs w:val="24"/>
        </w:rPr>
        <w:tab/>
      </w:r>
      <w:r w:rsidRPr="005960E5">
        <w:rPr>
          <w:rFonts w:ascii="Times New Roman" w:hAnsi="Times New Roman" w:cs="Times New Roman"/>
          <w:sz w:val="24"/>
          <w:szCs w:val="24"/>
        </w:rPr>
        <w:t xml:space="preserve">The recent paper by </w:t>
      </w:r>
      <w:proofErr w:type="spellStart"/>
      <w:r w:rsidRPr="005960E5">
        <w:rPr>
          <w:rFonts w:ascii="Times New Roman" w:hAnsi="Times New Roman" w:cs="Times New Roman"/>
          <w:sz w:val="24"/>
          <w:szCs w:val="24"/>
        </w:rPr>
        <w:t>Kolko</w:t>
      </w:r>
      <w:proofErr w:type="spellEnd"/>
      <w:r w:rsidRPr="00E64703">
        <w:rPr>
          <w:rFonts w:ascii="Times New Roman" w:hAnsi="Times New Roman" w:cs="Times New Roman"/>
          <w:sz w:val="24"/>
          <w:szCs w:val="24"/>
        </w:rPr>
        <w:t xml:space="preserve"> et al</w:t>
      </w:r>
      <w:r w:rsidR="00E64703">
        <w:rPr>
          <w:rFonts w:ascii="Times New Roman" w:hAnsi="Times New Roman" w:cs="Times New Roman"/>
          <w:i/>
          <w:sz w:val="24"/>
          <w:szCs w:val="24"/>
        </w:rPr>
        <w:t>.</w:t>
      </w:r>
      <w:r w:rsidRPr="005960E5">
        <w:rPr>
          <w:rFonts w:ascii="Times New Roman" w:hAnsi="Times New Roman" w:cs="Times New Roman"/>
          <w:i/>
          <w:sz w:val="24"/>
          <w:szCs w:val="24"/>
        </w:rPr>
        <w:t xml:space="preserve"> </w:t>
      </w:r>
      <w:r w:rsidRPr="005960E5">
        <w:rPr>
          <w:rFonts w:ascii="Times New Roman" w:hAnsi="Times New Roman" w:cs="Times New Roman"/>
          <w:sz w:val="24"/>
          <w:szCs w:val="24"/>
        </w:rPr>
        <w:t xml:space="preserve">(2013) covered some of the same ground as this study but using states as the unit of observation.  As they stress, there are issues of endogenous policy responses to relative growth that could complicate interpretation of their results if states base their policies on business climate indexes.  However, our results buttress two findings that they report – that tax based indexes perform better and that most of the sources of growth are outside the influence of economic policy.  </w:t>
      </w:r>
    </w:p>
    <w:p w:rsidR="005960E5" w:rsidRPr="005960E5" w:rsidRDefault="005960E5" w:rsidP="005960E5">
      <w:pPr>
        <w:spacing w:line="480" w:lineRule="auto"/>
        <w:rPr>
          <w:rFonts w:ascii="Times New Roman" w:hAnsi="Times New Roman" w:cs="Times New Roman"/>
          <w:sz w:val="24"/>
          <w:szCs w:val="24"/>
        </w:rPr>
      </w:pPr>
      <w:r w:rsidRPr="005960E5">
        <w:rPr>
          <w:rFonts w:ascii="Times New Roman" w:hAnsi="Times New Roman" w:cs="Times New Roman"/>
          <w:sz w:val="24"/>
          <w:szCs w:val="24"/>
        </w:rPr>
        <w:tab/>
        <w:t xml:space="preserve">This study adds the following stylized facts about business climate indexes:  </w:t>
      </w:r>
    </w:p>
    <w:p w:rsidR="005960E5" w:rsidRPr="005960E5" w:rsidRDefault="005960E5" w:rsidP="005960E5">
      <w:pPr>
        <w:spacing w:line="480" w:lineRule="auto"/>
        <w:ind w:firstLine="720"/>
        <w:rPr>
          <w:rFonts w:ascii="Times New Roman" w:hAnsi="Times New Roman" w:cs="Times New Roman"/>
          <w:sz w:val="24"/>
          <w:szCs w:val="24"/>
        </w:rPr>
      </w:pPr>
      <w:r w:rsidRPr="005960E5">
        <w:rPr>
          <w:rFonts w:ascii="Times New Roman" w:hAnsi="Times New Roman" w:cs="Times New Roman"/>
          <w:sz w:val="24"/>
          <w:szCs w:val="24"/>
        </w:rPr>
        <w:t>1) The information content in the better business climate indexes is amazingly persistent.  Grant Thornton indexes released in the 1980s remained among the best performing indexes in explaining relative growth across state borders 25 years later.</w:t>
      </w:r>
    </w:p>
    <w:p w:rsidR="005960E5" w:rsidRPr="005960E5" w:rsidRDefault="005960E5" w:rsidP="005960E5">
      <w:pPr>
        <w:spacing w:line="480" w:lineRule="auto"/>
        <w:ind w:firstLine="720"/>
        <w:rPr>
          <w:rFonts w:ascii="Times New Roman" w:hAnsi="Times New Roman" w:cs="Times New Roman"/>
          <w:sz w:val="24"/>
          <w:szCs w:val="24"/>
        </w:rPr>
      </w:pPr>
      <w:r w:rsidRPr="005960E5">
        <w:rPr>
          <w:rFonts w:ascii="Times New Roman" w:hAnsi="Times New Roman" w:cs="Times New Roman"/>
          <w:sz w:val="24"/>
          <w:szCs w:val="24"/>
        </w:rPr>
        <w:t xml:space="preserve">2) The business climate indexes explain an even smaller fraction of the variation in relative state growth </w:t>
      </w:r>
      <w:r w:rsidR="00AB6498">
        <w:rPr>
          <w:rFonts w:ascii="Times New Roman" w:hAnsi="Times New Roman" w:cs="Times New Roman"/>
          <w:sz w:val="24"/>
          <w:szCs w:val="24"/>
        </w:rPr>
        <w:t xml:space="preserve">at the border </w:t>
      </w:r>
      <w:r w:rsidRPr="005960E5">
        <w:rPr>
          <w:rFonts w:ascii="Times New Roman" w:hAnsi="Times New Roman" w:cs="Times New Roman"/>
          <w:sz w:val="24"/>
          <w:szCs w:val="24"/>
        </w:rPr>
        <w:t xml:space="preserve">than implied by the </w:t>
      </w:r>
      <w:proofErr w:type="spellStart"/>
      <w:r w:rsidRPr="005960E5">
        <w:rPr>
          <w:rFonts w:ascii="Times New Roman" w:hAnsi="Times New Roman" w:cs="Times New Roman"/>
          <w:sz w:val="24"/>
          <w:szCs w:val="24"/>
        </w:rPr>
        <w:t>Kolko</w:t>
      </w:r>
      <w:proofErr w:type="spellEnd"/>
      <w:r w:rsidRPr="00E64703">
        <w:rPr>
          <w:rFonts w:ascii="Times New Roman" w:hAnsi="Times New Roman" w:cs="Times New Roman"/>
          <w:sz w:val="24"/>
          <w:szCs w:val="24"/>
        </w:rPr>
        <w:t xml:space="preserve"> et al</w:t>
      </w:r>
      <w:r w:rsidR="00E64703">
        <w:rPr>
          <w:rFonts w:ascii="Times New Roman" w:hAnsi="Times New Roman" w:cs="Times New Roman"/>
          <w:sz w:val="24"/>
          <w:szCs w:val="24"/>
        </w:rPr>
        <w:t>.</w:t>
      </w:r>
      <w:r w:rsidRPr="005960E5">
        <w:rPr>
          <w:rFonts w:ascii="Times New Roman" w:hAnsi="Times New Roman" w:cs="Times New Roman"/>
          <w:i/>
          <w:sz w:val="24"/>
          <w:szCs w:val="24"/>
        </w:rPr>
        <w:t xml:space="preserve"> </w:t>
      </w:r>
      <w:r w:rsidRPr="005960E5">
        <w:rPr>
          <w:rFonts w:ascii="Times New Roman" w:hAnsi="Times New Roman" w:cs="Times New Roman"/>
          <w:sz w:val="24"/>
          <w:szCs w:val="24"/>
        </w:rPr>
        <w:t xml:space="preserve">(2013) state-level analysis.  </w:t>
      </w:r>
      <w:r w:rsidR="00AB6498">
        <w:rPr>
          <w:rFonts w:ascii="Times New Roman" w:hAnsi="Times New Roman" w:cs="Times New Roman"/>
          <w:sz w:val="24"/>
          <w:szCs w:val="24"/>
        </w:rPr>
        <w:t xml:space="preserve">However, this is due in part to the limited amount of the variance in relative growth that could be forecasted. </w:t>
      </w:r>
      <w:r w:rsidRPr="005960E5">
        <w:rPr>
          <w:rFonts w:ascii="Times New Roman" w:hAnsi="Times New Roman" w:cs="Times New Roman"/>
          <w:sz w:val="24"/>
          <w:szCs w:val="24"/>
        </w:rPr>
        <w:t>We estimate that even the very best business climate index could explain at most 3.5-6</w:t>
      </w:r>
      <w:r w:rsidR="00E740C2">
        <w:rPr>
          <w:rFonts w:ascii="Times New Roman" w:hAnsi="Times New Roman" w:cs="Times New Roman"/>
          <w:sz w:val="24"/>
          <w:szCs w:val="24"/>
        </w:rPr>
        <w:t xml:space="preserve"> percent</w:t>
      </w:r>
      <w:r w:rsidRPr="005960E5">
        <w:rPr>
          <w:rFonts w:ascii="Times New Roman" w:hAnsi="Times New Roman" w:cs="Times New Roman"/>
          <w:sz w:val="24"/>
          <w:szCs w:val="24"/>
        </w:rPr>
        <w:t xml:space="preserve"> of economic growth across state borders, depending on the measure of growth employed. </w:t>
      </w:r>
    </w:p>
    <w:p w:rsidR="005960E5" w:rsidRPr="005960E5" w:rsidRDefault="005960E5" w:rsidP="005960E5">
      <w:pPr>
        <w:spacing w:line="480" w:lineRule="auto"/>
        <w:ind w:firstLine="720"/>
        <w:rPr>
          <w:rFonts w:ascii="Times New Roman" w:hAnsi="Times New Roman" w:cs="Times New Roman"/>
          <w:sz w:val="24"/>
          <w:szCs w:val="24"/>
        </w:rPr>
      </w:pPr>
      <w:r w:rsidRPr="005960E5">
        <w:rPr>
          <w:rFonts w:ascii="Times New Roman" w:hAnsi="Times New Roman" w:cs="Times New Roman"/>
          <w:sz w:val="24"/>
          <w:szCs w:val="24"/>
        </w:rPr>
        <w:lastRenderedPageBreak/>
        <w:t>3)  The indexes that purport to measure local economic innovation, infrastructure, labor market skill, or other indicators of the ‘new economy’ have no explanatory power and, in fact, explain the past more than the future.</w:t>
      </w:r>
    </w:p>
    <w:p w:rsidR="00E670EE" w:rsidRDefault="005960E5" w:rsidP="005960E5">
      <w:pPr>
        <w:spacing w:line="480" w:lineRule="auto"/>
        <w:rPr>
          <w:rFonts w:ascii="Times New Roman" w:hAnsi="Times New Roman" w:cs="Times New Roman"/>
          <w:sz w:val="24"/>
          <w:szCs w:val="24"/>
        </w:rPr>
        <w:sectPr w:rsidR="00E670EE" w:rsidSect="006C3CBB">
          <w:footerReference w:type="even" r:id="rId9"/>
          <w:footerReference w:type="default" r:id="rId10"/>
          <w:endnotePr>
            <w:numFmt w:val="decimal"/>
          </w:endnotePr>
          <w:pgSz w:w="12240" w:h="15840" w:code="1"/>
          <w:pgMar w:top="1440" w:right="1080" w:bottom="1440" w:left="1080" w:header="0" w:footer="432" w:gutter="0"/>
          <w:pgNumType w:start="0"/>
          <w:cols w:space="720"/>
          <w:titlePg/>
          <w:docGrid w:linePitch="360"/>
        </w:sectPr>
      </w:pPr>
      <w:r w:rsidRPr="005960E5">
        <w:rPr>
          <w:rFonts w:ascii="Times New Roman" w:hAnsi="Times New Roman" w:cs="Times New Roman"/>
          <w:sz w:val="24"/>
          <w:szCs w:val="24"/>
        </w:rPr>
        <w:tab/>
        <w:t xml:space="preserve">A general conclusion that would follow from both the </w:t>
      </w:r>
      <w:proofErr w:type="spellStart"/>
      <w:r w:rsidRPr="005960E5">
        <w:rPr>
          <w:rFonts w:ascii="Times New Roman" w:hAnsi="Times New Roman" w:cs="Times New Roman"/>
          <w:sz w:val="24"/>
          <w:szCs w:val="24"/>
        </w:rPr>
        <w:t>Kolko</w:t>
      </w:r>
      <w:proofErr w:type="spellEnd"/>
      <w:r w:rsidRPr="005960E5">
        <w:rPr>
          <w:rFonts w:ascii="Times New Roman" w:hAnsi="Times New Roman" w:cs="Times New Roman"/>
          <w:sz w:val="24"/>
          <w:szCs w:val="24"/>
        </w:rPr>
        <w:t xml:space="preserve"> </w:t>
      </w:r>
      <w:r w:rsidRPr="00E64703">
        <w:rPr>
          <w:rFonts w:ascii="Times New Roman" w:hAnsi="Times New Roman" w:cs="Times New Roman"/>
          <w:sz w:val="24"/>
          <w:szCs w:val="24"/>
        </w:rPr>
        <w:t>et al</w:t>
      </w:r>
      <w:r w:rsidR="00E64703">
        <w:rPr>
          <w:rFonts w:ascii="Times New Roman" w:hAnsi="Times New Roman" w:cs="Times New Roman"/>
          <w:sz w:val="24"/>
          <w:szCs w:val="24"/>
        </w:rPr>
        <w:t>.</w:t>
      </w:r>
      <w:r w:rsidRPr="005960E5">
        <w:rPr>
          <w:rFonts w:ascii="Times New Roman" w:hAnsi="Times New Roman" w:cs="Times New Roman"/>
          <w:i/>
          <w:sz w:val="24"/>
          <w:szCs w:val="24"/>
        </w:rPr>
        <w:t xml:space="preserve"> </w:t>
      </w:r>
      <w:r w:rsidRPr="005960E5">
        <w:rPr>
          <w:rFonts w:ascii="Times New Roman" w:hAnsi="Times New Roman" w:cs="Times New Roman"/>
          <w:sz w:val="24"/>
          <w:szCs w:val="24"/>
        </w:rPr>
        <w:t>(2013) analysis and ours is that the business climate indexes lack the scientific rigor typically required of social science research.  Indexes claim validity based on included inputs rather than testing forecasts against the data.  Both studies suggest that there is considerable potential for improved measures if modern econometric forecasting tools are applied to the task.</w:t>
      </w:r>
    </w:p>
    <w:p w:rsidR="005960E5" w:rsidRPr="005960E5" w:rsidRDefault="005960E5" w:rsidP="005960E5">
      <w:pPr>
        <w:spacing w:line="480" w:lineRule="auto"/>
        <w:rPr>
          <w:rFonts w:ascii="Times New Roman" w:hAnsi="Times New Roman" w:cs="Times New Roman"/>
          <w:sz w:val="24"/>
          <w:szCs w:val="24"/>
        </w:rPr>
      </w:pPr>
    </w:p>
    <w:p w:rsidR="005960E5" w:rsidRPr="005960E5" w:rsidRDefault="005960E5" w:rsidP="005960E5">
      <w:pPr>
        <w:rPr>
          <w:rFonts w:ascii="Times New Roman" w:hAnsi="Times New Roman" w:cs="Times New Roman"/>
          <w:sz w:val="24"/>
          <w:szCs w:val="24"/>
        </w:rPr>
      </w:pPr>
      <w:r w:rsidRPr="005960E5">
        <w:rPr>
          <w:rFonts w:ascii="Times New Roman" w:hAnsi="Times New Roman" w:cs="Times New Roman"/>
          <w:sz w:val="24"/>
          <w:szCs w:val="24"/>
        </w:rPr>
        <w:br w:type="page"/>
      </w:r>
    </w:p>
    <w:p w:rsidR="005960E5" w:rsidRPr="005960E5" w:rsidRDefault="005960E5" w:rsidP="005960E5">
      <w:pPr>
        <w:spacing w:line="480" w:lineRule="auto"/>
        <w:rPr>
          <w:rFonts w:ascii="Times New Roman" w:hAnsi="Times New Roman" w:cs="Times New Roman"/>
          <w:sz w:val="24"/>
          <w:szCs w:val="24"/>
        </w:rPr>
        <w:sectPr w:rsidR="005960E5" w:rsidRPr="005960E5" w:rsidSect="00E670EE">
          <w:endnotePr>
            <w:numFmt w:val="decimal"/>
          </w:endnotePr>
          <w:type w:val="continuous"/>
          <w:pgSz w:w="12240" w:h="15840" w:code="1"/>
          <w:pgMar w:top="1440" w:right="1080" w:bottom="1440" w:left="1080" w:header="0" w:footer="432" w:gutter="0"/>
          <w:pgNumType w:start="0"/>
          <w:cols w:space="720"/>
          <w:titlePg/>
          <w:docGrid w:linePitch="360"/>
        </w:sectPr>
      </w:pPr>
    </w:p>
    <w:p w:rsidR="005960E5" w:rsidRPr="00E670EE" w:rsidRDefault="00E670EE" w:rsidP="005960E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5960E5" w:rsidRPr="005960E5" w:rsidRDefault="005960E5" w:rsidP="005960E5">
      <w:pPr>
        <w:ind w:left="720" w:hanging="720"/>
        <w:rPr>
          <w:rFonts w:ascii="Times New Roman" w:hAnsi="Times New Roman" w:cs="Times New Roman"/>
          <w:sz w:val="24"/>
          <w:szCs w:val="24"/>
        </w:rPr>
      </w:pPr>
      <w:r w:rsidRPr="005960E5">
        <w:rPr>
          <w:rFonts w:ascii="Times New Roman" w:hAnsi="Times New Roman" w:cs="Times New Roman"/>
          <w:sz w:val="24"/>
          <w:szCs w:val="24"/>
        </w:rPr>
        <w:t>Anderson, John E.  2012.  “State Tax Rankings:  What do They and Don’t They Tell Us</w:t>
      </w:r>
      <w:proofErr w:type="gramStart"/>
      <w:r w:rsidRPr="005960E5">
        <w:rPr>
          <w:rFonts w:ascii="Times New Roman" w:hAnsi="Times New Roman" w:cs="Times New Roman"/>
          <w:sz w:val="24"/>
          <w:szCs w:val="24"/>
        </w:rPr>
        <w:t>?.</w:t>
      </w:r>
      <w:proofErr w:type="gramEnd"/>
      <w:r w:rsidRPr="005960E5">
        <w:rPr>
          <w:rFonts w:ascii="Times New Roman" w:hAnsi="Times New Roman" w:cs="Times New Roman"/>
          <w:sz w:val="24"/>
          <w:szCs w:val="24"/>
        </w:rPr>
        <w:t xml:space="preserve">”  </w:t>
      </w:r>
      <w:proofErr w:type="gramStart"/>
      <w:r w:rsidRPr="005960E5">
        <w:rPr>
          <w:rFonts w:ascii="Times New Roman" w:hAnsi="Times New Roman" w:cs="Times New Roman"/>
          <w:i/>
          <w:sz w:val="24"/>
          <w:szCs w:val="24"/>
        </w:rPr>
        <w:t>National Tax Journal</w:t>
      </w:r>
      <w:r w:rsidR="00D1268C">
        <w:rPr>
          <w:rFonts w:ascii="Times New Roman" w:hAnsi="Times New Roman" w:cs="Times New Roman"/>
          <w:i/>
          <w:sz w:val="24"/>
          <w:szCs w:val="24"/>
        </w:rPr>
        <w:t>,</w:t>
      </w:r>
      <w:r w:rsidRPr="005960E5">
        <w:rPr>
          <w:rFonts w:ascii="Times New Roman" w:hAnsi="Times New Roman" w:cs="Times New Roman"/>
          <w:sz w:val="24"/>
          <w:szCs w:val="24"/>
        </w:rPr>
        <w:t xml:space="preserve"> 64(4)</w:t>
      </w:r>
      <w:r w:rsidR="00D1268C">
        <w:rPr>
          <w:rFonts w:ascii="Times New Roman" w:hAnsi="Times New Roman" w:cs="Times New Roman"/>
          <w:sz w:val="24"/>
          <w:szCs w:val="24"/>
        </w:rPr>
        <w:t>,</w:t>
      </w:r>
      <w:r w:rsidR="00E670EE">
        <w:rPr>
          <w:rFonts w:ascii="Times New Roman" w:hAnsi="Times New Roman" w:cs="Times New Roman"/>
          <w:sz w:val="24"/>
          <w:szCs w:val="24"/>
        </w:rPr>
        <w:t xml:space="preserve"> 985–</w:t>
      </w:r>
      <w:r w:rsidRPr="005960E5">
        <w:rPr>
          <w:rFonts w:ascii="Times New Roman" w:hAnsi="Times New Roman" w:cs="Times New Roman"/>
          <w:sz w:val="24"/>
          <w:szCs w:val="24"/>
        </w:rPr>
        <w:t>1010.</w:t>
      </w:r>
      <w:proofErr w:type="gramEnd"/>
    </w:p>
    <w:p w:rsidR="005960E5" w:rsidRPr="005960E5" w:rsidRDefault="005960E5" w:rsidP="005960E5">
      <w:pPr>
        <w:ind w:left="720" w:hanging="720"/>
        <w:rPr>
          <w:rFonts w:ascii="Times New Roman" w:hAnsi="Times New Roman" w:cs="Times New Roman"/>
          <w:sz w:val="24"/>
          <w:szCs w:val="24"/>
        </w:rPr>
      </w:pPr>
    </w:p>
    <w:p w:rsidR="005960E5" w:rsidRPr="005960E5" w:rsidRDefault="005960E5" w:rsidP="005960E5">
      <w:pPr>
        <w:ind w:left="720" w:hanging="720"/>
        <w:rPr>
          <w:rFonts w:ascii="Times New Roman" w:hAnsi="Times New Roman" w:cs="Times New Roman"/>
          <w:sz w:val="24"/>
          <w:szCs w:val="24"/>
        </w:rPr>
      </w:pPr>
      <w:proofErr w:type="gramStart"/>
      <w:r w:rsidRPr="005960E5">
        <w:rPr>
          <w:rFonts w:ascii="Times New Roman" w:hAnsi="Times New Roman" w:cs="Times New Roman"/>
          <w:sz w:val="24"/>
          <w:szCs w:val="24"/>
        </w:rPr>
        <w:t>Atkinson, Robert D. and Luke A. Stewart.</w:t>
      </w:r>
      <w:proofErr w:type="gramEnd"/>
      <w:r w:rsidRPr="005960E5">
        <w:rPr>
          <w:rFonts w:ascii="Times New Roman" w:hAnsi="Times New Roman" w:cs="Times New Roman"/>
          <w:sz w:val="24"/>
          <w:szCs w:val="24"/>
        </w:rPr>
        <w:t xml:space="preserve"> 2012</w:t>
      </w:r>
      <w:r w:rsidRPr="005960E5">
        <w:rPr>
          <w:rFonts w:ascii="Times New Roman" w:hAnsi="Times New Roman" w:cs="Times New Roman"/>
          <w:i/>
          <w:sz w:val="24"/>
          <w:szCs w:val="24"/>
        </w:rPr>
        <w:t xml:space="preserve">. The 2012 State New Economy Index: Benchmarking Economic Transformation in the States. </w:t>
      </w:r>
      <w:r w:rsidRPr="005960E5">
        <w:rPr>
          <w:rFonts w:ascii="Times New Roman" w:hAnsi="Times New Roman" w:cs="Times New Roman"/>
          <w:sz w:val="24"/>
          <w:szCs w:val="24"/>
        </w:rPr>
        <w:t>Washington DC:  Information Technology and Innovation Foundation.</w:t>
      </w:r>
    </w:p>
    <w:p w:rsidR="005960E5" w:rsidRPr="005960E5" w:rsidRDefault="005960E5" w:rsidP="005960E5">
      <w:pPr>
        <w:ind w:left="720" w:hanging="720"/>
        <w:rPr>
          <w:rFonts w:ascii="Times New Roman" w:hAnsi="Times New Roman" w:cs="Times New Roman"/>
          <w:sz w:val="24"/>
          <w:szCs w:val="24"/>
        </w:rPr>
      </w:pPr>
    </w:p>
    <w:p w:rsidR="005960E5" w:rsidRPr="005960E5" w:rsidRDefault="005960E5" w:rsidP="005960E5">
      <w:pPr>
        <w:ind w:left="720" w:hanging="720"/>
        <w:rPr>
          <w:rFonts w:ascii="Times New Roman" w:hAnsi="Times New Roman" w:cs="Times New Roman"/>
          <w:sz w:val="24"/>
          <w:szCs w:val="24"/>
        </w:rPr>
      </w:pPr>
      <w:proofErr w:type="gramStart"/>
      <w:r w:rsidRPr="005960E5">
        <w:rPr>
          <w:rFonts w:ascii="Times New Roman" w:hAnsi="Times New Roman" w:cs="Times New Roman"/>
          <w:sz w:val="24"/>
          <w:szCs w:val="24"/>
        </w:rPr>
        <w:t>Center for Enterprise Development.</w:t>
      </w:r>
      <w:proofErr w:type="gramEnd"/>
      <w:r w:rsidRPr="005960E5">
        <w:rPr>
          <w:rFonts w:ascii="Times New Roman" w:hAnsi="Times New Roman" w:cs="Times New Roman"/>
          <w:sz w:val="24"/>
          <w:szCs w:val="24"/>
        </w:rPr>
        <w:t xml:space="preserve"> 1987. “Making the Grade:  The Development Report Card for the States</w:t>
      </w:r>
      <w:r w:rsidR="00E670EE">
        <w:rPr>
          <w:rFonts w:ascii="Times New Roman" w:hAnsi="Times New Roman" w:cs="Times New Roman"/>
          <w:sz w:val="24"/>
          <w:szCs w:val="24"/>
        </w:rPr>
        <w:t>,</w:t>
      </w:r>
      <w:r w:rsidRPr="005960E5">
        <w:rPr>
          <w:rFonts w:ascii="Times New Roman" w:hAnsi="Times New Roman" w:cs="Times New Roman"/>
          <w:sz w:val="24"/>
          <w:szCs w:val="24"/>
        </w:rPr>
        <w:t>”</w:t>
      </w:r>
      <w:r w:rsidR="00E670EE">
        <w:rPr>
          <w:rFonts w:ascii="Times New Roman" w:hAnsi="Times New Roman" w:cs="Times New Roman"/>
          <w:sz w:val="24"/>
          <w:szCs w:val="24"/>
        </w:rPr>
        <w:t xml:space="preserve"> Washington, DC.</w:t>
      </w:r>
    </w:p>
    <w:p w:rsidR="005960E5" w:rsidRPr="005960E5" w:rsidRDefault="005960E5" w:rsidP="005960E5">
      <w:pPr>
        <w:ind w:left="720" w:hanging="720"/>
        <w:rPr>
          <w:rFonts w:ascii="Times New Roman" w:hAnsi="Times New Roman" w:cs="Times New Roman"/>
          <w:sz w:val="24"/>
          <w:szCs w:val="24"/>
        </w:rPr>
      </w:pPr>
    </w:p>
    <w:p w:rsidR="005960E5" w:rsidRPr="005960E5" w:rsidRDefault="005960E5" w:rsidP="005960E5">
      <w:pPr>
        <w:ind w:left="720" w:hanging="720"/>
        <w:rPr>
          <w:rFonts w:ascii="Times New Roman" w:hAnsi="Times New Roman" w:cs="Times New Roman"/>
          <w:sz w:val="24"/>
          <w:szCs w:val="24"/>
        </w:rPr>
      </w:pPr>
      <w:proofErr w:type="gramStart"/>
      <w:r w:rsidRPr="005960E5">
        <w:rPr>
          <w:rFonts w:ascii="Times New Roman" w:hAnsi="Times New Roman" w:cs="Times New Roman"/>
          <w:sz w:val="24"/>
          <w:szCs w:val="24"/>
        </w:rPr>
        <w:t>Courant, Paul N. and George A. Fulton.</w:t>
      </w:r>
      <w:proofErr w:type="gramEnd"/>
      <w:r w:rsidRPr="005960E5">
        <w:rPr>
          <w:rFonts w:ascii="Times New Roman" w:hAnsi="Times New Roman" w:cs="Times New Roman"/>
          <w:sz w:val="24"/>
          <w:szCs w:val="24"/>
        </w:rPr>
        <w:t xml:space="preserve">  1985.  “What Do Business Climate Studies Have To Do with Business?” </w:t>
      </w:r>
      <w:r w:rsidR="00E670EE" w:rsidRPr="005960E5">
        <w:rPr>
          <w:rFonts w:ascii="Times New Roman" w:hAnsi="Times New Roman" w:cs="Times New Roman"/>
          <w:sz w:val="24"/>
          <w:szCs w:val="24"/>
        </w:rPr>
        <w:t>Discussion Paper No. 243</w:t>
      </w:r>
      <w:r w:rsidR="00E670EE">
        <w:rPr>
          <w:rFonts w:ascii="Times New Roman" w:hAnsi="Times New Roman" w:cs="Times New Roman"/>
          <w:sz w:val="24"/>
          <w:szCs w:val="24"/>
        </w:rPr>
        <w:t>,</w:t>
      </w:r>
      <w:r w:rsidRPr="005960E5">
        <w:rPr>
          <w:rFonts w:ascii="Times New Roman" w:hAnsi="Times New Roman" w:cs="Times New Roman"/>
          <w:sz w:val="24"/>
          <w:szCs w:val="24"/>
        </w:rPr>
        <w:t xml:space="preserve"> Institute of Public Policy Studies, </w:t>
      </w:r>
      <w:proofErr w:type="gramStart"/>
      <w:r w:rsidRPr="005960E5">
        <w:rPr>
          <w:rFonts w:ascii="Times New Roman" w:hAnsi="Times New Roman" w:cs="Times New Roman"/>
          <w:sz w:val="24"/>
          <w:szCs w:val="24"/>
        </w:rPr>
        <w:t>The</w:t>
      </w:r>
      <w:proofErr w:type="gramEnd"/>
      <w:r w:rsidRPr="005960E5">
        <w:rPr>
          <w:rFonts w:ascii="Times New Roman" w:hAnsi="Times New Roman" w:cs="Times New Roman"/>
          <w:sz w:val="24"/>
          <w:szCs w:val="24"/>
        </w:rPr>
        <w:t xml:space="preserve"> University of Michigan.</w:t>
      </w:r>
    </w:p>
    <w:p w:rsidR="005960E5" w:rsidRPr="005960E5" w:rsidRDefault="005960E5" w:rsidP="005960E5">
      <w:pPr>
        <w:ind w:left="720" w:hanging="720"/>
        <w:rPr>
          <w:rFonts w:ascii="Times New Roman" w:hAnsi="Times New Roman" w:cs="Times New Roman"/>
          <w:sz w:val="24"/>
          <w:szCs w:val="24"/>
        </w:rPr>
      </w:pPr>
    </w:p>
    <w:p w:rsidR="005960E5" w:rsidRPr="005960E5" w:rsidRDefault="005960E5" w:rsidP="005960E5">
      <w:pPr>
        <w:ind w:left="720" w:hanging="720"/>
        <w:rPr>
          <w:rFonts w:ascii="Times New Roman" w:hAnsi="Times New Roman" w:cs="Times New Roman"/>
          <w:sz w:val="24"/>
          <w:szCs w:val="24"/>
        </w:rPr>
      </w:pPr>
      <w:r w:rsidRPr="005960E5">
        <w:rPr>
          <w:rFonts w:ascii="Times New Roman" w:hAnsi="Times New Roman" w:cs="Times New Roman"/>
          <w:sz w:val="24"/>
          <w:szCs w:val="24"/>
          <w:lang w:val="de-DE"/>
        </w:rPr>
        <w:t xml:space="preserve">Dube, Arindrajit, T. William Lester, and Michael Reich. </w:t>
      </w:r>
      <w:r w:rsidRPr="005960E5">
        <w:rPr>
          <w:rFonts w:ascii="Times New Roman" w:hAnsi="Times New Roman" w:cs="Times New Roman"/>
          <w:sz w:val="24"/>
          <w:szCs w:val="24"/>
        </w:rPr>
        <w:t>2010. "Minimum wage effects across state borders: Estimates using contiguous counties</w:t>
      </w:r>
      <w:r w:rsidR="009D04B9">
        <w:rPr>
          <w:rFonts w:ascii="Times New Roman" w:hAnsi="Times New Roman" w:cs="Times New Roman"/>
          <w:sz w:val="24"/>
          <w:szCs w:val="24"/>
        </w:rPr>
        <w:t>,</w:t>
      </w:r>
      <w:r w:rsidRPr="005960E5">
        <w:rPr>
          <w:rFonts w:ascii="Times New Roman" w:hAnsi="Times New Roman" w:cs="Times New Roman"/>
          <w:sz w:val="24"/>
          <w:szCs w:val="24"/>
        </w:rPr>
        <w:t xml:space="preserve">" </w:t>
      </w:r>
      <w:r w:rsidRPr="005960E5">
        <w:rPr>
          <w:rFonts w:ascii="Times New Roman" w:hAnsi="Times New Roman" w:cs="Times New Roman"/>
          <w:i/>
          <w:iCs/>
          <w:sz w:val="24"/>
          <w:szCs w:val="24"/>
        </w:rPr>
        <w:t>The Review of Economics and Statistics</w:t>
      </w:r>
      <w:r w:rsidR="009D04B9">
        <w:rPr>
          <w:rFonts w:ascii="Times New Roman" w:hAnsi="Times New Roman" w:cs="Times New Roman"/>
          <w:i/>
          <w:iCs/>
          <w:sz w:val="24"/>
          <w:szCs w:val="24"/>
        </w:rPr>
        <w:t>,</w:t>
      </w:r>
      <w:r w:rsidRPr="005960E5">
        <w:rPr>
          <w:rFonts w:ascii="Times New Roman" w:hAnsi="Times New Roman" w:cs="Times New Roman"/>
          <w:sz w:val="24"/>
          <w:szCs w:val="24"/>
        </w:rPr>
        <w:t xml:space="preserve"> 92(4)</w:t>
      </w:r>
      <w:r w:rsidR="009D04B9">
        <w:rPr>
          <w:rFonts w:ascii="Times New Roman" w:hAnsi="Times New Roman" w:cs="Times New Roman"/>
          <w:sz w:val="24"/>
          <w:szCs w:val="24"/>
        </w:rPr>
        <w:t>,</w:t>
      </w:r>
      <w:r w:rsidRPr="005960E5">
        <w:rPr>
          <w:rFonts w:ascii="Times New Roman" w:hAnsi="Times New Roman" w:cs="Times New Roman"/>
          <w:sz w:val="24"/>
          <w:szCs w:val="24"/>
        </w:rPr>
        <w:t xml:space="preserve"> 945</w:t>
      </w:r>
      <w:r w:rsidR="00E670EE">
        <w:rPr>
          <w:rFonts w:ascii="Times New Roman" w:hAnsi="Times New Roman" w:cs="Times New Roman"/>
          <w:sz w:val="24"/>
          <w:szCs w:val="24"/>
        </w:rPr>
        <w:t>–</w:t>
      </w:r>
      <w:r w:rsidRPr="005960E5">
        <w:rPr>
          <w:rFonts w:ascii="Times New Roman" w:hAnsi="Times New Roman" w:cs="Times New Roman"/>
          <w:sz w:val="24"/>
          <w:szCs w:val="24"/>
        </w:rPr>
        <w:t>964.</w:t>
      </w:r>
    </w:p>
    <w:p w:rsidR="005960E5" w:rsidRPr="005960E5" w:rsidRDefault="005960E5" w:rsidP="005960E5">
      <w:pPr>
        <w:ind w:left="720" w:hanging="720"/>
        <w:rPr>
          <w:rFonts w:ascii="Times New Roman" w:hAnsi="Times New Roman" w:cs="Times New Roman"/>
          <w:sz w:val="24"/>
          <w:szCs w:val="24"/>
        </w:rPr>
      </w:pPr>
      <w:r w:rsidRPr="005960E5">
        <w:rPr>
          <w:rFonts w:ascii="Times New Roman" w:hAnsi="Times New Roman" w:cs="Times New Roman"/>
          <w:sz w:val="24"/>
          <w:szCs w:val="24"/>
        </w:rPr>
        <w:t xml:space="preserve"> </w:t>
      </w:r>
    </w:p>
    <w:p w:rsidR="005960E5" w:rsidRPr="005960E5" w:rsidRDefault="005960E5" w:rsidP="005960E5">
      <w:pPr>
        <w:ind w:left="720" w:hanging="720"/>
        <w:rPr>
          <w:rFonts w:ascii="Times New Roman" w:hAnsi="Times New Roman" w:cs="Times New Roman"/>
          <w:color w:val="222222"/>
          <w:sz w:val="24"/>
          <w:szCs w:val="24"/>
          <w:shd w:val="clear" w:color="auto" w:fill="FFFFFF"/>
        </w:rPr>
      </w:pPr>
      <w:proofErr w:type="spellStart"/>
      <w:proofErr w:type="gramStart"/>
      <w:r w:rsidRPr="005960E5">
        <w:rPr>
          <w:rFonts w:ascii="Times New Roman" w:hAnsi="Times New Roman" w:cs="Times New Roman"/>
          <w:color w:val="222222"/>
          <w:sz w:val="24"/>
          <w:szCs w:val="24"/>
          <w:shd w:val="clear" w:color="auto" w:fill="FFFFFF"/>
        </w:rPr>
        <w:t>Duranton</w:t>
      </w:r>
      <w:proofErr w:type="spellEnd"/>
      <w:r w:rsidRPr="005960E5">
        <w:rPr>
          <w:rFonts w:ascii="Times New Roman" w:hAnsi="Times New Roman" w:cs="Times New Roman"/>
          <w:color w:val="222222"/>
          <w:sz w:val="24"/>
          <w:szCs w:val="24"/>
          <w:shd w:val="clear" w:color="auto" w:fill="FFFFFF"/>
        </w:rPr>
        <w:t xml:space="preserve">, Gilles, Laurent </w:t>
      </w:r>
      <w:proofErr w:type="spellStart"/>
      <w:r w:rsidRPr="005960E5">
        <w:rPr>
          <w:rFonts w:ascii="Times New Roman" w:hAnsi="Times New Roman" w:cs="Times New Roman"/>
          <w:color w:val="222222"/>
          <w:sz w:val="24"/>
          <w:szCs w:val="24"/>
          <w:shd w:val="clear" w:color="auto" w:fill="FFFFFF"/>
        </w:rPr>
        <w:t>Gobillon</w:t>
      </w:r>
      <w:proofErr w:type="spellEnd"/>
      <w:r w:rsidRPr="005960E5">
        <w:rPr>
          <w:rFonts w:ascii="Times New Roman" w:hAnsi="Times New Roman" w:cs="Times New Roman"/>
          <w:color w:val="222222"/>
          <w:sz w:val="24"/>
          <w:szCs w:val="24"/>
          <w:shd w:val="clear" w:color="auto" w:fill="FFFFFF"/>
        </w:rPr>
        <w:t>, and Henry G. Overman.</w:t>
      </w:r>
      <w:proofErr w:type="gramEnd"/>
      <w:r w:rsidRPr="005960E5">
        <w:rPr>
          <w:rFonts w:ascii="Times New Roman" w:hAnsi="Times New Roman" w:cs="Times New Roman"/>
          <w:color w:val="222222"/>
          <w:sz w:val="24"/>
          <w:szCs w:val="24"/>
          <w:shd w:val="clear" w:color="auto" w:fill="FFFFFF"/>
        </w:rPr>
        <w:t xml:space="preserve"> </w:t>
      </w:r>
      <w:r w:rsidR="009D04B9">
        <w:rPr>
          <w:rFonts w:ascii="Times New Roman" w:hAnsi="Times New Roman" w:cs="Times New Roman"/>
          <w:color w:val="222222"/>
          <w:sz w:val="24"/>
          <w:szCs w:val="24"/>
          <w:shd w:val="clear" w:color="auto" w:fill="FFFFFF"/>
        </w:rPr>
        <w:t xml:space="preserve">2011. </w:t>
      </w:r>
      <w:r w:rsidRPr="005960E5">
        <w:rPr>
          <w:rFonts w:ascii="Times New Roman" w:hAnsi="Times New Roman" w:cs="Times New Roman"/>
          <w:color w:val="222222"/>
          <w:sz w:val="24"/>
          <w:szCs w:val="24"/>
          <w:shd w:val="clear" w:color="auto" w:fill="FFFFFF"/>
        </w:rPr>
        <w:t xml:space="preserve">"Assessing the Effects of Local Taxation using </w:t>
      </w:r>
      <w:proofErr w:type="spellStart"/>
      <w:r w:rsidRPr="005960E5">
        <w:rPr>
          <w:rFonts w:ascii="Times New Roman" w:hAnsi="Times New Roman" w:cs="Times New Roman"/>
          <w:color w:val="222222"/>
          <w:sz w:val="24"/>
          <w:szCs w:val="24"/>
          <w:shd w:val="clear" w:color="auto" w:fill="FFFFFF"/>
        </w:rPr>
        <w:t>Microgeographic</w:t>
      </w:r>
      <w:proofErr w:type="spellEnd"/>
      <w:r w:rsidRPr="005960E5">
        <w:rPr>
          <w:rFonts w:ascii="Times New Roman" w:hAnsi="Times New Roman" w:cs="Times New Roman"/>
          <w:color w:val="222222"/>
          <w:sz w:val="24"/>
          <w:szCs w:val="24"/>
          <w:shd w:val="clear" w:color="auto" w:fill="FFFFFF"/>
        </w:rPr>
        <w:t xml:space="preserve"> Data*</w:t>
      </w:r>
      <w:r w:rsidR="009D04B9">
        <w:rPr>
          <w:rFonts w:ascii="Times New Roman" w:hAnsi="Times New Roman" w:cs="Times New Roman"/>
          <w:color w:val="222222"/>
          <w:sz w:val="24"/>
          <w:szCs w:val="24"/>
          <w:shd w:val="clear" w:color="auto" w:fill="FFFFFF"/>
        </w:rPr>
        <w:t>,</w:t>
      </w:r>
      <w:r w:rsidRPr="005960E5">
        <w:rPr>
          <w:rFonts w:ascii="Times New Roman" w:hAnsi="Times New Roman" w:cs="Times New Roman"/>
          <w:color w:val="222222"/>
          <w:sz w:val="24"/>
          <w:szCs w:val="24"/>
          <w:shd w:val="clear" w:color="auto" w:fill="FFFFFF"/>
        </w:rPr>
        <w:t>"</w:t>
      </w:r>
      <w:r w:rsidRPr="005960E5">
        <w:rPr>
          <w:rStyle w:val="apple-converted-space"/>
          <w:rFonts w:ascii="Times New Roman" w:hAnsi="Times New Roman" w:cs="Times New Roman"/>
          <w:color w:val="222222"/>
          <w:sz w:val="24"/>
          <w:szCs w:val="24"/>
          <w:shd w:val="clear" w:color="auto" w:fill="FFFFFF"/>
        </w:rPr>
        <w:t> </w:t>
      </w:r>
      <w:r w:rsidRPr="005960E5">
        <w:rPr>
          <w:rFonts w:ascii="Times New Roman" w:hAnsi="Times New Roman" w:cs="Times New Roman"/>
          <w:i/>
          <w:iCs/>
          <w:color w:val="222222"/>
          <w:sz w:val="24"/>
          <w:szCs w:val="24"/>
          <w:shd w:val="clear" w:color="auto" w:fill="FFFFFF"/>
        </w:rPr>
        <w:t>The Economic Journal</w:t>
      </w:r>
      <w:r w:rsidR="009D04B9">
        <w:rPr>
          <w:rFonts w:ascii="Times New Roman" w:hAnsi="Times New Roman" w:cs="Times New Roman"/>
          <w:i/>
          <w:iCs/>
          <w:color w:val="222222"/>
          <w:sz w:val="24"/>
          <w:szCs w:val="24"/>
          <w:shd w:val="clear" w:color="auto" w:fill="FFFFFF"/>
        </w:rPr>
        <w:t xml:space="preserve">, </w:t>
      </w:r>
      <w:r w:rsidRPr="005960E5">
        <w:rPr>
          <w:rFonts w:ascii="Times New Roman" w:hAnsi="Times New Roman" w:cs="Times New Roman"/>
          <w:color w:val="222222"/>
          <w:sz w:val="24"/>
          <w:szCs w:val="24"/>
          <w:shd w:val="clear" w:color="auto" w:fill="FFFFFF"/>
        </w:rPr>
        <w:t>121</w:t>
      </w:r>
      <w:r w:rsidR="009D04B9">
        <w:rPr>
          <w:rFonts w:ascii="Times New Roman" w:hAnsi="Times New Roman" w:cs="Times New Roman"/>
          <w:color w:val="222222"/>
          <w:sz w:val="24"/>
          <w:szCs w:val="24"/>
          <w:shd w:val="clear" w:color="auto" w:fill="FFFFFF"/>
        </w:rPr>
        <w:t>(</w:t>
      </w:r>
      <w:r w:rsidRPr="005960E5">
        <w:rPr>
          <w:rFonts w:ascii="Times New Roman" w:hAnsi="Times New Roman" w:cs="Times New Roman"/>
          <w:color w:val="222222"/>
          <w:sz w:val="24"/>
          <w:szCs w:val="24"/>
          <w:shd w:val="clear" w:color="auto" w:fill="FFFFFF"/>
        </w:rPr>
        <w:t>555</w:t>
      </w:r>
      <w:r w:rsidR="009D04B9">
        <w:rPr>
          <w:rFonts w:ascii="Times New Roman" w:hAnsi="Times New Roman" w:cs="Times New Roman"/>
          <w:color w:val="222222"/>
          <w:sz w:val="24"/>
          <w:szCs w:val="24"/>
          <w:shd w:val="clear" w:color="auto" w:fill="FFFFFF"/>
        </w:rPr>
        <w:t>),</w:t>
      </w:r>
      <w:r w:rsidRPr="005960E5">
        <w:rPr>
          <w:rFonts w:ascii="Times New Roman" w:hAnsi="Times New Roman" w:cs="Times New Roman"/>
          <w:color w:val="222222"/>
          <w:sz w:val="24"/>
          <w:szCs w:val="24"/>
          <w:shd w:val="clear" w:color="auto" w:fill="FFFFFF"/>
        </w:rPr>
        <w:t xml:space="preserve"> 1017</w:t>
      </w:r>
      <w:r w:rsidR="00E670EE">
        <w:rPr>
          <w:rFonts w:ascii="Times New Roman" w:hAnsi="Times New Roman" w:cs="Times New Roman"/>
          <w:sz w:val="24"/>
          <w:szCs w:val="24"/>
        </w:rPr>
        <w:t>–</w:t>
      </w:r>
      <w:r w:rsidRPr="005960E5">
        <w:rPr>
          <w:rFonts w:ascii="Times New Roman" w:hAnsi="Times New Roman" w:cs="Times New Roman"/>
          <w:color w:val="222222"/>
          <w:sz w:val="24"/>
          <w:szCs w:val="24"/>
          <w:shd w:val="clear" w:color="auto" w:fill="FFFFFF"/>
        </w:rPr>
        <w:t>1046.</w:t>
      </w:r>
    </w:p>
    <w:p w:rsidR="005960E5" w:rsidRPr="005960E5" w:rsidRDefault="005960E5" w:rsidP="005960E5">
      <w:pPr>
        <w:ind w:left="720" w:hanging="720"/>
        <w:rPr>
          <w:rFonts w:ascii="Times New Roman" w:hAnsi="Times New Roman" w:cs="Times New Roman"/>
          <w:sz w:val="24"/>
          <w:szCs w:val="24"/>
        </w:rPr>
      </w:pPr>
    </w:p>
    <w:p w:rsidR="005960E5" w:rsidRPr="005960E5" w:rsidRDefault="009D04B9" w:rsidP="005960E5">
      <w:pPr>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Fox, William F. 1986.</w:t>
      </w:r>
      <w:r w:rsidR="005960E5" w:rsidRPr="005960E5">
        <w:rPr>
          <w:rFonts w:ascii="Times New Roman" w:hAnsi="Times New Roman" w:cs="Times New Roman"/>
          <w:sz w:val="24"/>
          <w:szCs w:val="24"/>
        </w:rPr>
        <w:t xml:space="preserve"> “Tax Structure and the Location of Economic Activity </w:t>
      </w:r>
      <w:proofErr w:type="gramStart"/>
      <w:r w:rsidR="005960E5" w:rsidRPr="005960E5">
        <w:rPr>
          <w:rFonts w:ascii="Times New Roman" w:hAnsi="Times New Roman" w:cs="Times New Roman"/>
          <w:sz w:val="24"/>
          <w:szCs w:val="24"/>
        </w:rPr>
        <w:t>Along</w:t>
      </w:r>
      <w:proofErr w:type="gramEnd"/>
      <w:r w:rsidR="005960E5" w:rsidRPr="005960E5">
        <w:rPr>
          <w:rFonts w:ascii="Times New Roman" w:hAnsi="Times New Roman" w:cs="Times New Roman"/>
          <w:sz w:val="24"/>
          <w:szCs w:val="24"/>
        </w:rPr>
        <w:t xml:space="preserve"> State Borders</w:t>
      </w:r>
      <w:r>
        <w:rPr>
          <w:rFonts w:ascii="Times New Roman" w:hAnsi="Times New Roman" w:cs="Times New Roman"/>
          <w:sz w:val="24"/>
          <w:szCs w:val="24"/>
        </w:rPr>
        <w:t>,</w:t>
      </w:r>
      <w:r w:rsidR="005960E5" w:rsidRPr="005960E5">
        <w:rPr>
          <w:rFonts w:ascii="Times New Roman" w:hAnsi="Times New Roman" w:cs="Times New Roman"/>
          <w:sz w:val="24"/>
          <w:szCs w:val="24"/>
        </w:rPr>
        <w:t xml:space="preserve">” </w:t>
      </w:r>
      <w:r w:rsidR="005960E5" w:rsidRPr="005960E5">
        <w:rPr>
          <w:rFonts w:ascii="Times New Roman" w:hAnsi="Times New Roman" w:cs="Times New Roman"/>
          <w:i/>
          <w:sz w:val="24"/>
          <w:szCs w:val="24"/>
        </w:rPr>
        <w:t>National Tax Journal</w:t>
      </w:r>
      <w:r>
        <w:rPr>
          <w:rFonts w:ascii="Times New Roman" w:hAnsi="Times New Roman" w:cs="Times New Roman"/>
          <w:i/>
          <w:sz w:val="24"/>
          <w:szCs w:val="24"/>
        </w:rPr>
        <w:t>,</w:t>
      </w:r>
      <w:r w:rsidR="005960E5" w:rsidRPr="005960E5">
        <w:rPr>
          <w:rFonts w:ascii="Times New Roman" w:hAnsi="Times New Roman" w:cs="Times New Roman"/>
          <w:sz w:val="24"/>
          <w:szCs w:val="24"/>
        </w:rPr>
        <w:t xml:space="preserve"> 39 (4)</w:t>
      </w:r>
      <w:r>
        <w:rPr>
          <w:rFonts w:ascii="Times New Roman" w:hAnsi="Times New Roman" w:cs="Times New Roman"/>
          <w:sz w:val="24"/>
          <w:szCs w:val="24"/>
        </w:rPr>
        <w:t>,</w:t>
      </w:r>
      <w:r w:rsidR="005960E5" w:rsidRPr="005960E5">
        <w:rPr>
          <w:rFonts w:ascii="Times New Roman" w:hAnsi="Times New Roman" w:cs="Times New Roman"/>
          <w:sz w:val="24"/>
          <w:szCs w:val="24"/>
        </w:rPr>
        <w:t xml:space="preserve"> 397</w:t>
      </w:r>
      <w:r w:rsidR="00E670EE">
        <w:rPr>
          <w:rFonts w:ascii="Times New Roman" w:hAnsi="Times New Roman" w:cs="Times New Roman"/>
          <w:sz w:val="24"/>
          <w:szCs w:val="24"/>
        </w:rPr>
        <w:t>–</w:t>
      </w:r>
      <w:r w:rsidR="005960E5" w:rsidRPr="005960E5">
        <w:rPr>
          <w:rFonts w:ascii="Times New Roman" w:hAnsi="Times New Roman" w:cs="Times New Roman"/>
          <w:sz w:val="24"/>
          <w:szCs w:val="24"/>
        </w:rPr>
        <w:t>401.</w:t>
      </w:r>
    </w:p>
    <w:p w:rsidR="005960E5" w:rsidRPr="005960E5" w:rsidRDefault="005960E5" w:rsidP="005960E5">
      <w:pPr>
        <w:ind w:left="720" w:hanging="720"/>
        <w:rPr>
          <w:rFonts w:ascii="Times New Roman" w:hAnsi="Times New Roman" w:cs="Times New Roman"/>
          <w:sz w:val="24"/>
          <w:szCs w:val="24"/>
        </w:rPr>
      </w:pPr>
    </w:p>
    <w:p w:rsidR="005960E5" w:rsidRPr="005960E5" w:rsidRDefault="005960E5" w:rsidP="005960E5">
      <w:pPr>
        <w:ind w:left="720" w:hanging="720"/>
        <w:rPr>
          <w:rFonts w:ascii="Times New Roman" w:hAnsi="Times New Roman" w:cs="Times New Roman"/>
          <w:sz w:val="24"/>
          <w:szCs w:val="24"/>
        </w:rPr>
      </w:pPr>
      <w:proofErr w:type="gramStart"/>
      <w:r w:rsidRPr="005960E5">
        <w:rPr>
          <w:rFonts w:ascii="Times New Roman" w:hAnsi="Times New Roman" w:cs="Times New Roman"/>
          <w:sz w:val="24"/>
          <w:szCs w:val="24"/>
        </w:rPr>
        <w:t>Holcombe, Randall G. and Donald J. Lacombe.</w:t>
      </w:r>
      <w:proofErr w:type="gramEnd"/>
      <w:r w:rsidRPr="005960E5">
        <w:rPr>
          <w:rFonts w:ascii="Times New Roman" w:hAnsi="Times New Roman" w:cs="Times New Roman"/>
          <w:sz w:val="24"/>
          <w:szCs w:val="24"/>
        </w:rPr>
        <w:t xml:space="preserve"> 2004. “The Effect of State Income Taxat</w:t>
      </w:r>
      <w:r w:rsidR="009D04B9">
        <w:rPr>
          <w:rFonts w:ascii="Times New Roman" w:hAnsi="Times New Roman" w:cs="Times New Roman"/>
          <w:sz w:val="24"/>
          <w:szCs w:val="24"/>
        </w:rPr>
        <w:t>ion on Per Capita Income Growth,</w:t>
      </w:r>
      <w:r w:rsidRPr="005960E5">
        <w:rPr>
          <w:rFonts w:ascii="Times New Roman" w:hAnsi="Times New Roman" w:cs="Times New Roman"/>
          <w:sz w:val="24"/>
          <w:szCs w:val="24"/>
        </w:rPr>
        <w:t xml:space="preserve">” </w:t>
      </w:r>
      <w:r w:rsidRPr="005960E5">
        <w:rPr>
          <w:rFonts w:ascii="Times New Roman" w:hAnsi="Times New Roman" w:cs="Times New Roman"/>
          <w:i/>
          <w:sz w:val="24"/>
          <w:szCs w:val="24"/>
        </w:rPr>
        <w:t>Public Finance Review</w:t>
      </w:r>
      <w:r w:rsidR="009D04B9">
        <w:rPr>
          <w:rFonts w:ascii="Times New Roman" w:hAnsi="Times New Roman" w:cs="Times New Roman"/>
          <w:i/>
          <w:sz w:val="24"/>
          <w:szCs w:val="24"/>
        </w:rPr>
        <w:t>,</w:t>
      </w:r>
      <w:r w:rsidR="009D04B9">
        <w:rPr>
          <w:rFonts w:ascii="Times New Roman" w:hAnsi="Times New Roman" w:cs="Times New Roman"/>
          <w:sz w:val="24"/>
          <w:szCs w:val="24"/>
        </w:rPr>
        <w:t xml:space="preserve"> 32 (May), </w:t>
      </w:r>
      <w:r w:rsidRPr="005960E5">
        <w:rPr>
          <w:rFonts w:ascii="Times New Roman" w:hAnsi="Times New Roman" w:cs="Times New Roman"/>
          <w:sz w:val="24"/>
          <w:szCs w:val="24"/>
        </w:rPr>
        <w:t>292</w:t>
      </w:r>
      <w:r w:rsidR="00E670EE">
        <w:rPr>
          <w:rFonts w:ascii="Times New Roman" w:hAnsi="Times New Roman" w:cs="Times New Roman"/>
          <w:sz w:val="24"/>
          <w:szCs w:val="24"/>
        </w:rPr>
        <w:t>–</w:t>
      </w:r>
      <w:r w:rsidRPr="005960E5">
        <w:rPr>
          <w:rFonts w:ascii="Times New Roman" w:hAnsi="Times New Roman" w:cs="Times New Roman"/>
          <w:sz w:val="24"/>
          <w:szCs w:val="24"/>
        </w:rPr>
        <w:t>312.</w:t>
      </w:r>
    </w:p>
    <w:p w:rsidR="005960E5" w:rsidRPr="005960E5" w:rsidRDefault="005960E5" w:rsidP="005960E5">
      <w:pPr>
        <w:ind w:left="720" w:hanging="720"/>
        <w:rPr>
          <w:rFonts w:ascii="Times New Roman" w:hAnsi="Times New Roman" w:cs="Times New Roman"/>
          <w:sz w:val="24"/>
          <w:szCs w:val="24"/>
        </w:rPr>
      </w:pPr>
    </w:p>
    <w:p w:rsidR="005960E5" w:rsidRPr="005960E5" w:rsidRDefault="005960E5" w:rsidP="005960E5">
      <w:pPr>
        <w:ind w:left="720" w:hanging="720"/>
        <w:rPr>
          <w:rFonts w:ascii="Times New Roman" w:hAnsi="Times New Roman" w:cs="Times New Roman"/>
          <w:sz w:val="24"/>
          <w:szCs w:val="24"/>
        </w:rPr>
      </w:pPr>
      <w:r w:rsidRPr="005960E5">
        <w:rPr>
          <w:rFonts w:ascii="Times New Roman" w:hAnsi="Times New Roman" w:cs="Times New Roman"/>
          <w:sz w:val="24"/>
          <w:szCs w:val="24"/>
        </w:rPr>
        <w:t>Holmes, Thomas J. 1998. “The Effect of State Policies on the Location of Manufacturing: Evidence from State Borders</w:t>
      </w:r>
      <w:r w:rsidR="009D04B9">
        <w:rPr>
          <w:rFonts w:ascii="Times New Roman" w:hAnsi="Times New Roman" w:cs="Times New Roman"/>
          <w:sz w:val="24"/>
          <w:szCs w:val="24"/>
        </w:rPr>
        <w:t>,</w:t>
      </w:r>
      <w:r w:rsidRPr="005960E5">
        <w:rPr>
          <w:rFonts w:ascii="Times New Roman" w:hAnsi="Times New Roman" w:cs="Times New Roman"/>
          <w:sz w:val="24"/>
          <w:szCs w:val="24"/>
        </w:rPr>
        <w:t xml:space="preserve">” </w:t>
      </w:r>
      <w:r w:rsidRPr="005960E5">
        <w:rPr>
          <w:rFonts w:ascii="Times New Roman" w:hAnsi="Times New Roman" w:cs="Times New Roman"/>
          <w:i/>
          <w:sz w:val="24"/>
          <w:szCs w:val="24"/>
        </w:rPr>
        <w:t>Journal of Political Economy</w:t>
      </w:r>
      <w:r w:rsidR="009D04B9">
        <w:rPr>
          <w:rFonts w:ascii="Times New Roman" w:hAnsi="Times New Roman" w:cs="Times New Roman"/>
          <w:i/>
          <w:sz w:val="24"/>
          <w:szCs w:val="24"/>
        </w:rPr>
        <w:t>,</w:t>
      </w:r>
      <w:r w:rsidRPr="005960E5">
        <w:rPr>
          <w:rFonts w:ascii="Times New Roman" w:hAnsi="Times New Roman" w:cs="Times New Roman"/>
          <w:i/>
          <w:sz w:val="24"/>
          <w:szCs w:val="24"/>
        </w:rPr>
        <w:t xml:space="preserve"> </w:t>
      </w:r>
      <w:r w:rsidRPr="005960E5">
        <w:rPr>
          <w:rFonts w:ascii="Times New Roman" w:hAnsi="Times New Roman" w:cs="Times New Roman"/>
          <w:sz w:val="24"/>
          <w:szCs w:val="24"/>
        </w:rPr>
        <w:t>106</w:t>
      </w:r>
      <w:r w:rsidR="009D04B9">
        <w:rPr>
          <w:rFonts w:ascii="Times New Roman" w:hAnsi="Times New Roman" w:cs="Times New Roman"/>
          <w:sz w:val="24"/>
          <w:szCs w:val="24"/>
        </w:rPr>
        <w:t xml:space="preserve">, </w:t>
      </w:r>
      <w:r w:rsidRPr="005960E5">
        <w:rPr>
          <w:rFonts w:ascii="Times New Roman" w:hAnsi="Times New Roman" w:cs="Times New Roman"/>
          <w:sz w:val="24"/>
          <w:szCs w:val="24"/>
        </w:rPr>
        <w:t>667</w:t>
      </w:r>
      <w:r w:rsidR="00E670EE">
        <w:rPr>
          <w:rFonts w:ascii="Times New Roman" w:hAnsi="Times New Roman" w:cs="Times New Roman"/>
          <w:sz w:val="24"/>
          <w:szCs w:val="24"/>
        </w:rPr>
        <w:t>–</w:t>
      </w:r>
      <w:r w:rsidRPr="005960E5">
        <w:rPr>
          <w:rFonts w:ascii="Times New Roman" w:hAnsi="Times New Roman" w:cs="Times New Roman"/>
          <w:sz w:val="24"/>
          <w:szCs w:val="24"/>
        </w:rPr>
        <w:t>705.</w:t>
      </w:r>
    </w:p>
    <w:p w:rsidR="005960E5" w:rsidRPr="005960E5" w:rsidRDefault="005960E5" w:rsidP="005960E5">
      <w:pPr>
        <w:ind w:left="720" w:hanging="720"/>
        <w:rPr>
          <w:rFonts w:ascii="Times New Roman" w:hAnsi="Times New Roman" w:cs="Times New Roman"/>
          <w:sz w:val="24"/>
          <w:szCs w:val="24"/>
        </w:rPr>
      </w:pPr>
    </w:p>
    <w:p w:rsidR="005960E5" w:rsidRPr="005960E5" w:rsidRDefault="005960E5" w:rsidP="005960E5">
      <w:pPr>
        <w:ind w:left="720" w:hanging="720"/>
        <w:rPr>
          <w:rFonts w:ascii="Times New Roman" w:hAnsi="Times New Roman" w:cs="Times New Roman"/>
          <w:sz w:val="24"/>
          <w:szCs w:val="24"/>
        </w:rPr>
      </w:pPr>
      <w:proofErr w:type="gramStart"/>
      <w:r w:rsidRPr="005960E5">
        <w:rPr>
          <w:rFonts w:ascii="Times New Roman" w:hAnsi="Times New Roman" w:cs="Times New Roman"/>
          <w:sz w:val="24"/>
          <w:szCs w:val="24"/>
        </w:rPr>
        <w:t xml:space="preserve">Khan, </w:t>
      </w:r>
      <w:proofErr w:type="spellStart"/>
      <w:r w:rsidRPr="005960E5">
        <w:rPr>
          <w:rFonts w:ascii="Times New Roman" w:hAnsi="Times New Roman" w:cs="Times New Roman"/>
          <w:sz w:val="24"/>
          <w:szCs w:val="24"/>
        </w:rPr>
        <w:t>Romana</w:t>
      </w:r>
      <w:proofErr w:type="spellEnd"/>
      <w:r w:rsidRPr="005960E5">
        <w:rPr>
          <w:rFonts w:ascii="Times New Roman" w:hAnsi="Times New Roman" w:cs="Times New Roman"/>
          <w:sz w:val="24"/>
          <w:szCs w:val="24"/>
        </w:rPr>
        <w:t>, Peter F. Orazem and Daniel M. Otto.</w:t>
      </w:r>
      <w:proofErr w:type="gramEnd"/>
      <w:r w:rsidR="009D04B9">
        <w:rPr>
          <w:rFonts w:ascii="Times New Roman" w:hAnsi="Times New Roman" w:cs="Times New Roman"/>
          <w:sz w:val="24"/>
          <w:szCs w:val="24"/>
        </w:rPr>
        <w:t xml:space="preserve"> 2001.</w:t>
      </w:r>
      <w:r w:rsidRPr="005960E5">
        <w:rPr>
          <w:rFonts w:ascii="Times New Roman" w:hAnsi="Times New Roman" w:cs="Times New Roman"/>
          <w:sz w:val="24"/>
          <w:szCs w:val="24"/>
        </w:rPr>
        <w:t xml:space="preserve">  “Deriving Empirical Definitions of Spatial Labor Markets: The Roles of Competing versus Complementary Growth</w:t>
      </w:r>
      <w:r w:rsidR="009D04B9">
        <w:rPr>
          <w:rFonts w:ascii="Times New Roman" w:hAnsi="Times New Roman" w:cs="Times New Roman"/>
          <w:sz w:val="24"/>
          <w:szCs w:val="24"/>
        </w:rPr>
        <w:t xml:space="preserve">,” </w:t>
      </w:r>
      <w:r w:rsidR="009D04B9">
        <w:rPr>
          <w:rFonts w:ascii="Times New Roman" w:hAnsi="Times New Roman" w:cs="Times New Roman"/>
          <w:i/>
          <w:sz w:val="24"/>
          <w:szCs w:val="24"/>
        </w:rPr>
        <w:t>Journal of Regional Science,</w:t>
      </w:r>
      <w:r w:rsidR="009D04B9">
        <w:rPr>
          <w:rFonts w:ascii="Times New Roman" w:hAnsi="Times New Roman" w:cs="Times New Roman"/>
          <w:sz w:val="24"/>
          <w:szCs w:val="24"/>
        </w:rPr>
        <w:t xml:space="preserve"> 41 (November), </w:t>
      </w:r>
      <w:r w:rsidRPr="005960E5">
        <w:rPr>
          <w:rFonts w:ascii="Times New Roman" w:hAnsi="Times New Roman" w:cs="Times New Roman"/>
          <w:sz w:val="24"/>
          <w:szCs w:val="24"/>
        </w:rPr>
        <w:t>735</w:t>
      </w:r>
      <w:r w:rsidR="00E670EE">
        <w:rPr>
          <w:rFonts w:ascii="Times New Roman" w:hAnsi="Times New Roman" w:cs="Times New Roman"/>
          <w:sz w:val="24"/>
          <w:szCs w:val="24"/>
        </w:rPr>
        <w:t>–</w:t>
      </w:r>
      <w:r w:rsidRPr="005960E5">
        <w:rPr>
          <w:rFonts w:ascii="Times New Roman" w:hAnsi="Times New Roman" w:cs="Times New Roman"/>
          <w:sz w:val="24"/>
          <w:szCs w:val="24"/>
        </w:rPr>
        <w:t>756.</w:t>
      </w:r>
    </w:p>
    <w:p w:rsidR="005960E5" w:rsidRPr="005960E5" w:rsidRDefault="005960E5" w:rsidP="005960E5">
      <w:pPr>
        <w:ind w:left="720" w:hanging="720"/>
        <w:rPr>
          <w:rFonts w:ascii="Times New Roman" w:hAnsi="Times New Roman" w:cs="Times New Roman"/>
          <w:color w:val="222222"/>
          <w:sz w:val="24"/>
          <w:szCs w:val="24"/>
        </w:rPr>
      </w:pPr>
    </w:p>
    <w:p w:rsidR="005960E5" w:rsidRPr="005960E5" w:rsidRDefault="005960E5" w:rsidP="005960E5">
      <w:pPr>
        <w:ind w:left="720" w:hanging="720"/>
        <w:rPr>
          <w:rFonts w:ascii="Times New Roman" w:hAnsi="Times New Roman" w:cs="Times New Roman"/>
          <w:color w:val="222222"/>
          <w:sz w:val="24"/>
          <w:szCs w:val="24"/>
        </w:rPr>
      </w:pPr>
      <w:proofErr w:type="spellStart"/>
      <w:proofErr w:type="gramStart"/>
      <w:r w:rsidRPr="005960E5">
        <w:rPr>
          <w:rFonts w:ascii="Times New Roman" w:hAnsi="Times New Roman" w:cs="Times New Roman"/>
          <w:color w:val="222222"/>
          <w:sz w:val="24"/>
          <w:szCs w:val="24"/>
        </w:rPr>
        <w:t>Kolko</w:t>
      </w:r>
      <w:proofErr w:type="spellEnd"/>
      <w:r w:rsidRPr="005960E5">
        <w:rPr>
          <w:rFonts w:ascii="Times New Roman" w:hAnsi="Times New Roman" w:cs="Times New Roman"/>
          <w:color w:val="222222"/>
          <w:sz w:val="24"/>
          <w:szCs w:val="24"/>
        </w:rPr>
        <w:t xml:space="preserve">, Jed, David </w:t>
      </w:r>
      <w:proofErr w:type="spellStart"/>
      <w:r w:rsidRPr="005960E5">
        <w:rPr>
          <w:rFonts w:ascii="Times New Roman" w:hAnsi="Times New Roman" w:cs="Times New Roman"/>
          <w:color w:val="222222"/>
          <w:sz w:val="24"/>
          <w:szCs w:val="24"/>
        </w:rPr>
        <w:t>Neumark</w:t>
      </w:r>
      <w:proofErr w:type="spellEnd"/>
      <w:r w:rsidRPr="005960E5">
        <w:rPr>
          <w:rFonts w:ascii="Times New Roman" w:hAnsi="Times New Roman" w:cs="Times New Roman"/>
          <w:color w:val="222222"/>
          <w:sz w:val="24"/>
          <w:szCs w:val="24"/>
        </w:rPr>
        <w:t>, and Marisol Cuellar Mejia.</w:t>
      </w:r>
      <w:proofErr w:type="gramEnd"/>
      <w:r w:rsidRPr="005960E5">
        <w:rPr>
          <w:rFonts w:ascii="Times New Roman" w:hAnsi="Times New Roman" w:cs="Times New Roman"/>
          <w:color w:val="222222"/>
          <w:sz w:val="24"/>
          <w:szCs w:val="24"/>
        </w:rPr>
        <w:t xml:space="preserve"> 2013. "What do business climate indexes teach us about state policy and economic growth?" </w:t>
      </w:r>
      <w:r w:rsidRPr="005960E5">
        <w:rPr>
          <w:rFonts w:ascii="Times New Roman" w:hAnsi="Times New Roman" w:cs="Times New Roman"/>
          <w:i/>
          <w:iCs/>
          <w:color w:val="222222"/>
          <w:sz w:val="24"/>
          <w:szCs w:val="24"/>
        </w:rPr>
        <w:t>Journal of Regional Science</w:t>
      </w:r>
      <w:r w:rsidR="009D04B9">
        <w:rPr>
          <w:rFonts w:ascii="Times New Roman" w:hAnsi="Times New Roman" w:cs="Times New Roman"/>
          <w:i/>
          <w:iCs/>
          <w:color w:val="222222"/>
          <w:sz w:val="24"/>
          <w:szCs w:val="24"/>
        </w:rPr>
        <w:t>,</w:t>
      </w:r>
      <w:r w:rsidRPr="005960E5">
        <w:rPr>
          <w:rFonts w:ascii="Times New Roman" w:hAnsi="Times New Roman" w:cs="Times New Roman"/>
          <w:color w:val="222222"/>
          <w:sz w:val="24"/>
          <w:szCs w:val="24"/>
        </w:rPr>
        <w:t xml:space="preserve"> 53(2)</w:t>
      </w:r>
      <w:r w:rsidR="009D04B9">
        <w:rPr>
          <w:rFonts w:ascii="Times New Roman" w:hAnsi="Times New Roman" w:cs="Times New Roman"/>
          <w:color w:val="222222"/>
          <w:sz w:val="24"/>
          <w:szCs w:val="24"/>
        </w:rPr>
        <w:t>,</w:t>
      </w:r>
      <w:r w:rsidRPr="005960E5">
        <w:rPr>
          <w:rFonts w:ascii="Times New Roman" w:hAnsi="Times New Roman" w:cs="Times New Roman"/>
          <w:color w:val="222222"/>
          <w:sz w:val="24"/>
          <w:szCs w:val="24"/>
        </w:rPr>
        <w:t xml:space="preserve"> 220</w:t>
      </w:r>
      <w:r w:rsidR="00E670EE">
        <w:rPr>
          <w:rFonts w:ascii="Times New Roman" w:hAnsi="Times New Roman" w:cs="Times New Roman"/>
          <w:sz w:val="24"/>
          <w:szCs w:val="24"/>
        </w:rPr>
        <w:t>–</w:t>
      </w:r>
      <w:r w:rsidRPr="005960E5">
        <w:rPr>
          <w:rFonts w:ascii="Times New Roman" w:hAnsi="Times New Roman" w:cs="Times New Roman"/>
          <w:color w:val="222222"/>
          <w:sz w:val="24"/>
          <w:szCs w:val="24"/>
        </w:rPr>
        <w:t>255.</w:t>
      </w:r>
    </w:p>
    <w:p w:rsidR="005960E5" w:rsidRPr="005960E5" w:rsidRDefault="005960E5" w:rsidP="005960E5">
      <w:pPr>
        <w:ind w:left="720" w:hanging="720"/>
        <w:rPr>
          <w:rFonts w:ascii="Times New Roman" w:hAnsi="Times New Roman" w:cs="Times New Roman"/>
          <w:sz w:val="24"/>
          <w:szCs w:val="24"/>
        </w:rPr>
      </w:pPr>
    </w:p>
    <w:p w:rsidR="005960E5" w:rsidRPr="005960E5" w:rsidRDefault="005960E5" w:rsidP="005960E5">
      <w:pPr>
        <w:ind w:left="720" w:hanging="720"/>
        <w:rPr>
          <w:rFonts w:ascii="Times New Roman" w:hAnsi="Times New Roman" w:cs="Times New Roman"/>
          <w:sz w:val="24"/>
          <w:szCs w:val="24"/>
        </w:rPr>
      </w:pPr>
      <w:proofErr w:type="gramStart"/>
      <w:r w:rsidRPr="005960E5">
        <w:rPr>
          <w:rFonts w:ascii="Times New Roman" w:hAnsi="Times New Roman" w:cs="Times New Roman"/>
          <w:sz w:val="24"/>
          <w:szCs w:val="24"/>
        </w:rPr>
        <w:t xml:space="preserve">Lane, Julia, Dennis </w:t>
      </w:r>
      <w:proofErr w:type="spellStart"/>
      <w:r w:rsidRPr="005960E5">
        <w:rPr>
          <w:rFonts w:ascii="Times New Roman" w:hAnsi="Times New Roman" w:cs="Times New Roman"/>
          <w:sz w:val="24"/>
          <w:szCs w:val="24"/>
        </w:rPr>
        <w:t>Glennon</w:t>
      </w:r>
      <w:proofErr w:type="spellEnd"/>
      <w:r w:rsidRPr="005960E5">
        <w:rPr>
          <w:rFonts w:ascii="Times New Roman" w:hAnsi="Times New Roman" w:cs="Times New Roman"/>
          <w:sz w:val="24"/>
          <w:szCs w:val="24"/>
        </w:rPr>
        <w:t xml:space="preserve"> and James McCabe.</w:t>
      </w:r>
      <w:proofErr w:type="gramEnd"/>
      <w:r w:rsidRPr="005960E5">
        <w:rPr>
          <w:rFonts w:ascii="Times New Roman" w:hAnsi="Times New Roman" w:cs="Times New Roman"/>
          <w:sz w:val="24"/>
          <w:szCs w:val="24"/>
        </w:rPr>
        <w:t xml:space="preserve"> 1989. “Measures of Local Business Climate:  Alternative Approaches</w:t>
      </w:r>
      <w:r w:rsidR="009D04B9">
        <w:rPr>
          <w:rFonts w:ascii="Times New Roman" w:hAnsi="Times New Roman" w:cs="Times New Roman"/>
          <w:sz w:val="24"/>
          <w:szCs w:val="24"/>
        </w:rPr>
        <w:t>,</w:t>
      </w:r>
      <w:r w:rsidRPr="005960E5">
        <w:rPr>
          <w:rFonts w:ascii="Times New Roman" w:hAnsi="Times New Roman" w:cs="Times New Roman"/>
          <w:sz w:val="24"/>
          <w:szCs w:val="24"/>
        </w:rPr>
        <w:t xml:space="preserve">” </w:t>
      </w:r>
      <w:r w:rsidRPr="005960E5">
        <w:rPr>
          <w:rFonts w:ascii="Times New Roman" w:hAnsi="Times New Roman" w:cs="Times New Roman"/>
          <w:i/>
          <w:sz w:val="24"/>
          <w:szCs w:val="24"/>
        </w:rPr>
        <w:t>Regional Science Perspectives</w:t>
      </w:r>
      <w:r w:rsidR="009D04B9">
        <w:rPr>
          <w:rFonts w:ascii="Times New Roman" w:hAnsi="Times New Roman" w:cs="Times New Roman"/>
          <w:i/>
          <w:sz w:val="24"/>
          <w:szCs w:val="24"/>
        </w:rPr>
        <w:t>,</w:t>
      </w:r>
      <w:r w:rsidRPr="005960E5">
        <w:rPr>
          <w:rFonts w:ascii="Times New Roman" w:hAnsi="Times New Roman" w:cs="Times New Roman"/>
          <w:sz w:val="24"/>
          <w:szCs w:val="24"/>
        </w:rPr>
        <w:t xml:space="preserve"> 19</w:t>
      </w:r>
      <w:r w:rsidR="009D04B9">
        <w:rPr>
          <w:rFonts w:ascii="Times New Roman" w:hAnsi="Times New Roman" w:cs="Times New Roman"/>
          <w:sz w:val="24"/>
          <w:szCs w:val="24"/>
        </w:rPr>
        <w:t>,</w:t>
      </w:r>
      <w:r w:rsidRPr="005960E5">
        <w:rPr>
          <w:rFonts w:ascii="Times New Roman" w:hAnsi="Times New Roman" w:cs="Times New Roman"/>
          <w:sz w:val="24"/>
          <w:szCs w:val="24"/>
        </w:rPr>
        <w:t xml:space="preserve"> 89</w:t>
      </w:r>
      <w:r w:rsidR="00E670EE">
        <w:rPr>
          <w:rFonts w:ascii="Times New Roman" w:hAnsi="Times New Roman" w:cs="Times New Roman"/>
          <w:sz w:val="24"/>
          <w:szCs w:val="24"/>
        </w:rPr>
        <w:t>–</w:t>
      </w:r>
      <w:r w:rsidRPr="005960E5">
        <w:rPr>
          <w:rFonts w:ascii="Times New Roman" w:hAnsi="Times New Roman" w:cs="Times New Roman"/>
          <w:sz w:val="24"/>
          <w:szCs w:val="24"/>
        </w:rPr>
        <w:t>106.</w:t>
      </w:r>
    </w:p>
    <w:p w:rsidR="005960E5" w:rsidRPr="005960E5" w:rsidRDefault="005960E5" w:rsidP="005960E5">
      <w:pPr>
        <w:ind w:left="720" w:hanging="720"/>
        <w:rPr>
          <w:rFonts w:ascii="Times New Roman" w:hAnsi="Times New Roman" w:cs="Times New Roman"/>
          <w:sz w:val="24"/>
          <w:szCs w:val="24"/>
        </w:rPr>
      </w:pPr>
    </w:p>
    <w:p w:rsidR="005960E5" w:rsidRPr="005960E5" w:rsidRDefault="005960E5" w:rsidP="005960E5">
      <w:pPr>
        <w:ind w:left="720" w:hanging="720"/>
        <w:rPr>
          <w:rFonts w:ascii="Times New Roman" w:hAnsi="Times New Roman" w:cs="Times New Roman"/>
          <w:sz w:val="24"/>
          <w:szCs w:val="24"/>
        </w:rPr>
      </w:pPr>
      <w:proofErr w:type="gramStart"/>
      <w:r w:rsidRPr="005960E5">
        <w:rPr>
          <w:rFonts w:ascii="Times New Roman" w:hAnsi="Times New Roman" w:cs="Times New Roman"/>
          <w:sz w:val="24"/>
          <w:szCs w:val="24"/>
        </w:rPr>
        <w:t>Lee, David S. and Thomas Lemieux.</w:t>
      </w:r>
      <w:proofErr w:type="gramEnd"/>
      <w:r w:rsidRPr="005960E5">
        <w:rPr>
          <w:rFonts w:ascii="Times New Roman" w:hAnsi="Times New Roman" w:cs="Times New Roman"/>
          <w:sz w:val="24"/>
          <w:szCs w:val="24"/>
        </w:rPr>
        <w:t xml:space="preserve"> 2010. “Regression Discontinuity Designs in Economics</w:t>
      </w:r>
      <w:r w:rsidR="009D04B9">
        <w:rPr>
          <w:rFonts w:ascii="Times New Roman" w:hAnsi="Times New Roman" w:cs="Times New Roman"/>
          <w:sz w:val="24"/>
          <w:szCs w:val="24"/>
        </w:rPr>
        <w:t>,</w:t>
      </w:r>
      <w:r w:rsidRPr="005960E5">
        <w:rPr>
          <w:rFonts w:ascii="Times New Roman" w:hAnsi="Times New Roman" w:cs="Times New Roman"/>
          <w:sz w:val="24"/>
          <w:szCs w:val="24"/>
        </w:rPr>
        <w:t xml:space="preserve">” </w:t>
      </w:r>
      <w:r w:rsidRPr="005960E5">
        <w:rPr>
          <w:rFonts w:ascii="Times New Roman" w:hAnsi="Times New Roman" w:cs="Times New Roman"/>
          <w:i/>
          <w:sz w:val="24"/>
          <w:szCs w:val="24"/>
        </w:rPr>
        <w:t>Journal of Economic Literature</w:t>
      </w:r>
      <w:r w:rsidR="009D04B9">
        <w:rPr>
          <w:rFonts w:ascii="Times New Roman" w:hAnsi="Times New Roman" w:cs="Times New Roman"/>
          <w:i/>
          <w:sz w:val="24"/>
          <w:szCs w:val="24"/>
        </w:rPr>
        <w:t>,</w:t>
      </w:r>
      <w:r w:rsidRPr="005960E5">
        <w:rPr>
          <w:rFonts w:ascii="Times New Roman" w:hAnsi="Times New Roman" w:cs="Times New Roman"/>
          <w:i/>
          <w:sz w:val="24"/>
          <w:szCs w:val="24"/>
        </w:rPr>
        <w:t xml:space="preserve"> </w:t>
      </w:r>
      <w:r w:rsidRPr="005960E5">
        <w:rPr>
          <w:rFonts w:ascii="Times New Roman" w:hAnsi="Times New Roman" w:cs="Times New Roman"/>
          <w:sz w:val="24"/>
          <w:szCs w:val="24"/>
        </w:rPr>
        <w:t>48(2)</w:t>
      </w:r>
      <w:r w:rsidR="009D04B9">
        <w:rPr>
          <w:rFonts w:ascii="Times New Roman" w:hAnsi="Times New Roman" w:cs="Times New Roman"/>
          <w:sz w:val="24"/>
          <w:szCs w:val="24"/>
        </w:rPr>
        <w:t>,</w:t>
      </w:r>
      <w:r w:rsidRPr="005960E5">
        <w:rPr>
          <w:rFonts w:ascii="Times New Roman" w:hAnsi="Times New Roman" w:cs="Times New Roman"/>
          <w:sz w:val="24"/>
          <w:szCs w:val="24"/>
        </w:rPr>
        <w:t xml:space="preserve"> 281</w:t>
      </w:r>
      <w:r w:rsidR="00E670EE">
        <w:rPr>
          <w:rFonts w:ascii="Times New Roman" w:hAnsi="Times New Roman" w:cs="Times New Roman"/>
          <w:sz w:val="24"/>
          <w:szCs w:val="24"/>
        </w:rPr>
        <w:t>–</w:t>
      </w:r>
      <w:r w:rsidRPr="005960E5">
        <w:rPr>
          <w:rFonts w:ascii="Times New Roman" w:hAnsi="Times New Roman" w:cs="Times New Roman"/>
          <w:sz w:val="24"/>
          <w:szCs w:val="24"/>
        </w:rPr>
        <w:t>355.</w:t>
      </w:r>
    </w:p>
    <w:p w:rsidR="005960E5" w:rsidRPr="005960E5" w:rsidRDefault="005960E5" w:rsidP="005960E5">
      <w:pPr>
        <w:ind w:left="720" w:hanging="720"/>
        <w:rPr>
          <w:rFonts w:ascii="Times New Roman" w:hAnsi="Times New Roman" w:cs="Times New Roman"/>
          <w:sz w:val="24"/>
          <w:szCs w:val="24"/>
        </w:rPr>
      </w:pPr>
    </w:p>
    <w:p w:rsidR="005960E5" w:rsidRDefault="005960E5" w:rsidP="005960E5">
      <w:pPr>
        <w:ind w:left="720" w:hanging="720"/>
        <w:rPr>
          <w:rFonts w:ascii="Times New Roman" w:hAnsi="Times New Roman" w:cs="Times New Roman"/>
          <w:color w:val="222222"/>
          <w:sz w:val="24"/>
          <w:szCs w:val="24"/>
          <w:shd w:val="clear" w:color="auto" w:fill="FFFFFF"/>
        </w:rPr>
      </w:pPr>
      <w:proofErr w:type="spellStart"/>
      <w:r w:rsidRPr="005960E5">
        <w:rPr>
          <w:rFonts w:ascii="Times New Roman" w:hAnsi="Times New Roman" w:cs="Times New Roman"/>
          <w:color w:val="222222"/>
          <w:sz w:val="24"/>
          <w:szCs w:val="24"/>
          <w:shd w:val="clear" w:color="auto" w:fill="FFFFFF"/>
        </w:rPr>
        <w:t>McKinnish</w:t>
      </w:r>
      <w:proofErr w:type="spellEnd"/>
      <w:r w:rsidRPr="005960E5">
        <w:rPr>
          <w:rFonts w:ascii="Times New Roman" w:hAnsi="Times New Roman" w:cs="Times New Roman"/>
          <w:color w:val="222222"/>
          <w:sz w:val="24"/>
          <w:szCs w:val="24"/>
          <w:shd w:val="clear" w:color="auto" w:fill="FFFFFF"/>
        </w:rPr>
        <w:t>, Terra.</w:t>
      </w:r>
      <w:r w:rsidR="009D04B9">
        <w:rPr>
          <w:rFonts w:ascii="Times New Roman" w:hAnsi="Times New Roman" w:cs="Times New Roman"/>
          <w:color w:val="222222"/>
          <w:sz w:val="24"/>
          <w:szCs w:val="24"/>
          <w:shd w:val="clear" w:color="auto" w:fill="FFFFFF"/>
        </w:rPr>
        <w:t xml:space="preserve"> 2005.</w:t>
      </w:r>
      <w:r w:rsidRPr="005960E5">
        <w:rPr>
          <w:rFonts w:ascii="Times New Roman" w:hAnsi="Times New Roman" w:cs="Times New Roman"/>
          <w:color w:val="222222"/>
          <w:sz w:val="24"/>
          <w:szCs w:val="24"/>
          <w:shd w:val="clear" w:color="auto" w:fill="FFFFFF"/>
        </w:rPr>
        <w:t xml:space="preserve"> "Importing the Poor Welfare Magnetism and Cross-Border Welfare Migration</w:t>
      </w:r>
      <w:r w:rsidR="009D04B9">
        <w:rPr>
          <w:rFonts w:ascii="Times New Roman" w:hAnsi="Times New Roman" w:cs="Times New Roman"/>
          <w:color w:val="222222"/>
          <w:sz w:val="24"/>
          <w:szCs w:val="24"/>
          <w:shd w:val="clear" w:color="auto" w:fill="FFFFFF"/>
        </w:rPr>
        <w:t>,</w:t>
      </w:r>
      <w:r w:rsidRPr="005960E5">
        <w:rPr>
          <w:rFonts w:ascii="Times New Roman" w:hAnsi="Times New Roman" w:cs="Times New Roman"/>
          <w:color w:val="222222"/>
          <w:sz w:val="24"/>
          <w:szCs w:val="24"/>
          <w:shd w:val="clear" w:color="auto" w:fill="FFFFFF"/>
        </w:rPr>
        <w:t>"</w:t>
      </w:r>
      <w:r w:rsidRPr="005960E5">
        <w:rPr>
          <w:rStyle w:val="apple-converted-space"/>
          <w:rFonts w:ascii="Times New Roman" w:hAnsi="Times New Roman" w:cs="Times New Roman"/>
          <w:color w:val="222222"/>
          <w:sz w:val="24"/>
          <w:szCs w:val="24"/>
          <w:shd w:val="clear" w:color="auto" w:fill="FFFFFF"/>
        </w:rPr>
        <w:t> </w:t>
      </w:r>
      <w:r w:rsidRPr="005960E5">
        <w:rPr>
          <w:rFonts w:ascii="Times New Roman" w:hAnsi="Times New Roman" w:cs="Times New Roman"/>
          <w:i/>
          <w:iCs/>
          <w:color w:val="222222"/>
          <w:sz w:val="24"/>
          <w:szCs w:val="24"/>
          <w:shd w:val="clear" w:color="auto" w:fill="FFFFFF"/>
        </w:rPr>
        <w:t>Journal of Human Resources</w:t>
      </w:r>
      <w:r w:rsidR="009D04B9">
        <w:rPr>
          <w:rFonts w:ascii="Times New Roman" w:hAnsi="Times New Roman" w:cs="Times New Roman"/>
          <w:i/>
          <w:iCs/>
          <w:color w:val="222222"/>
          <w:sz w:val="24"/>
          <w:szCs w:val="24"/>
          <w:shd w:val="clear" w:color="auto" w:fill="FFFFFF"/>
        </w:rPr>
        <w:t>,</w:t>
      </w:r>
      <w:r w:rsidRPr="005960E5">
        <w:rPr>
          <w:rStyle w:val="apple-converted-space"/>
          <w:rFonts w:ascii="Times New Roman" w:hAnsi="Times New Roman" w:cs="Times New Roman"/>
          <w:color w:val="222222"/>
          <w:sz w:val="24"/>
          <w:szCs w:val="24"/>
          <w:shd w:val="clear" w:color="auto" w:fill="FFFFFF"/>
        </w:rPr>
        <w:t> </w:t>
      </w:r>
      <w:r w:rsidRPr="005960E5">
        <w:rPr>
          <w:rFonts w:ascii="Times New Roman" w:hAnsi="Times New Roman" w:cs="Times New Roman"/>
          <w:color w:val="222222"/>
          <w:sz w:val="24"/>
          <w:szCs w:val="24"/>
          <w:shd w:val="clear" w:color="auto" w:fill="FFFFFF"/>
        </w:rPr>
        <w:t>40</w:t>
      </w:r>
      <w:r w:rsidR="009D04B9">
        <w:rPr>
          <w:rFonts w:ascii="Times New Roman" w:hAnsi="Times New Roman" w:cs="Times New Roman"/>
          <w:color w:val="222222"/>
          <w:sz w:val="24"/>
          <w:szCs w:val="24"/>
          <w:shd w:val="clear" w:color="auto" w:fill="FFFFFF"/>
        </w:rPr>
        <w:t>(1),</w:t>
      </w:r>
      <w:r w:rsidRPr="005960E5">
        <w:rPr>
          <w:rFonts w:ascii="Times New Roman" w:hAnsi="Times New Roman" w:cs="Times New Roman"/>
          <w:color w:val="222222"/>
          <w:sz w:val="24"/>
          <w:szCs w:val="24"/>
          <w:shd w:val="clear" w:color="auto" w:fill="FFFFFF"/>
        </w:rPr>
        <w:t xml:space="preserve"> 57</w:t>
      </w:r>
      <w:r w:rsidR="00E670EE">
        <w:rPr>
          <w:rFonts w:ascii="Times New Roman" w:hAnsi="Times New Roman" w:cs="Times New Roman"/>
          <w:sz w:val="24"/>
          <w:szCs w:val="24"/>
        </w:rPr>
        <w:t>–</w:t>
      </w:r>
      <w:r w:rsidRPr="005960E5">
        <w:rPr>
          <w:rFonts w:ascii="Times New Roman" w:hAnsi="Times New Roman" w:cs="Times New Roman"/>
          <w:color w:val="222222"/>
          <w:sz w:val="24"/>
          <w:szCs w:val="24"/>
          <w:shd w:val="clear" w:color="auto" w:fill="FFFFFF"/>
        </w:rPr>
        <w:t>76.</w:t>
      </w:r>
    </w:p>
    <w:p w:rsidR="009D04B9" w:rsidRPr="005960E5" w:rsidRDefault="009D04B9" w:rsidP="005960E5">
      <w:pPr>
        <w:ind w:left="720" w:hanging="720"/>
        <w:rPr>
          <w:rFonts w:ascii="Times New Roman" w:hAnsi="Times New Roman" w:cs="Times New Roman"/>
          <w:color w:val="222222"/>
          <w:sz w:val="24"/>
          <w:szCs w:val="24"/>
          <w:shd w:val="clear" w:color="auto" w:fill="FFFFFF"/>
        </w:rPr>
      </w:pPr>
    </w:p>
    <w:p w:rsidR="005960E5" w:rsidRPr="005960E5" w:rsidRDefault="00E670EE" w:rsidP="005960E5">
      <w:pPr>
        <w:ind w:left="720" w:hanging="720"/>
        <w:rPr>
          <w:rFonts w:ascii="Times New Roman" w:eastAsia="Arial Unicode MS" w:hAnsi="Times New Roman" w:cs="Times New Roman"/>
          <w:color w:val="2E2E2E"/>
          <w:sz w:val="24"/>
          <w:szCs w:val="24"/>
          <w:shd w:val="clear" w:color="auto" w:fill="FFFFFF"/>
        </w:rPr>
      </w:pPr>
      <w:r>
        <w:rPr>
          <w:rFonts w:ascii="Times New Roman" w:hAnsi="Times New Roman" w:cs="Times New Roman"/>
          <w:color w:val="222222"/>
          <w:sz w:val="24"/>
          <w:szCs w:val="24"/>
          <w:shd w:val="clear" w:color="auto" w:fill="FFFFFF"/>
        </w:rPr>
        <w:t>___</w:t>
      </w:r>
      <w:r w:rsidR="005960E5" w:rsidRPr="005960E5">
        <w:rPr>
          <w:rFonts w:ascii="Times New Roman" w:hAnsi="Times New Roman" w:cs="Times New Roman"/>
          <w:color w:val="222222"/>
          <w:sz w:val="24"/>
          <w:szCs w:val="24"/>
          <w:shd w:val="clear" w:color="auto" w:fill="FFFFFF"/>
        </w:rPr>
        <w:t>.</w:t>
      </w:r>
      <w:r w:rsidR="009D04B9">
        <w:rPr>
          <w:rFonts w:ascii="Times New Roman" w:hAnsi="Times New Roman" w:cs="Times New Roman"/>
          <w:color w:val="222222"/>
          <w:sz w:val="24"/>
          <w:szCs w:val="24"/>
          <w:shd w:val="clear" w:color="auto" w:fill="FFFFFF"/>
        </w:rPr>
        <w:t xml:space="preserve"> 2007.</w:t>
      </w:r>
      <w:r w:rsidR="005960E5" w:rsidRPr="005960E5">
        <w:rPr>
          <w:rFonts w:ascii="Times New Roman" w:hAnsi="Times New Roman" w:cs="Times New Roman"/>
          <w:color w:val="222222"/>
          <w:sz w:val="24"/>
          <w:szCs w:val="24"/>
          <w:shd w:val="clear" w:color="auto" w:fill="FFFFFF"/>
        </w:rPr>
        <w:t xml:space="preserve"> "Welfare-induced migration at state borders: New evidence from micro-data</w:t>
      </w:r>
      <w:r w:rsidR="009D04B9">
        <w:rPr>
          <w:rFonts w:ascii="Times New Roman" w:hAnsi="Times New Roman" w:cs="Times New Roman"/>
          <w:color w:val="222222"/>
          <w:sz w:val="24"/>
          <w:szCs w:val="24"/>
          <w:shd w:val="clear" w:color="auto" w:fill="FFFFFF"/>
        </w:rPr>
        <w:t>,</w:t>
      </w:r>
      <w:r w:rsidR="005960E5" w:rsidRPr="005960E5">
        <w:rPr>
          <w:rFonts w:ascii="Times New Roman" w:hAnsi="Times New Roman" w:cs="Times New Roman"/>
          <w:color w:val="222222"/>
          <w:sz w:val="24"/>
          <w:szCs w:val="24"/>
          <w:shd w:val="clear" w:color="auto" w:fill="FFFFFF"/>
        </w:rPr>
        <w:t>"</w:t>
      </w:r>
      <w:r w:rsidR="005960E5" w:rsidRPr="005960E5">
        <w:rPr>
          <w:rStyle w:val="apple-converted-space"/>
          <w:rFonts w:ascii="Times New Roman" w:hAnsi="Times New Roman" w:cs="Times New Roman"/>
          <w:color w:val="222222"/>
          <w:sz w:val="24"/>
          <w:szCs w:val="24"/>
          <w:shd w:val="clear" w:color="auto" w:fill="FFFFFF"/>
        </w:rPr>
        <w:t> </w:t>
      </w:r>
      <w:r w:rsidR="005960E5" w:rsidRPr="005960E5">
        <w:rPr>
          <w:rFonts w:ascii="Times New Roman" w:hAnsi="Times New Roman" w:cs="Times New Roman"/>
          <w:i/>
          <w:iCs/>
          <w:color w:val="222222"/>
          <w:sz w:val="24"/>
          <w:szCs w:val="24"/>
          <w:shd w:val="clear" w:color="auto" w:fill="FFFFFF"/>
        </w:rPr>
        <w:t>Journal of public Economics</w:t>
      </w:r>
      <w:r w:rsidR="009D04B9">
        <w:rPr>
          <w:rFonts w:ascii="Times New Roman" w:hAnsi="Times New Roman" w:cs="Times New Roman"/>
          <w:i/>
          <w:iCs/>
          <w:color w:val="222222"/>
          <w:sz w:val="24"/>
          <w:szCs w:val="24"/>
          <w:shd w:val="clear" w:color="auto" w:fill="FFFFFF"/>
        </w:rPr>
        <w:t>,</w:t>
      </w:r>
      <w:r w:rsidR="005960E5" w:rsidRPr="005960E5">
        <w:rPr>
          <w:rStyle w:val="apple-converted-space"/>
          <w:rFonts w:ascii="Times New Roman" w:hAnsi="Times New Roman" w:cs="Times New Roman"/>
          <w:color w:val="222222"/>
          <w:sz w:val="24"/>
          <w:szCs w:val="24"/>
          <w:shd w:val="clear" w:color="auto" w:fill="FFFFFF"/>
        </w:rPr>
        <w:t> </w:t>
      </w:r>
      <w:r w:rsidR="009D04B9">
        <w:rPr>
          <w:rFonts w:ascii="Times New Roman" w:hAnsi="Times New Roman" w:cs="Times New Roman"/>
          <w:color w:val="222222"/>
          <w:sz w:val="24"/>
          <w:szCs w:val="24"/>
          <w:shd w:val="clear" w:color="auto" w:fill="FFFFFF"/>
        </w:rPr>
        <w:t>91(3</w:t>
      </w:r>
      <w:r w:rsidR="005960E5" w:rsidRPr="005960E5">
        <w:rPr>
          <w:rFonts w:ascii="Times New Roman" w:hAnsi="Times New Roman" w:cs="Times New Roman"/>
          <w:color w:val="222222"/>
          <w:sz w:val="24"/>
          <w:szCs w:val="24"/>
          <w:shd w:val="clear" w:color="auto" w:fill="FFFFFF"/>
        </w:rPr>
        <w:t>)</w:t>
      </w:r>
      <w:r w:rsidR="009D04B9">
        <w:rPr>
          <w:rFonts w:ascii="Times New Roman" w:hAnsi="Times New Roman" w:cs="Times New Roman"/>
          <w:color w:val="222222"/>
          <w:sz w:val="24"/>
          <w:szCs w:val="24"/>
          <w:shd w:val="clear" w:color="auto" w:fill="FFFFFF"/>
        </w:rPr>
        <w:t>,</w:t>
      </w:r>
      <w:r w:rsidR="005960E5" w:rsidRPr="005960E5">
        <w:rPr>
          <w:rFonts w:ascii="Times New Roman" w:hAnsi="Times New Roman" w:cs="Times New Roman"/>
          <w:color w:val="222222"/>
          <w:sz w:val="24"/>
          <w:szCs w:val="24"/>
          <w:shd w:val="clear" w:color="auto" w:fill="FFFFFF"/>
        </w:rPr>
        <w:t xml:space="preserve"> 437</w:t>
      </w:r>
      <w:r>
        <w:rPr>
          <w:rFonts w:ascii="Times New Roman" w:hAnsi="Times New Roman" w:cs="Times New Roman"/>
          <w:sz w:val="24"/>
          <w:szCs w:val="24"/>
        </w:rPr>
        <w:t>–</w:t>
      </w:r>
      <w:r w:rsidR="005960E5" w:rsidRPr="005960E5">
        <w:rPr>
          <w:rFonts w:ascii="Times New Roman" w:hAnsi="Times New Roman" w:cs="Times New Roman"/>
          <w:color w:val="222222"/>
          <w:sz w:val="24"/>
          <w:szCs w:val="24"/>
          <w:shd w:val="clear" w:color="auto" w:fill="FFFFFF"/>
        </w:rPr>
        <w:t>450.</w:t>
      </w:r>
      <w:r w:rsidR="005960E5" w:rsidRPr="005960E5">
        <w:rPr>
          <w:rFonts w:ascii="Times New Roman" w:eastAsia="Arial Unicode MS" w:hAnsi="Times New Roman" w:cs="Times New Roman"/>
          <w:color w:val="2E2E2E"/>
          <w:sz w:val="24"/>
          <w:szCs w:val="24"/>
          <w:shd w:val="clear" w:color="auto" w:fill="FFFFFF"/>
        </w:rPr>
        <w:t xml:space="preserve"> </w:t>
      </w:r>
    </w:p>
    <w:p w:rsidR="005960E5" w:rsidRPr="005960E5" w:rsidRDefault="005960E5" w:rsidP="005960E5">
      <w:pPr>
        <w:ind w:left="720" w:hanging="720"/>
        <w:rPr>
          <w:rFonts w:ascii="Times New Roman" w:hAnsi="Times New Roman" w:cs="Times New Roman"/>
          <w:sz w:val="24"/>
          <w:szCs w:val="24"/>
        </w:rPr>
      </w:pPr>
    </w:p>
    <w:p w:rsidR="005960E5" w:rsidRPr="005960E5" w:rsidRDefault="005960E5" w:rsidP="005960E5">
      <w:pPr>
        <w:ind w:left="720" w:hanging="720"/>
        <w:rPr>
          <w:rFonts w:ascii="Times New Roman" w:hAnsi="Times New Roman" w:cs="Times New Roman"/>
          <w:sz w:val="24"/>
          <w:szCs w:val="24"/>
        </w:rPr>
      </w:pPr>
      <w:proofErr w:type="spellStart"/>
      <w:proofErr w:type="gramStart"/>
      <w:r w:rsidRPr="005960E5">
        <w:rPr>
          <w:rFonts w:ascii="Times New Roman" w:hAnsi="Times New Roman" w:cs="Times New Roman"/>
          <w:sz w:val="24"/>
          <w:szCs w:val="24"/>
        </w:rPr>
        <w:t>Plaut</w:t>
      </w:r>
      <w:proofErr w:type="spellEnd"/>
      <w:r w:rsidRPr="005960E5">
        <w:rPr>
          <w:rFonts w:ascii="Times New Roman" w:hAnsi="Times New Roman" w:cs="Times New Roman"/>
          <w:sz w:val="24"/>
          <w:szCs w:val="24"/>
        </w:rPr>
        <w:t xml:space="preserve">, Thomas R. and Joseph E. </w:t>
      </w:r>
      <w:proofErr w:type="spellStart"/>
      <w:r w:rsidRPr="005960E5">
        <w:rPr>
          <w:rFonts w:ascii="Times New Roman" w:hAnsi="Times New Roman" w:cs="Times New Roman"/>
          <w:sz w:val="24"/>
          <w:szCs w:val="24"/>
        </w:rPr>
        <w:t>Pluta</w:t>
      </w:r>
      <w:proofErr w:type="spellEnd"/>
      <w:r w:rsidRPr="005960E5">
        <w:rPr>
          <w:rFonts w:ascii="Times New Roman" w:hAnsi="Times New Roman" w:cs="Times New Roman"/>
          <w:sz w:val="24"/>
          <w:szCs w:val="24"/>
        </w:rPr>
        <w:t>.</w:t>
      </w:r>
      <w:proofErr w:type="gramEnd"/>
      <w:r w:rsidRPr="005960E5">
        <w:rPr>
          <w:rFonts w:ascii="Times New Roman" w:hAnsi="Times New Roman" w:cs="Times New Roman"/>
          <w:sz w:val="24"/>
          <w:szCs w:val="24"/>
        </w:rPr>
        <w:t xml:space="preserve"> 1983. “Business Climate, Taxes and Expenditures, and State Industrial Growth in the United States</w:t>
      </w:r>
      <w:r w:rsidR="009D04B9">
        <w:rPr>
          <w:rFonts w:ascii="Times New Roman" w:hAnsi="Times New Roman" w:cs="Times New Roman"/>
          <w:sz w:val="24"/>
          <w:szCs w:val="24"/>
        </w:rPr>
        <w:t>,</w:t>
      </w:r>
      <w:r w:rsidRPr="005960E5">
        <w:rPr>
          <w:rFonts w:ascii="Times New Roman" w:hAnsi="Times New Roman" w:cs="Times New Roman"/>
          <w:sz w:val="24"/>
          <w:szCs w:val="24"/>
        </w:rPr>
        <w:t xml:space="preserve">” </w:t>
      </w:r>
      <w:r w:rsidRPr="005960E5">
        <w:rPr>
          <w:rFonts w:ascii="Times New Roman" w:hAnsi="Times New Roman" w:cs="Times New Roman"/>
          <w:i/>
          <w:sz w:val="24"/>
          <w:szCs w:val="24"/>
        </w:rPr>
        <w:t>Southern Economic Journal</w:t>
      </w:r>
      <w:r w:rsidR="009D04B9">
        <w:rPr>
          <w:rFonts w:ascii="Times New Roman" w:hAnsi="Times New Roman" w:cs="Times New Roman"/>
          <w:i/>
          <w:sz w:val="24"/>
          <w:szCs w:val="24"/>
        </w:rPr>
        <w:t>,</w:t>
      </w:r>
      <w:r w:rsidRPr="005960E5">
        <w:rPr>
          <w:rFonts w:ascii="Times New Roman" w:hAnsi="Times New Roman" w:cs="Times New Roman"/>
          <w:sz w:val="24"/>
          <w:szCs w:val="24"/>
        </w:rPr>
        <w:t xml:space="preserve"> 99</w:t>
      </w:r>
      <w:r w:rsidR="00E670EE">
        <w:rPr>
          <w:rFonts w:ascii="Times New Roman" w:hAnsi="Times New Roman" w:cs="Times New Roman"/>
          <w:sz w:val="24"/>
          <w:szCs w:val="24"/>
        </w:rPr>
        <w:t>–</w:t>
      </w:r>
      <w:r w:rsidRPr="005960E5">
        <w:rPr>
          <w:rFonts w:ascii="Times New Roman" w:hAnsi="Times New Roman" w:cs="Times New Roman"/>
          <w:sz w:val="24"/>
          <w:szCs w:val="24"/>
        </w:rPr>
        <w:t>119.</w:t>
      </w:r>
    </w:p>
    <w:p w:rsidR="005960E5" w:rsidRPr="005960E5" w:rsidRDefault="005960E5" w:rsidP="005960E5">
      <w:pPr>
        <w:ind w:left="720" w:hanging="720"/>
        <w:rPr>
          <w:rFonts w:ascii="Times New Roman" w:hAnsi="Times New Roman" w:cs="Times New Roman"/>
          <w:sz w:val="24"/>
          <w:szCs w:val="24"/>
        </w:rPr>
      </w:pPr>
    </w:p>
    <w:p w:rsidR="005960E5" w:rsidRPr="005960E5" w:rsidRDefault="005960E5" w:rsidP="005960E5">
      <w:pPr>
        <w:ind w:left="720" w:hanging="720"/>
        <w:rPr>
          <w:rFonts w:ascii="Times New Roman" w:hAnsi="Times New Roman" w:cs="Times New Roman"/>
          <w:sz w:val="24"/>
          <w:szCs w:val="24"/>
        </w:rPr>
      </w:pPr>
      <w:proofErr w:type="spellStart"/>
      <w:r w:rsidRPr="005960E5">
        <w:rPr>
          <w:rFonts w:ascii="Times New Roman" w:hAnsi="Times New Roman" w:cs="Times New Roman"/>
          <w:sz w:val="24"/>
          <w:szCs w:val="24"/>
        </w:rPr>
        <w:t>Rork</w:t>
      </w:r>
      <w:proofErr w:type="spellEnd"/>
      <w:r w:rsidRPr="005960E5">
        <w:rPr>
          <w:rFonts w:ascii="Times New Roman" w:hAnsi="Times New Roman" w:cs="Times New Roman"/>
          <w:sz w:val="24"/>
          <w:szCs w:val="24"/>
        </w:rPr>
        <w:t xml:space="preserve">, Jonathan C.  2003.  “Coveting Thy Neighbors’ Taxation,” </w:t>
      </w:r>
      <w:r w:rsidRPr="005960E5">
        <w:rPr>
          <w:rFonts w:ascii="Times New Roman" w:hAnsi="Times New Roman" w:cs="Times New Roman"/>
          <w:i/>
          <w:sz w:val="24"/>
          <w:szCs w:val="24"/>
        </w:rPr>
        <w:t>National Tax Journal</w:t>
      </w:r>
      <w:r w:rsidRPr="005960E5">
        <w:rPr>
          <w:rFonts w:ascii="Times New Roman" w:hAnsi="Times New Roman" w:cs="Times New Roman"/>
          <w:sz w:val="24"/>
          <w:szCs w:val="24"/>
        </w:rPr>
        <w:t xml:space="preserve">, </w:t>
      </w:r>
      <w:proofErr w:type="gramStart"/>
      <w:r w:rsidRPr="005960E5">
        <w:rPr>
          <w:rFonts w:ascii="Times New Roman" w:hAnsi="Times New Roman" w:cs="Times New Roman"/>
          <w:sz w:val="24"/>
          <w:szCs w:val="24"/>
        </w:rPr>
        <w:t>LVI(</w:t>
      </w:r>
      <w:proofErr w:type="gramEnd"/>
      <w:r w:rsidRPr="005960E5">
        <w:rPr>
          <w:rFonts w:ascii="Times New Roman" w:hAnsi="Times New Roman" w:cs="Times New Roman"/>
          <w:sz w:val="24"/>
          <w:szCs w:val="24"/>
        </w:rPr>
        <w:t>4)</w:t>
      </w:r>
      <w:r w:rsidR="009D04B9">
        <w:rPr>
          <w:rFonts w:ascii="Times New Roman" w:hAnsi="Times New Roman" w:cs="Times New Roman"/>
          <w:sz w:val="24"/>
          <w:szCs w:val="24"/>
        </w:rPr>
        <w:t>,</w:t>
      </w:r>
      <w:r w:rsidRPr="005960E5">
        <w:rPr>
          <w:rFonts w:ascii="Times New Roman" w:hAnsi="Times New Roman" w:cs="Times New Roman"/>
          <w:sz w:val="24"/>
          <w:szCs w:val="24"/>
        </w:rPr>
        <w:t xml:space="preserve"> 775</w:t>
      </w:r>
      <w:r w:rsidR="00E670EE">
        <w:rPr>
          <w:rFonts w:ascii="Times New Roman" w:hAnsi="Times New Roman" w:cs="Times New Roman"/>
          <w:sz w:val="24"/>
          <w:szCs w:val="24"/>
        </w:rPr>
        <w:t>–</w:t>
      </w:r>
      <w:r w:rsidRPr="005960E5">
        <w:rPr>
          <w:rFonts w:ascii="Times New Roman" w:hAnsi="Times New Roman" w:cs="Times New Roman"/>
          <w:sz w:val="24"/>
          <w:szCs w:val="24"/>
        </w:rPr>
        <w:t>787.</w:t>
      </w:r>
    </w:p>
    <w:p w:rsidR="005960E5" w:rsidRPr="005960E5" w:rsidRDefault="005960E5" w:rsidP="005960E5">
      <w:pPr>
        <w:ind w:left="720" w:hanging="720"/>
        <w:rPr>
          <w:rFonts w:ascii="Times New Roman" w:hAnsi="Times New Roman" w:cs="Times New Roman"/>
          <w:sz w:val="24"/>
          <w:szCs w:val="24"/>
        </w:rPr>
      </w:pPr>
    </w:p>
    <w:p w:rsidR="005960E5" w:rsidRPr="005960E5" w:rsidRDefault="005960E5" w:rsidP="005960E5">
      <w:pPr>
        <w:ind w:left="720" w:hanging="720"/>
        <w:rPr>
          <w:rFonts w:ascii="Times New Roman" w:hAnsi="Times New Roman" w:cs="Times New Roman"/>
          <w:sz w:val="24"/>
          <w:szCs w:val="24"/>
        </w:rPr>
      </w:pPr>
    </w:p>
    <w:p w:rsidR="00B26D84" w:rsidRDefault="00B26D84" w:rsidP="005960E5">
      <w:pPr>
        <w:ind w:left="720" w:hanging="720"/>
        <w:rPr>
          <w:rFonts w:ascii="Times New Roman" w:hAnsi="Times New Roman" w:cs="Times New Roman"/>
          <w:sz w:val="24"/>
          <w:szCs w:val="24"/>
        </w:rPr>
        <w:sectPr w:rsidR="00B26D84" w:rsidSect="00B26D84">
          <w:pgSz w:w="12240" w:h="15840"/>
          <w:pgMar w:top="1440" w:right="1440" w:bottom="1440" w:left="1440" w:header="720" w:footer="720" w:gutter="0"/>
          <w:cols w:space="720"/>
          <w:titlePg/>
          <w:docGrid w:linePitch="360"/>
        </w:sectPr>
      </w:pPr>
    </w:p>
    <w:tbl>
      <w:tblPr>
        <w:tblW w:w="12795" w:type="dxa"/>
        <w:tblLayout w:type="fixed"/>
        <w:tblCellMar>
          <w:left w:w="0" w:type="dxa"/>
          <w:right w:w="0" w:type="dxa"/>
        </w:tblCellMar>
        <w:tblLook w:val="0000" w:firstRow="0" w:lastRow="0" w:firstColumn="0" w:lastColumn="0" w:noHBand="0" w:noVBand="0"/>
      </w:tblPr>
      <w:tblGrid>
        <w:gridCol w:w="1097"/>
        <w:gridCol w:w="988"/>
        <w:gridCol w:w="990"/>
        <w:gridCol w:w="810"/>
        <w:gridCol w:w="900"/>
        <w:gridCol w:w="900"/>
        <w:gridCol w:w="990"/>
        <w:gridCol w:w="990"/>
        <w:gridCol w:w="990"/>
        <w:gridCol w:w="1260"/>
        <w:gridCol w:w="990"/>
        <w:gridCol w:w="990"/>
        <w:gridCol w:w="900"/>
      </w:tblGrid>
      <w:tr w:rsidR="00B26D84" w:rsidTr="00B26D84">
        <w:trPr>
          <w:trHeight w:val="270"/>
        </w:trPr>
        <w:tc>
          <w:tcPr>
            <w:tcW w:w="12795" w:type="dxa"/>
            <w:gridSpan w:val="13"/>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sz w:val="20"/>
                <w:szCs w:val="20"/>
              </w:rPr>
            </w:pPr>
            <w:r w:rsidRPr="00E62D7E">
              <w:rPr>
                <w:rFonts w:ascii="Times New Roman" w:hAnsi="Times New Roman" w:cs="Times New Roman"/>
                <w:caps/>
              </w:rPr>
              <w:lastRenderedPageBreak/>
              <w:t>Table</w:t>
            </w:r>
            <w:r w:rsidRPr="00B26D84">
              <w:rPr>
                <w:rFonts w:ascii="Times New Roman" w:hAnsi="Times New Roman" w:cs="Times New Roman"/>
              </w:rPr>
              <w:t xml:space="preserve"> 1: Correlations across Business Climate Indexes, Various Years</w:t>
            </w:r>
          </w:p>
        </w:tc>
      </w:tr>
      <w:tr w:rsidR="00B26D84" w:rsidRPr="00552530" w:rsidTr="00B26D84">
        <w:trPr>
          <w:trHeight w:val="255"/>
        </w:trPr>
        <w:tc>
          <w:tcPr>
            <w:tcW w:w="1097"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i/>
                <w:iCs/>
                <w:sz w:val="20"/>
                <w:szCs w:val="20"/>
              </w:rPr>
            </w:pPr>
            <w:r w:rsidRPr="00B26D84">
              <w:rPr>
                <w:rFonts w:ascii="Times New Roman" w:hAnsi="Times New Roman" w:cs="Times New Roman"/>
                <w:i/>
                <w:iCs/>
                <w:sz w:val="20"/>
                <w:szCs w:val="20"/>
              </w:rPr>
              <w:t> </w:t>
            </w:r>
          </w:p>
        </w:tc>
        <w:tc>
          <w:tcPr>
            <w:tcW w:w="988"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i/>
                <w:iCs/>
              </w:rPr>
            </w:pPr>
            <w:r w:rsidRPr="00B26D84">
              <w:rPr>
                <w:rFonts w:ascii="Times New Roman" w:hAnsi="Times New Roman" w:cs="Times New Roman"/>
                <w:i/>
                <w:iCs/>
              </w:rPr>
              <w:t>GT81</w:t>
            </w:r>
          </w:p>
        </w:tc>
        <w:tc>
          <w:tcPr>
            <w:tcW w:w="99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i/>
                <w:iCs/>
              </w:rPr>
            </w:pPr>
            <w:r w:rsidRPr="00B26D84">
              <w:rPr>
                <w:rFonts w:ascii="Times New Roman" w:hAnsi="Times New Roman" w:cs="Times New Roman"/>
                <w:i/>
                <w:iCs/>
              </w:rPr>
              <w:t>FT75</w:t>
            </w:r>
          </w:p>
        </w:tc>
        <w:tc>
          <w:tcPr>
            <w:tcW w:w="81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i/>
                <w:iCs/>
              </w:rPr>
            </w:pPr>
            <w:r w:rsidRPr="00B26D84">
              <w:rPr>
                <w:rFonts w:ascii="Times New Roman" w:hAnsi="Times New Roman" w:cs="Times New Roman"/>
                <w:i/>
                <w:iCs/>
              </w:rPr>
              <w:t>SB00</w:t>
            </w:r>
          </w:p>
        </w:tc>
        <w:tc>
          <w:tcPr>
            <w:tcW w:w="90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i/>
                <w:iCs/>
              </w:rPr>
            </w:pPr>
            <w:r w:rsidRPr="00B26D84">
              <w:rPr>
                <w:rFonts w:ascii="Times New Roman" w:hAnsi="Times New Roman" w:cs="Times New Roman"/>
                <w:i/>
                <w:iCs/>
              </w:rPr>
              <w:t>BH01</w:t>
            </w:r>
          </w:p>
        </w:tc>
        <w:tc>
          <w:tcPr>
            <w:tcW w:w="90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i/>
                <w:iCs/>
              </w:rPr>
            </w:pPr>
            <w:r w:rsidRPr="00B26D84">
              <w:rPr>
                <w:rFonts w:ascii="Times New Roman" w:hAnsi="Times New Roman" w:cs="Times New Roman"/>
                <w:i/>
                <w:iCs/>
              </w:rPr>
              <w:t>NE99</w:t>
            </w:r>
          </w:p>
        </w:tc>
        <w:tc>
          <w:tcPr>
            <w:tcW w:w="99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i/>
                <w:iCs/>
              </w:rPr>
            </w:pPr>
            <w:r w:rsidRPr="00B26D84">
              <w:rPr>
                <w:rFonts w:ascii="Times New Roman" w:hAnsi="Times New Roman" w:cs="Times New Roman"/>
                <w:i/>
                <w:iCs/>
              </w:rPr>
              <w:t>FrNG04</w:t>
            </w:r>
          </w:p>
        </w:tc>
        <w:tc>
          <w:tcPr>
            <w:tcW w:w="99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i/>
                <w:iCs/>
              </w:rPr>
            </w:pPr>
            <w:r w:rsidRPr="00B26D84">
              <w:rPr>
                <w:rFonts w:ascii="Times New Roman" w:hAnsi="Times New Roman" w:cs="Times New Roman"/>
                <w:i/>
                <w:iCs/>
              </w:rPr>
              <w:t>FrSG04</w:t>
            </w:r>
          </w:p>
        </w:tc>
        <w:tc>
          <w:tcPr>
            <w:tcW w:w="99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i/>
                <w:iCs/>
              </w:rPr>
            </w:pPr>
            <w:r w:rsidRPr="00B26D84">
              <w:rPr>
                <w:rFonts w:ascii="Times New Roman" w:hAnsi="Times New Roman" w:cs="Times New Roman"/>
                <w:i/>
                <w:iCs/>
              </w:rPr>
              <w:t>PRI99</w:t>
            </w:r>
          </w:p>
        </w:tc>
        <w:tc>
          <w:tcPr>
            <w:tcW w:w="126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i/>
                <w:iCs/>
              </w:rPr>
            </w:pPr>
            <w:r w:rsidRPr="00B26D84">
              <w:rPr>
                <w:rFonts w:ascii="Times New Roman" w:hAnsi="Times New Roman" w:cs="Times New Roman"/>
                <w:i/>
                <w:iCs/>
              </w:rPr>
              <w:t>CEDdp89</w:t>
            </w:r>
          </w:p>
        </w:tc>
        <w:tc>
          <w:tcPr>
            <w:tcW w:w="99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i/>
                <w:iCs/>
              </w:rPr>
            </w:pPr>
            <w:r w:rsidRPr="00B26D84">
              <w:rPr>
                <w:rFonts w:ascii="Times New Roman" w:hAnsi="Times New Roman" w:cs="Times New Roman"/>
                <w:i/>
                <w:iCs/>
              </w:rPr>
              <w:t>CEDc92</w:t>
            </w:r>
          </w:p>
        </w:tc>
        <w:tc>
          <w:tcPr>
            <w:tcW w:w="99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i/>
                <w:iCs/>
              </w:rPr>
            </w:pPr>
            <w:r w:rsidRPr="00B26D84">
              <w:rPr>
                <w:rFonts w:ascii="Times New Roman" w:hAnsi="Times New Roman" w:cs="Times New Roman"/>
                <w:i/>
                <w:iCs/>
              </w:rPr>
              <w:t>CEDpi92</w:t>
            </w:r>
          </w:p>
        </w:tc>
        <w:tc>
          <w:tcPr>
            <w:tcW w:w="90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i/>
                <w:iCs/>
              </w:rPr>
            </w:pPr>
            <w:r w:rsidRPr="00B26D84">
              <w:rPr>
                <w:rFonts w:ascii="Times New Roman" w:hAnsi="Times New Roman" w:cs="Times New Roman"/>
                <w:i/>
                <w:iCs/>
              </w:rPr>
              <w:t>TF03</w:t>
            </w: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rPr>
            </w:pPr>
            <w:r w:rsidRPr="00B26D84">
              <w:rPr>
                <w:rFonts w:ascii="Times New Roman" w:hAnsi="Times New Roman" w:cs="Times New Roman"/>
                <w:i/>
              </w:rPr>
              <w:t>GT81</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rPr>
            </w:pPr>
            <w:r w:rsidRPr="00B26D84">
              <w:rPr>
                <w:rFonts w:ascii="Times New Roman" w:hAnsi="Times New Roman" w:cs="Times New Roman"/>
                <w:i/>
              </w:rPr>
              <w:t>FT75</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71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1</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highlight w:val="yellow"/>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highlight w:val="yellow"/>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highlight w:val="yellow"/>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highlight w:val="yellow"/>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highlight w:val="yellow"/>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highlight w:val="yellow"/>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rPr>
            </w:pPr>
            <w:r w:rsidRPr="00B26D84">
              <w:rPr>
                <w:rFonts w:ascii="Times New Roman" w:hAnsi="Times New Roman" w:cs="Times New Roman"/>
                <w:i/>
              </w:rPr>
              <w:t>SB00</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39</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36</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1</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rPr>
            </w:pPr>
            <w:r w:rsidRPr="00B26D84">
              <w:rPr>
                <w:rFonts w:ascii="Times New Roman" w:hAnsi="Times New Roman" w:cs="Times New Roman"/>
                <w:i/>
              </w:rPr>
              <w:t>BH01</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12</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35</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05</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1</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rPr>
            </w:pPr>
            <w:r w:rsidRPr="00B26D84">
              <w:rPr>
                <w:rFonts w:ascii="Times New Roman" w:hAnsi="Times New Roman" w:cs="Times New Roman"/>
                <w:i/>
              </w:rPr>
              <w:t>NE99</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12</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45</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12</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63</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rPr>
            </w:pPr>
            <w:r w:rsidRPr="00B26D84">
              <w:rPr>
                <w:rFonts w:ascii="Times New Roman" w:hAnsi="Times New Roman" w:cs="Times New Roman"/>
                <w:i/>
              </w:rPr>
              <w:t>FrNG04</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36</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12</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45</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20</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24</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rPr>
            </w:pPr>
            <w:r w:rsidRPr="00B26D84">
              <w:rPr>
                <w:rFonts w:ascii="Times New Roman" w:hAnsi="Times New Roman" w:cs="Times New Roman"/>
                <w:i/>
              </w:rPr>
              <w:t>FrSG04</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46</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28</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58</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12</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17</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90</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rPr>
            </w:pPr>
            <w:r w:rsidRPr="00B26D84">
              <w:rPr>
                <w:rFonts w:ascii="Times New Roman" w:hAnsi="Times New Roman" w:cs="Times New Roman"/>
                <w:i/>
              </w:rPr>
              <w:t>PRI99</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69</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71</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47</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05</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34</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35</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42</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rPr>
            </w:pPr>
            <w:r w:rsidRPr="00B26D84">
              <w:rPr>
                <w:rFonts w:ascii="Times New Roman" w:hAnsi="Times New Roman" w:cs="Times New Roman"/>
                <w:i/>
              </w:rPr>
              <w:t>CEDdp89</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60</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58</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51</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19</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35</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41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46</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67</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rPr>
            </w:pPr>
            <w:r w:rsidRPr="00B26D84">
              <w:rPr>
                <w:rFonts w:ascii="Times New Roman" w:hAnsi="Times New Roman" w:cs="Times New Roman"/>
                <w:i/>
              </w:rPr>
              <w:t>CEDc92</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31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48</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19</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62</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81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11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04</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39</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51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rPr>
            </w:pPr>
            <w:r w:rsidRPr="00B26D84">
              <w:rPr>
                <w:rFonts w:ascii="Times New Roman" w:hAnsi="Times New Roman" w:cs="Times New Roman"/>
                <w:i/>
              </w:rPr>
              <w:t>CEDpi92</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23</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27</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54</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07</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07</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34</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50</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21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46</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12</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1</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r>
      <w:tr w:rsidR="00B26D84" w:rsidTr="00B26D84">
        <w:trPr>
          <w:trHeight w:val="270"/>
        </w:trPr>
        <w:tc>
          <w:tcPr>
            <w:tcW w:w="1097"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rPr>
            </w:pPr>
            <w:r w:rsidRPr="00B26D84">
              <w:rPr>
                <w:rFonts w:ascii="Times New Roman" w:hAnsi="Times New Roman" w:cs="Times New Roman"/>
                <w:i/>
              </w:rPr>
              <w:t>TF03</w:t>
            </w:r>
          </w:p>
        </w:tc>
        <w:tc>
          <w:tcPr>
            <w:tcW w:w="988"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50</w:t>
            </w: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35</w:t>
            </w:r>
          </w:p>
        </w:tc>
        <w:tc>
          <w:tcPr>
            <w:tcW w:w="81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75</w:t>
            </w:r>
          </w:p>
        </w:tc>
        <w:tc>
          <w:tcPr>
            <w:tcW w:w="90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10</w:t>
            </w:r>
          </w:p>
        </w:tc>
        <w:tc>
          <w:tcPr>
            <w:tcW w:w="90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07</w:t>
            </w: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52</w:t>
            </w: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61</w:t>
            </w: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773282" w:rsidP="00B26D84">
            <w:pPr>
              <w:jc w:val="center"/>
              <w:rPr>
                <w:rFonts w:ascii="Times New Roman" w:hAnsi="Times New Roman" w:cs="Times New Roman"/>
              </w:rPr>
            </w:pPr>
            <w:r>
              <w:rPr>
                <w:rFonts w:ascii="Times New Roman" w:hAnsi="Times New Roman" w:cs="Times New Roman"/>
              </w:rPr>
              <w:t>.</w:t>
            </w:r>
            <w:r w:rsidR="00B26D84" w:rsidRPr="00B26D84">
              <w:rPr>
                <w:rFonts w:ascii="Times New Roman" w:hAnsi="Times New Roman" w:cs="Times New Roman"/>
              </w:rPr>
              <w:t>44</w:t>
            </w: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52</w:t>
            </w: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04</w:t>
            </w: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w:t>
            </w:r>
            <w:r w:rsidR="00773282">
              <w:rPr>
                <w:rFonts w:ascii="Times New Roman" w:hAnsi="Times New Roman" w:cs="Times New Roman"/>
              </w:rPr>
              <w:t>.</w:t>
            </w:r>
            <w:r w:rsidRPr="00B26D84">
              <w:rPr>
                <w:rFonts w:ascii="Times New Roman" w:hAnsi="Times New Roman" w:cs="Times New Roman"/>
              </w:rPr>
              <w:t>63</w:t>
            </w:r>
          </w:p>
        </w:tc>
        <w:tc>
          <w:tcPr>
            <w:tcW w:w="90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r w:rsidRPr="00B26D84">
              <w:rPr>
                <w:rFonts w:ascii="Times New Roman" w:hAnsi="Times New Roman" w:cs="Times New Roman"/>
              </w:rPr>
              <w:t>1</w:t>
            </w:r>
          </w:p>
        </w:tc>
      </w:tr>
      <w:tr w:rsidR="00B26D84" w:rsidTr="00B26D84">
        <w:trPr>
          <w:trHeight w:val="270"/>
        </w:trPr>
        <w:tc>
          <w:tcPr>
            <w:tcW w:w="1097"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rPr>
            </w:pPr>
          </w:p>
        </w:tc>
        <w:tc>
          <w:tcPr>
            <w:tcW w:w="988"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81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c>
          <w:tcPr>
            <w:tcW w:w="90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jc w:val="center"/>
              <w:rPr>
                <w:rFonts w:ascii="Times New Roman" w:hAnsi="Times New Roman" w:cs="Times New Roman"/>
              </w:rPr>
            </w:pP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sz w:val="20"/>
                <w:szCs w:val="20"/>
              </w:rPr>
            </w:pPr>
            <w:r w:rsidRPr="00B26D84">
              <w:rPr>
                <w:rFonts w:ascii="Times New Roman" w:hAnsi="Times New Roman" w:cs="Times New Roman"/>
                <w:i/>
                <w:sz w:val="20"/>
                <w:szCs w:val="20"/>
              </w:rPr>
              <w:t>GT81</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sz w:val="20"/>
                <w:szCs w:val="20"/>
              </w:rPr>
            </w:pPr>
            <w:r w:rsidRPr="00B26D84">
              <w:rPr>
                <w:rFonts w:ascii="Times New Roman" w:hAnsi="Times New Roman" w:cs="Times New Roman"/>
                <w:sz w:val="20"/>
                <w:szCs w:val="20"/>
              </w:rPr>
              <w:t>Grant Thornton 1981 index</w:t>
            </w: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sz w:val="20"/>
                <w:szCs w:val="20"/>
              </w:rPr>
            </w:pPr>
            <w:r w:rsidRPr="00B26D84">
              <w:rPr>
                <w:rFonts w:ascii="Times New Roman" w:hAnsi="Times New Roman" w:cs="Times New Roman"/>
                <w:i/>
                <w:sz w:val="20"/>
                <w:szCs w:val="20"/>
              </w:rPr>
              <w:t>FT75</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sz w:val="20"/>
                <w:szCs w:val="20"/>
              </w:rPr>
            </w:pPr>
            <w:r w:rsidRPr="00B26D84">
              <w:rPr>
                <w:rFonts w:ascii="Times New Roman" w:hAnsi="Times New Roman" w:cs="Times New Roman"/>
                <w:sz w:val="20"/>
                <w:szCs w:val="20"/>
              </w:rPr>
              <w:t xml:space="preserve">(-1)* </w:t>
            </w:r>
            <w:proofErr w:type="spellStart"/>
            <w:r w:rsidRPr="00B26D84">
              <w:rPr>
                <w:rFonts w:ascii="Times New Roman" w:hAnsi="Times New Roman" w:cs="Times New Roman"/>
                <w:sz w:val="20"/>
                <w:szCs w:val="20"/>
              </w:rPr>
              <w:t>Fantus</w:t>
            </w:r>
            <w:proofErr w:type="spellEnd"/>
            <w:r w:rsidRPr="00B26D84">
              <w:rPr>
                <w:rFonts w:ascii="Times New Roman" w:hAnsi="Times New Roman" w:cs="Times New Roman"/>
                <w:sz w:val="20"/>
                <w:szCs w:val="20"/>
              </w:rPr>
              <w:t xml:space="preserve"> 1975 index</w:t>
            </w: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sz w:val="20"/>
                <w:szCs w:val="20"/>
              </w:rPr>
            </w:pPr>
            <w:r w:rsidRPr="00B26D84">
              <w:rPr>
                <w:rFonts w:ascii="Times New Roman" w:hAnsi="Times New Roman" w:cs="Times New Roman"/>
                <w:i/>
                <w:sz w:val="20"/>
                <w:szCs w:val="20"/>
              </w:rPr>
              <w:t>SB00</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sz w:val="20"/>
                <w:szCs w:val="20"/>
              </w:rPr>
            </w:pPr>
            <w:r w:rsidRPr="00B26D84">
              <w:rPr>
                <w:rFonts w:ascii="Times New Roman" w:hAnsi="Times New Roman" w:cs="Times New Roman"/>
                <w:sz w:val="20"/>
                <w:szCs w:val="20"/>
              </w:rPr>
              <w:t>(-1)*Small Business Survival Index 2000 index</w:t>
            </w: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sz w:val="20"/>
                <w:szCs w:val="20"/>
              </w:rPr>
            </w:pPr>
            <w:r w:rsidRPr="00B26D84">
              <w:rPr>
                <w:rFonts w:ascii="Times New Roman" w:hAnsi="Times New Roman" w:cs="Times New Roman"/>
                <w:i/>
                <w:sz w:val="20"/>
                <w:szCs w:val="20"/>
              </w:rPr>
              <w:t>BH01</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sz w:val="20"/>
                <w:szCs w:val="20"/>
              </w:rPr>
            </w:pPr>
            <w:r w:rsidRPr="00B26D84">
              <w:rPr>
                <w:rFonts w:ascii="Times New Roman" w:hAnsi="Times New Roman" w:cs="Times New Roman"/>
                <w:sz w:val="20"/>
                <w:szCs w:val="20"/>
              </w:rPr>
              <w:t>Beacon Hill 2001 index</w:t>
            </w: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sz w:val="20"/>
                <w:szCs w:val="20"/>
              </w:rPr>
            </w:pPr>
            <w:r w:rsidRPr="00B26D84">
              <w:rPr>
                <w:rFonts w:ascii="Times New Roman" w:hAnsi="Times New Roman" w:cs="Times New Roman"/>
                <w:i/>
                <w:sz w:val="20"/>
                <w:szCs w:val="20"/>
              </w:rPr>
              <w:t>NE99</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sz w:val="20"/>
                <w:szCs w:val="20"/>
              </w:rPr>
            </w:pPr>
            <w:r w:rsidRPr="00B26D84">
              <w:rPr>
                <w:rFonts w:ascii="Times New Roman" w:hAnsi="Times New Roman" w:cs="Times New Roman"/>
                <w:sz w:val="20"/>
                <w:szCs w:val="20"/>
              </w:rPr>
              <w:t>New Economy Index 1999 index</w:t>
            </w: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sz w:val="20"/>
                <w:szCs w:val="20"/>
              </w:rPr>
            </w:pPr>
            <w:r w:rsidRPr="00B26D84">
              <w:rPr>
                <w:rFonts w:ascii="Times New Roman" w:hAnsi="Times New Roman" w:cs="Times New Roman"/>
                <w:i/>
                <w:sz w:val="20"/>
                <w:szCs w:val="20"/>
              </w:rPr>
              <w:t>FrNG04</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sz w:val="20"/>
                <w:szCs w:val="20"/>
              </w:rPr>
            </w:pPr>
            <w:r w:rsidRPr="00B26D84">
              <w:rPr>
                <w:rFonts w:ascii="Times New Roman" w:hAnsi="Times New Roman" w:cs="Times New Roman"/>
                <w:sz w:val="20"/>
                <w:szCs w:val="20"/>
              </w:rPr>
              <w:t>Fraser Institute/NCPA Economic Freedom Index: All government 2004 index</w:t>
            </w: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sz w:val="20"/>
                <w:szCs w:val="20"/>
              </w:rPr>
            </w:pPr>
            <w:r w:rsidRPr="00B26D84">
              <w:rPr>
                <w:rFonts w:ascii="Times New Roman" w:hAnsi="Times New Roman" w:cs="Times New Roman"/>
                <w:i/>
                <w:sz w:val="20"/>
                <w:szCs w:val="20"/>
              </w:rPr>
              <w:t>FrSG04</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sz w:val="20"/>
                <w:szCs w:val="20"/>
              </w:rPr>
            </w:pPr>
            <w:r w:rsidRPr="00B26D84">
              <w:rPr>
                <w:rFonts w:ascii="Times New Roman" w:hAnsi="Times New Roman" w:cs="Times New Roman"/>
                <w:sz w:val="20"/>
                <w:szCs w:val="20"/>
              </w:rPr>
              <w:t>Fraser Institute/NCPA Economic Freedom Index: State and Local government 2004 index</w:t>
            </w: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sz w:val="20"/>
                <w:szCs w:val="20"/>
              </w:rPr>
            </w:pPr>
            <w:r w:rsidRPr="00B26D84">
              <w:rPr>
                <w:rFonts w:ascii="Times New Roman" w:hAnsi="Times New Roman" w:cs="Times New Roman"/>
                <w:i/>
                <w:sz w:val="20"/>
                <w:szCs w:val="20"/>
              </w:rPr>
              <w:t>PRI99</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sz w:val="20"/>
                <w:szCs w:val="20"/>
              </w:rPr>
            </w:pPr>
            <w:r w:rsidRPr="00B26D84">
              <w:rPr>
                <w:rFonts w:ascii="Times New Roman" w:hAnsi="Times New Roman" w:cs="Times New Roman"/>
                <w:sz w:val="20"/>
                <w:szCs w:val="20"/>
              </w:rPr>
              <w:t>(-1)*Clemson/Pacific Research Institute 1999 index</w:t>
            </w: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sz w:val="20"/>
                <w:szCs w:val="20"/>
              </w:rPr>
            </w:pPr>
            <w:r w:rsidRPr="00B26D84">
              <w:rPr>
                <w:rFonts w:ascii="Times New Roman" w:hAnsi="Times New Roman" w:cs="Times New Roman"/>
                <w:i/>
                <w:sz w:val="20"/>
                <w:szCs w:val="20"/>
              </w:rPr>
              <w:t>CEDdp89</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sz w:val="20"/>
                <w:szCs w:val="20"/>
              </w:rPr>
            </w:pPr>
            <w:r w:rsidRPr="00B26D84">
              <w:rPr>
                <w:rFonts w:ascii="Times New Roman" w:hAnsi="Times New Roman" w:cs="Times New Roman"/>
                <w:sz w:val="20"/>
                <w:szCs w:val="20"/>
              </w:rPr>
              <w:t>(-1) Corporation for Enterprise Development: economic development policy ranking 1989 index</w:t>
            </w:r>
          </w:p>
        </w:tc>
      </w:tr>
      <w:tr w:rsidR="00B26D84" w:rsidTr="00B26D84">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sz w:val="20"/>
                <w:szCs w:val="20"/>
              </w:rPr>
            </w:pPr>
            <w:r w:rsidRPr="00B26D84">
              <w:rPr>
                <w:rFonts w:ascii="Times New Roman" w:hAnsi="Times New Roman" w:cs="Times New Roman"/>
                <w:i/>
                <w:sz w:val="20"/>
                <w:szCs w:val="20"/>
              </w:rPr>
              <w:t>CEDc92</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sz w:val="20"/>
                <w:szCs w:val="20"/>
              </w:rPr>
            </w:pPr>
            <w:r w:rsidRPr="00B26D84">
              <w:rPr>
                <w:rFonts w:ascii="Times New Roman" w:hAnsi="Times New Roman" w:cs="Times New Roman"/>
                <w:sz w:val="20"/>
                <w:szCs w:val="20"/>
              </w:rPr>
              <w:t>(-1) Corporation for Enterprise Development: capacity ranking 1992 index</w:t>
            </w:r>
          </w:p>
        </w:tc>
      </w:tr>
      <w:tr w:rsidR="00B26D84" w:rsidTr="00B26D84">
        <w:trPr>
          <w:trHeight w:val="255"/>
        </w:trPr>
        <w:tc>
          <w:tcPr>
            <w:tcW w:w="1097" w:type="dxa"/>
            <w:tcBorders>
              <w:top w:val="nil"/>
              <w:left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sz w:val="20"/>
                <w:szCs w:val="20"/>
              </w:rPr>
            </w:pPr>
            <w:r w:rsidRPr="00B26D84">
              <w:rPr>
                <w:rFonts w:ascii="Times New Roman" w:hAnsi="Times New Roman" w:cs="Times New Roman"/>
                <w:i/>
                <w:sz w:val="20"/>
                <w:szCs w:val="20"/>
              </w:rPr>
              <w:t>CEDpi92</w:t>
            </w:r>
          </w:p>
        </w:tc>
        <w:tc>
          <w:tcPr>
            <w:tcW w:w="11698" w:type="dxa"/>
            <w:gridSpan w:val="12"/>
            <w:tcBorders>
              <w:top w:val="nil"/>
              <w:left w:val="nil"/>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sz w:val="20"/>
                <w:szCs w:val="20"/>
              </w:rPr>
            </w:pPr>
            <w:r w:rsidRPr="00B26D84">
              <w:rPr>
                <w:rFonts w:ascii="Times New Roman" w:hAnsi="Times New Roman" w:cs="Times New Roman"/>
                <w:sz w:val="20"/>
                <w:szCs w:val="20"/>
              </w:rPr>
              <w:t>Corporation for Enterprise Development: fiscal policy index 1992 index</w:t>
            </w:r>
          </w:p>
        </w:tc>
      </w:tr>
      <w:tr w:rsidR="00B26D84" w:rsidTr="00B26D84">
        <w:trPr>
          <w:trHeight w:val="270"/>
        </w:trPr>
        <w:tc>
          <w:tcPr>
            <w:tcW w:w="1097" w:type="dxa"/>
            <w:tcBorders>
              <w:top w:val="nil"/>
              <w:left w:val="nil"/>
              <w:bottom w:val="single" w:sz="4"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i/>
                <w:sz w:val="20"/>
                <w:szCs w:val="20"/>
              </w:rPr>
            </w:pPr>
            <w:r w:rsidRPr="00B26D84">
              <w:rPr>
                <w:rFonts w:ascii="Times New Roman" w:hAnsi="Times New Roman" w:cs="Times New Roman"/>
                <w:i/>
                <w:sz w:val="20"/>
                <w:szCs w:val="20"/>
              </w:rPr>
              <w:t>TF03</w:t>
            </w:r>
          </w:p>
        </w:tc>
        <w:tc>
          <w:tcPr>
            <w:tcW w:w="11698" w:type="dxa"/>
            <w:gridSpan w:val="12"/>
            <w:tcBorders>
              <w:top w:val="nil"/>
              <w:left w:val="nil"/>
              <w:bottom w:val="single" w:sz="4" w:space="0" w:color="auto"/>
              <w:right w:val="nil"/>
            </w:tcBorders>
            <w:shd w:val="clear" w:color="auto" w:fill="auto"/>
            <w:noWrap/>
            <w:tcMar>
              <w:top w:w="15" w:type="dxa"/>
              <w:left w:w="15" w:type="dxa"/>
              <w:bottom w:w="0" w:type="dxa"/>
              <w:right w:w="15" w:type="dxa"/>
            </w:tcMar>
            <w:vAlign w:val="bottom"/>
          </w:tcPr>
          <w:p w:rsidR="00B26D84" w:rsidRPr="00B26D84" w:rsidRDefault="00B26D84" w:rsidP="00B26D84">
            <w:pPr>
              <w:rPr>
                <w:rFonts w:ascii="Times New Roman" w:hAnsi="Times New Roman" w:cs="Times New Roman"/>
                <w:sz w:val="20"/>
                <w:szCs w:val="20"/>
              </w:rPr>
            </w:pPr>
            <w:r w:rsidRPr="00B26D84">
              <w:rPr>
                <w:rFonts w:ascii="Times New Roman" w:hAnsi="Times New Roman" w:cs="Times New Roman"/>
                <w:sz w:val="20"/>
                <w:szCs w:val="20"/>
              </w:rPr>
              <w:t>Tax Foundation 2003 index</w:t>
            </w:r>
          </w:p>
        </w:tc>
      </w:tr>
    </w:tbl>
    <w:p w:rsidR="00B26D84" w:rsidRDefault="00B26D84" w:rsidP="00B26D84">
      <w:pPr>
        <w:sectPr w:rsidR="00B26D84" w:rsidSect="00B26D84">
          <w:pgSz w:w="15840" w:h="12240" w:orient="landscape"/>
          <w:pgMar w:top="1440" w:right="1440" w:bottom="1440" w:left="1440" w:header="720" w:footer="720" w:gutter="0"/>
          <w:cols w:space="720"/>
          <w:titlePg/>
          <w:docGrid w:linePitch="360"/>
        </w:sectPr>
      </w:pPr>
    </w:p>
    <w:tbl>
      <w:tblPr>
        <w:tblW w:w="10020" w:type="dxa"/>
        <w:tblInd w:w="78" w:type="dxa"/>
        <w:tblLayout w:type="fixed"/>
        <w:tblLook w:val="0000" w:firstRow="0" w:lastRow="0" w:firstColumn="0" w:lastColumn="0" w:noHBand="0" w:noVBand="0"/>
      </w:tblPr>
      <w:tblGrid>
        <w:gridCol w:w="1471"/>
        <w:gridCol w:w="11"/>
        <w:gridCol w:w="978"/>
        <w:gridCol w:w="900"/>
        <w:gridCol w:w="270"/>
        <w:gridCol w:w="990"/>
        <w:gridCol w:w="900"/>
        <w:gridCol w:w="270"/>
        <w:gridCol w:w="990"/>
        <w:gridCol w:w="900"/>
        <w:gridCol w:w="90"/>
        <w:gridCol w:w="180"/>
        <w:gridCol w:w="90"/>
        <w:gridCol w:w="900"/>
        <w:gridCol w:w="90"/>
        <w:gridCol w:w="990"/>
      </w:tblGrid>
      <w:tr w:rsidR="00B26D84" w:rsidRPr="00B60C7A" w:rsidTr="00E62D7E">
        <w:trPr>
          <w:trHeight w:val="270"/>
        </w:trPr>
        <w:tc>
          <w:tcPr>
            <w:tcW w:w="10020" w:type="dxa"/>
            <w:gridSpan w:val="16"/>
            <w:tcBorders>
              <w:top w:val="nil"/>
              <w:left w:val="nil"/>
              <w:bottom w:val="nil"/>
              <w:right w:val="nil"/>
            </w:tcBorders>
          </w:tcPr>
          <w:p w:rsidR="00B26D84" w:rsidRDefault="00B26D84" w:rsidP="00B26D84">
            <w:pPr>
              <w:autoSpaceDE w:val="0"/>
              <w:autoSpaceDN w:val="0"/>
              <w:adjustRightInd w:val="0"/>
              <w:rPr>
                <w:rFonts w:ascii="Times New Roman" w:hAnsi="Times New Roman" w:cs="Times New Roman"/>
                <w:color w:val="000000"/>
                <w:sz w:val="20"/>
                <w:szCs w:val="20"/>
              </w:rPr>
            </w:pPr>
          </w:p>
          <w:p w:rsidR="00B26D84" w:rsidRPr="00B26D84" w:rsidRDefault="00E50DD2" w:rsidP="00E50DD2">
            <w:pPr>
              <w:autoSpaceDE w:val="0"/>
              <w:autoSpaceDN w:val="0"/>
              <w:adjustRightInd w:val="0"/>
              <w:rPr>
                <w:rFonts w:ascii="Times New Roman" w:hAnsi="Times New Roman" w:cs="Times New Roman"/>
                <w:color w:val="000000"/>
                <w:sz w:val="20"/>
                <w:szCs w:val="20"/>
              </w:rPr>
            </w:pPr>
            <w:r w:rsidRPr="00E62D7E">
              <w:rPr>
                <w:rFonts w:ascii="Times New Roman" w:hAnsi="Times New Roman" w:cs="Times New Roman"/>
                <w:caps/>
              </w:rPr>
              <w:t>Table</w:t>
            </w:r>
            <w:r w:rsidRPr="00B26D84">
              <w:rPr>
                <w:rFonts w:ascii="Times New Roman" w:hAnsi="Times New Roman" w:cs="Times New Roman"/>
                <w:color w:val="000000"/>
                <w:sz w:val="20"/>
                <w:szCs w:val="20"/>
              </w:rPr>
              <w:t xml:space="preserve"> 2</w:t>
            </w:r>
            <w:r>
              <w:rPr>
                <w:rFonts w:ascii="Times New Roman" w:hAnsi="Times New Roman" w:cs="Times New Roman"/>
                <w:color w:val="000000"/>
                <w:sz w:val="20"/>
                <w:szCs w:val="20"/>
              </w:rPr>
              <w:t>A</w:t>
            </w:r>
            <w:r w:rsidRPr="00B26D84">
              <w:rPr>
                <w:rFonts w:ascii="Times New Roman" w:hAnsi="Times New Roman" w:cs="Times New Roman"/>
                <w:color w:val="000000"/>
                <w:sz w:val="20"/>
                <w:szCs w:val="20"/>
              </w:rPr>
              <w:t>:  Performance of Business Climate Indexes in Predicting Relative 5-Year Growth at State Borders</w:t>
            </w:r>
          </w:p>
        </w:tc>
      </w:tr>
      <w:tr w:rsidR="00B26D84" w:rsidRPr="00B60C7A" w:rsidTr="00E62D7E">
        <w:trPr>
          <w:trHeight w:val="240"/>
        </w:trPr>
        <w:tc>
          <w:tcPr>
            <w:tcW w:w="1482"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878" w:type="dxa"/>
            <w:gridSpan w:val="2"/>
            <w:tcBorders>
              <w:top w:val="nil"/>
              <w:left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Beacon Hill</w:t>
            </w:r>
          </w:p>
        </w:tc>
        <w:tc>
          <w:tcPr>
            <w:tcW w:w="270" w:type="dxa"/>
            <w:tcBorders>
              <w:top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p>
        </w:tc>
        <w:tc>
          <w:tcPr>
            <w:tcW w:w="1890" w:type="dxa"/>
            <w:gridSpan w:val="2"/>
            <w:tcBorders>
              <w:top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CED Policy</w:t>
            </w:r>
          </w:p>
        </w:tc>
        <w:tc>
          <w:tcPr>
            <w:tcW w:w="270" w:type="dxa"/>
            <w:tcBorders>
              <w:top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p>
        </w:tc>
        <w:tc>
          <w:tcPr>
            <w:tcW w:w="1980" w:type="dxa"/>
            <w:gridSpan w:val="3"/>
            <w:tcBorders>
              <w:top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CED Capacity</w:t>
            </w:r>
          </w:p>
        </w:tc>
        <w:tc>
          <w:tcPr>
            <w:tcW w:w="270" w:type="dxa"/>
            <w:gridSpan w:val="2"/>
            <w:tcBorders>
              <w:top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p>
        </w:tc>
        <w:tc>
          <w:tcPr>
            <w:tcW w:w="1980" w:type="dxa"/>
            <w:gridSpan w:val="3"/>
            <w:tcBorders>
              <w:top w:val="nil"/>
              <w:right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CED Fiscal Policy</w:t>
            </w:r>
          </w:p>
        </w:tc>
      </w:tr>
      <w:tr w:rsidR="00B26D84" w:rsidRPr="00B60C7A" w:rsidTr="00E62D7E">
        <w:trPr>
          <w:trHeight w:val="240"/>
        </w:trPr>
        <w:tc>
          <w:tcPr>
            <w:tcW w:w="1482" w:type="dxa"/>
            <w:gridSpan w:val="2"/>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Growth in:</w:t>
            </w:r>
          </w:p>
        </w:tc>
        <w:tc>
          <w:tcPr>
            <w:tcW w:w="978" w:type="dxa"/>
            <w:tcBorders>
              <w:left w:val="nil"/>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roofErr w:type="spellStart"/>
            <w:r w:rsidRPr="00B26D84">
              <w:rPr>
                <w:rFonts w:ascii="Times New Roman" w:hAnsi="Times New Roman" w:cs="Times New Roman"/>
                <w:color w:val="000000"/>
                <w:sz w:val="20"/>
                <w:szCs w:val="20"/>
              </w:rPr>
              <w:t>Backcast</w:t>
            </w:r>
            <w:proofErr w:type="spellEnd"/>
          </w:p>
        </w:tc>
        <w:tc>
          <w:tcPr>
            <w:tcW w:w="900" w:type="dxa"/>
            <w:tcBorders>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Forecast</w:t>
            </w:r>
          </w:p>
        </w:tc>
        <w:tc>
          <w:tcPr>
            <w:tcW w:w="270" w:type="dxa"/>
            <w:tcBorders>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
        </w:tc>
        <w:tc>
          <w:tcPr>
            <w:tcW w:w="990" w:type="dxa"/>
            <w:tcBorders>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roofErr w:type="spellStart"/>
            <w:r w:rsidRPr="00B26D84">
              <w:rPr>
                <w:rFonts w:ascii="Times New Roman" w:hAnsi="Times New Roman" w:cs="Times New Roman"/>
                <w:color w:val="000000"/>
                <w:sz w:val="20"/>
                <w:szCs w:val="20"/>
              </w:rPr>
              <w:t>Backcast</w:t>
            </w:r>
            <w:proofErr w:type="spellEnd"/>
          </w:p>
        </w:tc>
        <w:tc>
          <w:tcPr>
            <w:tcW w:w="900" w:type="dxa"/>
            <w:tcBorders>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Forecast</w:t>
            </w:r>
          </w:p>
        </w:tc>
        <w:tc>
          <w:tcPr>
            <w:tcW w:w="270" w:type="dxa"/>
            <w:tcBorders>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
        </w:tc>
        <w:tc>
          <w:tcPr>
            <w:tcW w:w="990" w:type="dxa"/>
            <w:tcBorders>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roofErr w:type="spellStart"/>
            <w:r w:rsidRPr="00B26D84">
              <w:rPr>
                <w:rFonts w:ascii="Times New Roman" w:hAnsi="Times New Roman" w:cs="Times New Roman"/>
                <w:color w:val="000000"/>
                <w:sz w:val="20"/>
                <w:szCs w:val="20"/>
              </w:rPr>
              <w:t>Backcast</w:t>
            </w:r>
            <w:proofErr w:type="spellEnd"/>
          </w:p>
        </w:tc>
        <w:tc>
          <w:tcPr>
            <w:tcW w:w="990" w:type="dxa"/>
            <w:gridSpan w:val="2"/>
            <w:tcBorders>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Forecast</w:t>
            </w:r>
          </w:p>
        </w:tc>
        <w:tc>
          <w:tcPr>
            <w:tcW w:w="270" w:type="dxa"/>
            <w:gridSpan w:val="2"/>
            <w:tcBorders>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
        </w:tc>
        <w:tc>
          <w:tcPr>
            <w:tcW w:w="990" w:type="dxa"/>
            <w:gridSpan w:val="2"/>
            <w:tcBorders>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roofErr w:type="spellStart"/>
            <w:r w:rsidRPr="00B26D84">
              <w:rPr>
                <w:rFonts w:ascii="Times New Roman" w:hAnsi="Times New Roman" w:cs="Times New Roman"/>
                <w:color w:val="000000"/>
                <w:sz w:val="20"/>
                <w:szCs w:val="20"/>
              </w:rPr>
              <w:t>Backcast</w:t>
            </w:r>
            <w:proofErr w:type="spellEnd"/>
          </w:p>
        </w:tc>
        <w:tc>
          <w:tcPr>
            <w:tcW w:w="990" w:type="dxa"/>
            <w:tcBorders>
              <w:bottom w:val="nil"/>
              <w:right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Forecast</w:t>
            </w:r>
          </w:p>
        </w:tc>
      </w:tr>
      <w:tr w:rsidR="00B26D84" w:rsidRPr="00B60C7A" w:rsidTr="00E62D7E">
        <w:trPr>
          <w:trHeight w:val="240"/>
        </w:trPr>
        <w:tc>
          <w:tcPr>
            <w:tcW w:w="2460" w:type="dxa"/>
            <w:gridSpan w:val="3"/>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Aggregate Income</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r>
      <w:tr w:rsidR="00B26D84" w:rsidRPr="00B60C7A" w:rsidTr="00E62D7E">
        <w:trPr>
          <w:trHeight w:val="240"/>
        </w:trPr>
        <w:tc>
          <w:tcPr>
            <w:tcW w:w="1482" w:type="dxa"/>
            <w:gridSpan w:val="2"/>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5/10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2/9</w:t>
            </w:r>
          </w:p>
        </w:tc>
      </w:tr>
      <w:tr w:rsidR="00B26D84" w:rsidRPr="00B60C7A" w:rsidTr="00E62D7E">
        <w:trPr>
          <w:trHeight w:val="240"/>
        </w:trPr>
        <w:tc>
          <w:tcPr>
            <w:tcW w:w="1482" w:type="dxa"/>
            <w:gridSpan w:val="2"/>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w:t>
            </w:r>
          </w:p>
        </w:tc>
      </w:tr>
      <w:tr w:rsidR="00B26D84" w:rsidRPr="00B60C7A" w:rsidTr="00E62D7E">
        <w:trPr>
          <w:trHeight w:val="240"/>
        </w:trPr>
        <w:tc>
          <w:tcPr>
            <w:tcW w:w="1482" w:type="dxa"/>
            <w:gridSpan w:val="2"/>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w:t>
            </w:r>
          </w:p>
        </w:tc>
      </w:tr>
      <w:tr w:rsidR="00B26D84" w:rsidRPr="00B60C7A" w:rsidTr="00E62D7E">
        <w:trPr>
          <w:trHeight w:val="240"/>
        </w:trPr>
        <w:tc>
          <w:tcPr>
            <w:tcW w:w="1482" w:type="dxa"/>
            <w:gridSpan w:val="2"/>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978"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-0.07</w:t>
            </w: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r>
      <w:tr w:rsidR="00B26D84" w:rsidRPr="00B60C7A" w:rsidTr="00E62D7E">
        <w:trPr>
          <w:trHeight w:val="162"/>
        </w:trPr>
        <w:tc>
          <w:tcPr>
            <w:tcW w:w="1482" w:type="dxa"/>
            <w:gridSpan w:val="2"/>
            <w:tcBorders>
              <w:top w:val="nil"/>
              <w:left w:val="nil"/>
              <w:bottom w:val="sing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978" w:type="dxa"/>
            <w:tcBorders>
              <w:top w:val="nil"/>
              <w:left w:val="nil"/>
              <w:bottom w:val="sing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900" w:type="dxa"/>
            <w:tcBorders>
              <w:top w:val="nil"/>
              <w:left w:val="nil"/>
              <w:bottom w:val="sing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270" w:type="dxa"/>
            <w:tcBorders>
              <w:top w:val="nil"/>
              <w:left w:val="nil"/>
              <w:bottom w:val="sing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sing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w:t>
            </w:r>
          </w:p>
        </w:tc>
        <w:tc>
          <w:tcPr>
            <w:tcW w:w="900" w:type="dxa"/>
            <w:tcBorders>
              <w:top w:val="nil"/>
              <w:left w:val="nil"/>
              <w:bottom w:val="sing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026</w:t>
            </w:r>
          </w:p>
        </w:tc>
        <w:tc>
          <w:tcPr>
            <w:tcW w:w="270" w:type="dxa"/>
            <w:tcBorders>
              <w:top w:val="nil"/>
              <w:left w:val="nil"/>
              <w:bottom w:val="sing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sing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c>
          <w:tcPr>
            <w:tcW w:w="990" w:type="dxa"/>
            <w:gridSpan w:val="2"/>
            <w:tcBorders>
              <w:top w:val="nil"/>
              <w:left w:val="nil"/>
              <w:bottom w:val="sing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017</w:t>
            </w:r>
          </w:p>
        </w:tc>
        <w:tc>
          <w:tcPr>
            <w:tcW w:w="270" w:type="dxa"/>
            <w:gridSpan w:val="2"/>
            <w:tcBorders>
              <w:top w:val="nil"/>
              <w:left w:val="nil"/>
              <w:bottom w:val="sing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sing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018</w:t>
            </w:r>
          </w:p>
        </w:tc>
        <w:tc>
          <w:tcPr>
            <w:tcW w:w="990" w:type="dxa"/>
            <w:tcBorders>
              <w:top w:val="nil"/>
              <w:left w:val="nil"/>
              <w:bottom w:val="sing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010</w:t>
            </w:r>
          </w:p>
        </w:tc>
      </w:tr>
      <w:tr w:rsidR="00B26D84" w:rsidRPr="00B60C7A" w:rsidTr="00E62D7E">
        <w:trPr>
          <w:trHeight w:val="240"/>
        </w:trPr>
        <w:tc>
          <w:tcPr>
            <w:tcW w:w="2460" w:type="dxa"/>
            <w:gridSpan w:val="3"/>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Nonfarm Income</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B60C7A" w:rsidTr="00E62D7E">
        <w:trPr>
          <w:trHeight w:val="240"/>
        </w:trPr>
        <w:tc>
          <w:tcPr>
            <w:tcW w:w="1482" w:type="dxa"/>
            <w:gridSpan w:val="2"/>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5/10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8/10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w:t>
            </w:r>
          </w:p>
        </w:tc>
      </w:tr>
      <w:tr w:rsidR="00B26D84" w:rsidRPr="00B60C7A" w:rsidTr="00E62D7E">
        <w:trPr>
          <w:trHeight w:val="240"/>
        </w:trPr>
        <w:tc>
          <w:tcPr>
            <w:tcW w:w="1482" w:type="dxa"/>
            <w:gridSpan w:val="2"/>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r>
      <w:tr w:rsidR="00B26D84" w:rsidRPr="00B60C7A" w:rsidTr="00E62D7E">
        <w:trPr>
          <w:trHeight w:val="240"/>
        </w:trPr>
        <w:tc>
          <w:tcPr>
            <w:tcW w:w="1482" w:type="dxa"/>
            <w:gridSpan w:val="2"/>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5/9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3/9</w:t>
            </w:r>
          </w:p>
        </w:tc>
      </w:tr>
      <w:tr w:rsidR="00B26D84" w:rsidRPr="00B60C7A" w:rsidTr="00E62D7E">
        <w:trPr>
          <w:trHeight w:val="240"/>
        </w:trPr>
        <w:tc>
          <w:tcPr>
            <w:tcW w:w="1482" w:type="dxa"/>
            <w:gridSpan w:val="2"/>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978"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w:t>
            </w: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r>
      <w:tr w:rsidR="00B26D84" w:rsidRPr="00B60C7A" w:rsidTr="00E62D7E">
        <w:trPr>
          <w:trHeight w:val="225"/>
        </w:trPr>
        <w:tc>
          <w:tcPr>
            <w:tcW w:w="1482"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978"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012</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014</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022</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27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024</w:t>
            </w: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r>
      <w:tr w:rsidR="00B26D84" w:rsidRPr="00B60C7A" w:rsidTr="00E62D7E">
        <w:trPr>
          <w:trHeight w:val="240"/>
        </w:trPr>
        <w:tc>
          <w:tcPr>
            <w:tcW w:w="2460" w:type="dxa"/>
            <w:gridSpan w:val="3"/>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Per capita Income</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B60C7A" w:rsidTr="00E62D7E">
        <w:trPr>
          <w:trHeight w:val="240"/>
        </w:trPr>
        <w:tc>
          <w:tcPr>
            <w:tcW w:w="1482" w:type="dxa"/>
            <w:gridSpan w:val="2"/>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6/9</w:t>
            </w:r>
          </w:p>
        </w:tc>
      </w:tr>
      <w:tr w:rsidR="00B26D84" w:rsidRPr="00B60C7A" w:rsidTr="00E62D7E">
        <w:trPr>
          <w:trHeight w:val="240"/>
        </w:trPr>
        <w:tc>
          <w:tcPr>
            <w:tcW w:w="1482" w:type="dxa"/>
            <w:gridSpan w:val="2"/>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w:t>
            </w:r>
          </w:p>
        </w:tc>
      </w:tr>
      <w:tr w:rsidR="00B26D84" w:rsidRPr="00B60C7A" w:rsidTr="00E62D7E">
        <w:trPr>
          <w:trHeight w:val="240"/>
        </w:trPr>
        <w:tc>
          <w:tcPr>
            <w:tcW w:w="1482" w:type="dxa"/>
            <w:gridSpan w:val="2"/>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w:t>
            </w:r>
          </w:p>
        </w:tc>
      </w:tr>
      <w:tr w:rsidR="00B26D84" w:rsidRPr="00B60C7A" w:rsidTr="00E62D7E">
        <w:trPr>
          <w:trHeight w:val="240"/>
        </w:trPr>
        <w:tc>
          <w:tcPr>
            <w:tcW w:w="1482" w:type="dxa"/>
            <w:gridSpan w:val="2"/>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978"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r>
      <w:tr w:rsidR="00B26D84" w:rsidRPr="00B60C7A" w:rsidTr="00E62D7E">
        <w:trPr>
          <w:trHeight w:val="162"/>
        </w:trPr>
        <w:tc>
          <w:tcPr>
            <w:tcW w:w="1482"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978"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016</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018</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010</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014</w:t>
            </w:r>
          </w:p>
        </w:tc>
        <w:tc>
          <w:tcPr>
            <w:tcW w:w="27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013</w:t>
            </w: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r>
      <w:tr w:rsidR="00B26D84" w:rsidRPr="00B60C7A" w:rsidTr="00E62D7E">
        <w:trPr>
          <w:trHeight w:val="240"/>
        </w:trPr>
        <w:tc>
          <w:tcPr>
            <w:tcW w:w="1482" w:type="dxa"/>
            <w:gridSpan w:val="2"/>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Population</w:t>
            </w:r>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B60C7A" w:rsidTr="00E62D7E">
        <w:trPr>
          <w:trHeight w:val="240"/>
        </w:trPr>
        <w:tc>
          <w:tcPr>
            <w:tcW w:w="1482" w:type="dxa"/>
            <w:gridSpan w:val="2"/>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5/10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9/10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r>
      <w:tr w:rsidR="00B26D84" w:rsidRPr="00B60C7A" w:rsidTr="00E62D7E">
        <w:trPr>
          <w:trHeight w:val="240"/>
        </w:trPr>
        <w:tc>
          <w:tcPr>
            <w:tcW w:w="1482" w:type="dxa"/>
            <w:gridSpan w:val="2"/>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r>
      <w:tr w:rsidR="00B26D84" w:rsidRPr="00B60C7A" w:rsidTr="00E62D7E">
        <w:trPr>
          <w:trHeight w:val="240"/>
        </w:trPr>
        <w:tc>
          <w:tcPr>
            <w:tcW w:w="1482" w:type="dxa"/>
            <w:gridSpan w:val="2"/>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5/9</w:t>
            </w:r>
          </w:p>
        </w:tc>
      </w:tr>
      <w:tr w:rsidR="00B26D84" w:rsidRPr="00B60C7A" w:rsidTr="00E62D7E">
        <w:trPr>
          <w:trHeight w:val="240"/>
        </w:trPr>
        <w:tc>
          <w:tcPr>
            <w:tcW w:w="1482" w:type="dxa"/>
            <w:gridSpan w:val="2"/>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978"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r>
      <w:tr w:rsidR="00B26D84" w:rsidRPr="00B60C7A" w:rsidTr="00E62D7E">
        <w:trPr>
          <w:trHeight w:val="198"/>
        </w:trPr>
        <w:tc>
          <w:tcPr>
            <w:tcW w:w="1482"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978"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019</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27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017</w:t>
            </w: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012</w:t>
            </w:r>
          </w:p>
        </w:tc>
      </w:tr>
      <w:tr w:rsidR="00B26D84" w:rsidRPr="00B60C7A" w:rsidTr="00E62D7E">
        <w:trPr>
          <w:trHeight w:val="240"/>
        </w:trPr>
        <w:tc>
          <w:tcPr>
            <w:tcW w:w="1482" w:type="dxa"/>
            <w:gridSpan w:val="2"/>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Average Wage</w:t>
            </w:r>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r>
      <w:tr w:rsidR="00B26D84" w:rsidRPr="00B60C7A" w:rsidTr="00E62D7E">
        <w:trPr>
          <w:trHeight w:val="240"/>
        </w:trPr>
        <w:tc>
          <w:tcPr>
            <w:tcW w:w="1482" w:type="dxa"/>
            <w:gridSpan w:val="2"/>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10/10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r>
      <w:tr w:rsidR="00B26D84" w:rsidRPr="00B60C7A" w:rsidTr="00E62D7E">
        <w:trPr>
          <w:trHeight w:val="240"/>
        </w:trPr>
        <w:tc>
          <w:tcPr>
            <w:tcW w:w="1482" w:type="dxa"/>
            <w:gridSpan w:val="2"/>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r>
      <w:tr w:rsidR="00B26D84" w:rsidRPr="00B60C7A" w:rsidTr="00E62D7E">
        <w:trPr>
          <w:trHeight w:val="240"/>
        </w:trPr>
        <w:tc>
          <w:tcPr>
            <w:tcW w:w="1482" w:type="dxa"/>
            <w:gridSpan w:val="2"/>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2/9</w:t>
            </w:r>
          </w:p>
        </w:tc>
      </w:tr>
      <w:tr w:rsidR="00B26D84" w:rsidRPr="00B60C7A" w:rsidTr="00E62D7E">
        <w:trPr>
          <w:trHeight w:val="240"/>
        </w:trPr>
        <w:tc>
          <w:tcPr>
            <w:tcW w:w="1482" w:type="dxa"/>
            <w:gridSpan w:val="2"/>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978"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r>
      <w:tr w:rsidR="00B26D84" w:rsidRPr="00B60C7A" w:rsidTr="00E62D7E">
        <w:trPr>
          <w:trHeight w:val="162"/>
        </w:trPr>
        <w:tc>
          <w:tcPr>
            <w:tcW w:w="1482"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978"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27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r>
      <w:tr w:rsidR="00B26D84" w:rsidRPr="00B60C7A" w:rsidTr="00E62D7E">
        <w:trPr>
          <w:trHeight w:val="240"/>
        </w:trPr>
        <w:tc>
          <w:tcPr>
            <w:tcW w:w="1482" w:type="dxa"/>
            <w:gridSpan w:val="2"/>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Productivity</w:t>
            </w:r>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B60C7A" w:rsidTr="00E62D7E">
        <w:trPr>
          <w:trHeight w:val="240"/>
        </w:trPr>
        <w:tc>
          <w:tcPr>
            <w:tcW w:w="1482" w:type="dxa"/>
            <w:gridSpan w:val="2"/>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w:t>
            </w:r>
          </w:p>
        </w:tc>
      </w:tr>
      <w:tr w:rsidR="00B26D84" w:rsidRPr="00B60C7A" w:rsidTr="00E62D7E">
        <w:trPr>
          <w:trHeight w:val="240"/>
        </w:trPr>
        <w:tc>
          <w:tcPr>
            <w:tcW w:w="1482" w:type="dxa"/>
            <w:gridSpan w:val="2"/>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r>
      <w:tr w:rsidR="00B26D84" w:rsidRPr="00B60C7A" w:rsidTr="00E62D7E">
        <w:trPr>
          <w:trHeight w:val="240"/>
        </w:trPr>
        <w:tc>
          <w:tcPr>
            <w:tcW w:w="1482" w:type="dxa"/>
            <w:gridSpan w:val="2"/>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2/9</w:t>
            </w:r>
          </w:p>
        </w:tc>
      </w:tr>
      <w:tr w:rsidR="00B26D84" w:rsidRPr="00B60C7A" w:rsidTr="00E62D7E">
        <w:trPr>
          <w:trHeight w:val="240"/>
        </w:trPr>
        <w:tc>
          <w:tcPr>
            <w:tcW w:w="1482" w:type="dxa"/>
            <w:gridSpan w:val="2"/>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978"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r>
      <w:tr w:rsidR="00B26D84" w:rsidRPr="00B60C7A" w:rsidTr="00E62D7E">
        <w:trPr>
          <w:trHeight w:val="225"/>
        </w:trPr>
        <w:tc>
          <w:tcPr>
            <w:tcW w:w="1482"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978"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013</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27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r>
      <w:tr w:rsidR="00B26D84" w:rsidRPr="00B60C7A" w:rsidTr="00E62D7E">
        <w:trPr>
          <w:trHeight w:val="240"/>
        </w:trPr>
        <w:tc>
          <w:tcPr>
            <w:tcW w:w="1482" w:type="dxa"/>
            <w:gridSpan w:val="2"/>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Wage Bill</w:t>
            </w:r>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B60C7A" w:rsidTr="00E62D7E">
        <w:trPr>
          <w:trHeight w:val="240"/>
        </w:trPr>
        <w:tc>
          <w:tcPr>
            <w:tcW w:w="1482" w:type="dxa"/>
            <w:gridSpan w:val="2"/>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8/10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w:t>
            </w:r>
          </w:p>
        </w:tc>
      </w:tr>
      <w:tr w:rsidR="00B26D84" w:rsidRPr="00B60C7A" w:rsidTr="00E62D7E">
        <w:trPr>
          <w:trHeight w:val="240"/>
        </w:trPr>
        <w:tc>
          <w:tcPr>
            <w:tcW w:w="1482" w:type="dxa"/>
            <w:gridSpan w:val="2"/>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r>
      <w:tr w:rsidR="00B26D84" w:rsidRPr="00B60C7A" w:rsidTr="00E62D7E">
        <w:trPr>
          <w:trHeight w:val="240"/>
        </w:trPr>
        <w:tc>
          <w:tcPr>
            <w:tcW w:w="1482" w:type="dxa"/>
            <w:gridSpan w:val="2"/>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w:t>
            </w:r>
          </w:p>
        </w:tc>
      </w:tr>
      <w:tr w:rsidR="00B26D84" w:rsidRPr="00B60C7A" w:rsidTr="00E62D7E">
        <w:trPr>
          <w:trHeight w:val="240"/>
        </w:trPr>
        <w:tc>
          <w:tcPr>
            <w:tcW w:w="1482" w:type="dxa"/>
            <w:gridSpan w:val="2"/>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978"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27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r>
      <w:tr w:rsidR="00B26D84" w:rsidRPr="00B60C7A" w:rsidTr="00E62D7E">
        <w:trPr>
          <w:trHeight w:val="207"/>
        </w:trPr>
        <w:tc>
          <w:tcPr>
            <w:tcW w:w="1482"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978"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27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r>
      <w:tr w:rsidR="00B26D84" w:rsidRPr="00B60C7A" w:rsidTr="00E62D7E">
        <w:trPr>
          <w:trHeight w:val="240"/>
        </w:trPr>
        <w:tc>
          <w:tcPr>
            <w:tcW w:w="1482" w:type="dxa"/>
            <w:gridSpan w:val="2"/>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Employment</w:t>
            </w:r>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B60C7A" w:rsidTr="00E62D7E">
        <w:trPr>
          <w:trHeight w:val="240"/>
        </w:trPr>
        <w:tc>
          <w:tcPr>
            <w:tcW w:w="1482" w:type="dxa"/>
            <w:gridSpan w:val="2"/>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10/10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2/9</w:t>
            </w:r>
          </w:p>
        </w:tc>
      </w:tr>
      <w:tr w:rsidR="00B26D84" w:rsidRPr="00B60C7A" w:rsidTr="00E62D7E">
        <w:trPr>
          <w:trHeight w:val="240"/>
        </w:trPr>
        <w:tc>
          <w:tcPr>
            <w:tcW w:w="1482" w:type="dxa"/>
            <w:gridSpan w:val="2"/>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w:t>
            </w:r>
          </w:p>
        </w:tc>
      </w:tr>
      <w:tr w:rsidR="00B26D84" w:rsidRPr="00B60C7A" w:rsidTr="00E62D7E">
        <w:trPr>
          <w:trHeight w:val="240"/>
        </w:trPr>
        <w:tc>
          <w:tcPr>
            <w:tcW w:w="1482" w:type="dxa"/>
            <w:gridSpan w:val="2"/>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78"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1/5</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2/10</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2/10</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2/9</w:t>
            </w: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2/9</w:t>
            </w:r>
          </w:p>
        </w:tc>
      </w:tr>
      <w:tr w:rsidR="00B26D84" w:rsidRPr="00B60C7A" w:rsidTr="00E62D7E">
        <w:trPr>
          <w:trHeight w:val="240"/>
        </w:trPr>
        <w:tc>
          <w:tcPr>
            <w:tcW w:w="1482" w:type="dxa"/>
            <w:gridSpan w:val="2"/>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978"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r>
      <w:tr w:rsidR="00B26D84" w:rsidRPr="00B60C7A" w:rsidTr="00E62D7E">
        <w:trPr>
          <w:trHeight w:val="198"/>
        </w:trPr>
        <w:tc>
          <w:tcPr>
            <w:tcW w:w="1482" w:type="dxa"/>
            <w:gridSpan w:val="2"/>
            <w:tcBorders>
              <w:top w:val="nil"/>
              <w:left w:val="nil"/>
              <w:bottom w:val="double" w:sz="4" w:space="0" w:color="auto"/>
              <w:right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978"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27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r>
      <w:tr w:rsidR="00B26D84" w:rsidRPr="00A12C27" w:rsidTr="00E62D7E">
        <w:trPr>
          <w:trHeight w:val="270"/>
        </w:trPr>
        <w:tc>
          <w:tcPr>
            <w:tcW w:w="10020" w:type="dxa"/>
            <w:gridSpan w:val="16"/>
            <w:tcBorders>
              <w:top w:val="nil"/>
              <w:left w:val="nil"/>
              <w:bottom w:val="nil"/>
              <w:right w:val="nil"/>
            </w:tcBorders>
          </w:tcPr>
          <w:p w:rsidR="00E50DD2" w:rsidRDefault="00E50DD2" w:rsidP="00B26D84">
            <w:pPr>
              <w:autoSpaceDE w:val="0"/>
              <w:autoSpaceDN w:val="0"/>
              <w:adjustRightInd w:val="0"/>
              <w:jc w:val="center"/>
              <w:rPr>
                <w:rFonts w:ascii="Times New Roman" w:hAnsi="Times New Roman" w:cs="Times New Roman"/>
                <w:color w:val="000000"/>
                <w:sz w:val="20"/>
                <w:szCs w:val="20"/>
              </w:rPr>
            </w:pPr>
          </w:p>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E62D7E">
              <w:rPr>
                <w:rFonts w:ascii="Times New Roman" w:hAnsi="Times New Roman" w:cs="Times New Roman"/>
                <w:caps/>
              </w:rPr>
              <w:lastRenderedPageBreak/>
              <w:t>Table</w:t>
            </w:r>
            <w:r w:rsidRPr="00B26D84">
              <w:rPr>
                <w:rFonts w:ascii="Times New Roman" w:hAnsi="Times New Roman" w:cs="Times New Roman"/>
                <w:color w:val="000000"/>
                <w:sz w:val="20"/>
                <w:szCs w:val="20"/>
              </w:rPr>
              <w:t xml:space="preserve"> 2B:  Performance of Business Climate Indexes in Predicting Relative 5-Year Growth at State Borders</w:t>
            </w:r>
          </w:p>
        </w:tc>
      </w:tr>
      <w:tr w:rsidR="00B26D84" w:rsidRPr="00A12C27" w:rsidTr="00E62D7E">
        <w:trPr>
          <w:trHeight w:val="238"/>
        </w:trPr>
        <w:tc>
          <w:tcPr>
            <w:tcW w:w="1471"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889"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proofErr w:type="spellStart"/>
            <w:r w:rsidRPr="00B26D84">
              <w:rPr>
                <w:rFonts w:ascii="Times New Roman" w:hAnsi="Times New Roman" w:cs="Times New Roman"/>
                <w:b/>
                <w:color w:val="000000"/>
                <w:sz w:val="20"/>
                <w:szCs w:val="20"/>
              </w:rPr>
              <w:t>Fantus</w:t>
            </w:r>
            <w:proofErr w:type="spellEnd"/>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p>
        </w:tc>
        <w:tc>
          <w:tcPr>
            <w:tcW w:w="1890" w:type="dxa"/>
            <w:gridSpan w:val="2"/>
            <w:tcBorders>
              <w:top w:val="nil"/>
              <w:left w:val="nil"/>
              <w:bottom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Fraser</w:t>
            </w:r>
          </w:p>
        </w:tc>
        <w:tc>
          <w:tcPr>
            <w:tcW w:w="270" w:type="dxa"/>
            <w:tcBorders>
              <w:top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p>
        </w:tc>
        <w:tc>
          <w:tcPr>
            <w:tcW w:w="1890" w:type="dxa"/>
            <w:gridSpan w:val="2"/>
            <w:tcBorders>
              <w:left w:val="nil"/>
              <w:bottom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Grant Thornton</w:t>
            </w:r>
          </w:p>
        </w:tc>
        <w:tc>
          <w:tcPr>
            <w:tcW w:w="270" w:type="dxa"/>
            <w:gridSpan w:val="2"/>
            <w:tcBorders>
              <w:bottom w:val="nil"/>
              <w:right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p>
        </w:tc>
        <w:tc>
          <w:tcPr>
            <w:tcW w:w="2070" w:type="dxa"/>
            <w:gridSpan w:val="4"/>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New Economy</w:t>
            </w:r>
          </w:p>
        </w:tc>
      </w:tr>
      <w:tr w:rsidR="00B26D84" w:rsidRPr="00A12C27" w:rsidTr="00E62D7E">
        <w:trPr>
          <w:trHeight w:val="238"/>
        </w:trPr>
        <w:tc>
          <w:tcPr>
            <w:tcW w:w="1471" w:type="dxa"/>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Growth in:</w:t>
            </w:r>
          </w:p>
        </w:tc>
        <w:tc>
          <w:tcPr>
            <w:tcW w:w="989" w:type="dxa"/>
            <w:gridSpan w:val="2"/>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roofErr w:type="spellStart"/>
            <w:r w:rsidRPr="00B26D84">
              <w:rPr>
                <w:rFonts w:ascii="Times New Roman" w:hAnsi="Times New Roman" w:cs="Times New Roman"/>
                <w:color w:val="000000"/>
                <w:sz w:val="20"/>
                <w:szCs w:val="20"/>
              </w:rPr>
              <w:t>Backcast</w:t>
            </w:r>
            <w:proofErr w:type="spellEnd"/>
          </w:p>
        </w:tc>
        <w:tc>
          <w:tcPr>
            <w:tcW w:w="900" w:type="dxa"/>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Forecast</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roofErr w:type="spellStart"/>
            <w:r w:rsidRPr="00B26D84">
              <w:rPr>
                <w:rFonts w:ascii="Times New Roman" w:hAnsi="Times New Roman" w:cs="Times New Roman"/>
                <w:color w:val="000000"/>
                <w:sz w:val="20"/>
                <w:szCs w:val="20"/>
              </w:rPr>
              <w:t>Backcast</w:t>
            </w:r>
            <w:proofErr w:type="spellEnd"/>
          </w:p>
        </w:tc>
        <w:tc>
          <w:tcPr>
            <w:tcW w:w="900" w:type="dxa"/>
            <w:tcBorders>
              <w:top w:val="nil"/>
              <w:left w:val="nil"/>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Forecast</w:t>
            </w:r>
          </w:p>
        </w:tc>
        <w:tc>
          <w:tcPr>
            <w:tcW w:w="270" w:type="dxa"/>
            <w:tcBorders>
              <w:top w:val="nil"/>
              <w:bottom w:val="nil"/>
              <w:right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roofErr w:type="spellStart"/>
            <w:r w:rsidRPr="00B26D84">
              <w:rPr>
                <w:rFonts w:ascii="Times New Roman" w:hAnsi="Times New Roman" w:cs="Times New Roman"/>
                <w:color w:val="000000"/>
                <w:sz w:val="20"/>
                <w:szCs w:val="20"/>
              </w:rPr>
              <w:t>Backcast</w:t>
            </w:r>
            <w:proofErr w:type="spellEnd"/>
          </w:p>
        </w:tc>
        <w:tc>
          <w:tcPr>
            <w:tcW w:w="900" w:type="dxa"/>
            <w:tcBorders>
              <w:top w:val="nil"/>
              <w:left w:val="nil"/>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Forecast</w:t>
            </w:r>
          </w:p>
        </w:tc>
        <w:tc>
          <w:tcPr>
            <w:tcW w:w="270" w:type="dxa"/>
            <w:gridSpan w:val="2"/>
            <w:tcBorders>
              <w:top w:val="nil"/>
              <w:bottom w:val="nil"/>
              <w:right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roofErr w:type="spellStart"/>
            <w:r w:rsidRPr="00B26D84">
              <w:rPr>
                <w:rFonts w:ascii="Times New Roman" w:hAnsi="Times New Roman" w:cs="Times New Roman"/>
                <w:color w:val="000000"/>
                <w:sz w:val="20"/>
                <w:szCs w:val="20"/>
              </w:rPr>
              <w:t>Backcast</w:t>
            </w:r>
            <w:proofErr w:type="spellEnd"/>
          </w:p>
        </w:tc>
        <w:tc>
          <w:tcPr>
            <w:tcW w:w="1080" w:type="dxa"/>
            <w:gridSpan w:val="2"/>
            <w:tcBorders>
              <w:top w:val="nil"/>
              <w:left w:val="nil"/>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Forecast</w:t>
            </w:r>
          </w:p>
        </w:tc>
      </w:tr>
      <w:tr w:rsidR="00B26D84" w:rsidRPr="00A12C27" w:rsidTr="00E62D7E">
        <w:trPr>
          <w:trHeight w:val="238"/>
        </w:trPr>
        <w:tc>
          <w:tcPr>
            <w:tcW w:w="2460" w:type="dxa"/>
            <w:gridSpan w:val="3"/>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Aggregate Income</w:t>
            </w:r>
          </w:p>
        </w:tc>
        <w:tc>
          <w:tcPr>
            <w:tcW w:w="90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00" w:type="dxa"/>
            <w:tcBorders>
              <w:top w:val="nil"/>
              <w:left w:val="nil"/>
              <w:bottom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270" w:type="dxa"/>
            <w:tcBorders>
              <w:top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080" w:type="dxa"/>
            <w:gridSpan w:val="2"/>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r>
      <w:tr w:rsidR="00B26D84" w:rsidRPr="00A12C27" w:rsidTr="00E62D7E">
        <w:trPr>
          <w:trHeight w:val="238"/>
        </w:trPr>
        <w:tc>
          <w:tcPr>
            <w:tcW w:w="1471"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1080" w:type="dxa"/>
            <w:gridSpan w:val="2"/>
            <w:tcBorders>
              <w:top w:val="nil"/>
              <w:left w:val="nil"/>
              <w:bottom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r>
      <w:tr w:rsidR="00B26D84" w:rsidRPr="00A12C27" w:rsidTr="00E62D7E">
        <w:trPr>
          <w:trHeight w:val="238"/>
        </w:trPr>
        <w:tc>
          <w:tcPr>
            <w:tcW w:w="1471"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A12C27" w:rsidTr="00E62D7E">
        <w:trPr>
          <w:trHeight w:val="238"/>
        </w:trPr>
        <w:tc>
          <w:tcPr>
            <w:tcW w:w="1471" w:type="dxa"/>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r>
      <w:tr w:rsidR="00B26D84" w:rsidRPr="00A12C27" w:rsidTr="00E62D7E">
        <w:trPr>
          <w:trHeight w:val="238"/>
        </w:trPr>
        <w:tc>
          <w:tcPr>
            <w:tcW w:w="1471" w:type="dxa"/>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989"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0.07</w:t>
            </w:r>
          </w:p>
        </w:tc>
        <w:tc>
          <w:tcPr>
            <w:tcW w:w="27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0.07</w:t>
            </w:r>
          </w:p>
        </w:tc>
        <w:tc>
          <w:tcPr>
            <w:tcW w:w="108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r>
      <w:tr w:rsidR="00B26D84" w:rsidRPr="00A12C27" w:rsidTr="00E62D7E">
        <w:trPr>
          <w:trHeight w:val="283"/>
        </w:trPr>
        <w:tc>
          <w:tcPr>
            <w:tcW w:w="1471" w:type="dxa"/>
            <w:tcBorders>
              <w:top w:val="nil"/>
              <w:left w:val="nil"/>
              <w:bottom w:val="doub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989"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019</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014</w:t>
            </w:r>
          </w:p>
        </w:tc>
        <w:tc>
          <w:tcPr>
            <w:tcW w:w="27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017</w:t>
            </w:r>
          </w:p>
        </w:tc>
        <w:tc>
          <w:tcPr>
            <w:tcW w:w="108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r>
      <w:tr w:rsidR="00B26D84" w:rsidRPr="00A12C27" w:rsidTr="00E62D7E">
        <w:trPr>
          <w:trHeight w:val="238"/>
        </w:trPr>
        <w:tc>
          <w:tcPr>
            <w:tcW w:w="2460" w:type="dxa"/>
            <w:gridSpan w:val="3"/>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Nonfarm Income</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A12C27" w:rsidTr="00E62D7E">
        <w:trPr>
          <w:trHeight w:val="238"/>
        </w:trPr>
        <w:tc>
          <w:tcPr>
            <w:tcW w:w="1471"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A12C27" w:rsidTr="00E62D7E">
        <w:trPr>
          <w:trHeight w:val="238"/>
        </w:trPr>
        <w:tc>
          <w:tcPr>
            <w:tcW w:w="1471"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A12C27" w:rsidTr="00E62D7E">
        <w:trPr>
          <w:trHeight w:val="238"/>
        </w:trPr>
        <w:tc>
          <w:tcPr>
            <w:tcW w:w="1471" w:type="dxa"/>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r>
      <w:tr w:rsidR="00B26D84" w:rsidRPr="00A12C27" w:rsidTr="00E62D7E">
        <w:trPr>
          <w:trHeight w:val="238"/>
        </w:trPr>
        <w:tc>
          <w:tcPr>
            <w:tcW w:w="1471" w:type="dxa"/>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989"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w:t>
            </w:r>
          </w:p>
        </w:tc>
        <w:tc>
          <w:tcPr>
            <w:tcW w:w="27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w:t>
            </w:r>
          </w:p>
        </w:tc>
        <w:tc>
          <w:tcPr>
            <w:tcW w:w="108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r>
      <w:tr w:rsidR="00B26D84" w:rsidRPr="00A12C27" w:rsidTr="00E62D7E">
        <w:trPr>
          <w:trHeight w:val="283"/>
        </w:trPr>
        <w:tc>
          <w:tcPr>
            <w:tcW w:w="1471" w:type="dxa"/>
            <w:tcBorders>
              <w:top w:val="nil"/>
              <w:left w:val="nil"/>
              <w:bottom w:val="doub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989"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009</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03</w:t>
            </w:r>
          </w:p>
        </w:tc>
        <w:tc>
          <w:tcPr>
            <w:tcW w:w="27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108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r>
      <w:tr w:rsidR="00B26D84" w:rsidRPr="00A12C27" w:rsidTr="00E62D7E">
        <w:trPr>
          <w:trHeight w:val="238"/>
        </w:trPr>
        <w:tc>
          <w:tcPr>
            <w:tcW w:w="2460" w:type="dxa"/>
            <w:gridSpan w:val="3"/>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Per capita Income</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A12C27" w:rsidTr="00E62D7E">
        <w:trPr>
          <w:trHeight w:val="238"/>
        </w:trPr>
        <w:tc>
          <w:tcPr>
            <w:tcW w:w="1471"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5/7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r>
      <w:tr w:rsidR="00B26D84" w:rsidRPr="00A12C27" w:rsidTr="00E62D7E">
        <w:trPr>
          <w:trHeight w:val="238"/>
        </w:trPr>
        <w:tc>
          <w:tcPr>
            <w:tcW w:w="1471"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A12C27" w:rsidTr="00E62D7E">
        <w:trPr>
          <w:trHeight w:val="238"/>
        </w:trPr>
        <w:tc>
          <w:tcPr>
            <w:tcW w:w="1471" w:type="dxa"/>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r>
      <w:tr w:rsidR="00B26D84" w:rsidRPr="00A12C27" w:rsidTr="00E62D7E">
        <w:trPr>
          <w:trHeight w:val="238"/>
        </w:trPr>
        <w:tc>
          <w:tcPr>
            <w:tcW w:w="1471" w:type="dxa"/>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989"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0.07</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27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108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r>
      <w:tr w:rsidR="00B26D84" w:rsidRPr="00A12C27" w:rsidTr="00E62D7E">
        <w:trPr>
          <w:trHeight w:val="283"/>
        </w:trPr>
        <w:tc>
          <w:tcPr>
            <w:tcW w:w="1471" w:type="dxa"/>
            <w:tcBorders>
              <w:top w:val="nil"/>
              <w:left w:val="nil"/>
              <w:bottom w:val="doub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989"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029</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013</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025</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27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013</w:t>
            </w:r>
          </w:p>
        </w:tc>
        <w:tc>
          <w:tcPr>
            <w:tcW w:w="108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r>
      <w:tr w:rsidR="00B26D84" w:rsidRPr="00A12C27" w:rsidTr="00E62D7E">
        <w:trPr>
          <w:trHeight w:val="238"/>
        </w:trPr>
        <w:tc>
          <w:tcPr>
            <w:tcW w:w="1471" w:type="dxa"/>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Population</w:t>
            </w:r>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A12C27" w:rsidTr="00E62D7E">
        <w:trPr>
          <w:trHeight w:val="238"/>
        </w:trPr>
        <w:tc>
          <w:tcPr>
            <w:tcW w:w="1471"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r>
      <w:tr w:rsidR="00B26D84" w:rsidRPr="00A12C27" w:rsidTr="00E62D7E">
        <w:trPr>
          <w:trHeight w:val="238"/>
        </w:trPr>
        <w:tc>
          <w:tcPr>
            <w:tcW w:w="1471"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A12C27" w:rsidTr="00E62D7E">
        <w:trPr>
          <w:trHeight w:val="238"/>
        </w:trPr>
        <w:tc>
          <w:tcPr>
            <w:tcW w:w="1471" w:type="dxa"/>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A12C27" w:rsidTr="00E62D7E">
        <w:trPr>
          <w:trHeight w:val="238"/>
        </w:trPr>
        <w:tc>
          <w:tcPr>
            <w:tcW w:w="1471" w:type="dxa"/>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989"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27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108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r>
      <w:tr w:rsidR="00B26D84" w:rsidRPr="00A12C27" w:rsidTr="00E62D7E">
        <w:trPr>
          <w:trHeight w:val="283"/>
        </w:trPr>
        <w:tc>
          <w:tcPr>
            <w:tcW w:w="1471" w:type="dxa"/>
            <w:tcBorders>
              <w:top w:val="nil"/>
              <w:left w:val="nil"/>
              <w:bottom w:val="doub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989"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021</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023</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025</w:t>
            </w:r>
          </w:p>
        </w:tc>
        <w:tc>
          <w:tcPr>
            <w:tcW w:w="27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108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r>
      <w:tr w:rsidR="00B26D84" w:rsidRPr="00A12C27" w:rsidTr="00E62D7E">
        <w:trPr>
          <w:trHeight w:val="238"/>
        </w:trPr>
        <w:tc>
          <w:tcPr>
            <w:tcW w:w="1471" w:type="dxa"/>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Average Wage</w:t>
            </w:r>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r>
      <w:tr w:rsidR="00B26D84" w:rsidRPr="00A12C27" w:rsidTr="00E62D7E">
        <w:trPr>
          <w:trHeight w:val="238"/>
        </w:trPr>
        <w:tc>
          <w:tcPr>
            <w:tcW w:w="1471"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r>
      <w:tr w:rsidR="00B26D84" w:rsidRPr="00A12C27" w:rsidTr="00E62D7E">
        <w:trPr>
          <w:trHeight w:val="238"/>
        </w:trPr>
        <w:tc>
          <w:tcPr>
            <w:tcW w:w="1471"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A12C27" w:rsidTr="00E62D7E">
        <w:trPr>
          <w:trHeight w:val="238"/>
        </w:trPr>
        <w:tc>
          <w:tcPr>
            <w:tcW w:w="1471" w:type="dxa"/>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A12C27" w:rsidTr="00E62D7E">
        <w:trPr>
          <w:trHeight w:val="238"/>
        </w:trPr>
        <w:tc>
          <w:tcPr>
            <w:tcW w:w="1471" w:type="dxa"/>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989"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27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108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r>
      <w:tr w:rsidR="00B26D84" w:rsidRPr="00A12C27" w:rsidTr="00E62D7E">
        <w:trPr>
          <w:trHeight w:val="283"/>
        </w:trPr>
        <w:tc>
          <w:tcPr>
            <w:tcW w:w="1471" w:type="dxa"/>
            <w:tcBorders>
              <w:top w:val="nil"/>
              <w:left w:val="nil"/>
              <w:bottom w:val="doub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989"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009</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27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08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r>
      <w:tr w:rsidR="00B26D84" w:rsidRPr="00A12C27" w:rsidTr="00E62D7E">
        <w:trPr>
          <w:trHeight w:val="238"/>
        </w:trPr>
        <w:tc>
          <w:tcPr>
            <w:tcW w:w="1471" w:type="dxa"/>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Productivity</w:t>
            </w:r>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A12C27" w:rsidTr="00E62D7E">
        <w:trPr>
          <w:trHeight w:val="238"/>
        </w:trPr>
        <w:tc>
          <w:tcPr>
            <w:tcW w:w="1471"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A12C27" w:rsidTr="00E62D7E">
        <w:trPr>
          <w:trHeight w:val="238"/>
        </w:trPr>
        <w:tc>
          <w:tcPr>
            <w:tcW w:w="1471"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A12C27" w:rsidTr="00E62D7E">
        <w:trPr>
          <w:trHeight w:val="238"/>
        </w:trPr>
        <w:tc>
          <w:tcPr>
            <w:tcW w:w="1471" w:type="dxa"/>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A12C27" w:rsidTr="00E62D7E">
        <w:trPr>
          <w:trHeight w:val="238"/>
        </w:trPr>
        <w:tc>
          <w:tcPr>
            <w:tcW w:w="1471" w:type="dxa"/>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989"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27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108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r>
      <w:tr w:rsidR="00B26D84" w:rsidRPr="00A12C27" w:rsidTr="00E62D7E">
        <w:trPr>
          <w:trHeight w:val="283"/>
        </w:trPr>
        <w:tc>
          <w:tcPr>
            <w:tcW w:w="1471" w:type="dxa"/>
            <w:tcBorders>
              <w:top w:val="nil"/>
              <w:left w:val="nil"/>
              <w:bottom w:val="doub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989"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27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108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r>
      <w:tr w:rsidR="00B26D84" w:rsidRPr="00A12C27" w:rsidTr="00E62D7E">
        <w:trPr>
          <w:trHeight w:val="238"/>
        </w:trPr>
        <w:tc>
          <w:tcPr>
            <w:tcW w:w="1471" w:type="dxa"/>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Wage Bill</w:t>
            </w:r>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A12C27" w:rsidTr="00E62D7E">
        <w:trPr>
          <w:trHeight w:val="238"/>
        </w:trPr>
        <w:tc>
          <w:tcPr>
            <w:tcW w:w="1471"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r>
      <w:tr w:rsidR="00B26D84" w:rsidRPr="00A12C27" w:rsidTr="00E62D7E">
        <w:trPr>
          <w:trHeight w:val="238"/>
        </w:trPr>
        <w:tc>
          <w:tcPr>
            <w:tcW w:w="1471"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A12C27" w:rsidTr="00E62D7E">
        <w:trPr>
          <w:trHeight w:val="238"/>
        </w:trPr>
        <w:tc>
          <w:tcPr>
            <w:tcW w:w="1471" w:type="dxa"/>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A12C27" w:rsidTr="00E62D7E">
        <w:trPr>
          <w:trHeight w:val="238"/>
        </w:trPr>
        <w:tc>
          <w:tcPr>
            <w:tcW w:w="1471" w:type="dxa"/>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989"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c>
          <w:tcPr>
            <w:tcW w:w="27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w:t>
            </w:r>
          </w:p>
        </w:tc>
        <w:tc>
          <w:tcPr>
            <w:tcW w:w="108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r>
      <w:tr w:rsidR="00B26D84" w:rsidRPr="00A12C27" w:rsidTr="00E62D7E">
        <w:trPr>
          <w:trHeight w:val="283"/>
        </w:trPr>
        <w:tc>
          <w:tcPr>
            <w:tcW w:w="1471" w:type="dxa"/>
            <w:tcBorders>
              <w:top w:val="nil"/>
              <w:left w:val="nil"/>
              <w:bottom w:val="doub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989"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90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27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c>
          <w:tcPr>
            <w:tcW w:w="108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r>
      <w:tr w:rsidR="00B26D84" w:rsidRPr="00A12C27" w:rsidTr="00E62D7E">
        <w:trPr>
          <w:trHeight w:val="238"/>
        </w:trPr>
        <w:tc>
          <w:tcPr>
            <w:tcW w:w="1471" w:type="dxa"/>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Employment</w:t>
            </w:r>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B26D84" w:rsidTr="00E62D7E">
        <w:trPr>
          <w:trHeight w:val="238"/>
        </w:trPr>
        <w:tc>
          <w:tcPr>
            <w:tcW w:w="1471"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5/7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5/7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r>
      <w:tr w:rsidR="00B26D84" w:rsidRPr="00B26D84" w:rsidTr="00E62D7E">
        <w:trPr>
          <w:trHeight w:val="238"/>
        </w:trPr>
        <w:tc>
          <w:tcPr>
            <w:tcW w:w="1471"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B26D84" w:rsidTr="00E62D7E">
        <w:trPr>
          <w:trHeight w:val="238"/>
        </w:trPr>
        <w:tc>
          <w:tcPr>
            <w:tcW w:w="1471" w:type="dxa"/>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989"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2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90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27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08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B26D84" w:rsidTr="00E62D7E">
        <w:trPr>
          <w:trHeight w:val="238"/>
        </w:trPr>
        <w:tc>
          <w:tcPr>
            <w:tcW w:w="1471" w:type="dxa"/>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989"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c>
          <w:tcPr>
            <w:tcW w:w="2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0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27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w:t>
            </w:r>
          </w:p>
        </w:tc>
        <w:tc>
          <w:tcPr>
            <w:tcW w:w="108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r>
      <w:tr w:rsidR="00B26D84" w:rsidRPr="00B26D84" w:rsidTr="00E62D7E">
        <w:trPr>
          <w:trHeight w:val="283"/>
        </w:trPr>
        <w:tc>
          <w:tcPr>
            <w:tcW w:w="1471" w:type="dxa"/>
            <w:tcBorders>
              <w:top w:val="nil"/>
              <w:left w:val="nil"/>
              <w:bottom w:val="doub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989"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90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27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009</w:t>
            </w:r>
          </w:p>
        </w:tc>
        <w:tc>
          <w:tcPr>
            <w:tcW w:w="108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r>
    </w:tbl>
    <w:p w:rsidR="00E62D7E" w:rsidRPr="00B26D84" w:rsidRDefault="00E62D7E" w:rsidP="00E62D7E">
      <w:pPr>
        <w:autoSpaceDE w:val="0"/>
        <w:autoSpaceDN w:val="0"/>
        <w:adjustRightInd w:val="0"/>
        <w:rPr>
          <w:rFonts w:ascii="Times New Roman" w:hAnsi="Times New Roman" w:cs="Times New Roman"/>
          <w:color w:val="000000"/>
          <w:sz w:val="20"/>
          <w:szCs w:val="20"/>
        </w:rPr>
      </w:pPr>
      <w:r w:rsidRPr="00E62D7E">
        <w:rPr>
          <w:rFonts w:ascii="Times New Roman" w:hAnsi="Times New Roman" w:cs="Times New Roman"/>
          <w:caps/>
        </w:rPr>
        <w:lastRenderedPageBreak/>
        <w:t>Table</w:t>
      </w:r>
      <w:r w:rsidRPr="00B26D84">
        <w:rPr>
          <w:rFonts w:ascii="Times New Roman" w:hAnsi="Times New Roman" w:cs="Times New Roman"/>
          <w:color w:val="000000"/>
          <w:sz w:val="20"/>
          <w:szCs w:val="20"/>
        </w:rPr>
        <w:t xml:space="preserve"> 2C:  Performance of Business Climate Indexes in Predicting Relative 5-Year Growth at State </w:t>
      </w:r>
      <w:r>
        <w:rPr>
          <w:rFonts w:ascii="Times New Roman" w:hAnsi="Times New Roman" w:cs="Times New Roman"/>
          <w:color w:val="000000"/>
          <w:sz w:val="20"/>
          <w:szCs w:val="20"/>
        </w:rPr>
        <w:t>B</w:t>
      </w:r>
      <w:r w:rsidRPr="00B26D84">
        <w:rPr>
          <w:rFonts w:ascii="Times New Roman" w:hAnsi="Times New Roman" w:cs="Times New Roman"/>
          <w:color w:val="000000"/>
          <w:sz w:val="20"/>
          <w:szCs w:val="20"/>
        </w:rPr>
        <w:t>orders</w:t>
      </w:r>
    </w:p>
    <w:tbl>
      <w:tblPr>
        <w:tblW w:w="10121" w:type="dxa"/>
        <w:tblInd w:w="78" w:type="dxa"/>
        <w:tblLayout w:type="fixed"/>
        <w:tblLook w:val="0000" w:firstRow="0" w:lastRow="0" w:firstColumn="0" w:lastColumn="0" w:noHBand="0" w:noVBand="0"/>
      </w:tblPr>
      <w:tblGrid>
        <w:gridCol w:w="1546"/>
        <w:gridCol w:w="216"/>
        <w:gridCol w:w="847"/>
        <w:gridCol w:w="121"/>
        <w:gridCol w:w="720"/>
        <w:gridCol w:w="270"/>
        <w:gridCol w:w="270"/>
        <w:gridCol w:w="360"/>
        <w:gridCol w:w="630"/>
        <w:gridCol w:w="871"/>
        <w:gridCol w:w="119"/>
        <w:gridCol w:w="360"/>
        <w:gridCol w:w="900"/>
        <w:gridCol w:w="360"/>
        <w:gridCol w:w="1170"/>
        <w:gridCol w:w="90"/>
        <w:gridCol w:w="1271"/>
      </w:tblGrid>
      <w:tr w:rsidR="00B26D84" w:rsidRPr="00B26D84" w:rsidTr="00E62D7E">
        <w:trPr>
          <w:gridAfter w:val="2"/>
          <w:wAfter w:w="1361" w:type="dxa"/>
          <w:trHeight w:val="207"/>
        </w:trPr>
        <w:tc>
          <w:tcPr>
            <w:tcW w:w="1546"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174" w:type="dxa"/>
            <w:gridSpan w:val="5"/>
            <w:tcBorders>
              <w:top w:val="nil"/>
              <w:left w:val="nil"/>
              <w:bottom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Pacific Institute</w:t>
            </w:r>
          </w:p>
        </w:tc>
        <w:tc>
          <w:tcPr>
            <w:tcW w:w="270" w:type="dxa"/>
            <w:tcBorders>
              <w:top w:val="nil"/>
              <w:bottom w:val="nil"/>
            </w:tcBorders>
          </w:tcPr>
          <w:p w:rsidR="00B26D84" w:rsidRPr="00B26D84" w:rsidRDefault="00B26D84" w:rsidP="00B26D84">
            <w:pPr>
              <w:autoSpaceDE w:val="0"/>
              <w:autoSpaceDN w:val="0"/>
              <w:adjustRightInd w:val="0"/>
              <w:jc w:val="right"/>
              <w:rPr>
                <w:rFonts w:ascii="Times New Roman" w:hAnsi="Times New Roman" w:cs="Times New Roman"/>
                <w:b/>
                <w:color w:val="000000"/>
                <w:sz w:val="20"/>
                <w:szCs w:val="20"/>
              </w:rPr>
            </w:pPr>
          </w:p>
        </w:tc>
        <w:tc>
          <w:tcPr>
            <w:tcW w:w="1980" w:type="dxa"/>
            <w:gridSpan w:val="4"/>
            <w:tcBorders>
              <w:top w:val="nil"/>
              <w:bottom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Small Business</w:t>
            </w:r>
          </w:p>
        </w:tc>
        <w:tc>
          <w:tcPr>
            <w:tcW w:w="360" w:type="dxa"/>
            <w:tcBorders>
              <w:top w:val="nil"/>
              <w:bottom w:val="nil"/>
            </w:tcBorders>
          </w:tcPr>
          <w:p w:rsidR="00B26D84" w:rsidRPr="00B26D84" w:rsidRDefault="00B26D84" w:rsidP="00B26D84">
            <w:pPr>
              <w:autoSpaceDE w:val="0"/>
              <w:autoSpaceDN w:val="0"/>
              <w:adjustRightInd w:val="0"/>
              <w:jc w:val="center"/>
              <w:rPr>
                <w:rFonts w:ascii="Times New Roman" w:hAnsi="Times New Roman" w:cs="Times New Roman"/>
                <w:b/>
                <w:color w:val="000000"/>
                <w:sz w:val="20"/>
                <w:szCs w:val="20"/>
              </w:rPr>
            </w:pPr>
          </w:p>
        </w:tc>
        <w:tc>
          <w:tcPr>
            <w:tcW w:w="2430" w:type="dxa"/>
            <w:gridSpan w:val="3"/>
            <w:tcBorders>
              <w:top w:val="nil"/>
              <w:bottom w:val="nil"/>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b/>
                <w:color w:val="000000"/>
              </w:rPr>
            </w:pPr>
            <w:r w:rsidRPr="00B26D84">
              <w:rPr>
                <w:rFonts w:ascii="Times New Roman" w:hAnsi="Times New Roman" w:cs="Times New Roman"/>
                <w:b/>
                <w:color w:val="000000"/>
                <w:sz w:val="20"/>
                <w:szCs w:val="20"/>
              </w:rPr>
              <w:t>Tax Foundation</w:t>
            </w: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Growth in:</w:t>
            </w:r>
          </w:p>
        </w:tc>
        <w:tc>
          <w:tcPr>
            <w:tcW w:w="1184" w:type="dxa"/>
            <w:gridSpan w:val="3"/>
            <w:tcBorders>
              <w:top w:val="nil"/>
              <w:left w:val="nil"/>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roofErr w:type="spellStart"/>
            <w:r w:rsidRPr="00B26D84">
              <w:rPr>
                <w:rFonts w:ascii="Times New Roman" w:hAnsi="Times New Roman" w:cs="Times New Roman"/>
                <w:color w:val="000000"/>
                <w:sz w:val="20"/>
                <w:szCs w:val="20"/>
              </w:rPr>
              <w:t>Backcast</w:t>
            </w:r>
            <w:proofErr w:type="spellEnd"/>
          </w:p>
        </w:tc>
        <w:tc>
          <w:tcPr>
            <w:tcW w:w="990" w:type="dxa"/>
            <w:gridSpan w:val="2"/>
            <w:tcBorders>
              <w:top w:val="nil"/>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Forecast</w:t>
            </w:r>
          </w:p>
        </w:tc>
        <w:tc>
          <w:tcPr>
            <w:tcW w:w="270" w:type="dxa"/>
            <w:tcBorders>
              <w:top w:val="nil"/>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
        </w:tc>
        <w:tc>
          <w:tcPr>
            <w:tcW w:w="990" w:type="dxa"/>
            <w:gridSpan w:val="2"/>
            <w:tcBorders>
              <w:top w:val="nil"/>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roofErr w:type="spellStart"/>
            <w:r w:rsidRPr="00B26D84">
              <w:rPr>
                <w:rFonts w:ascii="Times New Roman" w:hAnsi="Times New Roman" w:cs="Times New Roman"/>
                <w:color w:val="000000"/>
                <w:sz w:val="20"/>
                <w:szCs w:val="20"/>
              </w:rPr>
              <w:t>Backcast</w:t>
            </w:r>
            <w:proofErr w:type="spellEnd"/>
          </w:p>
        </w:tc>
        <w:tc>
          <w:tcPr>
            <w:tcW w:w="990" w:type="dxa"/>
            <w:gridSpan w:val="2"/>
            <w:tcBorders>
              <w:top w:val="nil"/>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Forecast</w:t>
            </w:r>
          </w:p>
        </w:tc>
        <w:tc>
          <w:tcPr>
            <w:tcW w:w="360" w:type="dxa"/>
            <w:tcBorders>
              <w:top w:val="nil"/>
              <w:bottom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
        </w:tc>
        <w:tc>
          <w:tcPr>
            <w:tcW w:w="1260" w:type="dxa"/>
            <w:gridSpan w:val="2"/>
            <w:tcBorders>
              <w:top w:val="nil"/>
              <w:bottom w:val="nil"/>
              <w:right w:val="nil"/>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roofErr w:type="spellStart"/>
            <w:r w:rsidRPr="00B26D84">
              <w:rPr>
                <w:rFonts w:ascii="Times New Roman" w:hAnsi="Times New Roman" w:cs="Times New Roman"/>
                <w:color w:val="000000"/>
                <w:sz w:val="20"/>
                <w:szCs w:val="20"/>
              </w:rPr>
              <w:t>Backcast</w:t>
            </w:r>
            <w:proofErr w:type="spellEnd"/>
          </w:p>
        </w:tc>
        <w:tc>
          <w:tcPr>
            <w:tcW w:w="11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rPr>
            </w:pPr>
            <w:r w:rsidRPr="00B26D84">
              <w:rPr>
                <w:rFonts w:ascii="Times New Roman" w:hAnsi="Times New Roman" w:cs="Times New Roman"/>
                <w:color w:val="000000"/>
                <w:sz w:val="20"/>
                <w:szCs w:val="20"/>
              </w:rPr>
              <w:t>Forecast</w:t>
            </w:r>
          </w:p>
        </w:tc>
      </w:tr>
      <w:tr w:rsidR="00B26D84" w:rsidRPr="00B26D84" w:rsidTr="00E62D7E">
        <w:trPr>
          <w:gridAfter w:val="2"/>
          <w:wAfter w:w="1361" w:type="dxa"/>
          <w:trHeight w:val="180"/>
        </w:trPr>
        <w:tc>
          <w:tcPr>
            <w:tcW w:w="2730" w:type="dxa"/>
            <w:gridSpan w:val="4"/>
            <w:tcBorders>
              <w:top w:val="nil"/>
              <w:left w:val="nil"/>
              <w:bottom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Aggregate Income</w:t>
            </w:r>
          </w:p>
        </w:tc>
        <w:tc>
          <w:tcPr>
            <w:tcW w:w="990" w:type="dxa"/>
            <w:gridSpan w:val="2"/>
            <w:tcBorders>
              <w:top w:val="nil"/>
              <w:bottom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270" w:type="dxa"/>
            <w:tcBorders>
              <w:top w:val="nil"/>
              <w:bottom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bottom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bottom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360" w:type="dxa"/>
            <w:tcBorders>
              <w:top w:val="nil"/>
              <w:bottom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1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rPr>
            </w:pP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2/5</w:t>
            </w:r>
          </w:p>
        </w:tc>
        <w:tc>
          <w:tcPr>
            <w:tcW w:w="36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rPr>
            </w:pPr>
            <w:r w:rsidRPr="00B26D84">
              <w:rPr>
                <w:rFonts w:ascii="Times New Roman" w:hAnsi="Times New Roman" w:cs="Times New Roman"/>
                <w:color w:val="000000"/>
                <w:sz w:val="20"/>
                <w:szCs w:val="20"/>
              </w:rPr>
              <w:t>0/2</w:t>
            </w: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1/5</w:t>
            </w:r>
          </w:p>
        </w:tc>
        <w:tc>
          <w:tcPr>
            <w:tcW w:w="36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rPr>
            </w:pPr>
            <w:r w:rsidRPr="00B26D84">
              <w:rPr>
                <w:rFonts w:ascii="Times New Roman" w:hAnsi="Times New Roman" w:cs="Times New Roman"/>
                <w:color w:val="000000"/>
                <w:sz w:val="20"/>
                <w:szCs w:val="20"/>
              </w:rPr>
              <w:t>0/2</w:t>
            </w:r>
          </w:p>
        </w:tc>
      </w:tr>
      <w:tr w:rsidR="00B26D84" w:rsidRPr="00B26D84" w:rsidTr="00E62D7E">
        <w:trPr>
          <w:gridAfter w:val="2"/>
          <w:wAfter w:w="1361" w:type="dxa"/>
          <w:trHeight w:val="315"/>
        </w:trPr>
        <w:tc>
          <w:tcPr>
            <w:tcW w:w="1546" w:type="dxa"/>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36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rPr>
            </w:pPr>
            <w:r w:rsidRPr="00B26D84">
              <w:rPr>
                <w:rFonts w:ascii="Times New Roman" w:hAnsi="Times New Roman" w:cs="Times New Roman"/>
                <w:color w:val="000000"/>
                <w:sz w:val="20"/>
                <w:szCs w:val="20"/>
              </w:rPr>
              <w:t>0/2</w:t>
            </w:r>
          </w:p>
        </w:tc>
      </w:tr>
      <w:tr w:rsidR="00B26D84" w:rsidRPr="00B26D84" w:rsidTr="00E62D7E">
        <w:trPr>
          <w:gridAfter w:val="2"/>
          <w:wAfter w:w="1361" w:type="dxa"/>
          <w:trHeight w:val="238"/>
        </w:trPr>
        <w:tc>
          <w:tcPr>
            <w:tcW w:w="1546" w:type="dxa"/>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1184" w:type="dxa"/>
            <w:gridSpan w:val="3"/>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c>
          <w:tcPr>
            <w:tcW w:w="270" w:type="dxa"/>
            <w:tcBorders>
              <w:top w:val="nil"/>
              <w:left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360" w:type="dxa"/>
            <w:tcBorders>
              <w:top w:val="nil"/>
              <w:left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c>
          <w:tcPr>
            <w:tcW w:w="1170" w:type="dxa"/>
            <w:tcBorders>
              <w:top w:val="nil"/>
              <w:left w:val="nil"/>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rPr>
            </w:pPr>
            <w:r w:rsidRPr="00B26D84">
              <w:rPr>
                <w:rFonts w:ascii="Times New Roman" w:hAnsi="Times New Roman" w:cs="Times New Roman"/>
                <w:color w:val="000000"/>
                <w:sz w:val="20"/>
                <w:szCs w:val="20"/>
              </w:rPr>
              <w:t>-0.05</w:t>
            </w:r>
          </w:p>
        </w:tc>
      </w:tr>
      <w:tr w:rsidR="00B26D84" w:rsidRPr="00B26D84" w:rsidTr="00E62D7E">
        <w:trPr>
          <w:gridAfter w:val="2"/>
          <w:wAfter w:w="1361" w:type="dxa"/>
          <w:trHeight w:val="207"/>
        </w:trPr>
        <w:tc>
          <w:tcPr>
            <w:tcW w:w="1546" w:type="dxa"/>
            <w:tcBorders>
              <w:top w:val="nil"/>
              <w:left w:val="nil"/>
              <w:bottom w:val="doub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1184" w:type="dxa"/>
            <w:gridSpan w:val="3"/>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360" w:type="dxa"/>
            <w:tcBorders>
              <w:top w:val="nil"/>
              <w:left w:val="nil"/>
              <w:bottom w:val="double" w:sz="4" w:space="0" w:color="auto"/>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1170" w:type="dxa"/>
            <w:tcBorders>
              <w:top w:val="nil"/>
              <w:left w:val="nil"/>
              <w:bottom w:val="double" w:sz="4" w:space="0" w:color="auto"/>
              <w:right w:val="nil"/>
            </w:tcBorders>
            <w:vAlign w:val="center"/>
          </w:tcPr>
          <w:p w:rsidR="00B26D84" w:rsidRPr="00B26D84" w:rsidRDefault="00773282" w:rsidP="00B26D84">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r>
      <w:tr w:rsidR="00B26D84" w:rsidRPr="00B26D84" w:rsidTr="00E62D7E">
        <w:trPr>
          <w:gridAfter w:val="2"/>
          <w:wAfter w:w="1361" w:type="dxa"/>
          <w:trHeight w:val="238"/>
        </w:trPr>
        <w:tc>
          <w:tcPr>
            <w:tcW w:w="2730" w:type="dxa"/>
            <w:gridSpan w:val="4"/>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Nonfarm Income</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36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1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rPr>
            </w:pP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36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36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B26D84" w:rsidTr="00E62D7E">
        <w:trPr>
          <w:gridAfter w:val="2"/>
          <w:wAfter w:w="1361" w:type="dxa"/>
          <w:trHeight w:val="238"/>
        </w:trPr>
        <w:tc>
          <w:tcPr>
            <w:tcW w:w="1546" w:type="dxa"/>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4/5</w:t>
            </w:r>
          </w:p>
        </w:tc>
        <w:tc>
          <w:tcPr>
            <w:tcW w:w="36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B26D84" w:rsidTr="00E62D7E">
        <w:trPr>
          <w:gridAfter w:val="2"/>
          <w:wAfter w:w="1361" w:type="dxa"/>
          <w:trHeight w:val="238"/>
        </w:trPr>
        <w:tc>
          <w:tcPr>
            <w:tcW w:w="1546" w:type="dxa"/>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1184" w:type="dxa"/>
            <w:gridSpan w:val="3"/>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0.06</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270" w:type="dxa"/>
            <w:tcBorders>
              <w:top w:val="nil"/>
              <w:left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w:t>
            </w:r>
          </w:p>
        </w:tc>
        <w:tc>
          <w:tcPr>
            <w:tcW w:w="360" w:type="dxa"/>
            <w:tcBorders>
              <w:top w:val="nil"/>
              <w:left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c>
          <w:tcPr>
            <w:tcW w:w="11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r>
      <w:tr w:rsidR="00B26D84" w:rsidRPr="00B26D84" w:rsidTr="00E62D7E">
        <w:trPr>
          <w:gridAfter w:val="2"/>
          <w:wAfter w:w="1361" w:type="dxa"/>
          <w:trHeight w:val="283"/>
        </w:trPr>
        <w:tc>
          <w:tcPr>
            <w:tcW w:w="1546" w:type="dxa"/>
            <w:tcBorders>
              <w:top w:val="nil"/>
              <w:left w:val="nil"/>
              <w:bottom w:val="doub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1184" w:type="dxa"/>
            <w:gridSpan w:val="3"/>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012</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027</w:t>
            </w:r>
          </w:p>
        </w:tc>
        <w:tc>
          <w:tcPr>
            <w:tcW w:w="360" w:type="dxa"/>
            <w:tcBorders>
              <w:top w:val="nil"/>
              <w:left w:val="nil"/>
              <w:bottom w:val="double" w:sz="4" w:space="0" w:color="auto"/>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011</w:t>
            </w:r>
          </w:p>
        </w:tc>
        <w:tc>
          <w:tcPr>
            <w:tcW w:w="117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r>
      <w:tr w:rsidR="00B26D84" w:rsidRPr="00B26D84" w:rsidTr="00E62D7E">
        <w:trPr>
          <w:gridAfter w:val="2"/>
          <w:wAfter w:w="1361" w:type="dxa"/>
          <w:trHeight w:val="238"/>
        </w:trPr>
        <w:tc>
          <w:tcPr>
            <w:tcW w:w="2730" w:type="dxa"/>
            <w:gridSpan w:val="4"/>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Per capita Income</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36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5/5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4/5</w:t>
            </w:r>
          </w:p>
        </w:tc>
        <w:tc>
          <w:tcPr>
            <w:tcW w:w="36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2/5</w:t>
            </w:r>
          </w:p>
        </w:tc>
        <w:tc>
          <w:tcPr>
            <w:tcW w:w="36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B26D84" w:rsidTr="00E62D7E">
        <w:trPr>
          <w:gridAfter w:val="2"/>
          <w:wAfter w:w="1361" w:type="dxa"/>
          <w:trHeight w:val="238"/>
        </w:trPr>
        <w:tc>
          <w:tcPr>
            <w:tcW w:w="1546" w:type="dxa"/>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36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r>
      <w:tr w:rsidR="00B26D84" w:rsidRPr="00B26D84" w:rsidTr="00E62D7E">
        <w:trPr>
          <w:gridAfter w:val="2"/>
          <w:wAfter w:w="1361" w:type="dxa"/>
          <w:trHeight w:val="238"/>
        </w:trPr>
        <w:tc>
          <w:tcPr>
            <w:tcW w:w="1546" w:type="dxa"/>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1184" w:type="dxa"/>
            <w:gridSpan w:val="3"/>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c>
          <w:tcPr>
            <w:tcW w:w="270" w:type="dxa"/>
            <w:tcBorders>
              <w:top w:val="nil"/>
              <w:left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360" w:type="dxa"/>
            <w:tcBorders>
              <w:top w:val="nil"/>
              <w:left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11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-0.08</w:t>
            </w:r>
          </w:p>
        </w:tc>
      </w:tr>
      <w:tr w:rsidR="00B26D84" w:rsidRPr="00B26D84" w:rsidTr="00E62D7E">
        <w:trPr>
          <w:gridAfter w:val="2"/>
          <w:wAfter w:w="1361" w:type="dxa"/>
          <w:trHeight w:val="283"/>
        </w:trPr>
        <w:tc>
          <w:tcPr>
            <w:tcW w:w="1546" w:type="dxa"/>
            <w:tcBorders>
              <w:top w:val="nil"/>
              <w:left w:val="nil"/>
              <w:bottom w:val="doub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1184" w:type="dxa"/>
            <w:gridSpan w:val="3"/>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c>
          <w:tcPr>
            <w:tcW w:w="360" w:type="dxa"/>
            <w:tcBorders>
              <w:top w:val="nil"/>
              <w:left w:val="nil"/>
              <w:bottom w:val="double" w:sz="4" w:space="0" w:color="auto"/>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0025</w:t>
            </w:r>
          </w:p>
        </w:tc>
        <w:tc>
          <w:tcPr>
            <w:tcW w:w="117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032</w:t>
            </w: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Population</w:t>
            </w:r>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36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36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36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r>
      <w:tr w:rsidR="00B26D84" w:rsidRPr="00B26D84" w:rsidTr="00E62D7E">
        <w:trPr>
          <w:gridAfter w:val="2"/>
          <w:wAfter w:w="1361" w:type="dxa"/>
          <w:trHeight w:val="238"/>
        </w:trPr>
        <w:tc>
          <w:tcPr>
            <w:tcW w:w="1546" w:type="dxa"/>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5/5</w:t>
            </w:r>
          </w:p>
        </w:tc>
        <w:tc>
          <w:tcPr>
            <w:tcW w:w="36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B26D84" w:rsidTr="00E62D7E">
        <w:trPr>
          <w:gridAfter w:val="2"/>
          <w:wAfter w:w="1361" w:type="dxa"/>
          <w:trHeight w:val="238"/>
        </w:trPr>
        <w:tc>
          <w:tcPr>
            <w:tcW w:w="1546" w:type="dxa"/>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1184" w:type="dxa"/>
            <w:gridSpan w:val="3"/>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270" w:type="dxa"/>
            <w:tcBorders>
              <w:top w:val="nil"/>
              <w:left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c>
          <w:tcPr>
            <w:tcW w:w="360" w:type="dxa"/>
            <w:tcBorders>
              <w:top w:val="nil"/>
              <w:left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11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w:t>
            </w:r>
          </w:p>
        </w:tc>
      </w:tr>
      <w:tr w:rsidR="00B26D84" w:rsidRPr="00B26D84" w:rsidTr="00E62D7E">
        <w:trPr>
          <w:gridAfter w:val="2"/>
          <w:wAfter w:w="1361" w:type="dxa"/>
          <w:trHeight w:val="283"/>
        </w:trPr>
        <w:tc>
          <w:tcPr>
            <w:tcW w:w="1546" w:type="dxa"/>
            <w:tcBorders>
              <w:top w:val="nil"/>
              <w:left w:val="nil"/>
              <w:bottom w:val="doub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1184" w:type="dxa"/>
            <w:gridSpan w:val="3"/>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017</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99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w:t>
            </w:r>
          </w:p>
        </w:tc>
        <w:tc>
          <w:tcPr>
            <w:tcW w:w="360" w:type="dxa"/>
            <w:tcBorders>
              <w:top w:val="nil"/>
              <w:left w:val="nil"/>
              <w:bottom w:val="double" w:sz="4" w:space="0" w:color="auto"/>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117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022</w:t>
            </w: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Average Wage</w:t>
            </w:r>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36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4/5</w:t>
            </w:r>
          </w:p>
        </w:tc>
        <w:tc>
          <w:tcPr>
            <w:tcW w:w="36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1/5</w:t>
            </w:r>
          </w:p>
        </w:tc>
        <w:tc>
          <w:tcPr>
            <w:tcW w:w="36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B26D84" w:rsidTr="00E62D7E">
        <w:trPr>
          <w:gridAfter w:val="2"/>
          <w:wAfter w:w="1361" w:type="dxa"/>
          <w:trHeight w:val="238"/>
        </w:trPr>
        <w:tc>
          <w:tcPr>
            <w:tcW w:w="1546" w:type="dxa"/>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36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r>
      <w:tr w:rsidR="00B26D84" w:rsidRPr="00B26D84" w:rsidTr="00E62D7E">
        <w:trPr>
          <w:gridAfter w:val="2"/>
          <w:wAfter w:w="1361" w:type="dxa"/>
          <w:trHeight w:val="238"/>
        </w:trPr>
        <w:tc>
          <w:tcPr>
            <w:tcW w:w="1546" w:type="dxa"/>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1184" w:type="dxa"/>
            <w:gridSpan w:val="3"/>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c>
          <w:tcPr>
            <w:tcW w:w="270" w:type="dxa"/>
            <w:tcBorders>
              <w:top w:val="nil"/>
              <w:left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36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11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w:t>
            </w:r>
          </w:p>
        </w:tc>
      </w:tr>
      <w:tr w:rsidR="00B26D84" w:rsidRPr="00B26D84" w:rsidTr="00E62D7E">
        <w:trPr>
          <w:gridAfter w:val="2"/>
          <w:wAfter w:w="1361" w:type="dxa"/>
          <w:trHeight w:val="283"/>
        </w:trPr>
        <w:tc>
          <w:tcPr>
            <w:tcW w:w="1546" w:type="dxa"/>
            <w:tcBorders>
              <w:top w:val="nil"/>
              <w:left w:val="nil"/>
              <w:bottom w:val="doub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1184" w:type="dxa"/>
            <w:gridSpan w:val="3"/>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012</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009</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36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117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019</w:t>
            </w: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Productivity</w:t>
            </w:r>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36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2/5</w:t>
            </w:r>
          </w:p>
        </w:tc>
        <w:tc>
          <w:tcPr>
            <w:tcW w:w="36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36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B26D84" w:rsidTr="00E62D7E">
        <w:trPr>
          <w:gridAfter w:val="2"/>
          <w:wAfter w:w="1361" w:type="dxa"/>
          <w:trHeight w:val="238"/>
        </w:trPr>
        <w:tc>
          <w:tcPr>
            <w:tcW w:w="1546" w:type="dxa"/>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36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r>
      <w:tr w:rsidR="00B26D84" w:rsidRPr="00B26D84" w:rsidTr="00E62D7E">
        <w:trPr>
          <w:gridAfter w:val="2"/>
          <w:wAfter w:w="1361" w:type="dxa"/>
          <w:trHeight w:val="238"/>
        </w:trPr>
        <w:tc>
          <w:tcPr>
            <w:tcW w:w="1546" w:type="dxa"/>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1184" w:type="dxa"/>
            <w:gridSpan w:val="3"/>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w:t>
            </w:r>
          </w:p>
        </w:tc>
        <w:tc>
          <w:tcPr>
            <w:tcW w:w="270" w:type="dxa"/>
            <w:tcBorders>
              <w:top w:val="nil"/>
              <w:left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36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11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w:t>
            </w:r>
          </w:p>
        </w:tc>
      </w:tr>
      <w:tr w:rsidR="00B26D84" w:rsidRPr="00B26D84" w:rsidTr="00E62D7E">
        <w:trPr>
          <w:gridAfter w:val="2"/>
          <w:wAfter w:w="1361" w:type="dxa"/>
          <w:trHeight w:val="283"/>
        </w:trPr>
        <w:tc>
          <w:tcPr>
            <w:tcW w:w="1546" w:type="dxa"/>
            <w:tcBorders>
              <w:top w:val="nil"/>
              <w:left w:val="nil"/>
              <w:bottom w:val="doub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1184" w:type="dxa"/>
            <w:gridSpan w:val="3"/>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36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17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013</w:t>
            </w: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Wage Bill</w:t>
            </w:r>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36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36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36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r>
      <w:tr w:rsidR="00B26D84" w:rsidRPr="00B26D84" w:rsidTr="00E62D7E">
        <w:trPr>
          <w:gridAfter w:val="2"/>
          <w:wAfter w:w="1361" w:type="dxa"/>
          <w:trHeight w:val="238"/>
        </w:trPr>
        <w:tc>
          <w:tcPr>
            <w:tcW w:w="1546" w:type="dxa"/>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3/5</w:t>
            </w:r>
          </w:p>
        </w:tc>
        <w:tc>
          <w:tcPr>
            <w:tcW w:w="36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B26D84" w:rsidTr="00E62D7E">
        <w:trPr>
          <w:gridAfter w:val="2"/>
          <w:wAfter w:w="1361" w:type="dxa"/>
          <w:trHeight w:val="238"/>
        </w:trPr>
        <w:tc>
          <w:tcPr>
            <w:tcW w:w="1546" w:type="dxa"/>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1184" w:type="dxa"/>
            <w:gridSpan w:val="3"/>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c>
          <w:tcPr>
            <w:tcW w:w="270" w:type="dxa"/>
            <w:tcBorders>
              <w:top w:val="nil"/>
              <w:left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w:t>
            </w:r>
          </w:p>
        </w:tc>
        <w:tc>
          <w:tcPr>
            <w:tcW w:w="36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11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0.08</w:t>
            </w:r>
          </w:p>
        </w:tc>
      </w:tr>
      <w:tr w:rsidR="00B26D84" w:rsidRPr="00B26D84" w:rsidTr="00E62D7E">
        <w:trPr>
          <w:gridAfter w:val="2"/>
          <w:wAfter w:w="1361" w:type="dxa"/>
          <w:trHeight w:val="198"/>
        </w:trPr>
        <w:tc>
          <w:tcPr>
            <w:tcW w:w="1546" w:type="dxa"/>
            <w:tcBorders>
              <w:top w:val="nil"/>
              <w:left w:val="nil"/>
              <w:bottom w:val="doub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1184" w:type="dxa"/>
            <w:gridSpan w:val="3"/>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36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117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w:t>
            </w: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B26D84" w:rsidP="00B26D84">
            <w:pPr>
              <w:autoSpaceDE w:val="0"/>
              <w:autoSpaceDN w:val="0"/>
              <w:adjustRightInd w:val="0"/>
              <w:rPr>
                <w:rFonts w:ascii="Times New Roman" w:hAnsi="Times New Roman" w:cs="Times New Roman"/>
                <w:b/>
                <w:color w:val="000000"/>
                <w:sz w:val="20"/>
                <w:szCs w:val="20"/>
              </w:rPr>
            </w:pPr>
            <w:r w:rsidRPr="00B26D84">
              <w:rPr>
                <w:rFonts w:ascii="Times New Roman" w:hAnsi="Times New Roman" w:cs="Times New Roman"/>
                <w:b/>
                <w:color w:val="000000"/>
                <w:sz w:val="20"/>
                <w:szCs w:val="20"/>
              </w:rPr>
              <w:t>Employment</w:t>
            </w:r>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36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36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r>
      <w:tr w:rsidR="00B26D84" w:rsidRPr="00B26D84" w:rsidTr="00E62D7E">
        <w:trPr>
          <w:gridAfter w:val="2"/>
          <w:wAfter w:w="1361" w:type="dxa"/>
          <w:trHeight w:val="238"/>
        </w:trPr>
        <w:tc>
          <w:tcPr>
            <w:tcW w:w="1546" w:type="dxa"/>
            <w:tcBorders>
              <w:top w:val="nil"/>
              <w:left w:val="nil"/>
              <w:bottom w:val="nil"/>
              <w:right w:val="nil"/>
            </w:tcBorders>
          </w:tcPr>
          <w:p w:rsidR="00B26D84" w:rsidRPr="00B26D84" w:rsidRDefault="000513E1" w:rsidP="00B26D84">
            <w:pPr>
              <w:autoSpaceDE w:val="0"/>
              <w:autoSpaceDN w:val="0"/>
              <w:adjustRightInd w:val="0"/>
              <w:jc w:val="right"/>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36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w:t>
            </w:r>
          </w:p>
        </w:tc>
      </w:tr>
      <w:tr w:rsidR="00B26D84" w:rsidRPr="00B26D84" w:rsidTr="00E62D7E">
        <w:trPr>
          <w:gridAfter w:val="2"/>
          <w:wAfter w:w="1361" w:type="dxa"/>
          <w:trHeight w:val="238"/>
        </w:trPr>
        <w:tc>
          <w:tcPr>
            <w:tcW w:w="1546" w:type="dxa"/>
            <w:tcBorders>
              <w:top w:val="nil"/>
              <w:left w:val="nil"/>
              <w:bottom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≪0</m:t>
                </m:r>
              </m:oMath>
            </m:oMathPara>
          </w:p>
        </w:tc>
        <w:tc>
          <w:tcPr>
            <w:tcW w:w="1184" w:type="dxa"/>
            <w:gridSpan w:val="3"/>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w:t>
            </w:r>
          </w:p>
        </w:tc>
        <w:tc>
          <w:tcPr>
            <w:tcW w:w="270" w:type="dxa"/>
            <w:tcBorders>
              <w:top w:val="nil"/>
              <w:left w:val="nil"/>
              <w:bottom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w:t>
            </w:r>
          </w:p>
        </w:tc>
        <w:tc>
          <w:tcPr>
            <w:tcW w:w="99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3/5</w:t>
            </w:r>
          </w:p>
        </w:tc>
        <w:tc>
          <w:tcPr>
            <w:tcW w:w="36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c>
          <w:tcPr>
            <w:tcW w:w="1170" w:type="dxa"/>
            <w:tcBorders>
              <w:top w:val="nil"/>
              <w:left w:val="nil"/>
              <w:bottom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w:t>
            </w:r>
          </w:p>
        </w:tc>
      </w:tr>
      <w:tr w:rsidR="00B26D84" w:rsidRPr="00B26D84" w:rsidTr="00E62D7E">
        <w:trPr>
          <w:gridAfter w:val="2"/>
          <w:wAfter w:w="1361" w:type="dxa"/>
          <w:trHeight w:val="238"/>
        </w:trPr>
        <w:tc>
          <w:tcPr>
            <w:tcW w:w="1546" w:type="dxa"/>
            <w:tcBorders>
              <w:top w:val="nil"/>
              <w:left w:val="nil"/>
              <w:right w:val="nil"/>
            </w:tcBorders>
            <w:vAlign w:val="center"/>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ε</m:t>
                        </m:r>
                      </m:e>
                    </m:acc>
                  </m:e>
                  <m:sub>
                    <m:r>
                      <w:rPr>
                        <w:rFonts w:ascii="Cambria Math" w:hAnsi="Cambria Math" w:cs="Times New Roman"/>
                        <w:color w:val="000000"/>
                        <w:sz w:val="20"/>
                        <w:szCs w:val="20"/>
                      </w:rPr>
                      <m:t>I</m:t>
                    </m:r>
                  </m:sub>
                </m:sSub>
              </m:oMath>
            </m:oMathPara>
          </w:p>
        </w:tc>
        <w:tc>
          <w:tcPr>
            <w:tcW w:w="1184" w:type="dxa"/>
            <w:gridSpan w:val="3"/>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c>
          <w:tcPr>
            <w:tcW w:w="270" w:type="dxa"/>
            <w:tcBorders>
              <w:top w:val="nil"/>
              <w:left w:val="nil"/>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99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c>
          <w:tcPr>
            <w:tcW w:w="36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w:t>
            </w:r>
          </w:p>
        </w:tc>
        <w:tc>
          <w:tcPr>
            <w:tcW w:w="1170" w:type="dxa"/>
            <w:tcBorders>
              <w:top w:val="nil"/>
              <w:left w:val="nil"/>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0.06</w:t>
            </w:r>
          </w:p>
        </w:tc>
      </w:tr>
      <w:tr w:rsidR="00B26D84" w:rsidRPr="00B26D84" w:rsidTr="00E62D7E">
        <w:trPr>
          <w:gridAfter w:val="2"/>
          <w:wAfter w:w="1361" w:type="dxa"/>
          <w:trHeight w:val="283"/>
        </w:trPr>
        <w:tc>
          <w:tcPr>
            <w:tcW w:w="1546" w:type="dxa"/>
            <w:tcBorders>
              <w:top w:val="nil"/>
              <w:left w:val="nil"/>
              <w:bottom w:val="double" w:sz="4" w:space="0" w:color="auto"/>
              <w:right w:val="nil"/>
            </w:tcBorders>
            <w:vAlign w:val="center"/>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R</w:t>
            </w:r>
            <w:r w:rsidRPr="00B26D84">
              <w:rPr>
                <w:rFonts w:ascii="Times New Roman" w:hAnsi="Times New Roman" w:cs="Times New Roman"/>
                <w:color w:val="000000"/>
                <w:sz w:val="20"/>
                <w:szCs w:val="20"/>
                <w:vertAlign w:val="superscript"/>
              </w:rPr>
              <w:t>2</w:t>
            </w:r>
          </w:p>
        </w:tc>
        <w:tc>
          <w:tcPr>
            <w:tcW w:w="1184" w:type="dxa"/>
            <w:gridSpan w:val="3"/>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270" w:type="dxa"/>
            <w:tcBorders>
              <w:top w:val="nil"/>
              <w:left w:val="nil"/>
              <w:bottom w:val="double" w:sz="4" w:space="0" w:color="auto"/>
              <w:right w:val="nil"/>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99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990" w:type="dxa"/>
            <w:gridSpan w:val="2"/>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360" w:type="dxa"/>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260" w:type="dxa"/>
            <w:gridSpan w:val="2"/>
            <w:tcBorders>
              <w:top w:val="nil"/>
              <w:left w:val="nil"/>
              <w:bottom w:val="double" w:sz="4" w:space="0" w:color="auto"/>
              <w:right w:val="nil"/>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1170" w:type="dxa"/>
            <w:tcBorders>
              <w:top w:val="nil"/>
              <w:left w:val="nil"/>
              <w:bottom w:val="double" w:sz="4" w:space="0" w:color="auto"/>
              <w:right w:val="nil"/>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w:t>
            </w:r>
          </w:p>
        </w:tc>
      </w:tr>
      <w:tr w:rsidR="00B26D84" w:rsidRPr="00B26D84" w:rsidTr="00E62D7E">
        <w:trPr>
          <w:trHeight w:val="240"/>
        </w:trPr>
        <w:tc>
          <w:tcPr>
            <w:tcW w:w="10121" w:type="dxa"/>
            <w:gridSpan w:val="17"/>
            <w:tcBorders>
              <w:top w:val="single" w:sz="6" w:space="0" w:color="auto"/>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E62D7E">
              <w:rPr>
                <w:rFonts w:ascii="Times New Roman" w:hAnsi="Times New Roman" w:cs="Times New Roman"/>
                <w:caps/>
                <w:color w:val="000000"/>
                <w:sz w:val="20"/>
                <w:szCs w:val="20"/>
              </w:rPr>
              <w:lastRenderedPageBreak/>
              <w:t>Table</w:t>
            </w:r>
            <w:r w:rsidRPr="00B26D84">
              <w:rPr>
                <w:rFonts w:ascii="Times New Roman" w:hAnsi="Times New Roman" w:cs="Times New Roman"/>
                <w:color w:val="000000"/>
                <w:sz w:val="20"/>
                <w:szCs w:val="20"/>
              </w:rPr>
              <w:t xml:space="preserve"> 3A: 5-year growth regressions: relative nonfarm income growth on relative business climate indexes, 1975-2010</w:t>
            </w:r>
          </w:p>
        </w:tc>
      </w:tr>
      <w:tr w:rsidR="00B26D84" w:rsidRPr="00B26D84" w:rsidTr="00E62D7E">
        <w:trPr>
          <w:trHeight w:val="288"/>
        </w:trPr>
        <w:tc>
          <w:tcPr>
            <w:tcW w:w="1762" w:type="dxa"/>
            <w:gridSpan w:val="2"/>
            <w:tcBorders>
              <w:top w:val="single" w:sz="6" w:space="0" w:color="auto"/>
              <w:left w:val="single" w:sz="6" w:space="0" w:color="auto"/>
              <w:bottom w:val="nil"/>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rPr>
            </w:pPr>
          </w:p>
        </w:tc>
        <w:tc>
          <w:tcPr>
            <w:tcW w:w="847" w:type="dxa"/>
            <w:vMerge w:val="restart"/>
            <w:tcBorders>
              <w:top w:val="single" w:sz="6" w:space="0" w:color="auto"/>
              <w:left w:val="single" w:sz="6" w:space="0" w:color="auto"/>
              <w:right w:val="single" w:sz="6" w:space="0" w:color="auto"/>
            </w:tcBorders>
            <w:vAlign w:val="bottom"/>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rPr>
            </w:pPr>
            <w:r w:rsidRPr="00B26D84">
              <w:rPr>
                <w:rFonts w:ascii="Times New Roman" w:hAnsi="Times New Roman" w:cs="Times New Roman"/>
                <w:b/>
                <w:bCs/>
                <w:color w:val="000000"/>
                <w:sz w:val="20"/>
                <w:szCs w:val="20"/>
              </w:rPr>
              <w:t>Index</w:t>
            </w:r>
          </w:p>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rPr>
            </w:pPr>
            <w:r w:rsidRPr="00B26D84">
              <w:rPr>
                <w:rFonts w:ascii="Times New Roman" w:hAnsi="Times New Roman" w:cs="Times New Roman"/>
                <w:b/>
                <w:bCs/>
                <w:color w:val="000000"/>
                <w:sz w:val="20"/>
                <w:szCs w:val="20"/>
              </w:rPr>
              <w:t>Year</w:t>
            </w:r>
          </w:p>
        </w:tc>
        <w:tc>
          <w:tcPr>
            <w:tcW w:w="1741" w:type="dxa"/>
            <w:gridSpan w:val="5"/>
            <w:tcBorders>
              <w:top w:val="single" w:sz="6" w:space="0" w:color="auto"/>
              <w:left w:val="single" w:sz="6" w:space="0" w:color="auto"/>
              <w:bottom w:val="nil"/>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vertAlign w:val="superscript"/>
              </w:rPr>
            </w:pPr>
            <w:r w:rsidRPr="00B26D84">
              <w:rPr>
                <w:rFonts w:ascii="Times New Roman" w:hAnsi="Times New Roman" w:cs="Times New Roman"/>
                <w:b/>
                <w:bCs/>
                <w:color w:val="000000"/>
                <w:sz w:val="20"/>
                <w:szCs w:val="20"/>
              </w:rPr>
              <w:t xml:space="preserve">Occurrences in the 7 </w:t>
            </w:r>
            <w:proofErr w:type="spellStart"/>
            <w:r w:rsidRPr="00B26D84">
              <w:rPr>
                <w:rFonts w:ascii="Times New Roman" w:hAnsi="Times New Roman" w:cs="Times New Roman"/>
                <w:b/>
                <w:bCs/>
                <w:color w:val="000000"/>
                <w:sz w:val="20"/>
                <w:szCs w:val="20"/>
              </w:rPr>
              <w:t>periods</w:t>
            </w:r>
            <w:r w:rsidRPr="00B26D84">
              <w:rPr>
                <w:rFonts w:ascii="Times New Roman" w:hAnsi="Times New Roman" w:cs="Times New Roman"/>
                <w:b/>
                <w:bCs/>
                <w:color w:val="000000"/>
                <w:sz w:val="20"/>
                <w:szCs w:val="20"/>
                <w:vertAlign w:val="superscript"/>
              </w:rPr>
              <w:t>a</w:t>
            </w:r>
            <w:proofErr w:type="spellEnd"/>
          </w:p>
        </w:tc>
        <w:tc>
          <w:tcPr>
            <w:tcW w:w="4500" w:type="dxa"/>
            <w:gridSpan w:val="8"/>
            <w:tcBorders>
              <w:top w:val="single" w:sz="6" w:space="0" w:color="auto"/>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vertAlign w:val="superscript"/>
              </w:rPr>
            </w:pPr>
            <w:r w:rsidRPr="00B26D84">
              <w:rPr>
                <w:rFonts w:ascii="Times New Roman" w:hAnsi="Times New Roman" w:cs="Times New Roman"/>
                <w:b/>
                <w:color w:val="000000"/>
                <w:sz w:val="20"/>
                <w:szCs w:val="20"/>
              </w:rPr>
              <w:t>R</w:t>
            </w:r>
            <w:r w:rsidRPr="00B26D84">
              <w:rPr>
                <w:rFonts w:ascii="Times New Roman" w:hAnsi="Times New Roman" w:cs="Times New Roman"/>
                <w:b/>
                <w:color w:val="000000"/>
                <w:sz w:val="20"/>
                <w:szCs w:val="20"/>
                <w:vertAlign w:val="superscript"/>
              </w:rPr>
              <w:t>2</w:t>
            </w:r>
            <w:r w:rsidRPr="00B26D84">
              <w:rPr>
                <w:rFonts w:ascii="Times New Roman" w:hAnsi="Times New Roman" w:cs="Times New Roman"/>
                <w:b/>
                <w:bCs/>
                <w:color w:val="000000"/>
                <w:sz w:val="20"/>
                <w:szCs w:val="20"/>
              </w:rPr>
              <w:t xml:space="preserve">, period and estimated </w:t>
            </w:r>
            <m:oMath>
              <m:sSub>
                <m:sSubPr>
                  <m:ctrlPr>
                    <w:rPr>
                      <w:rFonts w:ascii="Cambria Math" w:hAnsi="Cambria Math" w:cs="Times New Roman"/>
                      <w:b/>
                      <w:bCs/>
                      <w:i/>
                      <w:color w:val="000000"/>
                      <w:sz w:val="20"/>
                      <w:szCs w:val="20"/>
                    </w:rPr>
                  </m:ctrlPr>
                </m:sSubPr>
                <m:e>
                  <m:r>
                    <m:rPr>
                      <m:sty m:val="bi"/>
                    </m:rPr>
                    <w:rPr>
                      <w:rFonts w:ascii="Cambria Math" w:hAnsi="Cambria Math" w:cs="Times New Roman"/>
                      <w:color w:val="000000"/>
                      <w:sz w:val="20"/>
                      <w:szCs w:val="20"/>
                    </w:rPr>
                    <m:t>β</m:t>
                  </m:r>
                </m:e>
                <m:sub>
                  <m:r>
                    <m:rPr>
                      <m:sty m:val="bi"/>
                    </m:rPr>
                    <w:rPr>
                      <w:rFonts w:ascii="Cambria Math" w:hAnsi="Cambria Math" w:cs="Times New Roman"/>
                      <w:color w:val="000000"/>
                      <w:sz w:val="20"/>
                      <w:szCs w:val="20"/>
                    </w:rPr>
                    <m:t>I</m:t>
                  </m:r>
                </m:sub>
              </m:sSub>
            </m:oMath>
            <w:r w:rsidRPr="00B26D84">
              <w:rPr>
                <w:rFonts w:ascii="Times New Roman" w:hAnsi="Times New Roman" w:cs="Times New Roman"/>
                <w:b/>
                <w:bCs/>
                <w:color w:val="000000"/>
                <w:sz w:val="20"/>
                <w:szCs w:val="20"/>
              </w:rPr>
              <w:t xml:space="preserve"> for best 5-year forecast</w:t>
            </w:r>
            <w:r w:rsidRPr="00B26D84">
              <w:rPr>
                <w:rFonts w:ascii="Times New Roman" w:hAnsi="Times New Roman" w:cs="Times New Roman"/>
                <w:b/>
                <w:bCs/>
                <w:color w:val="000000"/>
                <w:sz w:val="20"/>
                <w:szCs w:val="20"/>
                <w:vertAlign w:val="superscript"/>
              </w:rPr>
              <w:t>b</w:t>
            </w:r>
          </w:p>
        </w:tc>
        <w:tc>
          <w:tcPr>
            <w:tcW w:w="1271" w:type="dxa"/>
            <w:tcBorders>
              <w:top w:val="single" w:sz="6" w:space="0" w:color="auto"/>
              <w:left w:val="single" w:sz="6" w:space="0" w:color="auto"/>
              <w:bottom w:val="single" w:sz="4"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vertAlign w:val="superscript"/>
              </w:rPr>
            </w:pPr>
            <w:r w:rsidRPr="00B26D84">
              <w:rPr>
                <w:rFonts w:ascii="Times New Roman" w:hAnsi="Times New Roman" w:cs="Times New Roman"/>
                <w:b/>
                <w:bCs/>
                <w:color w:val="000000"/>
                <w:sz w:val="20"/>
                <w:szCs w:val="20"/>
              </w:rPr>
              <w:t xml:space="preserve"> 2005-2010</w:t>
            </w:r>
            <w:r w:rsidRPr="00B26D84">
              <w:rPr>
                <w:rFonts w:ascii="Times New Roman" w:hAnsi="Times New Roman" w:cs="Times New Roman"/>
                <w:b/>
                <w:bCs/>
                <w:color w:val="000000"/>
                <w:sz w:val="20"/>
                <w:szCs w:val="20"/>
                <w:vertAlign w:val="superscript"/>
              </w:rPr>
              <w:t>c</w:t>
            </w:r>
          </w:p>
        </w:tc>
      </w:tr>
      <w:tr w:rsidR="00B26D84" w:rsidRPr="00B26D84" w:rsidTr="00E62D7E">
        <w:trPr>
          <w:trHeight w:val="237"/>
        </w:trPr>
        <w:tc>
          <w:tcPr>
            <w:tcW w:w="1762" w:type="dxa"/>
            <w:gridSpan w:val="2"/>
            <w:tcBorders>
              <w:top w:val="nil"/>
              <w:left w:val="single" w:sz="6" w:space="0" w:color="auto"/>
              <w:bottom w:val="single" w:sz="6" w:space="0" w:color="auto"/>
              <w:right w:val="single" w:sz="6" w:space="0" w:color="auto"/>
            </w:tcBorders>
            <w:vAlign w:val="center"/>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b/>
                <w:bCs/>
                <w:color w:val="000000"/>
                <w:sz w:val="20"/>
                <w:szCs w:val="20"/>
              </w:rPr>
              <w:t>Index</w:t>
            </w:r>
          </w:p>
        </w:tc>
        <w:tc>
          <w:tcPr>
            <w:tcW w:w="847" w:type="dxa"/>
            <w:vMerge/>
            <w:tcBorders>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rPr>
            </w:pPr>
          </w:p>
        </w:tc>
        <w:tc>
          <w:tcPr>
            <w:tcW w:w="841" w:type="dxa"/>
            <w:gridSpan w:val="2"/>
            <w:tcBorders>
              <w:top w:val="nil"/>
              <w:left w:val="single" w:sz="6" w:space="0" w:color="auto"/>
              <w:bottom w:val="single" w:sz="6" w:space="0" w:color="auto"/>
              <w:right w:val="single" w:sz="6" w:space="0" w:color="auto"/>
            </w:tcBorders>
          </w:tcPr>
          <w:p w:rsidR="00B26D84" w:rsidRPr="00B26D84" w:rsidRDefault="000513E1" w:rsidP="00B26D84">
            <w:pPr>
              <w:autoSpaceDE w:val="0"/>
              <w:autoSpaceDN w:val="0"/>
              <w:adjustRightInd w:val="0"/>
              <w:jc w:val="center"/>
              <w:rPr>
                <w:rFonts w:ascii="Times New Roman" w:hAnsi="Times New Roman" w:cs="Times New Roman"/>
                <w:b/>
                <w:bCs/>
                <w:color w:val="000000"/>
                <w:sz w:val="20"/>
                <w:szCs w:val="20"/>
              </w:rPr>
            </w:pPr>
            <m:oMath>
              <m:sSub>
                <m:sSubPr>
                  <m:ctrlPr>
                    <w:rPr>
                      <w:rFonts w:ascii="Cambria Math" w:hAnsi="Cambria Math" w:cs="Times New Roman"/>
                      <w:b/>
                      <w:bCs/>
                      <w:i/>
                      <w:color w:val="000000"/>
                      <w:sz w:val="20"/>
                      <w:szCs w:val="20"/>
                    </w:rPr>
                  </m:ctrlPr>
                </m:sSubPr>
                <m:e>
                  <m:r>
                    <m:rPr>
                      <m:sty m:val="bi"/>
                    </m:rPr>
                    <w:rPr>
                      <w:rFonts w:ascii="Cambria Math" w:hAnsi="Cambria Math" w:cs="Times New Roman"/>
                      <w:color w:val="000000"/>
                      <w:sz w:val="20"/>
                      <w:szCs w:val="20"/>
                    </w:rPr>
                    <m:t>β</m:t>
                  </m:r>
                </m:e>
                <m:sub>
                  <m:r>
                    <m:rPr>
                      <m:sty m:val="bi"/>
                    </m:rPr>
                    <w:rPr>
                      <w:rFonts w:ascii="Cambria Math" w:hAnsi="Cambria Math" w:cs="Times New Roman"/>
                      <w:color w:val="000000"/>
                      <w:sz w:val="20"/>
                      <w:szCs w:val="20"/>
                    </w:rPr>
                    <m:t>I</m:t>
                  </m:r>
                </m:sub>
              </m:sSub>
              <m:r>
                <m:rPr>
                  <m:sty m:val="bi"/>
                </m:rPr>
                <w:rPr>
                  <w:rFonts w:ascii="Cambria Math" w:hAnsi="Cambria Math" w:cs="Times New Roman"/>
                  <w:color w:val="000000"/>
                  <w:sz w:val="20"/>
                  <w:szCs w:val="20"/>
                </w:rPr>
                <m:t>&gt;</m:t>
              </m:r>
              <m:r>
                <w:rPr>
                  <w:rFonts w:ascii="Cambria Math" w:hAnsi="Cambria Math" w:cs="Times New Roman"/>
                  <w:color w:val="000000"/>
                  <w:sz w:val="20"/>
                  <w:szCs w:val="20"/>
                </w:rPr>
                <m:t>0</m:t>
              </m:r>
            </m:oMath>
            <w:r w:rsidR="00B26D84" w:rsidRPr="00B26D84">
              <w:rPr>
                <w:rFonts w:ascii="Times New Roman" w:hAnsi="Times New Roman" w:cs="Times New Roman"/>
                <w:b/>
                <w:bCs/>
                <w:color w:val="000000"/>
                <w:sz w:val="20"/>
                <w:szCs w:val="20"/>
              </w:rPr>
              <w:t xml:space="preserve"> </w:t>
            </w:r>
          </w:p>
        </w:tc>
        <w:tc>
          <w:tcPr>
            <w:tcW w:w="900" w:type="dxa"/>
            <w:gridSpan w:val="3"/>
            <w:tcBorders>
              <w:top w:val="nil"/>
              <w:left w:val="single" w:sz="6" w:space="0" w:color="auto"/>
              <w:bottom w:val="single" w:sz="6" w:space="0" w:color="auto"/>
              <w:right w:val="single" w:sz="6" w:space="0" w:color="auto"/>
            </w:tcBorders>
          </w:tcPr>
          <w:p w:rsidR="00B26D84" w:rsidRPr="00B26D84" w:rsidRDefault="000513E1" w:rsidP="00B26D84">
            <w:pPr>
              <w:autoSpaceDE w:val="0"/>
              <w:autoSpaceDN w:val="0"/>
              <w:adjustRightInd w:val="0"/>
              <w:jc w:val="center"/>
              <w:rPr>
                <w:rFonts w:ascii="Times New Roman" w:hAnsi="Times New Roman" w:cs="Times New Roman"/>
                <w:b/>
                <w:bCs/>
                <w:color w:val="000000"/>
                <w:sz w:val="20"/>
                <w:szCs w:val="20"/>
              </w:rPr>
            </w:pPr>
            <m:oMathPara>
              <m:oMath>
                <m:sSub>
                  <m:sSubPr>
                    <m:ctrlPr>
                      <w:rPr>
                        <w:rFonts w:ascii="Cambria Math" w:hAnsi="Cambria Math" w:cs="Times New Roman"/>
                        <w:b/>
                        <w:bCs/>
                        <w:i/>
                        <w:color w:val="000000"/>
                        <w:sz w:val="20"/>
                        <w:szCs w:val="20"/>
                      </w:rPr>
                    </m:ctrlPr>
                  </m:sSubPr>
                  <m:e>
                    <m:r>
                      <m:rPr>
                        <m:sty m:val="bi"/>
                      </m:rPr>
                      <w:rPr>
                        <w:rFonts w:ascii="Cambria Math" w:hAnsi="Cambria Math" w:cs="Times New Roman"/>
                        <w:color w:val="000000"/>
                        <w:sz w:val="20"/>
                        <w:szCs w:val="20"/>
                      </w:rPr>
                      <m:t>β</m:t>
                    </m:r>
                  </m:e>
                  <m:sub>
                    <m:r>
                      <m:rPr>
                        <m:sty m:val="bi"/>
                      </m:rPr>
                      <w:rPr>
                        <w:rFonts w:ascii="Cambria Math" w:hAnsi="Cambria Math" w:cs="Times New Roman"/>
                        <w:color w:val="000000"/>
                        <w:sz w:val="20"/>
                        <w:szCs w:val="20"/>
                      </w:rPr>
                      <m:t>I</m:t>
                    </m:r>
                  </m:sub>
                </m:sSub>
                <m:r>
                  <m:rPr>
                    <m:sty m:val="bi"/>
                  </m:rPr>
                  <w:rPr>
                    <w:rFonts w:ascii="Cambria Math" w:hAnsi="Cambria Math" w:cs="Times New Roman"/>
                    <w:color w:val="000000"/>
                    <w:sz w:val="20"/>
                    <w:szCs w:val="20"/>
                  </w:rPr>
                  <m:t>≫0</m:t>
                </m:r>
              </m:oMath>
            </m:oMathPara>
          </w:p>
        </w:tc>
        <w:tc>
          <w:tcPr>
            <w:tcW w:w="1501" w:type="dxa"/>
            <w:gridSpan w:val="2"/>
            <w:tcBorders>
              <w:top w:val="single" w:sz="6" w:space="0" w:color="auto"/>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highest R</w:t>
            </w:r>
            <w:r w:rsidRPr="00B26D84">
              <w:rPr>
                <w:rFonts w:ascii="Times New Roman" w:hAnsi="Times New Roman" w:cs="Times New Roman"/>
                <w:color w:val="000000"/>
                <w:sz w:val="20"/>
                <w:szCs w:val="20"/>
                <w:vertAlign w:val="superscript"/>
              </w:rPr>
              <w:t>2</w:t>
            </w:r>
          </w:p>
        </w:tc>
        <w:tc>
          <w:tcPr>
            <w:tcW w:w="1379" w:type="dxa"/>
            <w:gridSpan w:val="3"/>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Best Period</w:t>
            </w:r>
          </w:p>
        </w:tc>
        <w:tc>
          <w:tcPr>
            <w:tcW w:w="1620" w:type="dxa"/>
            <w:gridSpan w:val="3"/>
            <w:tcBorders>
              <w:top w:val="single" w:sz="6" w:space="0" w:color="auto"/>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i/>
                <w:iCs/>
                <w:color w:val="000000"/>
                <w:sz w:val="20"/>
                <w:szCs w:val="20"/>
              </w:rPr>
            </w:pPr>
            <w:r w:rsidRPr="00B26D84">
              <w:rPr>
                <w:rFonts w:ascii="Times New Roman" w:hAnsi="Times New Roman" w:cs="Times New Roman"/>
                <w:color w:val="000000"/>
                <w:sz w:val="20"/>
                <w:szCs w:val="20"/>
              </w:rPr>
              <w:t xml:space="preserve">largest </w:t>
            </w:r>
            <w:r w:rsidRPr="00B26D84">
              <w:rPr>
                <w:rFonts w:ascii="Times New Roman" w:hAnsi="Times New Roman" w:cs="Times New Roman"/>
                <w:i/>
                <w:iCs/>
                <w:color w:val="000000"/>
                <w:sz w:val="20"/>
                <w:szCs w:val="20"/>
              </w:rPr>
              <w:t>β</w:t>
            </w:r>
            <w:r w:rsidRPr="00B26D84">
              <w:rPr>
                <w:rFonts w:ascii="Times New Roman" w:hAnsi="Times New Roman" w:cs="Times New Roman"/>
                <w:i/>
                <w:iCs/>
                <w:color w:val="000000"/>
                <w:sz w:val="20"/>
                <w:szCs w:val="20"/>
                <w:vertAlign w:val="subscript"/>
              </w:rPr>
              <w:t>I</w:t>
            </w:r>
            <w:r w:rsidRPr="00B26D84">
              <w:rPr>
                <w:rFonts w:ascii="Times New Roman" w:hAnsi="Times New Roman" w:cs="Times New Roman"/>
                <w:i/>
                <w:iCs/>
                <w:color w:val="000000"/>
                <w:sz w:val="20"/>
                <w:szCs w:val="20"/>
              </w:rPr>
              <w:t xml:space="preserve"> </w:t>
            </w:r>
          </w:p>
        </w:tc>
        <w:tc>
          <w:tcPr>
            <w:tcW w:w="1271" w:type="dxa"/>
            <w:tcBorders>
              <w:top w:val="single" w:sz="4" w:space="0" w:color="auto"/>
              <w:left w:val="single" w:sz="6" w:space="0" w:color="auto"/>
              <w:bottom w:val="single" w:sz="6" w:space="0" w:color="auto"/>
              <w:right w:val="single" w:sz="6" w:space="0" w:color="auto"/>
            </w:tcBorders>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oMath>
            </m:oMathPara>
          </w:p>
        </w:tc>
      </w:tr>
      <w:tr w:rsidR="00B26D84" w:rsidRPr="00B26D84" w:rsidTr="00E62D7E">
        <w:trPr>
          <w:trHeight w:val="262"/>
        </w:trPr>
        <w:tc>
          <w:tcPr>
            <w:tcW w:w="1762"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Beacon Hill</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2001</w:t>
            </w:r>
          </w:p>
        </w:tc>
        <w:tc>
          <w:tcPr>
            <w:tcW w:w="841"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900" w:type="dxa"/>
            <w:gridSpan w:val="3"/>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1501" w:type="dxa"/>
            <w:gridSpan w:val="2"/>
            <w:tcBorders>
              <w:top w:val="single" w:sz="6" w:space="0" w:color="auto"/>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023</w:t>
            </w:r>
          </w:p>
        </w:tc>
        <w:tc>
          <w:tcPr>
            <w:tcW w:w="1379"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95-00</w:t>
            </w:r>
          </w:p>
        </w:tc>
        <w:tc>
          <w:tcPr>
            <w:tcW w:w="1620" w:type="dxa"/>
            <w:gridSpan w:val="3"/>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0.068**</w:t>
            </w:r>
          </w:p>
        </w:tc>
        <w:tc>
          <w:tcPr>
            <w:tcW w:w="1271"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2002</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012</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95-00</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0.049*</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0.012</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2003</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014</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0.057</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0.021</w:t>
            </w:r>
          </w:p>
        </w:tc>
      </w:tr>
      <w:tr w:rsidR="00B26D84" w:rsidRPr="00B26D84" w:rsidTr="00E62D7E">
        <w:trPr>
          <w:trHeight w:val="262"/>
        </w:trPr>
        <w:tc>
          <w:tcPr>
            <w:tcW w:w="1762"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900" w:type="dxa"/>
            <w:gridSpan w:val="3"/>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1501" w:type="dxa"/>
            <w:gridSpan w:val="2"/>
            <w:tcBorders>
              <w:top w:val="single" w:sz="2" w:space="0" w:color="000000"/>
              <w:left w:val="single" w:sz="6" w:space="0" w:color="auto"/>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019</w:t>
            </w:r>
          </w:p>
        </w:tc>
        <w:tc>
          <w:tcPr>
            <w:tcW w:w="1379"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95-00</w:t>
            </w:r>
          </w:p>
        </w:tc>
        <w:tc>
          <w:tcPr>
            <w:tcW w:w="1620" w:type="dxa"/>
            <w:gridSpan w:val="3"/>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0.064**</w:t>
            </w:r>
          </w:p>
        </w:tc>
        <w:tc>
          <w:tcPr>
            <w:tcW w:w="1271"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0.015</w:t>
            </w:r>
          </w:p>
        </w:tc>
      </w:tr>
      <w:tr w:rsidR="00B26D84" w:rsidRPr="00B26D84" w:rsidTr="00E62D7E">
        <w:trPr>
          <w:trHeight w:val="262"/>
        </w:trPr>
        <w:tc>
          <w:tcPr>
            <w:tcW w:w="1762"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CED-Development</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1989</w:t>
            </w:r>
          </w:p>
        </w:tc>
        <w:tc>
          <w:tcPr>
            <w:tcW w:w="841"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900" w:type="dxa"/>
            <w:gridSpan w:val="3"/>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6" w:space="0" w:color="auto"/>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1379"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05-10</w:t>
            </w:r>
          </w:p>
        </w:tc>
        <w:tc>
          <w:tcPr>
            <w:tcW w:w="1620" w:type="dxa"/>
            <w:gridSpan w:val="3"/>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0.006</w:t>
            </w:r>
          </w:p>
        </w:tc>
        <w:tc>
          <w:tcPr>
            <w:tcW w:w="1271"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0.006</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1990</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05-10</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r>
      <w:tr w:rsidR="00B26D84" w:rsidRPr="00B26D84" w:rsidTr="00E62D7E">
        <w:trPr>
          <w:trHeight w:val="175"/>
        </w:trPr>
        <w:tc>
          <w:tcPr>
            <w:tcW w:w="1762"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1991</w:t>
            </w:r>
          </w:p>
        </w:tc>
        <w:tc>
          <w:tcPr>
            <w:tcW w:w="841"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900" w:type="dxa"/>
            <w:gridSpan w:val="3"/>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379"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620" w:type="dxa"/>
            <w:gridSpan w:val="3"/>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271"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-0.003</w:t>
            </w:r>
          </w:p>
        </w:tc>
      </w:tr>
      <w:tr w:rsidR="00B26D84" w:rsidRPr="00B26D84" w:rsidTr="00E62D7E">
        <w:trPr>
          <w:trHeight w:val="262"/>
        </w:trPr>
        <w:tc>
          <w:tcPr>
            <w:tcW w:w="1762"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CED-Capacity</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1990</w:t>
            </w:r>
          </w:p>
        </w:tc>
        <w:tc>
          <w:tcPr>
            <w:tcW w:w="841"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900" w:type="dxa"/>
            <w:gridSpan w:val="3"/>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005</w:t>
            </w:r>
          </w:p>
        </w:tc>
        <w:tc>
          <w:tcPr>
            <w:tcW w:w="1379"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05-10</w:t>
            </w:r>
          </w:p>
        </w:tc>
        <w:tc>
          <w:tcPr>
            <w:tcW w:w="1620" w:type="dxa"/>
            <w:gridSpan w:val="3"/>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0.006**</w:t>
            </w:r>
          </w:p>
        </w:tc>
        <w:tc>
          <w:tcPr>
            <w:tcW w:w="1271"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0.006**</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1991</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5/7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05-10</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1992</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011</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05-10</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0.008**</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0.008**</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1993</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009</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05-10</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1994</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80-85</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0.004</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1995</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80-85</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0.003</w:t>
            </w:r>
          </w:p>
        </w:tc>
      </w:tr>
      <w:tr w:rsidR="00B26D84" w:rsidRPr="00B26D84" w:rsidTr="00E62D7E">
        <w:trPr>
          <w:trHeight w:val="193"/>
        </w:trPr>
        <w:tc>
          <w:tcPr>
            <w:tcW w:w="1762"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1996</w:t>
            </w:r>
          </w:p>
        </w:tc>
        <w:tc>
          <w:tcPr>
            <w:tcW w:w="841"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900" w:type="dxa"/>
            <w:gridSpan w:val="3"/>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1501" w:type="dxa"/>
            <w:gridSpan w:val="2"/>
            <w:tcBorders>
              <w:top w:val="single" w:sz="2" w:space="0" w:color="000000"/>
              <w:left w:val="single" w:sz="6" w:space="0" w:color="auto"/>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011</w:t>
            </w:r>
          </w:p>
        </w:tc>
        <w:tc>
          <w:tcPr>
            <w:tcW w:w="1379"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95-00</w:t>
            </w:r>
          </w:p>
        </w:tc>
        <w:tc>
          <w:tcPr>
            <w:tcW w:w="1620" w:type="dxa"/>
            <w:gridSpan w:val="3"/>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0.009*</w:t>
            </w:r>
          </w:p>
        </w:tc>
        <w:tc>
          <w:tcPr>
            <w:tcW w:w="1271"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0.003</w:t>
            </w:r>
          </w:p>
        </w:tc>
      </w:tr>
      <w:tr w:rsidR="00B26D84" w:rsidRPr="00B26D84" w:rsidTr="00E62D7E">
        <w:trPr>
          <w:trHeight w:val="262"/>
        </w:trPr>
        <w:tc>
          <w:tcPr>
            <w:tcW w:w="1762"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CED-Fiscal</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1990</w:t>
            </w:r>
          </w:p>
        </w:tc>
        <w:tc>
          <w:tcPr>
            <w:tcW w:w="841"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900" w:type="dxa"/>
            <w:gridSpan w:val="3"/>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6" w:space="0" w:color="auto"/>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379"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75-80</w:t>
            </w:r>
          </w:p>
        </w:tc>
        <w:tc>
          <w:tcPr>
            <w:tcW w:w="1620" w:type="dxa"/>
            <w:gridSpan w:val="3"/>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0.008</w:t>
            </w:r>
          </w:p>
        </w:tc>
        <w:tc>
          <w:tcPr>
            <w:tcW w:w="1271"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-0.0001</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1991</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75-80</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0.012</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-0.0004</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1992</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75-80</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0.021</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-0.003</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1993</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95-00</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0.004</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0.006</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1994</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05-10</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0.003</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0.003</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1995</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0.003</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0.006</w:t>
            </w:r>
          </w:p>
        </w:tc>
      </w:tr>
      <w:tr w:rsidR="00B26D84" w:rsidRPr="00B26D84" w:rsidTr="00E62D7E">
        <w:trPr>
          <w:trHeight w:val="262"/>
        </w:trPr>
        <w:tc>
          <w:tcPr>
            <w:tcW w:w="1762"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1996</w:t>
            </w:r>
          </w:p>
        </w:tc>
        <w:tc>
          <w:tcPr>
            <w:tcW w:w="841"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2/7</w:t>
            </w:r>
          </w:p>
        </w:tc>
        <w:tc>
          <w:tcPr>
            <w:tcW w:w="900" w:type="dxa"/>
            <w:gridSpan w:val="3"/>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1379"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gridSpan w:val="3"/>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c>
          <w:tcPr>
            <w:tcW w:w="1271"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0.0005</w:t>
            </w:r>
          </w:p>
        </w:tc>
      </w:tr>
      <w:tr w:rsidR="00B26D84" w:rsidRPr="00B26D84" w:rsidTr="00E62D7E">
        <w:trPr>
          <w:trHeight w:val="262"/>
        </w:trPr>
        <w:tc>
          <w:tcPr>
            <w:tcW w:w="1762" w:type="dxa"/>
            <w:gridSpan w:val="2"/>
            <w:tcBorders>
              <w:top w:val="single" w:sz="6" w:space="0" w:color="auto"/>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roofErr w:type="spellStart"/>
            <w:r w:rsidRPr="00B26D84">
              <w:rPr>
                <w:rFonts w:ascii="Times New Roman" w:hAnsi="Times New Roman" w:cs="Times New Roman"/>
                <w:color w:val="000000"/>
                <w:sz w:val="20"/>
                <w:szCs w:val="20"/>
              </w:rPr>
              <w:t>Fantus</w:t>
            </w:r>
            <w:proofErr w:type="spellEnd"/>
          </w:p>
        </w:tc>
        <w:tc>
          <w:tcPr>
            <w:tcW w:w="847" w:type="dxa"/>
            <w:tcBorders>
              <w:top w:val="single" w:sz="6" w:space="0" w:color="auto"/>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1975</w:t>
            </w:r>
          </w:p>
        </w:tc>
        <w:tc>
          <w:tcPr>
            <w:tcW w:w="841" w:type="dxa"/>
            <w:gridSpan w:val="2"/>
            <w:tcBorders>
              <w:top w:val="single" w:sz="6" w:space="0" w:color="auto"/>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5/7</w:t>
            </w:r>
          </w:p>
        </w:tc>
        <w:tc>
          <w:tcPr>
            <w:tcW w:w="900" w:type="dxa"/>
            <w:gridSpan w:val="3"/>
            <w:tcBorders>
              <w:top w:val="single" w:sz="6" w:space="0" w:color="auto"/>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6" w:space="0" w:color="auto"/>
              <w:left w:val="single" w:sz="6" w:space="0" w:color="auto"/>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c>
          <w:tcPr>
            <w:tcW w:w="1379" w:type="dxa"/>
            <w:gridSpan w:val="3"/>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620" w:type="dxa"/>
            <w:gridSpan w:val="3"/>
            <w:tcBorders>
              <w:top w:val="single" w:sz="6" w:space="0" w:color="auto"/>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c>
          <w:tcPr>
            <w:tcW w:w="1271" w:type="dxa"/>
            <w:tcBorders>
              <w:top w:val="single" w:sz="6" w:space="0" w:color="auto"/>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0.006</w:t>
            </w:r>
          </w:p>
        </w:tc>
      </w:tr>
      <w:tr w:rsidR="00B26D84" w:rsidRPr="00B26D84" w:rsidTr="00E62D7E">
        <w:trPr>
          <w:trHeight w:val="262"/>
        </w:trPr>
        <w:tc>
          <w:tcPr>
            <w:tcW w:w="1762"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Fraser</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900" w:type="dxa"/>
            <w:gridSpan w:val="3"/>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6" w:space="0" w:color="auto"/>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1379"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05-10</w:t>
            </w:r>
          </w:p>
        </w:tc>
        <w:tc>
          <w:tcPr>
            <w:tcW w:w="1620" w:type="dxa"/>
            <w:gridSpan w:val="3"/>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0.031</w:t>
            </w:r>
          </w:p>
        </w:tc>
        <w:tc>
          <w:tcPr>
            <w:tcW w:w="1271"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0.031</w:t>
            </w:r>
          </w:p>
        </w:tc>
      </w:tr>
      <w:tr w:rsidR="00B26D84" w:rsidRPr="00B26D84" w:rsidTr="00E62D7E">
        <w:trPr>
          <w:trHeight w:val="193"/>
        </w:trPr>
        <w:tc>
          <w:tcPr>
            <w:tcW w:w="1762"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1/7</w:t>
            </w:r>
          </w:p>
        </w:tc>
        <w:tc>
          <w:tcPr>
            <w:tcW w:w="900" w:type="dxa"/>
            <w:gridSpan w:val="3"/>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2" w:space="0" w:color="000000"/>
              <w:left w:val="single" w:sz="6" w:space="0" w:color="auto"/>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1379"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05-10</w:t>
            </w:r>
          </w:p>
        </w:tc>
        <w:tc>
          <w:tcPr>
            <w:tcW w:w="1620" w:type="dxa"/>
            <w:gridSpan w:val="3"/>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0.030</w:t>
            </w:r>
          </w:p>
        </w:tc>
        <w:tc>
          <w:tcPr>
            <w:tcW w:w="1271"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r>
      <w:tr w:rsidR="00B26D84" w:rsidRPr="00B26D84" w:rsidTr="00E62D7E">
        <w:trPr>
          <w:trHeight w:val="262"/>
        </w:trPr>
        <w:tc>
          <w:tcPr>
            <w:tcW w:w="1762"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Grant Thornton</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1980</w:t>
            </w:r>
          </w:p>
        </w:tc>
        <w:tc>
          <w:tcPr>
            <w:tcW w:w="841"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6/7</w:t>
            </w:r>
          </w:p>
        </w:tc>
        <w:tc>
          <w:tcPr>
            <w:tcW w:w="900" w:type="dxa"/>
            <w:gridSpan w:val="3"/>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1501" w:type="dxa"/>
            <w:gridSpan w:val="2"/>
            <w:tcBorders>
              <w:top w:val="single" w:sz="6" w:space="0" w:color="auto"/>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039</w:t>
            </w:r>
          </w:p>
        </w:tc>
        <w:tc>
          <w:tcPr>
            <w:tcW w:w="1379"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95-00</w:t>
            </w:r>
          </w:p>
        </w:tc>
        <w:tc>
          <w:tcPr>
            <w:tcW w:w="1620" w:type="dxa"/>
            <w:gridSpan w:val="3"/>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0.128**</w:t>
            </w:r>
          </w:p>
        </w:tc>
        <w:tc>
          <w:tcPr>
            <w:tcW w:w="1271"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-0.017</w:t>
            </w:r>
          </w:p>
        </w:tc>
      </w:tr>
      <w:tr w:rsidR="00B26D84" w:rsidRPr="00B26D84" w:rsidTr="00E62D7E">
        <w:trPr>
          <w:trHeight w:val="220"/>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1981</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036</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95-00</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0.042**</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-0.013</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1982</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033</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95-00</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0.055**</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-0.011</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1983</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5/7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032</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90-95</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0.049**</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0.006</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1984</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035</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90-95</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0.042**</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0.003</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1985</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035</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90-95</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0.041**</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0.005</w:t>
            </w:r>
          </w:p>
        </w:tc>
      </w:tr>
      <w:tr w:rsidR="00B26D84" w:rsidRPr="00B26D84" w:rsidTr="00E62D7E">
        <w:trPr>
          <w:trHeight w:val="262"/>
        </w:trPr>
        <w:tc>
          <w:tcPr>
            <w:tcW w:w="1762"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1986</w:t>
            </w:r>
          </w:p>
        </w:tc>
        <w:tc>
          <w:tcPr>
            <w:tcW w:w="841"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6/7</w:t>
            </w:r>
          </w:p>
        </w:tc>
        <w:tc>
          <w:tcPr>
            <w:tcW w:w="900" w:type="dxa"/>
            <w:gridSpan w:val="3"/>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3/7</w:t>
            </w:r>
          </w:p>
        </w:tc>
        <w:tc>
          <w:tcPr>
            <w:tcW w:w="1501" w:type="dxa"/>
            <w:gridSpan w:val="2"/>
            <w:tcBorders>
              <w:top w:val="single" w:sz="2" w:space="0" w:color="000000"/>
              <w:left w:val="single" w:sz="6" w:space="0" w:color="auto"/>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03</w:t>
            </w:r>
          </w:p>
        </w:tc>
        <w:tc>
          <w:tcPr>
            <w:tcW w:w="1379"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85-90</w:t>
            </w:r>
          </w:p>
        </w:tc>
        <w:tc>
          <w:tcPr>
            <w:tcW w:w="1620" w:type="dxa"/>
            <w:gridSpan w:val="3"/>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0.051**</w:t>
            </w:r>
          </w:p>
        </w:tc>
        <w:tc>
          <w:tcPr>
            <w:tcW w:w="1271"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r>
      <w:tr w:rsidR="00B26D84" w:rsidRPr="00B26D84" w:rsidTr="00E62D7E">
        <w:trPr>
          <w:trHeight w:val="262"/>
        </w:trPr>
        <w:tc>
          <w:tcPr>
            <w:tcW w:w="1762"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New Economy</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1999</w:t>
            </w:r>
          </w:p>
        </w:tc>
        <w:tc>
          <w:tcPr>
            <w:tcW w:w="841"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900" w:type="dxa"/>
            <w:gridSpan w:val="3"/>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6" w:space="0" w:color="auto"/>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1379"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95-00</w:t>
            </w:r>
          </w:p>
        </w:tc>
        <w:tc>
          <w:tcPr>
            <w:tcW w:w="1620" w:type="dxa"/>
            <w:gridSpan w:val="3"/>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0.021</w:t>
            </w:r>
          </w:p>
        </w:tc>
        <w:tc>
          <w:tcPr>
            <w:tcW w:w="1271"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0.019</w:t>
            </w:r>
          </w:p>
        </w:tc>
      </w:tr>
      <w:tr w:rsidR="00B26D84" w:rsidRPr="00B26D84" w:rsidTr="00E62D7E">
        <w:trPr>
          <w:trHeight w:val="262"/>
        </w:trPr>
        <w:tc>
          <w:tcPr>
            <w:tcW w:w="1762"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2002</w:t>
            </w:r>
          </w:p>
        </w:tc>
        <w:tc>
          <w:tcPr>
            <w:tcW w:w="841"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900" w:type="dxa"/>
            <w:gridSpan w:val="3"/>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w:t>
            </w:r>
          </w:p>
        </w:tc>
        <w:tc>
          <w:tcPr>
            <w:tcW w:w="1501" w:type="dxa"/>
            <w:gridSpan w:val="2"/>
            <w:tcBorders>
              <w:top w:val="single" w:sz="2" w:space="0" w:color="000000"/>
              <w:left w:val="single" w:sz="6" w:space="0" w:color="auto"/>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c>
          <w:tcPr>
            <w:tcW w:w="1379"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75-80</w:t>
            </w:r>
          </w:p>
        </w:tc>
        <w:tc>
          <w:tcPr>
            <w:tcW w:w="1620" w:type="dxa"/>
            <w:gridSpan w:val="3"/>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-0.044</w:t>
            </w:r>
          </w:p>
        </w:tc>
        <w:tc>
          <w:tcPr>
            <w:tcW w:w="1271"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0.015</w:t>
            </w:r>
          </w:p>
        </w:tc>
      </w:tr>
      <w:tr w:rsidR="00B26D84" w:rsidRPr="00B26D84" w:rsidTr="00E62D7E">
        <w:trPr>
          <w:trHeight w:val="262"/>
        </w:trPr>
        <w:tc>
          <w:tcPr>
            <w:tcW w:w="1762"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PRI</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1999</w:t>
            </w:r>
          </w:p>
        </w:tc>
        <w:tc>
          <w:tcPr>
            <w:tcW w:w="841"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5/7</w:t>
            </w:r>
          </w:p>
        </w:tc>
        <w:tc>
          <w:tcPr>
            <w:tcW w:w="900" w:type="dxa"/>
            <w:gridSpan w:val="3"/>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3/7</w:t>
            </w:r>
          </w:p>
        </w:tc>
        <w:tc>
          <w:tcPr>
            <w:tcW w:w="1501" w:type="dxa"/>
            <w:gridSpan w:val="2"/>
            <w:tcBorders>
              <w:top w:val="single" w:sz="6" w:space="0" w:color="auto"/>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024</w:t>
            </w:r>
          </w:p>
        </w:tc>
        <w:tc>
          <w:tcPr>
            <w:tcW w:w="1379"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90-95</w:t>
            </w:r>
          </w:p>
        </w:tc>
        <w:tc>
          <w:tcPr>
            <w:tcW w:w="1620" w:type="dxa"/>
            <w:gridSpan w:val="3"/>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0.109**</w:t>
            </w:r>
          </w:p>
        </w:tc>
        <w:tc>
          <w:tcPr>
            <w:tcW w:w="1271"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r>
      <w:tr w:rsidR="00B26D84" w:rsidRPr="00B26D84" w:rsidTr="00E62D7E">
        <w:trPr>
          <w:trHeight w:val="262"/>
        </w:trPr>
        <w:tc>
          <w:tcPr>
            <w:tcW w:w="1762"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5/7</w:t>
            </w:r>
          </w:p>
        </w:tc>
        <w:tc>
          <w:tcPr>
            <w:tcW w:w="900" w:type="dxa"/>
            <w:gridSpan w:val="3"/>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4/7</w:t>
            </w:r>
          </w:p>
        </w:tc>
        <w:tc>
          <w:tcPr>
            <w:tcW w:w="1501" w:type="dxa"/>
            <w:gridSpan w:val="2"/>
            <w:tcBorders>
              <w:top w:val="single" w:sz="2" w:space="0" w:color="000000"/>
              <w:left w:val="single" w:sz="6" w:space="0" w:color="auto"/>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021</w:t>
            </w:r>
          </w:p>
        </w:tc>
        <w:tc>
          <w:tcPr>
            <w:tcW w:w="1379"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90-95</w:t>
            </w:r>
          </w:p>
        </w:tc>
        <w:tc>
          <w:tcPr>
            <w:tcW w:w="1620" w:type="dxa"/>
            <w:gridSpan w:val="3"/>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0.070**</w:t>
            </w:r>
          </w:p>
        </w:tc>
        <w:tc>
          <w:tcPr>
            <w:tcW w:w="1271"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-0.055**</w:t>
            </w:r>
          </w:p>
        </w:tc>
      </w:tr>
      <w:tr w:rsidR="00B26D84" w:rsidRPr="00B26D84" w:rsidTr="00E62D7E">
        <w:trPr>
          <w:trHeight w:val="262"/>
        </w:trPr>
        <w:tc>
          <w:tcPr>
            <w:tcW w:w="1762"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Small Business</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2000</w:t>
            </w:r>
          </w:p>
        </w:tc>
        <w:tc>
          <w:tcPr>
            <w:tcW w:w="841"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6/7</w:t>
            </w:r>
          </w:p>
        </w:tc>
        <w:tc>
          <w:tcPr>
            <w:tcW w:w="900" w:type="dxa"/>
            <w:gridSpan w:val="3"/>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2/7</w:t>
            </w:r>
          </w:p>
        </w:tc>
        <w:tc>
          <w:tcPr>
            <w:tcW w:w="1501" w:type="dxa"/>
            <w:gridSpan w:val="2"/>
            <w:tcBorders>
              <w:top w:val="single" w:sz="6" w:space="0" w:color="auto"/>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066</w:t>
            </w:r>
          </w:p>
        </w:tc>
        <w:tc>
          <w:tcPr>
            <w:tcW w:w="1379"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85-90</w:t>
            </w:r>
          </w:p>
        </w:tc>
        <w:tc>
          <w:tcPr>
            <w:tcW w:w="1620" w:type="dxa"/>
            <w:gridSpan w:val="3"/>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0.120**</w:t>
            </w:r>
          </w:p>
        </w:tc>
        <w:tc>
          <w:tcPr>
            <w:tcW w:w="1271"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0.011</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2001</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067</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85-90</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0.126**</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0.004</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2002</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072</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85-90</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0.107**</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0.003</w:t>
            </w:r>
          </w:p>
        </w:tc>
      </w:tr>
      <w:tr w:rsidR="00B26D84" w:rsidRPr="00B26D84" w:rsidTr="00E62D7E">
        <w:trPr>
          <w:trHeight w:val="262"/>
        </w:trPr>
        <w:tc>
          <w:tcPr>
            <w:tcW w:w="1762"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2003</w:t>
            </w:r>
          </w:p>
        </w:tc>
        <w:tc>
          <w:tcPr>
            <w:tcW w:w="841"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7/7</w:t>
            </w:r>
          </w:p>
        </w:tc>
        <w:tc>
          <w:tcPr>
            <w:tcW w:w="900" w:type="dxa"/>
            <w:gridSpan w:val="3"/>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3/7</w:t>
            </w:r>
          </w:p>
        </w:tc>
        <w:tc>
          <w:tcPr>
            <w:tcW w:w="1501" w:type="dxa"/>
            <w:gridSpan w:val="2"/>
            <w:tcBorders>
              <w:top w:val="single" w:sz="2" w:space="0" w:color="000000"/>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07</w:t>
            </w:r>
          </w:p>
        </w:tc>
        <w:tc>
          <w:tcPr>
            <w:tcW w:w="1379"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85-90</w:t>
            </w:r>
          </w:p>
        </w:tc>
        <w:tc>
          <w:tcPr>
            <w:tcW w:w="1620" w:type="dxa"/>
            <w:gridSpan w:val="3"/>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0.109**</w:t>
            </w:r>
          </w:p>
        </w:tc>
        <w:tc>
          <w:tcPr>
            <w:tcW w:w="1271"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0.004</w:t>
            </w:r>
          </w:p>
        </w:tc>
      </w:tr>
      <w:tr w:rsidR="00B26D84" w:rsidRPr="00B26D84" w:rsidTr="00E62D7E">
        <w:trPr>
          <w:trHeight w:val="262"/>
        </w:trPr>
        <w:tc>
          <w:tcPr>
            <w:tcW w:w="1762"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5/7</w:t>
            </w:r>
          </w:p>
        </w:tc>
        <w:tc>
          <w:tcPr>
            <w:tcW w:w="900" w:type="dxa"/>
            <w:gridSpan w:val="3"/>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3/7</w:t>
            </w:r>
          </w:p>
        </w:tc>
        <w:tc>
          <w:tcPr>
            <w:tcW w:w="1501" w:type="dxa"/>
            <w:gridSpan w:val="2"/>
            <w:tcBorders>
              <w:top w:val="single" w:sz="2" w:space="0" w:color="000000"/>
              <w:left w:val="single" w:sz="6" w:space="0" w:color="auto"/>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072</w:t>
            </w:r>
          </w:p>
        </w:tc>
        <w:tc>
          <w:tcPr>
            <w:tcW w:w="1379"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85-90</w:t>
            </w:r>
          </w:p>
        </w:tc>
        <w:tc>
          <w:tcPr>
            <w:tcW w:w="1620" w:type="dxa"/>
            <w:gridSpan w:val="3"/>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0.124**</w:t>
            </w:r>
          </w:p>
        </w:tc>
        <w:tc>
          <w:tcPr>
            <w:tcW w:w="1271"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-0.001</w:t>
            </w:r>
          </w:p>
        </w:tc>
      </w:tr>
      <w:tr w:rsidR="00B26D84" w:rsidRPr="00B26D84" w:rsidTr="00E62D7E">
        <w:trPr>
          <w:trHeight w:val="262"/>
        </w:trPr>
        <w:tc>
          <w:tcPr>
            <w:tcW w:w="1762"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Tax Foundation</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2003</w:t>
            </w:r>
          </w:p>
        </w:tc>
        <w:tc>
          <w:tcPr>
            <w:tcW w:w="841"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6/7</w:t>
            </w:r>
          </w:p>
        </w:tc>
        <w:tc>
          <w:tcPr>
            <w:tcW w:w="900" w:type="dxa"/>
            <w:gridSpan w:val="3"/>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2/7</w:t>
            </w:r>
          </w:p>
        </w:tc>
        <w:tc>
          <w:tcPr>
            <w:tcW w:w="1501" w:type="dxa"/>
            <w:gridSpan w:val="2"/>
            <w:tcBorders>
              <w:top w:val="single" w:sz="6" w:space="0" w:color="auto"/>
              <w:left w:val="single" w:sz="6" w:space="0" w:color="auto"/>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057</w:t>
            </w:r>
          </w:p>
        </w:tc>
        <w:tc>
          <w:tcPr>
            <w:tcW w:w="1379"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85-90</w:t>
            </w:r>
          </w:p>
        </w:tc>
        <w:tc>
          <w:tcPr>
            <w:tcW w:w="1620" w:type="dxa"/>
            <w:gridSpan w:val="3"/>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0.135**</w:t>
            </w:r>
          </w:p>
        </w:tc>
        <w:tc>
          <w:tcPr>
            <w:tcW w:w="1271"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-0.036</w:t>
            </w:r>
          </w:p>
        </w:tc>
      </w:tr>
      <w:tr w:rsidR="00B26D84" w:rsidRPr="00B26D84" w:rsidTr="00E62D7E">
        <w:trPr>
          <w:trHeight w:val="148"/>
        </w:trPr>
        <w:tc>
          <w:tcPr>
            <w:tcW w:w="1762"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6/7</w:t>
            </w:r>
          </w:p>
        </w:tc>
        <w:tc>
          <w:tcPr>
            <w:tcW w:w="900" w:type="dxa"/>
            <w:gridSpan w:val="3"/>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3/7</w:t>
            </w:r>
          </w:p>
        </w:tc>
        <w:tc>
          <w:tcPr>
            <w:tcW w:w="1501" w:type="dxa"/>
            <w:gridSpan w:val="2"/>
            <w:tcBorders>
              <w:top w:val="single" w:sz="2" w:space="0" w:color="000000"/>
              <w:left w:val="single" w:sz="6" w:space="0" w:color="auto"/>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049</w:t>
            </w:r>
          </w:p>
        </w:tc>
        <w:tc>
          <w:tcPr>
            <w:tcW w:w="1379"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85-90</w:t>
            </w:r>
          </w:p>
        </w:tc>
        <w:tc>
          <w:tcPr>
            <w:tcW w:w="1620" w:type="dxa"/>
            <w:gridSpan w:val="3"/>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0.129**</w:t>
            </w:r>
          </w:p>
        </w:tc>
        <w:tc>
          <w:tcPr>
            <w:tcW w:w="1271"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-0.034</w:t>
            </w:r>
          </w:p>
        </w:tc>
      </w:tr>
    </w:tbl>
    <w:p w:rsidR="00B26D84" w:rsidRPr="00B26D84" w:rsidRDefault="00B26D84" w:rsidP="00B26D84">
      <w:pPr>
        <w:rPr>
          <w:rFonts w:ascii="Times New Roman" w:hAnsi="Times New Roman" w:cs="Times New Roman"/>
          <w:color w:val="000000"/>
          <w:sz w:val="20"/>
          <w:szCs w:val="20"/>
        </w:rPr>
      </w:pPr>
      <w:proofErr w:type="gramStart"/>
      <w:r w:rsidRPr="00B26D84">
        <w:rPr>
          <w:rFonts w:ascii="Times New Roman" w:hAnsi="Times New Roman" w:cs="Times New Roman"/>
          <w:color w:val="000000"/>
          <w:sz w:val="20"/>
          <w:szCs w:val="20"/>
          <w:vertAlign w:val="superscript"/>
        </w:rPr>
        <w:t>a</w:t>
      </w:r>
      <w:proofErr w:type="gramEnd"/>
      <w:r w:rsidRPr="00B26D84">
        <w:rPr>
          <w:rFonts w:ascii="Times New Roman" w:hAnsi="Times New Roman" w:cs="Times New Roman"/>
          <w:color w:val="000000"/>
          <w:sz w:val="20"/>
          <w:szCs w:val="20"/>
          <w:vertAlign w:val="superscript"/>
        </w:rPr>
        <w:t xml:space="preserve"> </w:t>
      </w:r>
      <w:r w:rsidRPr="00B26D84">
        <w:rPr>
          <w:rFonts w:ascii="Times New Roman" w:hAnsi="Times New Roman" w:cs="Times New Roman"/>
          <w:color w:val="000000"/>
          <w:sz w:val="20"/>
          <w:szCs w:val="20"/>
        </w:rPr>
        <w:t xml:space="preserve">Number of positive and significant positive coefficients in the 7 5-year periods, 1975-2010.  </w:t>
      </w:r>
      <w:proofErr w:type="gramStart"/>
      <w:r w:rsidRPr="00B26D84">
        <w:rPr>
          <w:rFonts w:ascii="Times New Roman" w:hAnsi="Times New Roman" w:cs="Times New Roman"/>
          <w:color w:val="000000"/>
          <w:sz w:val="20"/>
          <w:szCs w:val="20"/>
          <w:vertAlign w:val="superscript"/>
        </w:rPr>
        <w:t>b</w:t>
      </w:r>
      <w:proofErr w:type="gramEnd"/>
      <w:r w:rsidRPr="00B26D84">
        <w:rPr>
          <w:rFonts w:ascii="Times New Roman" w:hAnsi="Times New Roman" w:cs="Times New Roman"/>
          <w:color w:val="000000"/>
          <w:sz w:val="20"/>
          <w:szCs w:val="20"/>
          <w:vertAlign w:val="superscript"/>
        </w:rPr>
        <w:t xml:space="preserve"> </w:t>
      </w:r>
      <w:r w:rsidRPr="00B26D84">
        <w:rPr>
          <w:rFonts w:ascii="Times New Roman" w:hAnsi="Times New Roman" w:cs="Times New Roman"/>
          <w:color w:val="000000"/>
          <w:sz w:val="20"/>
          <w:szCs w:val="20"/>
        </w:rPr>
        <w:t xml:space="preserve">Statistics for the best performing regression which has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r>
          <w:rPr>
            <w:rFonts w:ascii="Cambria Math" w:hAnsi="Cambria Math" w:cs="Times New Roman"/>
            <w:color w:val="000000"/>
            <w:sz w:val="20"/>
            <w:szCs w:val="20"/>
          </w:rPr>
          <m:t>&gt;0.</m:t>
        </m:r>
      </m:oMath>
      <w:r w:rsidRPr="00B26D84">
        <w:rPr>
          <w:rFonts w:ascii="Times New Roman" w:eastAsiaTheme="minorEastAsia" w:hAnsi="Times New Roman" w:cs="Times New Roman"/>
          <w:color w:val="000000"/>
          <w:sz w:val="20"/>
          <w:szCs w:val="20"/>
        </w:rPr>
        <w:t xml:space="preserve">    </w:t>
      </w:r>
      <w:r w:rsidRPr="00B26D84">
        <w:rPr>
          <w:rFonts w:ascii="Times New Roman" w:eastAsiaTheme="minorEastAsia" w:hAnsi="Times New Roman" w:cs="Times New Roman"/>
          <w:color w:val="000000"/>
          <w:sz w:val="20"/>
          <w:szCs w:val="20"/>
          <w:vertAlign w:val="superscript"/>
        </w:rPr>
        <w:t xml:space="preserve">c </w:t>
      </w:r>
      <w:r w:rsidRPr="00B26D84">
        <w:rPr>
          <w:rFonts w:ascii="Times New Roman" w:eastAsiaTheme="minorEastAsia" w:hAnsi="Times New Roman" w:cs="Times New Roman"/>
          <w:color w:val="000000"/>
          <w:sz w:val="20"/>
          <w:szCs w:val="20"/>
        </w:rPr>
        <w:t xml:space="preserve">Estimate for the out of sample period 2005-2010. </w:t>
      </w:r>
      <w:r w:rsidRPr="00B26D84">
        <w:rPr>
          <w:rFonts w:ascii="Times New Roman" w:hAnsi="Times New Roman" w:cs="Times New Roman"/>
          <w:color w:val="000000"/>
          <w:sz w:val="20"/>
          <w:szCs w:val="20"/>
        </w:rPr>
        <w:t xml:space="preserve">Standard errors corrected for clustering by border.  * </w:t>
      </w:r>
      <w:proofErr w:type="gramStart"/>
      <w:r w:rsidRPr="00B26D84">
        <w:rPr>
          <w:rFonts w:ascii="Times New Roman" w:hAnsi="Times New Roman" w:cs="Times New Roman"/>
          <w:color w:val="000000"/>
          <w:sz w:val="20"/>
          <w:szCs w:val="20"/>
        </w:rPr>
        <w:t>significance</w:t>
      </w:r>
      <w:proofErr w:type="gramEnd"/>
      <w:r w:rsidRPr="00B26D84">
        <w:rPr>
          <w:rFonts w:ascii="Times New Roman" w:hAnsi="Times New Roman" w:cs="Times New Roman"/>
          <w:color w:val="000000"/>
          <w:sz w:val="20"/>
          <w:szCs w:val="20"/>
        </w:rPr>
        <w:t xml:space="preserve"> at the 10th percentile; ** significance at the 5th percentile.</w:t>
      </w:r>
      <w:r w:rsidRPr="00B26D84">
        <w:rPr>
          <w:rFonts w:ascii="Times New Roman" w:hAnsi="Times New Roman" w:cs="Times New Roman"/>
          <w:color w:val="000000"/>
          <w:sz w:val="20"/>
          <w:szCs w:val="20"/>
        </w:rPr>
        <w:br w:type="page"/>
      </w:r>
    </w:p>
    <w:tbl>
      <w:tblPr>
        <w:tblW w:w="10110" w:type="dxa"/>
        <w:tblInd w:w="78" w:type="dxa"/>
        <w:tblLayout w:type="fixed"/>
        <w:tblLook w:val="0000" w:firstRow="0" w:lastRow="0" w:firstColumn="0" w:lastColumn="0" w:noHBand="0" w:noVBand="0"/>
      </w:tblPr>
      <w:tblGrid>
        <w:gridCol w:w="1762"/>
        <w:gridCol w:w="158"/>
        <w:gridCol w:w="689"/>
        <w:gridCol w:w="121"/>
        <w:gridCol w:w="720"/>
        <w:gridCol w:w="270"/>
        <w:gridCol w:w="630"/>
        <w:gridCol w:w="630"/>
        <w:gridCol w:w="871"/>
        <w:gridCol w:w="299"/>
        <w:gridCol w:w="1080"/>
        <w:gridCol w:w="90"/>
        <w:gridCol w:w="1440"/>
        <w:gridCol w:w="90"/>
        <w:gridCol w:w="1080"/>
        <w:gridCol w:w="180"/>
      </w:tblGrid>
      <w:tr w:rsidR="00B26D84" w:rsidRPr="00B26D84" w:rsidTr="00B26D84">
        <w:trPr>
          <w:trHeight w:val="345"/>
        </w:trPr>
        <w:tc>
          <w:tcPr>
            <w:tcW w:w="10110" w:type="dxa"/>
            <w:gridSpan w:val="16"/>
            <w:tcBorders>
              <w:top w:val="single" w:sz="6" w:space="0" w:color="auto"/>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E62D7E">
              <w:rPr>
                <w:rFonts w:ascii="Times New Roman" w:hAnsi="Times New Roman" w:cs="Times New Roman"/>
                <w:caps/>
                <w:color w:val="000000"/>
                <w:sz w:val="20"/>
                <w:szCs w:val="20"/>
              </w:rPr>
              <w:lastRenderedPageBreak/>
              <w:t>Table</w:t>
            </w:r>
            <w:r w:rsidRPr="00B26D84">
              <w:rPr>
                <w:rFonts w:ascii="Times New Roman" w:hAnsi="Times New Roman" w:cs="Times New Roman"/>
                <w:color w:val="000000"/>
                <w:sz w:val="20"/>
                <w:szCs w:val="20"/>
              </w:rPr>
              <w:t xml:space="preserve"> 3B: 5-year growth regressions: relative populations growth on relative business climate indexes, 1975-2010</w:t>
            </w:r>
          </w:p>
        </w:tc>
      </w:tr>
      <w:tr w:rsidR="00B26D84" w:rsidRPr="00B26D84" w:rsidTr="00B26D84">
        <w:trPr>
          <w:trHeight w:val="288"/>
        </w:trPr>
        <w:tc>
          <w:tcPr>
            <w:tcW w:w="1762" w:type="dxa"/>
            <w:tcBorders>
              <w:top w:val="single" w:sz="6" w:space="0" w:color="auto"/>
              <w:left w:val="single" w:sz="6" w:space="0" w:color="auto"/>
              <w:bottom w:val="nil"/>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rPr>
            </w:pPr>
          </w:p>
        </w:tc>
        <w:tc>
          <w:tcPr>
            <w:tcW w:w="847" w:type="dxa"/>
            <w:gridSpan w:val="2"/>
            <w:vMerge w:val="restart"/>
            <w:tcBorders>
              <w:top w:val="single" w:sz="6" w:space="0" w:color="auto"/>
              <w:left w:val="single" w:sz="6" w:space="0" w:color="auto"/>
              <w:right w:val="single" w:sz="6" w:space="0" w:color="auto"/>
            </w:tcBorders>
            <w:vAlign w:val="bottom"/>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rPr>
            </w:pPr>
            <w:proofErr w:type="spellStart"/>
            <w:r w:rsidRPr="00B26D84">
              <w:rPr>
                <w:rFonts w:ascii="Times New Roman" w:hAnsi="Times New Roman" w:cs="Times New Roman"/>
                <w:b/>
                <w:bCs/>
                <w:color w:val="000000"/>
                <w:sz w:val="20"/>
                <w:szCs w:val="20"/>
              </w:rPr>
              <w:t>IndexYear</w:t>
            </w:r>
            <w:proofErr w:type="spellEnd"/>
          </w:p>
        </w:tc>
        <w:tc>
          <w:tcPr>
            <w:tcW w:w="1741" w:type="dxa"/>
            <w:gridSpan w:val="4"/>
            <w:tcBorders>
              <w:top w:val="single" w:sz="6" w:space="0" w:color="auto"/>
              <w:left w:val="single" w:sz="6" w:space="0" w:color="auto"/>
              <w:bottom w:val="nil"/>
              <w:right w:val="single" w:sz="6" w:space="0" w:color="auto"/>
            </w:tcBorders>
            <w:vAlign w:val="center"/>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vertAlign w:val="superscript"/>
              </w:rPr>
            </w:pPr>
            <w:r w:rsidRPr="00B26D84">
              <w:rPr>
                <w:rFonts w:ascii="Times New Roman" w:hAnsi="Times New Roman" w:cs="Times New Roman"/>
                <w:b/>
                <w:bCs/>
                <w:color w:val="000000"/>
                <w:sz w:val="20"/>
                <w:szCs w:val="20"/>
              </w:rPr>
              <w:t xml:space="preserve">Occurrences in the 7 </w:t>
            </w:r>
            <w:proofErr w:type="spellStart"/>
            <w:r w:rsidRPr="00B26D84">
              <w:rPr>
                <w:rFonts w:ascii="Times New Roman" w:hAnsi="Times New Roman" w:cs="Times New Roman"/>
                <w:b/>
                <w:bCs/>
                <w:color w:val="000000"/>
                <w:sz w:val="20"/>
                <w:szCs w:val="20"/>
              </w:rPr>
              <w:t>periods</w:t>
            </w:r>
            <w:r w:rsidRPr="00B26D84">
              <w:rPr>
                <w:rFonts w:ascii="Times New Roman" w:hAnsi="Times New Roman" w:cs="Times New Roman"/>
                <w:b/>
                <w:bCs/>
                <w:color w:val="000000"/>
                <w:sz w:val="20"/>
                <w:szCs w:val="20"/>
                <w:vertAlign w:val="superscript"/>
              </w:rPr>
              <w:t>a</w:t>
            </w:r>
            <w:proofErr w:type="spellEnd"/>
          </w:p>
        </w:tc>
        <w:tc>
          <w:tcPr>
            <w:tcW w:w="4500" w:type="dxa"/>
            <w:gridSpan w:val="7"/>
            <w:tcBorders>
              <w:top w:val="single" w:sz="6" w:space="0" w:color="auto"/>
              <w:left w:val="single" w:sz="6" w:space="0" w:color="auto"/>
              <w:bottom w:val="single" w:sz="6" w:space="0" w:color="auto"/>
              <w:right w:val="single" w:sz="6" w:space="0" w:color="auto"/>
            </w:tcBorders>
            <w:vAlign w:val="center"/>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vertAlign w:val="superscript"/>
              </w:rPr>
            </w:pPr>
            <w:r w:rsidRPr="00B26D84">
              <w:rPr>
                <w:rFonts w:ascii="Times New Roman" w:hAnsi="Times New Roman" w:cs="Times New Roman"/>
                <w:b/>
                <w:color w:val="000000"/>
                <w:sz w:val="20"/>
                <w:szCs w:val="20"/>
              </w:rPr>
              <w:t>R</w:t>
            </w:r>
            <w:r w:rsidRPr="00B26D84">
              <w:rPr>
                <w:rFonts w:ascii="Times New Roman" w:hAnsi="Times New Roman" w:cs="Times New Roman"/>
                <w:b/>
                <w:color w:val="000000"/>
                <w:sz w:val="20"/>
                <w:szCs w:val="20"/>
                <w:vertAlign w:val="superscript"/>
              </w:rPr>
              <w:t>2</w:t>
            </w:r>
            <w:r w:rsidRPr="00B26D84">
              <w:rPr>
                <w:rFonts w:ascii="Times New Roman" w:hAnsi="Times New Roman" w:cs="Times New Roman"/>
                <w:b/>
                <w:bCs/>
                <w:color w:val="000000"/>
                <w:sz w:val="20"/>
                <w:szCs w:val="20"/>
              </w:rPr>
              <w:t xml:space="preserve">, period and estimated </w:t>
            </w:r>
            <m:oMath>
              <m:sSub>
                <m:sSubPr>
                  <m:ctrlPr>
                    <w:rPr>
                      <w:rFonts w:ascii="Cambria Math" w:hAnsi="Cambria Math" w:cs="Times New Roman"/>
                      <w:b/>
                      <w:bCs/>
                      <w:i/>
                      <w:color w:val="000000"/>
                      <w:sz w:val="20"/>
                      <w:szCs w:val="20"/>
                    </w:rPr>
                  </m:ctrlPr>
                </m:sSubPr>
                <m:e>
                  <m:r>
                    <m:rPr>
                      <m:sty m:val="bi"/>
                    </m:rPr>
                    <w:rPr>
                      <w:rFonts w:ascii="Cambria Math" w:hAnsi="Cambria Math" w:cs="Times New Roman"/>
                      <w:color w:val="000000"/>
                      <w:sz w:val="20"/>
                      <w:szCs w:val="20"/>
                    </w:rPr>
                    <m:t>β</m:t>
                  </m:r>
                </m:e>
                <m:sub>
                  <m:r>
                    <m:rPr>
                      <m:sty m:val="bi"/>
                    </m:rPr>
                    <w:rPr>
                      <w:rFonts w:ascii="Cambria Math" w:hAnsi="Cambria Math" w:cs="Times New Roman"/>
                      <w:color w:val="000000"/>
                      <w:sz w:val="20"/>
                      <w:szCs w:val="20"/>
                    </w:rPr>
                    <m:t>I</m:t>
                  </m:r>
                </m:sub>
              </m:sSub>
            </m:oMath>
            <w:r w:rsidRPr="00B26D84">
              <w:rPr>
                <w:rFonts w:ascii="Times New Roman" w:hAnsi="Times New Roman" w:cs="Times New Roman"/>
                <w:b/>
                <w:bCs/>
                <w:color w:val="000000"/>
                <w:sz w:val="20"/>
                <w:szCs w:val="20"/>
              </w:rPr>
              <w:t xml:space="preserve"> for best 5-year forecast</w:t>
            </w:r>
            <w:r w:rsidRPr="00B26D84">
              <w:rPr>
                <w:rFonts w:ascii="Times New Roman" w:hAnsi="Times New Roman" w:cs="Times New Roman"/>
                <w:b/>
                <w:bCs/>
                <w:color w:val="000000"/>
                <w:sz w:val="20"/>
                <w:szCs w:val="20"/>
                <w:vertAlign w:val="superscript"/>
              </w:rPr>
              <w:t>b</w:t>
            </w:r>
          </w:p>
        </w:tc>
        <w:tc>
          <w:tcPr>
            <w:tcW w:w="1260" w:type="dxa"/>
            <w:gridSpan w:val="2"/>
            <w:tcBorders>
              <w:top w:val="single" w:sz="6" w:space="0" w:color="auto"/>
              <w:left w:val="single" w:sz="6" w:space="0" w:color="auto"/>
              <w:bottom w:val="single" w:sz="4"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vertAlign w:val="superscript"/>
              </w:rPr>
            </w:pPr>
            <w:r w:rsidRPr="00B26D84">
              <w:rPr>
                <w:rFonts w:ascii="Times New Roman" w:hAnsi="Times New Roman" w:cs="Times New Roman"/>
                <w:b/>
                <w:bCs/>
                <w:color w:val="000000"/>
                <w:sz w:val="20"/>
                <w:szCs w:val="20"/>
              </w:rPr>
              <w:t xml:space="preserve"> 2005-2010</w:t>
            </w:r>
            <w:r w:rsidRPr="00B26D84">
              <w:rPr>
                <w:rFonts w:ascii="Times New Roman" w:hAnsi="Times New Roman" w:cs="Times New Roman"/>
                <w:b/>
                <w:bCs/>
                <w:color w:val="000000"/>
                <w:sz w:val="20"/>
                <w:szCs w:val="20"/>
                <w:vertAlign w:val="superscript"/>
              </w:rPr>
              <w:t>c</w:t>
            </w:r>
          </w:p>
        </w:tc>
      </w:tr>
      <w:tr w:rsidR="00B26D84" w:rsidRPr="00B26D84" w:rsidTr="00B26D84">
        <w:trPr>
          <w:trHeight w:val="336"/>
        </w:trPr>
        <w:tc>
          <w:tcPr>
            <w:tcW w:w="1762" w:type="dxa"/>
            <w:tcBorders>
              <w:top w:val="nil"/>
              <w:left w:val="single" w:sz="6" w:space="0" w:color="auto"/>
              <w:bottom w:val="single" w:sz="6" w:space="0" w:color="auto"/>
              <w:right w:val="single" w:sz="6" w:space="0" w:color="auto"/>
            </w:tcBorders>
            <w:vAlign w:val="center"/>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b/>
                <w:bCs/>
                <w:color w:val="000000"/>
                <w:sz w:val="20"/>
                <w:szCs w:val="20"/>
              </w:rPr>
              <w:t>Index</w:t>
            </w:r>
          </w:p>
        </w:tc>
        <w:tc>
          <w:tcPr>
            <w:tcW w:w="847" w:type="dxa"/>
            <w:gridSpan w:val="2"/>
            <w:vMerge/>
            <w:tcBorders>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841" w:type="dxa"/>
            <w:gridSpan w:val="2"/>
            <w:tcBorders>
              <w:top w:val="nil"/>
              <w:left w:val="single" w:sz="6" w:space="0" w:color="auto"/>
              <w:bottom w:val="single" w:sz="6" w:space="0" w:color="auto"/>
              <w:right w:val="single" w:sz="6" w:space="0" w:color="auto"/>
            </w:tcBorders>
          </w:tcPr>
          <w:p w:rsidR="00B26D84" w:rsidRPr="00B26D84" w:rsidRDefault="000513E1" w:rsidP="00B26D84">
            <w:pPr>
              <w:autoSpaceDE w:val="0"/>
              <w:autoSpaceDN w:val="0"/>
              <w:adjustRightInd w:val="0"/>
              <w:jc w:val="center"/>
              <w:rPr>
                <w:rFonts w:ascii="Times New Roman" w:hAnsi="Times New Roman" w:cs="Times New Roman"/>
                <w:b/>
                <w:bCs/>
                <w:color w:val="000000"/>
                <w:sz w:val="20"/>
                <w:szCs w:val="20"/>
              </w:rPr>
            </w:pPr>
            <m:oMath>
              <m:sSub>
                <m:sSubPr>
                  <m:ctrlPr>
                    <w:rPr>
                      <w:rFonts w:ascii="Cambria Math" w:hAnsi="Cambria Math" w:cs="Times New Roman"/>
                      <w:b/>
                      <w:bCs/>
                      <w:i/>
                      <w:color w:val="000000"/>
                      <w:sz w:val="20"/>
                      <w:szCs w:val="20"/>
                    </w:rPr>
                  </m:ctrlPr>
                </m:sSubPr>
                <m:e>
                  <m:r>
                    <m:rPr>
                      <m:sty m:val="bi"/>
                    </m:rPr>
                    <w:rPr>
                      <w:rFonts w:ascii="Cambria Math" w:hAnsi="Cambria Math" w:cs="Times New Roman"/>
                      <w:color w:val="000000"/>
                      <w:sz w:val="20"/>
                      <w:szCs w:val="20"/>
                    </w:rPr>
                    <m:t>β</m:t>
                  </m:r>
                </m:e>
                <m:sub>
                  <m:r>
                    <m:rPr>
                      <m:sty m:val="bi"/>
                    </m:rPr>
                    <w:rPr>
                      <w:rFonts w:ascii="Cambria Math" w:hAnsi="Cambria Math" w:cs="Times New Roman"/>
                      <w:color w:val="000000"/>
                      <w:sz w:val="20"/>
                      <w:szCs w:val="20"/>
                    </w:rPr>
                    <m:t>I</m:t>
                  </m:r>
                </m:sub>
              </m:sSub>
              <m:r>
                <m:rPr>
                  <m:sty m:val="bi"/>
                </m:rPr>
                <w:rPr>
                  <w:rFonts w:ascii="Cambria Math" w:hAnsi="Cambria Math" w:cs="Times New Roman"/>
                  <w:color w:val="000000"/>
                  <w:sz w:val="20"/>
                  <w:szCs w:val="20"/>
                </w:rPr>
                <m:t>&gt;</m:t>
              </m:r>
              <m:r>
                <w:rPr>
                  <w:rFonts w:ascii="Cambria Math" w:hAnsi="Cambria Math" w:cs="Times New Roman"/>
                  <w:color w:val="000000"/>
                  <w:sz w:val="20"/>
                  <w:szCs w:val="20"/>
                </w:rPr>
                <m:t>0</m:t>
              </m:r>
            </m:oMath>
            <w:r w:rsidR="00B26D84" w:rsidRPr="00B26D84">
              <w:rPr>
                <w:rFonts w:ascii="Times New Roman" w:hAnsi="Times New Roman" w:cs="Times New Roman"/>
                <w:b/>
                <w:bCs/>
                <w:color w:val="000000"/>
                <w:sz w:val="20"/>
                <w:szCs w:val="20"/>
              </w:rPr>
              <w:t xml:space="preserve"> </w:t>
            </w:r>
          </w:p>
        </w:tc>
        <w:tc>
          <w:tcPr>
            <w:tcW w:w="900" w:type="dxa"/>
            <w:gridSpan w:val="2"/>
            <w:tcBorders>
              <w:top w:val="nil"/>
              <w:left w:val="single" w:sz="6" w:space="0" w:color="auto"/>
              <w:bottom w:val="single" w:sz="6" w:space="0" w:color="auto"/>
              <w:right w:val="single" w:sz="6" w:space="0" w:color="auto"/>
            </w:tcBorders>
          </w:tcPr>
          <w:p w:rsidR="00B26D84" w:rsidRPr="00B26D84" w:rsidRDefault="000513E1" w:rsidP="00B26D84">
            <w:pPr>
              <w:autoSpaceDE w:val="0"/>
              <w:autoSpaceDN w:val="0"/>
              <w:adjustRightInd w:val="0"/>
              <w:jc w:val="center"/>
              <w:rPr>
                <w:rFonts w:ascii="Times New Roman" w:hAnsi="Times New Roman" w:cs="Times New Roman"/>
                <w:b/>
                <w:bCs/>
                <w:color w:val="000000"/>
                <w:sz w:val="20"/>
                <w:szCs w:val="20"/>
              </w:rPr>
            </w:pPr>
            <m:oMath>
              <m:sSub>
                <m:sSubPr>
                  <m:ctrlPr>
                    <w:rPr>
                      <w:rFonts w:ascii="Cambria Math" w:hAnsi="Cambria Math" w:cs="Times New Roman"/>
                      <w:b/>
                      <w:bCs/>
                      <w:i/>
                      <w:color w:val="000000"/>
                      <w:sz w:val="20"/>
                      <w:szCs w:val="20"/>
                    </w:rPr>
                  </m:ctrlPr>
                </m:sSubPr>
                <m:e>
                  <m:r>
                    <m:rPr>
                      <m:sty m:val="bi"/>
                    </m:rPr>
                    <w:rPr>
                      <w:rFonts w:ascii="Cambria Math" w:hAnsi="Cambria Math" w:cs="Times New Roman"/>
                      <w:color w:val="000000"/>
                      <w:sz w:val="20"/>
                      <w:szCs w:val="20"/>
                    </w:rPr>
                    <m:t>β</m:t>
                  </m:r>
                </m:e>
                <m:sub>
                  <m:r>
                    <m:rPr>
                      <m:sty m:val="bi"/>
                    </m:rPr>
                    <w:rPr>
                      <w:rFonts w:ascii="Cambria Math" w:hAnsi="Cambria Math" w:cs="Times New Roman"/>
                      <w:color w:val="000000"/>
                      <w:sz w:val="20"/>
                      <w:szCs w:val="20"/>
                    </w:rPr>
                    <m:t>I</m:t>
                  </m:r>
                </m:sub>
              </m:sSub>
              <m:r>
                <m:rPr>
                  <m:sty m:val="bi"/>
                </m:rPr>
                <w:rPr>
                  <w:rFonts w:ascii="Cambria Math" w:hAnsi="Cambria Math" w:cs="Times New Roman"/>
                  <w:color w:val="000000"/>
                  <w:sz w:val="20"/>
                  <w:szCs w:val="20"/>
                </w:rPr>
                <m:t>&gt;</m:t>
              </m:r>
              <m:r>
                <w:rPr>
                  <w:rFonts w:ascii="Cambria Math" w:hAnsi="Cambria Math" w:cs="Times New Roman"/>
                  <w:color w:val="000000"/>
                  <w:sz w:val="20"/>
                  <w:szCs w:val="20"/>
                </w:rPr>
                <m:t>0</m:t>
              </m:r>
            </m:oMath>
            <w:r w:rsidR="00B26D84" w:rsidRPr="00B26D84">
              <w:rPr>
                <w:rFonts w:ascii="Times New Roman" w:hAnsi="Times New Roman" w:cs="Times New Roman"/>
                <w:b/>
                <w:bCs/>
                <w:color w:val="000000"/>
                <w:sz w:val="20"/>
                <w:szCs w:val="20"/>
              </w:rPr>
              <w:t xml:space="preserve"> </w:t>
            </w:r>
          </w:p>
        </w:tc>
        <w:tc>
          <w:tcPr>
            <w:tcW w:w="1501" w:type="dxa"/>
            <w:gridSpan w:val="2"/>
            <w:tcBorders>
              <w:top w:val="single" w:sz="6" w:space="0" w:color="auto"/>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highest R</w:t>
            </w:r>
            <w:r w:rsidRPr="00B26D84">
              <w:rPr>
                <w:rFonts w:ascii="Times New Roman" w:hAnsi="Times New Roman" w:cs="Times New Roman"/>
                <w:color w:val="000000"/>
                <w:sz w:val="20"/>
                <w:szCs w:val="20"/>
                <w:vertAlign w:val="superscript"/>
              </w:rPr>
              <w:t>2</w:t>
            </w:r>
          </w:p>
        </w:tc>
        <w:tc>
          <w:tcPr>
            <w:tcW w:w="1379" w:type="dxa"/>
            <w:gridSpan w:val="2"/>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Best Period</w:t>
            </w:r>
          </w:p>
        </w:tc>
        <w:tc>
          <w:tcPr>
            <w:tcW w:w="1620" w:type="dxa"/>
            <w:gridSpan w:val="3"/>
            <w:tcBorders>
              <w:top w:val="single" w:sz="6" w:space="0" w:color="auto"/>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i/>
                <w:iCs/>
                <w:color w:val="000000"/>
                <w:sz w:val="20"/>
                <w:szCs w:val="20"/>
              </w:rPr>
            </w:pPr>
            <w:r w:rsidRPr="00B26D84">
              <w:rPr>
                <w:rFonts w:ascii="Times New Roman" w:hAnsi="Times New Roman" w:cs="Times New Roman"/>
                <w:color w:val="000000"/>
                <w:sz w:val="20"/>
                <w:szCs w:val="20"/>
              </w:rPr>
              <w:t xml:space="preserve">largest </w:t>
            </w:r>
            <w:r w:rsidRPr="00B26D84">
              <w:rPr>
                <w:rFonts w:ascii="Times New Roman" w:hAnsi="Times New Roman" w:cs="Times New Roman"/>
                <w:i/>
                <w:iCs/>
                <w:color w:val="000000"/>
                <w:sz w:val="20"/>
                <w:szCs w:val="20"/>
              </w:rPr>
              <w:t>β</w:t>
            </w:r>
            <w:r w:rsidRPr="00B26D84">
              <w:rPr>
                <w:rFonts w:ascii="Times New Roman" w:hAnsi="Times New Roman" w:cs="Times New Roman"/>
                <w:i/>
                <w:iCs/>
                <w:color w:val="000000"/>
                <w:sz w:val="20"/>
                <w:szCs w:val="20"/>
                <w:vertAlign w:val="subscript"/>
              </w:rPr>
              <w:t>I</w:t>
            </w:r>
            <w:r w:rsidRPr="00B26D84">
              <w:rPr>
                <w:rFonts w:ascii="Times New Roman" w:hAnsi="Times New Roman" w:cs="Times New Roman"/>
                <w:i/>
                <w:iCs/>
                <w:color w:val="000000"/>
                <w:sz w:val="20"/>
                <w:szCs w:val="20"/>
              </w:rPr>
              <w:t xml:space="preserve"> </w:t>
            </w:r>
          </w:p>
        </w:tc>
        <w:tc>
          <w:tcPr>
            <w:tcW w:w="1260" w:type="dxa"/>
            <w:gridSpan w:val="2"/>
            <w:tcBorders>
              <w:top w:val="single" w:sz="4" w:space="0" w:color="auto"/>
              <w:left w:val="single" w:sz="6" w:space="0" w:color="auto"/>
              <w:bottom w:val="single" w:sz="6" w:space="0" w:color="auto"/>
              <w:right w:val="single" w:sz="6" w:space="0" w:color="auto"/>
            </w:tcBorders>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oMath>
            </m:oMathPara>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Beacon Hill</w:t>
            </w:r>
          </w:p>
        </w:tc>
        <w:tc>
          <w:tcPr>
            <w:tcW w:w="847"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2001</w:t>
            </w:r>
          </w:p>
        </w:tc>
        <w:tc>
          <w:tcPr>
            <w:tcW w:w="841"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379"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620"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0.009</w:t>
            </w:r>
          </w:p>
        </w:tc>
        <w:tc>
          <w:tcPr>
            <w:tcW w:w="126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2002</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90-95</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0.008</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-0.001</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2003</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3/7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0.009</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0.005</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90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1379"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90-95</w:t>
            </w:r>
          </w:p>
        </w:tc>
        <w:tc>
          <w:tcPr>
            <w:tcW w:w="1620"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0.0001</w:t>
            </w:r>
          </w:p>
        </w:tc>
        <w:tc>
          <w:tcPr>
            <w:tcW w:w="126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-0.017</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CED-Development</w:t>
            </w:r>
          </w:p>
        </w:tc>
        <w:tc>
          <w:tcPr>
            <w:tcW w:w="847"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1989</w:t>
            </w:r>
          </w:p>
        </w:tc>
        <w:tc>
          <w:tcPr>
            <w:tcW w:w="841"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90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023</w:t>
            </w:r>
          </w:p>
        </w:tc>
        <w:tc>
          <w:tcPr>
            <w:tcW w:w="1379"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0.013</w:t>
            </w:r>
          </w:p>
        </w:tc>
        <w:tc>
          <w:tcPr>
            <w:tcW w:w="126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-0.005**</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1990</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015</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-0.005*</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1991</w:t>
            </w:r>
          </w:p>
        </w:tc>
        <w:tc>
          <w:tcPr>
            <w:tcW w:w="841"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90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c>
          <w:tcPr>
            <w:tcW w:w="1379"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c>
          <w:tcPr>
            <w:tcW w:w="126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-0.004*</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CED-Capacity</w:t>
            </w:r>
          </w:p>
        </w:tc>
        <w:tc>
          <w:tcPr>
            <w:tcW w:w="847"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1990</w:t>
            </w:r>
          </w:p>
        </w:tc>
        <w:tc>
          <w:tcPr>
            <w:tcW w:w="841"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90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012</w:t>
            </w:r>
          </w:p>
        </w:tc>
        <w:tc>
          <w:tcPr>
            <w:tcW w:w="1379"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126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-0.0002</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1991</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-0.001</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1992</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-0.001</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1993</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0.003</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1994</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0.004</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-0.004*</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1995</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3/7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0.005</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-0.001</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1996</w:t>
            </w:r>
          </w:p>
        </w:tc>
        <w:tc>
          <w:tcPr>
            <w:tcW w:w="841"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3/7</w:t>
            </w:r>
          </w:p>
        </w:tc>
        <w:tc>
          <w:tcPr>
            <w:tcW w:w="90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1379"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0.004</w:t>
            </w:r>
          </w:p>
        </w:tc>
        <w:tc>
          <w:tcPr>
            <w:tcW w:w="126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CED-Fiscal</w:t>
            </w:r>
          </w:p>
        </w:tc>
        <w:tc>
          <w:tcPr>
            <w:tcW w:w="847"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1990</w:t>
            </w:r>
          </w:p>
        </w:tc>
        <w:tc>
          <w:tcPr>
            <w:tcW w:w="841"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90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379"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620"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26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-0.014**</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1991</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-0.012</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1992</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1993</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-0.020**</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1994</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-0.020**</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1995</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-0.019**</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1996</w:t>
            </w:r>
          </w:p>
        </w:tc>
        <w:tc>
          <w:tcPr>
            <w:tcW w:w="841"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90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379"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620"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26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-0.020*</w:t>
            </w:r>
          </w:p>
        </w:tc>
      </w:tr>
      <w:tr w:rsidR="00B26D84" w:rsidRPr="00B26D84" w:rsidTr="00B26D84">
        <w:trPr>
          <w:trHeight w:val="262"/>
        </w:trPr>
        <w:tc>
          <w:tcPr>
            <w:tcW w:w="1762" w:type="dxa"/>
            <w:tcBorders>
              <w:top w:val="single" w:sz="6" w:space="0" w:color="auto"/>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roofErr w:type="spellStart"/>
            <w:r w:rsidRPr="00B26D84">
              <w:rPr>
                <w:rFonts w:ascii="Times New Roman" w:hAnsi="Times New Roman" w:cs="Times New Roman"/>
                <w:color w:val="000000"/>
                <w:sz w:val="20"/>
                <w:szCs w:val="20"/>
              </w:rPr>
              <w:t>Fantus</w:t>
            </w:r>
            <w:proofErr w:type="spellEnd"/>
          </w:p>
        </w:tc>
        <w:tc>
          <w:tcPr>
            <w:tcW w:w="847" w:type="dxa"/>
            <w:gridSpan w:val="2"/>
            <w:tcBorders>
              <w:top w:val="single" w:sz="6" w:space="0" w:color="auto"/>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1975</w:t>
            </w:r>
          </w:p>
        </w:tc>
        <w:tc>
          <w:tcPr>
            <w:tcW w:w="841" w:type="dxa"/>
            <w:gridSpan w:val="2"/>
            <w:tcBorders>
              <w:top w:val="single" w:sz="6" w:space="0" w:color="auto"/>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900" w:type="dxa"/>
            <w:gridSpan w:val="2"/>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gridSpan w:val="2"/>
            <w:tcBorders>
              <w:top w:val="single" w:sz="6" w:space="0" w:color="auto"/>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1379" w:type="dxa"/>
            <w:gridSpan w:val="2"/>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gridSpan w:val="3"/>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0.007*</w:t>
            </w:r>
          </w:p>
        </w:tc>
        <w:tc>
          <w:tcPr>
            <w:tcW w:w="1260" w:type="dxa"/>
            <w:gridSpan w:val="2"/>
            <w:tcBorders>
              <w:top w:val="single" w:sz="6" w:space="0" w:color="auto"/>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0.003</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Fraser</w:t>
            </w:r>
          </w:p>
        </w:tc>
        <w:tc>
          <w:tcPr>
            <w:tcW w:w="847"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90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379"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620"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26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-0.027</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90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379"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620"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N/A</w:t>
            </w:r>
          </w:p>
        </w:tc>
        <w:tc>
          <w:tcPr>
            <w:tcW w:w="126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-0.033</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Grant Thornton</w:t>
            </w:r>
          </w:p>
        </w:tc>
        <w:tc>
          <w:tcPr>
            <w:tcW w:w="847"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1980</w:t>
            </w:r>
          </w:p>
        </w:tc>
        <w:tc>
          <w:tcPr>
            <w:tcW w:w="841"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7/7</w:t>
            </w:r>
          </w:p>
        </w:tc>
        <w:tc>
          <w:tcPr>
            <w:tcW w:w="90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501"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045</w:t>
            </w:r>
          </w:p>
        </w:tc>
        <w:tc>
          <w:tcPr>
            <w:tcW w:w="1379"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620"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0.1**</w:t>
            </w:r>
          </w:p>
        </w:tc>
        <w:tc>
          <w:tcPr>
            <w:tcW w:w="126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0.021</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1981</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027</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0.032**</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0.009*</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1982</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032</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0.047**</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0.016**</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1983</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031</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90-95</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0.034**</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0.012*</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1984</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045</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0.039**</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0.006</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1985</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032</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0.032**</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1986</w:t>
            </w:r>
          </w:p>
        </w:tc>
        <w:tc>
          <w:tcPr>
            <w:tcW w:w="841"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7/7</w:t>
            </w:r>
          </w:p>
        </w:tc>
        <w:tc>
          <w:tcPr>
            <w:tcW w:w="90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501"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033</w:t>
            </w:r>
          </w:p>
        </w:tc>
        <w:tc>
          <w:tcPr>
            <w:tcW w:w="1379"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0.037**</w:t>
            </w:r>
          </w:p>
        </w:tc>
        <w:tc>
          <w:tcPr>
            <w:tcW w:w="126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0.001</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New Economy</w:t>
            </w:r>
          </w:p>
        </w:tc>
        <w:tc>
          <w:tcPr>
            <w:tcW w:w="847"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1999</w:t>
            </w:r>
          </w:p>
        </w:tc>
        <w:tc>
          <w:tcPr>
            <w:tcW w:w="841"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379"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90-95</w:t>
            </w:r>
          </w:p>
        </w:tc>
        <w:tc>
          <w:tcPr>
            <w:tcW w:w="1620"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0.008</w:t>
            </w:r>
          </w:p>
        </w:tc>
        <w:tc>
          <w:tcPr>
            <w:tcW w:w="126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2002</w:t>
            </w:r>
          </w:p>
        </w:tc>
        <w:tc>
          <w:tcPr>
            <w:tcW w:w="841"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379"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0.009</w:t>
            </w:r>
          </w:p>
        </w:tc>
        <w:tc>
          <w:tcPr>
            <w:tcW w:w="126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-0.016</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PRI</w:t>
            </w:r>
          </w:p>
        </w:tc>
        <w:tc>
          <w:tcPr>
            <w:tcW w:w="847"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1999</w:t>
            </w:r>
          </w:p>
        </w:tc>
        <w:tc>
          <w:tcPr>
            <w:tcW w:w="841"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501"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023</w:t>
            </w:r>
          </w:p>
        </w:tc>
        <w:tc>
          <w:tcPr>
            <w:tcW w:w="1379"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620"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0.076**</w:t>
            </w:r>
          </w:p>
        </w:tc>
        <w:tc>
          <w:tcPr>
            <w:tcW w:w="126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0.036**</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501"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016</w:t>
            </w:r>
          </w:p>
        </w:tc>
        <w:tc>
          <w:tcPr>
            <w:tcW w:w="1379"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620"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0.044**</w:t>
            </w:r>
          </w:p>
        </w:tc>
        <w:tc>
          <w:tcPr>
            <w:tcW w:w="126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0.010</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Small Business</w:t>
            </w:r>
          </w:p>
        </w:tc>
        <w:tc>
          <w:tcPr>
            <w:tcW w:w="847"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2000</w:t>
            </w:r>
          </w:p>
        </w:tc>
        <w:tc>
          <w:tcPr>
            <w:tcW w:w="841"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501"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051</w:t>
            </w:r>
          </w:p>
        </w:tc>
        <w:tc>
          <w:tcPr>
            <w:tcW w:w="1379"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0.074**</w:t>
            </w:r>
          </w:p>
        </w:tc>
        <w:tc>
          <w:tcPr>
            <w:tcW w:w="126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0.039**</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2001</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051</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0.077**</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0.037**</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2002</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057</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0.067**</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0.032**</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2003</w:t>
            </w:r>
          </w:p>
        </w:tc>
        <w:tc>
          <w:tcPr>
            <w:tcW w:w="841"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501"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058</w:t>
            </w:r>
          </w:p>
        </w:tc>
        <w:tc>
          <w:tcPr>
            <w:tcW w:w="1379"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gridSpan w:val="3"/>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0.069**</w:t>
            </w:r>
          </w:p>
        </w:tc>
        <w:tc>
          <w:tcPr>
            <w:tcW w:w="126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0.033**</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501"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061</w:t>
            </w:r>
          </w:p>
        </w:tc>
        <w:tc>
          <w:tcPr>
            <w:tcW w:w="1379"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0.08**</w:t>
            </w:r>
          </w:p>
        </w:tc>
        <w:tc>
          <w:tcPr>
            <w:tcW w:w="126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0.038**</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Tax Foundation</w:t>
            </w:r>
          </w:p>
        </w:tc>
        <w:tc>
          <w:tcPr>
            <w:tcW w:w="847"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2003</w:t>
            </w:r>
          </w:p>
        </w:tc>
        <w:tc>
          <w:tcPr>
            <w:tcW w:w="841"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7/7</w:t>
            </w:r>
          </w:p>
        </w:tc>
        <w:tc>
          <w:tcPr>
            <w:tcW w:w="90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1501"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043</w:t>
            </w:r>
          </w:p>
        </w:tc>
        <w:tc>
          <w:tcPr>
            <w:tcW w:w="1379"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gridSpan w:val="3"/>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0.082**</w:t>
            </w:r>
          </w:p>
        </w:tc>
        <w:tc>
          <w:tcPr>
            <w:tcW w:w="126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0.031**</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7/7</w:t>
            </w:r>
          </w:p>
        </w:tc>
        <w:tc>
          <w:tcPr>
            <w:tcW w:w="90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1501"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04</w:t>
            </w:r>
          </w:p>
        </w:tc>
        <w:tc>
          <w:tcPr>
            <w:tcW w:w="1379"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gridSpan w:val="3"/>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0.081**</w:t>
            </w:r>
          </w:p>
        </w:tc>
        <w:tc>
          <w:tcPr>
            <w:tcW w:w="126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0.032**</w:t>
            </w:r>
          </w:p>
        </w:tc>
      </w:tr>
      <w:tr w:rsidR="00B26D84" w:rsidRPr="00B26D84" w:rsidTr="00B26D84">
        <w:trPr>
          <w:trHeight w:val="250"/>
        </w:trPr>
        <w:tc>
          <w:tcPr>
            <w:tcW w:w="10110" w:type="dxa"/>
            <w:gridSpan w:val="16"/>
            <w:tcBorders>
              <w:top w:val="single" w:sz="6" w:space="0" w:color="auto"/>
              <w:left w:val="single" w:sz="6" w:space="0" w:color="auto"/>
              <w:bottom w:val="nil"/>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Same notes as Table 3A</w:t>
            </w:r>
          </w:p>
        </w:tc>
      </w:tr>
      <w:tr w:rsidR="00B26D84" w:rsidRPr="00B26D84" w:rsidTr="00B26D84">
        <w:trPr>
          <w:trHeight w:val="250"/>
        </w:trPr>
        <w:tc>
          <w:tcPr>
            <w:tcW w:w="10110" w:type="dxa"/>
            <w:gridSpan w:val="16"/>
            <w:tcBorders>
              <w:top w:val="single" w:sz="6" w:space="0" w:color="auto"/>
              <w:left w:val="single" w:sz="6" w:space="0" w:color="auto"/>
              <w:bottom w:val="nil"/>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E62D7E">
              <w:rPr>
                <w:rFonts w:ascii="Times New Roman" w:hAnsi="Times New Roman" w:cs="Times New Roman"/>
                <w:caps/>
                <w:color w:val="000000"/>
                <w:sz w:val="20"/>
                <w:szCs w:val="20"/>
              </w:rPr>
              <w:lastRenderedPageBreak/>
              <w:t>Table</w:t>
            </w:r>
            <w:r w:rsidRPr="00B26D84">
              <w:rPr>
                <w:rFonts w:ascii="Times New Roman" w:hAnsi="Times New Roman" w:cs="Times New Roman"/>
                <w:color w:val="000000"/>
                <w:sz w:val="20"/>
                <w:szCs w:val="20"/>
              </w:rPr>
              <w:t xml:space="preserve"> 3C: 5-year growth regressions: relative wage-bill growth on relative business climate indexes, 1975-2010</w:t>
            </w:r>
          </w:p>
        </w:tc>
      </w:tr>
      <w:tr w:rsidR="00B26D84" w:rsidRPr="00B26D84" w:rsidTr="00B26D84">
        <w:trPr>
          <w:gridAfter w:val="1"/>
          <w:wAfter w:w="180" w:type="dxa"/>
          <w:trHeight w:val="163"/>
        </w:trPr>
        <w:tc>
          <w:tcPr>
            <w:tcW w:w="1920" w:type="dxa"/>
            <w:gridSpan w:val="2"/>
            <w:tcBorders>
              <w:top w:val="single" w:sz="6" w:space="0" w:color="auto"/>
              <w:left w:val="single" w:sz="6" w:space="0" w:color="auto"/>
              <w:bottom w:val="nil"/>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rPr>
            </w:pPr>
            <w:r w:rsidRPr="00B26D84">
              <w:rPr>
                <w:rFonts w:ascii="Times New Roman" w:hAnsi="Times New Roman" w:cs="Times New Roman"/>
                <w:b/>
                <w:bCs/>
                <w:color w:val="000000"/>
                <w:sz w:val="20"/>
                <w:szCs w:val="20"/>
              </w:rPr>
              <w:t>Index</w:t>
            </w:r>
          </w:p>
        </w:tc>
        <w:tc>
          <w:tcPr>
            <w:tcW w:w="810" w:type="dxa"/>
            <w:gridSpan w:val="2"/>
            <w:vMerge w:val="restart"/>
            <w:tcBorders>
              <w:top w:val="single" w:sz="6" w:space="0" w:color="auto"/>
              <w:left w:val="single" w:sz="6" w:space="0" w:color="auto"/>
              <w:right w:val="single" w:sz="6" w:space="0" w:color="auto"/>
            </w:tcBorders>
            <w:vAlign w:val="bottom"/>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rPr>
            </w:pPr>
            <w:r w:rsidRPr="00B26D84">
              <w:rPr>
                <w:rFonts w:ascii="Times New Roman" w:hAnsi="Times New Roman" w:cs="Times New Roman"/>
                <w:b/>
                <w:bCs/>
                <w:color w:val="000000"/>
                <w:sz w:val="20"/>
                <w:szCs w:val="20"/>
              </w:rPr>
              <w:t>Index Year</w:t>
            </w:r>
          </w:p>
        </w:tc>
        <w:tc>
          <w:tcPr>
            <w:tcW w:w="2250" w:type="dxa"/>
            <w:gridSpan w:val="4"/>
            <w:tcBorders>
              <w:top w:val="single" w:sz="6" w:space="0" w:color="auto"/>
              <w:left w:val="single" w:sz="6" w:space="0" w:color="auto"/>
              <w:bottom w:val="nil"/>
              <w:right w:val="single" w:sz="6" w:space="0" w:color="auto"/>
            </w:tcBorders>
            <w:vAlign w:val="center"/>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vertAlign w:val="superscript"/>
              </w:rPr>
            </w:pPr>
            <w:r w:rsidRPr="00B26D84">
              <w:rPr>
                <w:rFonts w:ascii="Times New Roman" w:hAnsi="Times New Roman" w:cs="Times New Roman"/>
                <w:b/>
                <w:bCs/>
                <w:color w:val="000000"/>
                <w:sz w:val="20"/>
                <w:szCs w:val="20"/>
              </w:rPr>
              <w:t xml:space="preserve">Occurrences in the 7 </w:t>
            </w:r>
            <w:proofErr w:type="spellStart"/>
            <w:r w:rsidRPr="00B26D84">
              <w:rPr>
                <w:rFonts w:ascii="Times New Roman" w:hAnsi="Times New Roman" w:cs="Times New Roman"/>
                <w:b/>
                <w:bCs/>
                <w:color w:val="000000"/>
                <w:sz w:val="20"/>
                <w:szCs w:val="20"/>
              </w:rPr>
              <w:t>periods</w:t>
            </w:r>
            <w:r w:rsidRPr="00B26D84">
              <w:rPr>
                <w:rFonts w:ascii="Times New Roman" w:hAnsi="Times New Roman" w:cs="Times New Roman"/>
                <w:b/>
                <w:bCs/>
                <w:color w:val="000000"/>
                <w:sz w:val="20"/>
                <w:szCs w:val="20"/>
                <w:vertAlign w:val="superscript"/>
              </w:rPr>
              <w:t>a</w:t>
            </w:r>
            <w:proofErr w:type="spellEnd"/>
          </w:p>
        </w:tc>
        <w:tc>
          <w:tcPr>
            <w:tcW w:w="3780" w:type="dxa"/>
            <w:gridSpan w:val="5"/>
            <w:tcBorders>
              <w:top w:val="single" w:sz="6" w:space="0" w:color="auto"/>
              <w:left w:val="single" w:sz="6" w:space="0" w:color="auto"/>
              <w:bottom w:val="single" w:sz="6" w:space="0" w:color="auto"/>
              <w:right w:val="single" w:sz="4" w:space="0" w:color="auto"/>
            </w:tcBorders>
            <w:vAlign w:val="center"/>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vertAlign w:val="superscript"/>
              </w:rPr>
            </w:pPr>
            <w:r w:rsidRPr="00B26D84">
              <w:rPr>
                <w:rFonts w:ascii="Times New Roman" w:hAnsi="Times New Roman" w:cs="Times New Roman"/>
                <w:b/>
                <w:color w:val="000000"/>
                <w:sz w:val="20"/>
                <w:szCs w:val="20"/>
              </w:rPr>
              <w:t>R</w:t>
            </w:r>
            <w:r w:rsidRPr="00B26D84">
              <w:rPr>
                <w:rFonts w:ascii="Times New Roman" w:hAnsi="Times New Roman" w:cs="Times New Roman"/>
                <w:b/>
                <w:color w:val="000000"/>
                <w:sz w:val="20"/>
                <w:szCs w:val="20"/>
                <w:vertAlign w:val="superscript"/>
              </w:rPr>
              <w:t>2</w:t>
            </w:r>
            <w:r w:rsidRPr="00B26D84">
              <w:rPr>
                <w:rFonts w:ascii="Times New Roman" w:hAnsi="Times New Roman" w:cs="Times New Roman"/>
                <w:b/>
                <w:bCs/>
                <w:color w:val="000000"/>
                <w:sz w:val="20"/>
                <w:szCs w:val="20"/>
              </w:rPr>
              <w:t xml:space="preserve">, period and estimated </w:t>
            </w:r>
            <m:oMath>
              <m:sSub>
                <m:sSubPr>
                  <m:ctrlPr>
                    <w:rPr>
                      <w:rFonts w:ascii="Cambria Math" w:hAnsi="Cambria Math" w:cs="Times New Roman"/>
                      <w:b/>
                      <w:bCs/>
                      <w:i/>
                      <w:color w:val="000000"/>
                      <w:sz w:val="20"/>
                      <w:szCs w:val="20"/>
                    </w:rPr>
                  </m:ctrlPr>
                </m:sSubPr>
                <m:e>
                  <m:r>
                    <m:rPr>
                      <m:sty m:val="bi"/>
                    </m:rPr>
                    <w:rPr>
                      <w:rFonts w:ascii="Cambria Math" w:hAnsi="Cambria Math" w:cs="Times New Roman"/>
                      <w:color w:val="000000"/>
                      <w:sz w:val="20"/>
                      <w:szCs w:val="20"/>
                    </w:rPr>
                    <m:t>β</m:t>
                  </m:r>
                </m:e>
                <m:sub>
                  <m:r>
                    <m:rPr>
                      <m:sty m:val="bi"/>
                    </m:rPr>
                    <w:rPr>
                      <w:rFonts w:ascii="Cambria Math" w:hAnsi="Cambria Math" w:cs="Times New Roman"/>
                      <w:color w:val="000000"/>
                      <w:sz w:val="20"/>
                      <w:szCs w:val="20"/>
                    </w:rPr>
                    <m:t>I</m:t>
                  </m:r>
                </m:sub>
              </m:sSub>
            </m:oMath>
            <w:r w:rsidRPr="00B26D84">
              <w:rPr>
                <w:rFonts w:ascii="Times New Roman" w:hAnsi="Times New Roman" w:cs="Times New Roman"/>
                <w:b/>
                <w:bCs/>
                <w:color w:val="000000"/>
                <w:sz w:val="20"/>
                <w:szCs w:val="20"/>
              </w:rPr>
              <w:t xml:space="preserve"> for best 5-year forecast</w:t>
            </w:r>
            <w:r w:rsidRPr="00B26D84">
              <w:rPr>
                <w:rFonts w:ascii="Times New Roman" w:hAnsi="Times New Roman" w:cs="Times New Roman"/>
                <w:b/>
                <w:bCs/>
                <w:color w:val="000000"/>
                <w:sz w:val="20"/>
                <w:szCs w:val="20"/>
                <w:vertAlign w:val="superscript"/>
              </w:rPr>
              <w:t>b</w:t>
            </w:r>
          </w:p>
        </w:tc>
        <w:tc>
          <w:tcPr>
            <w:tcW w:w="1170" w:type="dxa"/>
            <w:gridSpan w:val="2"/>
            <w:tcBorders>
              <w:top w:val="single" w:sz="6" w:space="0" w:color="auto"/>
              <w:left w:val="single" w:sz="4" w:space="0" w:color="auto"/>
              <w:bottom w:val="nil"/>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rPr>
            </w:pPr>
            <w:r w:rsidRPr="00B26D84">
              <w:rPr>
                <w:rFonts w:ascii="Times New Roman" w:hAnsi="Times New Roman" w:cs="Times New Roman"/>
                <w:b/>
                <w:bCs/>
                <w:color w:val="000000"/>
                <w:sz w:val="20"/>
                <w:szCs w:val="20"/>
              </w:rPr>
              <w:t xml:space="preserve"> 2005-2010</w:t>
            </w:r>
          </w:p>
        </w:tc>
      </w:tr>
      <w:tr w:rsidR="00B26D84" w:rsidRPr="00B26D84" w:rsidTr="00B26D84">
        <w:trPr>
          <w:gridAfter w:val="1"/>
          <w:wAfter w:w="180" w:type="dxa"/>
          <w:trHeight w:val="192"/>
        </w:trPr>
        <w:tc>
          <w:tcPr>
            <w:tcW w:w="1920" w:type="dxa"/>
            <w:gridSpan w:val="2"/>
            <w:tcBorders>
              <w:top w:val="nil"/>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vMerge/>
            <w:tcBorders>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990" w:type="dxa"/>
            <w:gridSpan w:val="2"/>
            <w:tcBorders>
              <w:top w:val="nil"/>
              <w:left w:val="single" w:sz="6" w:space="0" w:color="auto"/>
              <w:bottom w:val="single" w:sz="6" w:space="0" w:color="auto"/>
              <w:right w:val="single" w:sz="6" w:space="0" w:color="auto"/>
            </w:tcBorders>
          </w:tcPr>
          <w:p w:rsidR="00B26D84" w:rsidRPr="00B26D84" w:rsidRDefault="000513E1" w:rsidP="00B26D84">
            <w:pPr>
              <w:autoSpaceDE w:val="0"/>
              <w:autoSpaceDN w:val="0"/>
              <w:adjustRightInd w:val="0"/>
              <w:jc w:val="center"/>
              <w:rPr>
                <w:rFonts w:ascii="Times New Roman" w:hAnsi="Times New Roman" w:cs="Times New Roman"/>
                <w:b/>
                <w:bCs/>
                <w:color w:val="000000"/>
                <w:sz w:val="20"/>
                <w:szCs w:val="20"/>
              </w:rPr>
            </w:pPr>
            <m:oMath>
              <m:sSub>
                <m:sSubPr>
                  <m:ctrlPr>
                    <w:rPr>
                      <w:rFonts w:ascii="Cambria Math" w:hAnsi="Cambria Math" w:cs="Times New Roman"/>
                      <w:b/>
                      <w:bCs/>
                      <w:i/>
                      <w:color w:val="000000"/>
                      <w:sz w:val="20"/>
                      <w:szCs w:val="20"/>
                    </w:rPr>
                  </m:ctrlPr>
                </m:sSubPr>
                <m:e>
                  <m:r>
                    <m:rPr>
                      <m:sty m:val="bi"/>
                    </m:rPr>
                    <w:rPr>
                      <w:rFonts w:ascii="Cambria Math" w:hAnsi="Cambria Math" w:cs="Times New Roman"/>
                      <w:color w:val="000000"/>
                      <w:sz w:val="20"/>
                      <w:szCs w:val="20"/>
                    </w:rPr>
                    <m:t>β</m:t>
                  </m:r>
                </m:e>
                <m:sub>
                  <m:r>
                    <m:rPr>
                      <m:sty m:val="bi"/>
                    </m:rPr>
                    <w:rPr>
                      <w:rFonts w:ascii="Cambria Math" w:hAnsi="Cambria Math" w:cs="Times New Roman"/>
                      <w:color w:val="000000"/>
                      <w:sz w:val="20"/>
                      <w:szCs w:val="20"/>
                    </w:rPr>
                    <m:t>I</m:t>
                  </m:r>
                </m:sub>
              </m:sSub>
              <m:r>
                <m:rPr>
                  <m:sty m:val="bi"/>
                </m:rPr>
                <w:rPr>
                  <w:rFonts w:ascii="Cambria Math" w:hAnsi="Cambria Math" w:cs="Times New Roman"/>
                  <w:color w:val="000000"/>
                  <w:sz w:val="20"/>
                  <w:szCs w:val="20"/>
                </w:rPr>
                <m:t>&gt;</m:t>
              </m:r>
              <m:r>
                <w:rPr>
                  <w:rFonts w:ascii="Cambria Math" w:hAnsi="Cambria Math" w:cs="Times New Roman"/>
                  <w:color w:val="000000"/>
                  <w:sz w:val="20"/>
                  <w:szCs w:val="20"/>
                </w:rPr>
                <m:t>0</m:t>
              </m:r>
            </m:oMath>
            <w:r w:rsidR="00B26D84" w:rsidRPr="00B26D84">
              <w:rPr>
                <w:rFonts w:ascii="Times New Roman" w:hAnsi="Times New Roman" w:cs="Times New Roman"/>
                <w:b/>
                <w:bCs/>
                <w:color w:val="000000"/>
                <w:sz w:val="20"/>
                <w:szCs w:val="20"/>
              </w:rPr>
              <w:t xml:space="preserve"> </w:t>
            </w:r>
          </w:p>
        </w:tc>
        <w:tc>
          <w:tcPr>
            <w:tcW w:w="1260" w:type="dxa"/>
            <w:gridSpan w:val="2"/>
            <w:tcBorders>
              <w:top w:val="nil"/>
              <w:left w:val="single" w:sz="6" w:space="0" w:color="auto"/>
              <w:bottom w:val="single" w:sz="6" w:space="0" w:color="auto"/>
              <w:right w:val="single" w:sz="6" w:space="0" w:color="auto"/>
            </w:tcBorders>
          </w:tcPr>
          <w:p w:rsidR="00B26D84" w:rsidRPr="00B26D84" w:rsidRDefault="000513E1" w:rsidP="00B26D84">
            <w:pPr>
              <w:autoSpaceDE w:val="0"/>
              <w:autoSpaceDN w:val="0"/>
              <w:adjustRightInd w:val="0"/>
              <w:jc w:val="center"/>
              <w:rPr>
                <w:rFonts w:ascii="Times New Roman" w:hAnsi="Times New Roman" w:cs="Times New Roman"/>
                <w:b/>
                <w:bCs/>
                <w:color w:val="000000"/>
                <w:sz w:val="20"/>
                <w:szCs w:val="20"/>
              </w:rPr>
            </w:pPr>
            <m:oMath>
              <m:sSub>
                <m:sSubPr>
                  <m:ctrlPr>
                    <w:rPr>
                      <w:rFonts w:ascii="Cambria Math" w:hAnsi="Cambria Math" w:cs="Times New Roman"/>
                      <w:b/>
                      <w:bCs/>
                      <w:i/>
                      <w:color w:val="000000"/>
                      <w:sz w:val="20"/>
                      <w:szCs w:val="20"/>
                    </w:rPr>
                  </m:ctrlPr>
                </m:sSubPr>
                <m:e>
                  <m:r>
                    <m:rPr>
                      <m:sty m:val="bi"/>
                    </m:rPr>
                    <w:rPr>
                      <w:rFonts w:ascii="Cambria Math" w:hAnsi="Cambria Math" w:cs="Times New Roman"/>
                      <w:color w:val="000000"/>
                      <w:sz w:val="20"/>
                      <w:szCs w:val="20"/>
                    </w:rPr>
                    <m:t>β</m:t>
                  </m:r>
                </m:e>
                <m:sub>
                  <m:r>
                    <m:rPr>
                      <m:sty m:val="bi"/>
                    </m:rPr>
                    <w:rPr>
                      <w:rFonts w:ascii="Cambria Math" w:hAnsi="Cambria Math" w:cs="Times New Roman"/>
                      <w:color w:val="000000"/>
                      <w:sz w:val="20"/>
                      <w:szCs w:val="20"/>
                    </w:rPr>
                    <m:t>I</m:t>
                  </m:r>
                </m:sub>
              </m:sSub>
              <m:r>
                <m:rPr>
                  <m:sty m:val="bi"/>
                </m:rPr>
                <w:rPr>
                  <w:rFonts w:ascii="Cambria Math" w:hAnsi="Cambria Math" w:cs="Times New Roman"/>
                  <w:color w:val="000000"/>
                  <w:sz w:val="20"/>
                  <w:szCs w:val="20"/>
                </w:rPr>
                <m:t>&gt;</m:t>
              </m:r>
              <m:r>
                <w:rPr>
                  <w:rFonts w:ascii="Cambria Math" w:hAnsi="Cambria Math" w:cs="Times New Roman"/>
                  <w:color w:val="000000"/>
                  <w:sz w:val="20"/>
                  <w:szCs w:val="20"/>
                </w:rPr>
                <m:t>0</m:t>
              </m:r>
            </m:oMath>
            <w:r w:rsidR="00B26D84" w:rsidRPr="00B26D84">
              <w:rPr>
                <w:rFonts w:ascii="Times New Roman" w:hAnsi="Times New Roman" w:cs="Times New Roman"/>
                <w:b/>
                <w:bCs/>
                <w:color w:val="000000"/>
                <w:sz w:val="20"/>
                <w:szCs w:val="20"/>
              </w:rPr>
              <w:t xml:space="preserve"> </w:t>
            </w:r>
          </w:p>
        </w:tc>
        <w:tc>
          <w:tcPr>
            <w:tcW w:w="1170" w:type="dxa"/>
            <w:gridSpan w:val="2"/>
            <w:tcBorders>
              <w:top w:val="single" w:sz="6" w:space="0" w:color="auto"/>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highest R</w:t>
            </w:r>
            <w:r w:rsidRPr="00B26D84">
              <w:rPr>
                <w:rFonts w:ascii="Times New Roman" w:hAnsi="Times New Roman" w:cs="Times New Roman"/>
                <w:color w:val="000000"/>
                <w:sz w:val="20"/>
                <w:szCs w:val="20"/>
                <w:vertAlign w:val="superscript"/>
              </w:rPr>
              <w:t>2</w:t>
            </w:r>
          </w:p>
        </w:tc>
        <w:tc>
          <w:tcPr>
            <w:tcW w:w="1170" w:type="dxa"/>
            <w:gridSpan w:val="2"/>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Best Period</w:t>
            </w:r>
          </w:p>
        </w:tc>
        <w:tc>
          <w:tcPr>
            <w:tcW w:w="1440" w:type="dxa"/>
            <w:tcBorders>
              <w:top w:val="single" w:sz="6" w:space="0" w:color="auto"/>
              <w:left w:val="single" w:sz="2" w:space="0" w:color="000000"/>
              <w:bottom w:val="single" w:sz="6" w:space="0" w:color="auto"/>
              <w:right w:val="single" w:sz="4" w:space="0" w:color="auto"/>
            </w:tcBorders>
          </w:tcPr>
          <w:p w:rsidR="00B26D84" w:rsidRPr="00B26D84" w:rsidRDefault="00B26D84" w:rsidP="00B26D84">
            <w:pPr>
              <w:autoSpaceDE w:val="0"/>
              <w:autoSpaceDN w:val="0"/>
              <w:adjustRightInd w:val="0"/>
              <w:jc w:val="center"/>
              <w:rPr>
                <w:rFonts w:ascii="Times New Roman" w:hAnsi="Times New Roman" w:cs="Times New Roman"/>
                <w:i/>
                <w:iCs/>
                <w:color w:val="000000"/>
                <w:sz w:val="20"/>
                <w:szCs w:val="20"/>
              </w:rPr>
            </w:pPr>
            <w:r w:rsidRPr="00B26D84">
              <w:rPr>
                <w:rFonts w:ascii="Times New Roman" w:hAnsi="Times New Roman" w:cs="Times New Roman"/>
                <w:color w:val="000000"/>
                <w:sz w:val="20"/>
                <w:szCs w:val="20"/>
              </w:rPr>
              <w:t xml:space="preserve">largest </w:t>
            </w:r>
            <w:r w:rsidRPr="00B26D84">
              <w:rPr>
                <w:rFonts w:ascii="Times New Roman" w:hAnsi="Times New Roman" w:cs="Times New Roman"/>
                <w:i/>
                <w:iCs/>
                <w:color w:val="000000"/>
                <w:sz w:val="20"/>
                <w:szCs w:val="20"/>
              </w:rPr>
              <w:t>β</w:t>
            </w:r>
            <w:r w:rsidRPr="00B26D84">
              <w:rPr>
                <w:rFonts w:ascii="Times New Roman" w:hAnsi="Times New Roman" w:cs="Times New Roman"/>
                <w:i/>
                <w:iCs/>
                <w:color w:val="000000"/>
                <w:sz w:val="20"/>
                <w:szCs w:val="20"/>
                <w:vertAlign w:val="subscript"/>
              </w:rPr>
              <w:t>I</w:t>
            </w:r>
            <w:r w:rsidRPr="00B26D84">
              <w:rPr>
                <w:rFonts w:ascii="Times New Roman" w:hAnsi="Times New Roman" w:cs="Times New Roman"/>
                <w:i/>
                <w:iCs/>
                <w:color w:val="000000"/>
                <w:sz w:val="20"/>
                <w:szCs w:val="20"/>
              </w:rPr>
              <w:t xml:space="preserve"> </w:t>
            </w:r>
          </w:p>
        </w:tc>
        <w:tc>
          <w:tcPr>
            <w:tcW w:w="1170" w:type="dxa"/>
            <w:gridSpan w:val="2"/>
            <w:tcBorders>
              <w:top w:val="single" w:sz="6" w:space="0" w:color="auto"/>
              <w:left w:val="single" w:sz="4" w:space="0" w:color="auto"/>
              <w:bottom w:val="single" w:sz="6" w:space="0" w:color="auto"/>
              <w:right w:val="single" w:sz="6" w:space="0" w:color="auto"/>
            </w:tcBorders>
          </w:tcPr>
          <w:p w:rsidR="00B26D84" w:rsidRPr="00B26D84" w:rsidRDefault="000513E1" w:rsidP="00B26D84">
            <w:pPr>
              <w:autoSpaceDE w:val="0"/>
              <w:autoSpaceDN w:val="0"/>
              <w:adjustRightInd w:val="0"/>
              <w:jc w:val="center"/>
              <w:rPr>
                <w:rFonts w:ascii="Times New Roman" w:hAnsi="Times New Roman" w:cs="Times New Roman"/>
                <w:i/>
                <w:iCs/>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oMath>
            </m:oMathPara>
          </w:p>
        </w:tc>
      </w:tr>
      <w:tr w:rsidR="00B26D84" w:rsidRPr="00B26D84" w:rsidTr="00B26D84">
        <w:trPr>
          <w:gridAfter w:val="1"/>
          <w:wAfter w:w="180" w:type="dxa"/>
          <w:trHeight w:val="149"/>
        </w:trPr>
        <w:tc>
          <w:tcPr>
            <w:tcW w:w="192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Beacon Hill</w:t>
            </w:r>
          </w:p>
        </w:tc>
        <w:tc>
          <w:tcPr>
            <w:tcW w:w="81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2001</w:t>
            </w:r>
          </w:p>
        </w:tc>
        <w:tc>
          <w:tcPr>
            <w:tcW w:w="990"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26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80-85</w:t>
            </w:r>
          </w:p>
        </w:tc>
        <w:tc>
          <w:tcPr>
            <w:tcW w:w="1440" w:type="dxa"/>
            <w:tcBorders>
              <w:top w:val="single" w:sz="6" w:space="0" w:color="auto"/>
              <w:left w:val="single" w:sz="2" w:space="0" w:color="000000"/>
              <w:bottom w:val="single" w:sz="2" w:space="0" w:color="000000"/>
              <w:right w:val="single" w:sz="4"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0.110**</w:t>
            </w:r>
          </w:p>
        </w:tc>
        <w:tc>
          <w:tcPr>
            <w:tcW w:w="1170" w:type="dxa"/>
            <w:gridSpan w:val="2"/>
            <w:tcBorders>
              <w:top w:val="single" w:sz="6" w:space="0" w:color="auto"/>
              <w:left w:val="single" w:sz="4"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2002</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80-85</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0.105*</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-0.025</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2003</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80-85</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0.104</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0.050</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990"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26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021</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80-85</w:t>
            </w:r>
          </w:p>
        </w:tc>
        <w:tc>
          <w:tcPr>
            <w:tcW w:w="144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0.170**</w:t>
            </w:r>
          </w:p>
        </w:tc>
        <w:tc>
          <w:tcPr>
            <w:tcW w:w="117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-0.011</w:t>
            </w:r>
          </w:p>
        </w:tc>
      </w:tr>
      <w:tr w:rsidR="00B26D84" w:rsidRPr="00B26D84" w:rsidTr="00B26D84">
        <w:trPr>
          <w:gridAfter w:val="1"/>
          <w:wAfter w:w="180" w:type="dxa"/>
          <w:trHeight w:val="149"/>
        </w:trPr>
        <w:tc>
          <w:tcPr>
            <w:tcW w:w="192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CED-Development</w:t>
            </w:r>
          </w:p>
        </w:tc>
        <w:tc>
          <w:tcPr>
            <w:tcW w:w="81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1989</w:t>
            </w:r>
          </w:p>
        </w:tc>
        <w:tc>
          <w:tcPr>
            <w:tcW w:w="990"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3/7</w:t>
            </w:r>
          </w:p>
        </w:tc>
        <w:tc>
          <w:tcPr>
            <w:tcW w:w="126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00-05</w:t>
            </w:r>
          </w:p>
        </w:tc>
        <w:tc>
          <w:tcPr>
            <w:tcW w:w="144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0.010</w:t>
            </w:r>
          </w:p>
        </w:tc>
        <w:tc>
          <w:tcPr>
            <w:tcW w:w="117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-0.003</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1990</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1991</w:t>
            </w:r>
          </w:p>
        </w:tc>
        <w:tc>
          <w:tcPr>
            <w:tcW w:w="990"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3/7</w:t>
            </w:r>
          </w:p>
        </w:tc>
        <w:tc>
          <w:tcPr>
            <w:tcW w:w="126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44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0.006</w:t>
            </w:r>
          </w:p>
        </w:tc>
        <w:tc>
          <w:tcPr>
            <w:tcW w:w="117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-0.012*</w:t>
            </w:r>
          </w:p>
        </w:tc>
      </w:tr>
      <w:tr w:rsidR="00B26D84" w:rsidRPr="00B26D84" w:rsidTr="00B26D84">
        <w:trPr>
          <w:gridAfter w:val="1"/>
          <w:wAfter w:w="180" w:type="dxa"/>
          <w:trHeight w:val="149"/>
        </w:trPr>
        <w:tc>
          <w:tcPr>
            <w:tcW w:w="192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CED-Capacity</w:t>
            </w:r>
          </w:p>
        </w:tc>
        <w:tc>
          <w:tcPr>
            <w:tcW w:w="81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1990</w:t>
            </w:r>
          </w:p>
        </w:tc>
        <w:tc>
          <w:tcPr>
            <w:tcW w:w="990"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26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44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0.014*</w:t>
            </w:r>
          </w:p>
        </w:tc>
        <w:tc>
          <w:tcPr>
            <w:tcW w:w="117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0.001</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1991</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0.010</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1992</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0.011*</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1993</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0.009</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1994</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0.012**</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1995</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0.012**</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-0.006</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1996</w:t>
            </w:r>
          </w:p>
        </w:tc>
        <w:tc>
          <w:tcPr>
            <w:tcW w:w="990"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26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44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0.011*</w:t>
            </w:r>
          </w:p>
        </w:tc>
        <w:tc>
          <w:tcPr>
            <w:tcW w:w="117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-0.005</w:t>
            </w:r>
          </w:p>
        </w:tc>
      </w:tr>
      <w:tr w:rsidR="00B26D84" w:rsidRPr="00B26D84" w:rsidTr="00B26D84">
        <w:trPr>
          <w:gridAfter w:val="1"/>
          <w:wAfter w:w="180" w:type="dxa"/>
          <w:trHeight w:val="149"/>
        </w:trPr>
        <w:tc>
          <w:tcPr>
            <w:tcW w:w="192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CED-Fiscal</w:t>
            </w:r>
          </w:p>
        </w:tc>
        <w:tc>
          <w:tcPr>
            <w:tcW w:w="81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1990</w:t>
            </w:r>
          </w:p>
        </w:tc>
        <w:tc>
          <w:tcPr>
            <w:tcW w:w="990"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3/7</w:t>
            </w:r>
          </w:p>
        </w:tc>
        <w:tc>
          <w:tcPr>
            <w:tcW w:w="126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44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0.042</w:t>
            </w:r>
          </w:p>
        </w:tc>
        <w:tc>
          <w:tcPr>
            <w:tcW w:w="117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-0.040*</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1991</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3/7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0.022</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-0.032</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1992</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3/7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w:t>
            </w:r>
            <w:r w:rsidR="00773282">
              <w:rPr>
                <w:rFonts w:ascii="Times New Roman" w:hAnsi="Times New Roman" w:cs="Times New Roman"/>
                <w:color w:val="000000"/>
                <w:sz w:val="20"/>
                <w:szCs w:val="20"/>
              </w:rPr>
              <w:t>.</w:t>
            </w:r>
            <w:r w:rsidRPr="00B26D84">
              <w:rPr>
                <w:rFonts w:ascii="Times New Roman" w:hAnsi="Times New Roman" w:cs="Times New Roman"/>
                <w:color w:val="000000"/>
                <w:sz w:val="20"/>
                <w:szCs w:val="20"/>
              </w:rPr>
              <w:t>001</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80-85</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0.008</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-0.015</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1993</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3/7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012</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0.100*</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-0.100**</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1994</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009</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0.083</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-0.077**</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1995</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3/7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0.077</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-0.064**</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1996</w:t>
            </w:r>
          </w:p>
        </w:tc>
        <w:tc>
          <w:tcPr>
            <w:tcW w:w="990"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26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44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0.085*</w:t>
            </w:r>
          </w:p>
        </w:tc>
        <w:tc>
          <w:tcPr>
            <w:tcW w:w="117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-0.064**</w:t>
            </w:r>
          </w:p>
        </w:tc>
      </w:tr>
      <w:tr w:rsidR="00B26D84" w:rsidRPr="00B26D84" w:rsidTr="00B26D84">
        <w:trPr>
          <w:gridAfter w:val="1"/>
          <w:wAfter w:w="180" w:type="dxa"/>
          <w:trHeight w:val="149"/>
        </w:trPr>
        <w:tc>
          <w:tcPr>
            <w:tcW w:w="1920" w:type="dxa"/>
            <w:gridSpan w:val="2"/>
            <w:tcBorders>
              <w:top w:val="single" w:sz="6" w:space="0" w:color="auto"/>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roofErr w:type="spellStart"/>
            <w:r w:rsidRPr="00B26D84">
              <w:rPr>
                <w:rFonts w:ascii="Times New Roman" w:hAnsi="Times New Roman" w:cs="Times New Roman"/>
                <w:color w:val="000000"/>
                <w:sz w:val="20"/>
                <w:szCs w:val="20"/>
              </w:rPr>
              <w:t>Fantus</w:t>
            </w:r>
            <w:proofErr w:type="spellEnd"/>
          </w:p>
        </w:tc>
        <w:tc>
          <w:tcPr>
            <w:tcW w:w="810" w:type="dxa"/>
            <w:gridSpan w:val="2"/>
            <w:tcBorders>
              <w:top w:val="single" w:sz="6" w:space="0" w:color="auto"/>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1975</w:t>
            </w:r>
          </w:p>
        </w:tc>
        <w:tc>
          <w:tcPr>
            <w:tcW w:w="990" w:type="dxa"/>
            <w:gridSpan w:val="2"/>
            <w:tcBorders>
              <w:top w:val="single" w:sz="6" w:space="0" w:color="auto"/>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260" w:type="dxa"/>
            <w:gridSpan w:val="2"/>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6" w:space="0" w:color="auto"/>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170" w:type="dxa"/>
            <w:gridSpan w:val="2"/>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80-85</w:t>
            </w:r>
          </w:p>
        </w:tc>
        <w:tc>
          <w:tcPr>
            <w:tcW w:w="1440" w:type="dxa"/>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0.008</w:t>
            </w:r>
          </w:p>
        </w:tc>
        <w:tc>
          <w:tcPr>
            <w:tcW w:w="1170" w:type="dxa"/>
            <w:gridSpan w:val="2"/>
            <w:tcBorders>
              <w:top w:val="single" w:sz="6" w:space="0" w:color="auto"/>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-0.005</w:t>
            </w:r>
          </w:p>
        </w:tc>
      </w:tr>
      <w:tr w:rsidR="00B26D84" w:rsidRPr="00B26D84" w:rsidTr="00B26D84">
        <w:trPr>
          <w:gridAfter w:val="1"/>
          <w:wAfter w:w="180" w:type="dxa"/>
          <w:trHeight w:val="149"/>
        </w:trPr>
        <w:tc>
          <w:tcPr>
            <w:tcW w:w="192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Fraser</w:t>
            </w:r>
          </w:p>
        </w:tc>
        <w:tc>
          <w:tcPr>
            <w:tcW w:w="81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990"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26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44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0.086</w:t>
            </w:r>
          </w:p>
        </w:tc>
        <w:tc>
          <w:tcPr>
            <w:tcW w:w="117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-0.044</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990"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26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44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0.034</w:t>
            </w:r>
          </w:p>
        </w:tc>
        <w:tc>
          <w:tcPr>
            <w:tcW w:w="117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-0.033</w:t>
            </w:r>
          </w:p>
        </w:tc>
      </w:tr>
      <w:tr w:rsidR="00B26D84" w:rsidRPr="00B26D84" w:rsidTr="00B26D84">
        <w:trPr>
          <w:gridAfter w:val="1"/>
          <w:wAfter w:w="180" w:type="dxa"/>
          <w:trHeight w:val="149"/>
        </w:trPr>
        <w:tc>
          <w:tcPr>
            <w:tcW w:w="192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Grant Thornton</w:t>
            </w:r>
          </w:p>
        </w:tc>
        <w:tc>
          <w:tcPr>
            <w:tcW w:w="81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1980</w:t>
            </w:r>
          </w:p>
        </w:tc>
        <w:tc>
          <w:tcPr>
            <w:tcW w:w="990"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26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44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0.145</w:t>
            </w:r>
          </w:p>
        </w:tc>
        <w:tc>
          <w:tcPr>
            <w:tcW w:w="117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0.040</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1981</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05-10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0.029</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0.029</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1982</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80-85</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0.061*</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0.030</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1983</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05-10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0.034</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0.033</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1984</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012</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0.058*</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0.018</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1985</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015</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0.063</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0.022</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1986</w:t>
            </w:r>
          </w:p>
        </w:tc>
        <w:tc>
          <w:tcPr>
            <w:tcW w:w="990"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26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028</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44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0.097**</w:t>
            </w:r>
          </w:p>
        </w:tc>
        <w:tc>
          <w:tcPr>
            <w:tcW w:w="117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0.008</w:t>
            </w:r>
          </w:p>
        </w:tc>
      </w:tr>
      <w:tr w:rsidR="00B26D84" w:rsidRPr="00B26D84" w:rsidTr="00B26D84">
        <w:trPr>
          <w:gridAfter w:val="1"/>
          <w:wAfter w:w="180" w:type="dxa"/>
          <w:trHeight w:val="149"/>
        </w:trPr>
        <w:tc>
          <w:tcPr>
            <w:tcW w:w="192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New Economy</w:t>
            </w:r>
          </w:p>
        </w:tc>
        <w:tc>
          <w:tcPr>
            <w:tcW w:w="81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1999</w:t>
            </w:r>
          </w:p>
        </w:tc>
        <w:tc>
          <w:tcPr>
            <w:tcW w:w="990"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26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00-05</w:t>
            </w:r>
          </w:p>
        </w:tc>
        <w:tc>
          <w:tcPr>
            <w:tcW w:w="144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0.039</w:t>
            </w:r>
          </w:p>
        </w:tc>
        <w:tc>
          <w:tcPr>
            <w:tcW w:w="117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0.013</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2002</w:t>
            </w:r>
          </w:p>
        </w:tc>
        <w:tc>
          <w:tcPr>
            <w:tcW w:w="990"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26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44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0.068**</w:t>
            </w:r>
          </w:p>
        </w:tc>
        <w:tc>
          <w:tcPr>
            <w:tcW w:w="117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r>
      <w:tr w:rsidR="00B26D84" w:rsidRPr="00B26D84" w:rsidTr="00B26D84">
        <w:trPr>
          <w:gridAfter w:val="1"/>
          <w:wAfter w:w="180" w:type="dxa"/>
          <w:trHeight w:val="149"/>
        </w:trPr>
        <w:tc>
          <w:tcPr>
            <w:tcW w:w="192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PRI</w:t>
            </w:r>
          </w:p>
        </w:tc>
        <w:tc>
          <w:tcPr>
            <w:tcW w:w="81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1999</w:t>
            </w:r>
          </w:p>
        </w:tc>
        <w:tc>
          <w:tcPr>
            <w:tcW w:w="990"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26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90-95</w:t>
            </w:r>
          </w:p>
        </w:tc>
        <w:tc>
          <w:tcPr>
            <w:tcW w:w="144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0.065</w:t>
            </w:r>
          </w:p>
        </w:tc>
        <w:tc>
          <w:tcPr>
            <w:tcW w:w="117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0.046</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990"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26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44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0.063</w:t>
            </w:r>
          </w:p>
        </w:tc>
        <w:tc>
          <w:tcPr>
            <w:tcW w:w="117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0.014</w:t>
            </w:r>
          </w:p>
        </w:tc>
      </w:tr>
      <w:tr w:rsidR="00B26D84" w:rsidRPr="00B26D84" w:rsidTr="00B26D84">
        <w:trPr>
          <w:gridAfter w:val="1"/>
          <w:wAfter w:w="180" w:type="dxa"/>
          <w:trHeight w:val="149"/>
        </w:trPr>
        <w:tc>
          <w:tcPr>
            <w:tcW w:w="192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Small Business</w:t>
            </w:r>
          </w:p>
        </w:tc>
        <w:tc>
          <w:tcPr>
            <w:tcW w:w="81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2000</w:t>
            </w:r>
          </w:p>
        </w:tc>
        <w:tc>
          <w:tcPr>
            <w:tcW w:w="990"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26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009</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90-95</w:t>
            </w:r>
          </w:p>
        </w:tc>
        <w:tc>
          <w:tcPr>
            <w:tcW w:w="144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0.069*</w:t>
            </w:r>
          </w:p>
        </w:tc>
        <w:tc>
          <w:tcPr>
            <w:tcW w:w="117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0.056</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2001</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011</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05-10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0.073**</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0.073**</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2002</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015</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05-10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0.068**</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0.068**</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2003</w:t>
            </w:r>
          </w:p>
        </w:tc>
        <w:tc>
          <w:tcPr>
            <w:tcW w:w="990" w:type="dxa"/>
            <w:gridSpan w:val="2"/>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26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018</w:t>
            </w:r>
          </w:p>
        </w:tc>
        <w:tc>
          <w:tcPr>
            <w:tcW w:w="1170" w:type="dxa"/>
            <w:gridSpan w:val="2"/>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05-10</w:t>
            </w:r>
          </w:p>
        </w:tc>
        <w:tc>
          <w:tcPr>
            <w:tcW w:w="144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0.076**</w:t>
            </w:r>
          </w:p>
        </w:tc>
        <w:tc>
          <w:tcPr>
            <w:tcW w:w="1170" w:type="dxa"/>
            <w:gridSpan w:val="2"/>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0.076**</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990"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126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013</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90-95</w:t>
            </w:r>
          </w:p>
        </w:tc>
        <w:tc>
          <w:tcPr>
            <w:tcW w:w="144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0.083*</w:t>
            </w:r>
          </w:p>
        </w:tc>
        <w:tc>
          <w:tcPr>
            <w:tcW w:w="117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0.074**</w:t>
            </w:r>
          </w:p>
        </w:tc>
      </w:tr>
      <w:tr w:rsidR="00B26D84" w:rsidRPr="00B26D84" w:rsidTr="00B26D84">
        <w:trPr>
          <w:gridAfter w:val="1"/>
          <w:wAfter w:w="180" w:type="dxa"/>
          <w:trHeight w:val="149"/>
        </w:trPr>
        <w:tc>
          <w:tcPr>
            <w:tcW w:w="192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Tax Foundation</w:t>
            </w:r>
          </w:p>
        </w:tc>
        <w:tc>
          <w:tcPr>
            <w:tcW w:w="810" w:type="dxa"/>
            <w:gridSpan w:val="2"/>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2003</w:t>
            </w:r>
          </w:p>
        </w:tc>
        <w:tc>
          <w:tcPr>
            <w:tcW w:w="990" w:type="dxa"/>
            <w:gridSpan w:val="2"/>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26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1170" w:type="dxa"/>
            <w:gridSpan w:val="2"/>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05-10</w:t>
            </w:r>
          </w:p>
        </w:tc>
        <w:tc>
          <w:tcPr>
            <w:tcW w:w="144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0.063</w:t>
            </w:r>
          </w:p>
        </w:tc>
        <w:tc>
          <w:tcPr>
            <w:tcW w:w="1170" w:type="dxa"/>
            <w:gridSpan w:val="2"/>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0.063</w:t>
            </w:r>
          </w:p>
        </w:tc>
      </w:tr>
      <w:tr w:rsidR="00B26D84" w:rsidRPr="00B26D84" w:rsidTr="00B26D84">
        <w:trPr>
          <w:gridAfter w:val="1"/>
          <w:wAfter w:w="180" w:type="dxa"/>
          <w:trHeight w:val="149"/>
        </w:trPr>
        <w:tc>
          <w:tcPr>
            <w:tcW w:w="192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10" w:type="dxa"/>
            <w:gridSpan w:val="2"/>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990" w:type="dxa"/>
            <w:gridSpan w:val="2"/>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126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c>
          <w:tcPr>
            <w:tcW w:w="1170" w:type="dxa"/>
            <w:gridSpan w:val="2"/>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05-10</w:t>
            </w:r>
          </w:p>
        </w:tc>
        <w:tc>
          <w:tcPr>
            <w:tcW w:w="144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0.068</w:t>
            </w:r>
          </w:p>
        </w:tc>
        <w:tc>
          <w:tcPr>
            <w:tcW w:w="1170" w:type="dxa"/>
            <w:gridSpan w:val="2"/>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0.068</w:t>
            </w:r>
          </w:p>
        </w:tc>
      </w:tr>
      <w:tr w:rsidR="00B26D84" w:rsidRPr="00B26D84" w:rsidTr="00B26D84">
        <w:trPr>
          <w:gridAfter w:val="1"/>
          <w:wAfter w:w="180" w:type="dxa"/>
          <w:trHeight w:val="142"/>
        </w:trPr>
        <w:tc>
          <w:tcPr>
            <w:tcW w:w="9930" w:type="dxa"/>
            <w:gridSpan w:val="15"/>
            <w:tcBorders>
              <w:top w:val="single" w:sz="6" w:space="0" w:color="auto"/>
              <w:left w:val="single" w:sz="6" w:space="0" w:color="auto"/>
              <w:bottom w:val="nil"/>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Same notes as Table 3A</w:t>
            </w:r>
          </w:p>
        </w:tc>
      </w:tr>
    </w:tbl>
    <w:p w:rsidR="00B26D84" w:rsidRPr="00B26D84" w:rsidRDefault="00B26D84" w:rsidP="00B26D84">
      <w:pPr>
        <w:rPr>
          <w:rFonts w:ascii="Times New Roman" w:hAnsi="Times New Roman" w:cs="Times New Roman"/>
          <w:sz w:val="20"/>
          <w:szCs w:val="20"/>
        </w:rPr>
      </w:pPr>
    </w:p>
    <w:p w:rsidR="00B26D84" w:rsidRPr="00B26D84" w:rsidRDefault="00B26D84" w:rsidP="00B26D84">
      <w:pPr>
        <w:rPr>
          <w:rFonts w:ascii="Times New Roman" w:hAnsi="Times New Roman" w:cs="Times New Roman"/>
          <w:sz w:val="20"/>
          <w:szCs w:val="20"/>
        </w:rPr>
      </w:pPr>
      <w:r w:rsidRPr="00B26D84">
        <w:rPr>
          <w:rFonts w:ascii="Times New Roman" w:hAnsi="Times New Roman" w:cs="Times New Roman"/>
          <w:sz w:val="20"/>
          <w:szCs w:val="20"/>
        </w:rPr>
        <w:br w:type="page"/>
      </w:r>
    </w:p>
    <w:tbl>
      <w:tblPr>
        <w:tblW w:w="10110" w:type="dxa"/>
        <w:tblInd w:w="78" w:type="dxa"/>
        <w:tblLayout w:type="fixed"/>
        <w:tblLook w:val="0000" w:firstRow="0" w:lastRow="0" w:firstColumn="0" w:lastColumn="0" w:noHBand="0" w:noVBand="0"/>
      </w:tblPr>
      <w:tblGrid>
        <w:gridCol w:w="1762"/>
        <w:gridCol w:w="847"/>
        <w:gridCol w:w="841"/>
        <w:gridCol w:w="900"/>
        <w:gridCol w:w="1501"/>
        <w:gridCol w:w="1379"/>
        <w:gridCol w:w="1620"/>
        <w:gridCol w:w="1260"/>
      </w:tblGrid>
      <w:tr w:rsidR="00B26D84" w:rsidRPr="00B26D84" w:rsidTr="00B26D84">
        <w:trPr>
          <w:trHeight w:val="255"/>
        </w:trPr>
        <w:tc>
          <w:tcPr>
            <w:tcW w:w="10110" w:type="dxa"/>
            <w:gridSpan w:val="8"/>
            <w:tcBorders>
              <w:top w:val="single" w:sz="6" w:space="0" w:color="auto"/>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E62D7E">
              <w:rPr>
                <w:rFonts w:ascii="Times New Roman" w:hAnsi="Times New Roman" w:cs="Times New Roman"/>
                <w:caps/>
                <w:color w:val="000000"/>
                <w:sz w:val="20"/>
                <w:szCs w:val="20"/>
              </w:rPr>
              <w:lastRenderedPageBreak/>
              <w:t>Table</w:t>
            </w:r>
            <w:r w:rsidRPr="00B26D84">
              <w:rPr>
                <w:rFonts w:ascii="Times New Roman" w:hAnsi="Times New Roman" w:cs="Times New Roman"/>
                <w:color w:val="000000"/>
                <w:sz w:val="20"/>
                <w:szCs w:val="20"/>
              </w:rPr>
              <w:t xml:space="preserve"> 3D: 5-year growth regressions: relative employment growth on relative business climate indexes, 1975-2010</w:t>
            </w:r>
          </w:p>
        </w:tc>
      </w:tr>
      <w:tr w:rsidR="00B26D84" w:rsidRPr="00B26D84" w:rsidTr="00B26D84">
        <w:trPr>
          <w:trHeight w:val="288"/>
        </w:trPr>
        <w:tc>
          <w:tcPr>
            <w:tcW w:w="1762" w:type="dxa"/>
            <w:tcBorders>
              <w:top w:val="single" w:sz="6" w:space="0" w:color="auto"/>
              <w:left w:val="single" w:sz="6" w:space="0" w:color="auto"/>
              <w:bottom w:val="nil"/>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rPr>
            </w:pPr>
          </w:p>
        </w:tc>
        <w:tc>
          <w:tcPr>
            <w:tcW w:w="847" w:type="dxa"/>
            <w:vMerge w:val="restart"/>
            <w:tcBorders>
              <w:top w:val="single" w:sz="6" w:space="0" w:color="auto"/>
              <w:left w:val="single" w:sz="6" w:space="0" w:color="auto"/>
              <w:right w:val="single" w:sz="6" w:space="0" w:color="auto"/>
            </w:tcBorders>
            <w:vAlign w:val="bottom"/>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rPr>
            </w:pPr>
            <w:proofErr w:type="spellStart"/>
            <w:r w:rsidRPr="00B26D84">
              <w:rPr>
                <w:rFonts w:ascii="Times New Roman" w:hAnsi="Times New Roman" w:cs="Times New Roman"/>
                <w:b/>
                <w:bCs/>
                <w:color w:val="000000"/>
                <w:sz w:val="20"/>
                <w:szCs w:val="20"/>
              </w:rPr>
              <w:t>IndexYear</w:t>
            </w:r>
            <w:proofErr w:type="spellEnd"/>
          </w:p>
        </w:tc>
        <w:tc>
          <w:tcPr>
            <w:tcW w:w="1741" w:type="dxa"/>
            <w:gridSpan w:val="2"/>
            <w:tcBorders>
              <w:top w:val="single" w:sz="6" w:space="0" w:color="auto"/>
              <w:left w:val="single" w:sz="6" w:space="0" w:color="auto"/>
              <w:bottom w:val="nil"/>
              <w:right w:val="single" w:sz="6" w:space="0" w:color="auto"/>
            </w:tcBorders>
            <w:vAlign w:val="center"/>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vertAlign w:val="superscript"/>
              </w:rPr>
            </w:pPr>
            <w:r w:rsidRPr="00B26D84">
              <w:rPr>
                <w:rFonts w:ascii="Times New Roman" w:hAnsi="Times New Roman" w:cs="Times New Roman"/>
                <w:b/>
                <w:bCs/>
                <w:color w:val="000000"/>
                <w:sz w:val="20"/>
                <w:szCs w:val="20"/>
              </w:rPr>
              <w:t xml:space="preserve">Occurrences in the 7 </w:t>
            </w:r>
            <w:proofErr w:type="spellStart"/>
            <w:r w:rsidRPr="00B26D84">
              <w:rPr>
                <w:rFonts w:ascii="Times New Roman" w:hAnsi="Times New Roman" w:cs="Times New Roman"/>
                <w:b/>
                <w:bCs/>
                <w:color w:val="000000"/>
                <w:sz w:val="20"/>
                <w:szCs w:val="20"/>
              </w:rPr>
              <w:t>periods</w:t>
            </w:r>
            <w:r w:rsidRPr="00B26D84">
              <w:rPr>
                <w:rFonts w:ascii="Times New Roman" w:hAnsi="Times New Roman" w:cs="Times New Roman"/>
                <w:b/>
                <w:bCs/>
                <w:color w:val="000000"/>
                <w:sz w:val="20"/>
                <w:szCs w:val="20"/>
                <w:vertAlign w:val="superscript"/>
              </w:rPr>
              <w:t>a</w:t>
            </w:r>
            <w:proofErr w:type="spellEnd"/>
          </w:p>
        </w:tc>
        <w:tc>
          <w:tcPr>
            <w:tcW w:w="4500" w:type="dxa"/>
            <w:gridSpan w:val="3"/>
            <w:tcBorders>
              <w:top w:val="single" w:sz="6" w:space="0" w:color="auto"/>
              <w:left w:val="single" w:sz="6" w:space="0" w:color="auto"/>
              <w:bottom w:val="single" w:sz="4"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rPr>
            </w:pPr>
            <w:r w:rsidRPr="00B26D84">
              <w:rPr>
                <w:rFonts w:ascii="Times New Roman" w:hAnsi="Times New Roman" w:cs="Times New Roman"/>
                <w:b/>
                <w:color w:val="000000"/>
                <w:sz w:val="20"/>
                <w:szCs w:val="20"/>
              </w:rPr>
              <w:t>R</w:t>
            </w:r>
            <w:r w:rsidRPr="00B26D84">
              <w:rPr>
                <w:rFonts w:ascii="Times New Roman" w:hAnsi="Times New Roman" w:cs="Times New Roman"/>
                <w:b/>
                <w:color w:val="000000"/>
                <w:sz w:val="20"/>
                <w:szCs w:val="20"/>
                <w:vertAlign w:val="superscript"/>
              </w:rPr>
              <w:t>2</w:t>
            </w:r>
            <w:r w:rsidRPr="00B26D84">
              <w:rPr>
                <w:rFonts w:ascii="Times New Roman" w:hAnsi="Times New Roman" w:cs="Times New Roman"/>
                <w:b/>
                <w:bCs/>
                <w:color w:val="000000"/>
                <w:sz w:val="20"/>
                <w:szCs w:val="20"/>
              </w:rPr>
              <w:t xml:space="preserve">, period and estimated </w:t>
            </w:r>
            <m:oMath>
              <m:sSub>
                <m:sSubPr>
                  <m:ctrlPr>
                    <w:rPr>
                      <w:rFonts w:ascii="Cambria Math" w:hAnsi="Cambria Math" w:cs="Times New Roman"/>
                      <w:b/>
                      <w:bCs/>
                      <w:i/>
                      <w:color w:val="000000"/>
                      <w:sz w:val="20"/>
                      <w:szCs w:val="20"/>
                    </w:rPr>
                  </m:ctrlPr>
                </m:sSubPr>
                <m:e>
                  <m:r>
                    <m:rPr>
                      <m:sty m:val="bi"/>
                    </m:rPr>
                    <w:rPr>
                      <w:rFonts w:ascii="Cambria Math" w:hAnsi="Cambria Math" w:cs="Times New Roman"/>
                      <w:color w:val="000000"/>
                      <w:sz w:val="20"/>
                      <w:szCs w:val="20"/>
                    </w:rPr>
                    <m:t>β</m:t>
                  </m:r>
                </m:e>
                <m:sub>
                  <m:r>
                    <m:rPr>
                      <m:sty m:val="bi"/>
                    </m:rPr>
                    <w:rPr>
                      <w:rFonts w:ascii="Cambria Math" w:hAnsi="Cambria Math" w:cs="Times New Roman"/>
                      <w:color w:val="000000"/>
                      <w:sz w:val="20"/>
                      <w:szCs w:val="20"/>
                    </w:rPr>
                    <m:t>I</m:t>
                  </m:r>
                </m:sub>
              </m:sSub>
            </m:oMath>
            <w:r w:rsidRPr="00B26D84">
              <w:rPr>
                <w:rFonts w:ascii="Times New Roman" w:hAnsi="Times New Roman" w:cs="Times New Roman"/>
                <w:b/>
                <w:bCs/>
                <w:color w:val="000000"/>
                <w:sz w:val="20"/>
                <w:szCs w:val="20"/>
              </w:rPr>
              <w:t xml:space="preserve"> for best 5-year forecast</w:t>
            </w:r>
            <w:r w:rsidRPr="00B26D84">
              <w:rPr>
                <w:rFonts w:ascii="Times New Roman" w:hAnsi="Times New Roman" w:cs="Times New Roman"/>
                <w:b/>
                <w:bCs/>
                <w:color w:val="000000"/>
                <w:sz w:val="20"/>
                <w:szCs w:val="20"/>
                <w:vertAlign w:val="superscript"/>
              </w:rPr>
              <w:t>b</w:t>
            </w:r>
          </w:p>
        </w:tc>
        <w:tc>
          <w:tcPr>
            <w:tcW w:w="1260" w:type="dxa"/>
            <w:tcBorders>
              <w:top w:val="single" w:sz="6" w:space="0" w:color="auto"/>
              <w:left w:val="single" w:sz="6" w:space="0" w:color="auto"/>
              <w:bottom w:val="single" w:sz="4"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b/>
                <w:bCs/>
                <w:color w:val="000000"/>
                <w:sz w:val="20"/>
                <w:szCs w:val="20"/>
              </w:rPr>
            </w:pPr>
            <w:r w:rsidRPr="00B26D84">
              <w:rPr>
                <w:rFonts w:ascii="Times New Roman" w:hAnsi="Times New Roman" w:cs="Times New Roman"/>
                <w:b/>
                <w:bCs/>
                <w:color w:val="000000"/>
                <w:sz w:val="20"/>
                <w:szCs w:val="20"/>
              </w:rPr>
              <w:t>2005-2010</w:t>
            </w:r>
            <w:r w:rsidRPr="00B26D84">
              <w:rPr>
                <w:rFonts w:ascii="Times New Roman" w:hAnsi="Times New Roman" w:cs="Times New Roman"/>
                <w:b/>
                <w:bCs/>
                <w:color w:val="000000"/>
                <w:sz w:val="20"/>
                <w:szCs w:val="20"/>
                <w:vertAlign w:val="superscript"/>
              </w:rPr>
              <w:t>c</w:t>
            </w:r>
          </w:p>
        </w:tc>
      </w:tr>
      <w:tr w:rsidR="00B26D84" w:rsidRPr="00B26D84" w:rsidTr="00B26D84">
        <w:trPr>
          <w:trHeight w:val="336"/>
        </w:trPr>
        <w:tc>
          <w:tcPr>
            <w:tcW w:w="1762" w:type="dxa"/>
            <w:tcBorders>
              <w:top w:val="nil"/>
              <w:left w:val="single" w:sz="6" w:space="0" w:color="auto"/>
              <w:bottom w:val="single" w:sz="6" w:space="0" w:color="auto"/>
              <w:right w:val="single" w:sz="6" w:space="0" w:color="auto"/>
            </w:tcBorders>
            <w:vAlign w:val="center"/>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b/>
                <w:bCs/>
                <w:color w:val="000000"/>
                <w:sz w:val="20"/>
                <w:szCs w:val="20"/>
              </w:rPr>
              <w:t>Index</w:t>
            </w:r>
          </w:p>
        </w:tc>
        <w:tc>
          <w:tcPr>
            <w:tcW w:w="847" w:type="dxa"/>
            <w:vMerge/>
            <w:tcBorders>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841" w:type="dxa"/>
            <w:tcBorders>
              <w:top w:val="nil"/>
              <w:left w:val="single" w:sz="6" w:space="0" w:color="auto"/>
              <w:bottom w:val="single" w:sz="6" w:space="0" w:color="auto"/>
              <w:right w:val="single" w:sz="6" w:space="0" w:color="auto"/>
            </w:tcBorders>
          </w:tcPr>
          <w:p w:rsidR="00B26D84" w:rsidRPr="00B26D84" w:rsidRDefault="000513E1" w:rsidP="00B26D84">
            <w:pPr>
              <w:autoSpaceDE w:val="0"/>
              <w:autoSpaceDN w:val="0"/>
              <w:adjustRightInd w:val="0"/>
              <w:jc w:val="center"/>
              <w:rPr>
                <w:rFonts w:ascii="Times New Roman" w:hAnsi="Times New Roman" w:cs="Times New Roman"/>
                <w:b/>
                <w:bCs/>
                <w:color w:val="000000"/>
                <w:sz w:val="20"/>
                <w:szCs w:val="20"/>
              </w:rPr>
            </w:pPr>
            <m:oMath>
              <m:sSub>
                <m:sSubPr>
                  <m:ctrlPr>
                    <w:rPr>
                      <w:rFonts w:ascii="Cambria Math" w:hAnsi="Cambria Math" w:cs="Times New Roman"/>
                      <w:b/>
                      <w:bCs/>
                      <w:i/>
                      <w:color w:val="000000"/>
                      <w:sz w:val="20"/>
                      <w:szCs w:val="20"/>
                    </w:rPr>
                  </m:ctrlPr>
                </m:sSubPr>
                <m:e>
                  <m:r>
                    <m:rPr>
                      <m:sty m:val="bi"/>
                    </m:rPr>
                    <w:rPr>
                      <w:rFonts w:ascii="Cambria Math" w:hAnsi="Cambria Math" w:cs="Times New Roman"/>
                      <w:color w:val="000000"/>
                      <w:sz w:val="20"/>
                      <w:szCs w:val="20"/>
                    </w:rPr>
                    <m:t>β</m:t>
                  </m:r>
                </m:e>
                <m:sub>
                  <m:r>
                    <m:rPr>
                      <m:sty m:val="bi"/>
                    </m:rPr>
                    <w:rPr>
                      <w:rFonts w:ascii="Cambria Math" w:hAnsi="Cambria Math" w:cs="Times New Roman"/>
                      <w:color w:val="000000"/>
                      <w:sz w:val="20"/>
                      <w:szCs w:val="20"/>
                    </w:rPr>
                    <m:t>I</m:t>
                  </m:r>
                </m:sub>
              </m:sSub>
              <m:r>
                <m:rPr>
                  <m:sty m:val="bi"/>
                </m:rPr>
                <w:rPr>
                  <w:rFonts w:ascii="Cambria Math" w:hAnsi="Cambria Math" w:cs="Times New Roman"/>
                  <w:color w:val="000000"/>
                  <w:sz w:val="20"/>
                  <w:szCs w:val="20"/>
                </w:rPr>
                <m:t>&gt;</m:t>
              </m:r>
              <m:r>
                <w:rPr>
                  <w:rFonts w:ascii="Cambria Math" w:hAnsi="Cambria Math" w:cs="Times New Roman"/>
                  <w:color w:val="000000"/>
                  <w:sz w:val="20"/>
                  <w:szCs w:val="20"/>
                </w:rPr>
                <m:t>0</m:t>
              </m:r>
            </m:oMath>
            <w:r w:rsidR="00B26D84" w:rsidRPr="00B26D84">
              <w:rPr>
                <w:rFonts w:ascii="Times New Roman" w:hAnsi="Times New Roman" w:cs="Times New Roman"/>
                <w:b/>
                <w:bCs/>
                <w:color w:val="000000"/>
                <w:sz w:val="20"/>
                <w:szCs w:val="20"/>
              </w:rPr>
              <w:t xml:space="preserve"> </w:t>
            </w:r>
          </w:p>
        </w:tc>
        <w:tc>
          <w:tcPr>
            <w:tcW w:w="900" w:type="dxa"/>
            <w:tcBorders>
              <w:top w:val="nil"/>
              <w:left w:val="single" w:sz="6" w:space="0" w:color="auto"/>
              <w:bottom w:val="single" w:sz="6" w:space="0" w:color="auto"/>
              <w:right w:val="single" w:sz="6" w:space="0" w:color="auto"/>
            </w:tcBorders>
          </w:tcPr>
          <w:p w:rsidR="00B26D84" w:rsidRPr="00B26D84" w:rsidRDefault="000513E1" w:rsidP="00B26D84">
            <w:pPr>
              <w:autoSpaceDE w:val="0"/>
              <w:autoSpaceDN w:val="0"/>
              <w:adjustRightInd w:val="0"/>
              <w:jc w:val="center"/>
              <w:rPr>
                <w:rFonts w:ascii="Times New Roman" w:hAnsi="Times New Roman" w:cs="Times New Roman"/>
                <w:b/>
                <w:bCs/>
                <w:color w:val="000000"/>
                <w:sz w:val="20"/>
                <w:szCs w:val="20"/>
              </w:rPr>
            </w:pPr>
            <m:oMath>
              <m:sSub>
                <m:sSubPr>
                  <m:ctrlPr>
                    <w:rPr>
                      <w:rFonts w:ascii="Cambria Math" w:hAnsi="Cambria Math" w:cs="Times New Roman"/>
                      <w:b/>
                      <w:bCs/>
                      <w:i/>
                      <w:color w:val="000000"/>
                      <w:sz w:val="20"/>
                      <w:szCs w:val="20"/>
                    </w:rPr>
                  </m:ctrlPr>
                </m:sSubPr>
                <m:e>
                  <m:r>
                    <m:rPr>
                      <m:sty m:val="bi"/>
                    </m:rPr>
                    <w:rPr>
                      <w:rFonts w:ascii="Cambria Math" w:hAnsi="Cambria Math" w:cs="Times New Roman"/>
                      <w:color w:val="000000"/>
                      <w:sz w:val="20"/>
                      <w:szCs w:val="20"/>
                    </w:rPr>
                    <m:t>β</m:t>
                  </m:r>
                </m:e>
                <m:sub>
                  <m:r>
                    <m:rPr>
                      <m:sty m:val="bi"/>
                    </m:rPr>
                    <w:rPr>
                      <w:rFonts w:ascii="Cambria Math" w:hAnsi="Cambria Math" w:cs="Times New Roman"/>
                      <w:color w:val="000000"/>
                      <w:sz w:val="20"/>
                      <w:szCs w:val="20"/>
                    </w:rPr>
                    <m:t>I</m:t>
                  </m:r>
                </m:sub>
              </m:sSub>
              <m:r>
                <m:rPr>
                  <m:sty m:val="bi"/>
                </m:rPr>
                <w:rPr>
                  <w:rFonts w:ascii="Cambria Math" w:hAnsi="Cambria Math" w:cs="Times New Roman"/>
                  <w:color w:val="000000"/>
                  <w:sz w:val="20"/>
                  <w:szCs w:val="20"/>
                </w:rPr>
                <m:t>&gt;</m:t>
              </m:r>
              <m:r>
                <w:rPr>
                  <w:rFonts w:ascii="Cambria Math" w:hAnsi="Cambria Math" w:cs="Times New Roman"/>
                  <w:color w:val="000000"/>
                  <w:sz w:val="20"/>
                  <w:szCs w:val="20"/>
                </w:rPr>
                <m:t>0</m:t>
              </m:r>
            </m:oMath>
            <w:r w:rsidR="00B26D84" w:rsidRPr="00B26D84">
              <w:rPr>
                <w:rFonts w:ascii="Times New Roman" w:hAnsi="Times New Roman" w:cs="Times New Roman"/>
                <w:b/>
                <w:bCs/>
                <w:color w:val="000000"/>
                <w:sz w:val="20"/>
                <w:szCs w:val="20"/>
              </w:rPr>
              <w:t xml:space="preserve"> </w:t>
            </w:r>
          </w:p>
        </w:tc>
        <w:tc>
          <w:tcPr>
            <w:tcW w:w="1501" w:type="dxa"/>
            <w:tcBorders>
              <w:top w:val="single" w:sz="6" w:space="0" w:color="auto"/>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vertAlign w:val="superscript"/>
              </w:rPr>
            </w:pPr>
            <w:r w:rsidRPr="00B26D84">
              <w:rPr>
                <w:rFonts w:ascii="Times New Roman" w:hAnsi="Times New Roman" w:cs="Times New Roman"/>
                <w:color w:val="000000"/>
                <w:sz w:val="20"/>
                <w:szCs w:val="20"/>
              </w:rPr>
              <w:t>highest R</w:t>
            </w:r>
            <w:r w:rsidRPr="00B26D84">
              <w:rPr>
                <w:rFonts w:ascii="Times New Roman" w:hAnsi="Times New Roman" w:cs="Times New Roman"/>
                <w:color w:val="000000"/>
                <w:sz w:val="20"/>
                <w:szCs w:val="20"/>
                <w:vertAlign w:val="superscript"/>
              </w:rPr>
              <w:t>2</w:t>
            </w:r>
          </w:p>
        </w:tc>
        <w:tc>
          <w:tcPr>
            <w:tcW w:w="1379" w:type="dxa"/>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Best Period</w:t>
            </w:r>
          </w:p>
        </w:tc>
        <w:tc>
          <w:tcPr>
            <w:tcW w:w="1620" w:type="dxa"/>
            <w:tcBorders>
              <w:top w:val="single" w:sz="6" w:space="0" w:color="auto"/>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i/>
                <w:iCs/>
                <w:color w:val="000000"/>
                <w:sz w:val="20"/>
                <w:szCs w:val="20"/>
              </w:rPr>
            </w:pPr>
            <w:r w:rsidRPr="00B26D84">
              <w:rPr>
                <w:rFonts w:ascii="Times New Roman" w:hAnsi="Times New Roman" w:cs="Times New Roman"/>
                <w:color w:val="000000"/>
                <w:sz w:val="20"/>
                <w:szCs w:val="20"/>
              </w:rPr>
              <w:t xml:space="preserve">largest </w:t>
            </w:r>
            <w:r w:rsidRPr="00B26D84">
              <w:rPr>
                <w:rFonts w:ascii="Times New Roman" w:hAnsi="Times New Roman" w:cs="Times New Roman"/>
                <w:i/>
                <w:iCs/>
                <w:color w:val="000000"/>
                <w:sz w:val="20"/>
                <w:szCs w:val="20"/>
              </w:rPr>
              <w:t>β</w:t>
            </w:r>
            <w:r w:rsidRPr="00B26D84">
              <w:rPr>
                <w:rFonts w:ascii="Times New Roman" w:hAnsi="Times New Roman" w:cs="Times New Roman"/>
                <w:i/>
                <w:iCs/>
                <w:color w:val="000000"/>
                <w:sz w:val="20"/>
                <w:szCs w:val="20"/>
                <w:vertAlign w:val="subscript"/>
              </w:rPr>
              <w:t>I</w:t>
            </w:r>
            <w:r w:rsidRPr="00B26D84">
              <w:rPr>
                <w:rFonts w:ascii="Times New Roman" w:hAnsi="Times New Roman" w:cs="Times New Roman"/>
                <w:i/>
                <w:iCs/>
                <w:color w:val="000000"/>
                <w:sz w:val="20"/>
                <w:szCs w:val="20"/>
              </w:rPr>
              <w:t xml:space="preserve"> </w:t>
            </w:r>
          </w:p>
        </w:tc>
        <w:tc>
          <w:tcPr>
            <w:tcW w:w="1260" w:type="dxa"/>
            <w:tcBorders>
              <w:top w:val="nil"/>
              <w:left w:val="single" w:sz="6" w:space="0" w:color="auto"/>
              <w:bottom w:val="single" w:sz="6" w:space="0" w:color="auto"/>
              <w:right w:val="single" w:sz="6" w:space="0" w:color="auto"/>
            </w:tcBorders>
          </w:tcPr>
          <w:p w:rsidR="00B26D84" w:rsidRPr="00B26D84" w:rsidRDefault="000513E1" w:rsidP="00B26D84">
            <w:pPr>
              <w:autoSpaceDE w:val="0"/>
              <w:autoSpaceDN w:val="0"/>
              <w:adjustRightInd w:val="0"/>
              <w:jc w:val="center"/>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I</m:t>
                    </m:r>
                  </m:sub>
                </m:sSub>
              </m:oMath>
            </m:oMathPara>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Beacon Hill</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2001</w:t>
            </w:r>
          </w:p>
        </w:tc>
        <w:tc>
          <w:tcPr>
            <w:tcW w:w="841"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1379"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80-85</w:t>
            </w:r>
          </w:p>
        </w:tc>
        <w:tc>
          <w:tcPr>
            <w:tcW w:w="162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0.074*</w:t>
            </w:r>
          </w:p>
        </w:tc>
        <w:tc>
          <w:tcPr>
            <w:tcW w:w="126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0.006</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2002</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3/7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80-85</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0.055</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-0.014</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2003</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80-85</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0.082*</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0.032</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026</w:t>
            </w:r>
          </w:p>
        </w:tc>
        <w:tc>
          <w:tcPr>
            <w:tcW w:w="1379"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80-85</w:t>
            </w:r>
          </w:p>
        </w:tc>
        <w:tc>
          <w:tcPr>
            <w:tcW w:w="162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0.130**</w:t>
            </w:r>
          </w:p>
        </w:tc>
        <w:tc>
          <w:tcPr>
            <w:tcW w:w="126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CED-Development</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1989</w:t>
            </w:r>
          </w:p>
        </w:tc>
        <w:tc>
          <w:tcPr>
            <w:tcW w:w="841"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9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1379"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62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0.011</w:t>
            </w:r>
          </w:p>
        </w:tc>
        <w:tc>
          <w:tcPr>
            <w:tcW w:w="126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-0.004</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1990</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1991</w:t>
            </w:r>
          </w:p>
        </w:tc>
        <w:tc>
          <w:tcPr>
            <w:tcW w:w="841"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3/7</w:t>
            </w:r>
          </w:p>
        </w:tc>
        <w:tc>
          <w:tcPr>
            <w:tcW w:w="9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1379"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62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0.010</w:t>
            </w:r>
          </w:p>
        </w:tc>
        <w:tc>
          <w:tcPr>
            <w:tcW w:w="126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-0.010**</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CED-Capacity</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1990</w:t>
            </w:r>
          </w:p>
        </w:tc>
        <w:tc>
          <w:tcPr>
            <w:tcW w:w="841"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9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501" w:type="dxa"/>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008</w:t>
            </w:r>
          </w:p>
        </w:tc>
        <w:tc>
          <w:tcPr>
            <w:tcW w:w="1379"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62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0.011*</w:t>
            </w:r>
          </w:p>
        </w:tc>
        <w:tc>
          <w:tcPr>
            <w:tcW w:w="126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1991</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0.011</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0.001</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1992</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009</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00-05</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0.011**</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-0.001</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1993</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00-05</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0.010*</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-0.001</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1994</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0.012**</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1995</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0.011**</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1996</w:t>
            </w:r>
          </w:p>
        </w:tc>
        <w:tc>
          <w:tcPr>
            <w:tcW w:w="841"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501" w:type="dxa"/>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009</w:t>
            </w:r>
          </w:p>
        </w:tc>
        <w:tc>
          <w:tcPr>
            <w:tcW w:w="1379"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00-05</w:t>
            </w:r>
          </w:p>
        </w:tc>
        <w:tc>
          <w:tcPr>
            <w:tcW w:w="162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0.012**</w:t>
            </w:r>
          </w:p>
        </w:tc>
        <w:tc>
          <w:tcPr>
            <w:tcW w:w="126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CED-Fiscal</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1990</w:t>
            </w:r>
          </w:p>
        </w:tc>
        <w:tc>
          <w:tcPr>
            <w:tcW w:w="841"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1379"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0.019</w:t>
            </w:r>
          </w:p>
        </w:tc>
        <w:tc>
          <w:tcPr>
            <w:tcW w:w="126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-0.028**</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1991</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002</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80-85</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0.019</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-0.023*</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1992</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3/7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001</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80-85</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0.018</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-0.013</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1993</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006</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0.053</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-0.059**</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1994</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0.038</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-0.047**</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1995</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0.039</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-0.041**</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1996</w:t>
            </w:r>
          </w:p>
        </w:tc>
        <w:tc>
          <w:tcPr>
            <w:tcW w:w="841"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004</w:t>
            </w:r>
          </w:p>
        </w:tc>
        <w:tc>
          <w:tcPr>
            <w:tcW w:w="1379"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0.037</w:t>
            </w:r>
          </w:p>
        </w:tc>
        <w:tc>
          <w:tcPr>
            <w:tcW w:w="126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-0.045**</w:t>
            </w:r>
          </w:p>
        </w:tc>
      </w:tr>
      <w:tr w:rsidR="00B26D84" w:rsidRPr="00B26D84" w:rsidTr="00B26D84">
        <w:trPr>
          <w:trHeight w:val="262"/>
        </w:trPr>
        <w:tc>
          <w:tcPr>
            <w:tcW w:w="1762" w:type="dxa"/>
            <w:tcBorders>
              <w:top w:val="single" w:sz="6" w:space="0" w:color="auto"/>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roofErr w:type="spellStart"/>
            <w:r w:rsidRPr="00B26D84">
              <w:rPr>
                <w:rFonts w:ascii="Times New Roman" w:hAnsi="Times New Roman" w:cs="Times New Roman"/>
                <w:color w:val="000000"/>
                <w:sz w:val="20"/>
                <w:szCs w:val="20"/>
              </w:rPr>
              <w:t>Fantus</w:t>
            </w:r>
            <w:proofErr w:type="spellEnd"/>
          </w:p>
        </w:tc>
        <w:tc>
          <w:tcPr>
            <w:tcW w:w="847" w:type="dxa"/>
            <w:tcBorders>
              <w:top w:val="single" w:sz="6" w:space="0" w:color="auto"/>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1975</w:t>
            </w:r>
          </w:p>
        </w:tc>
        <w:tc>
          <w:tcPr>
            <w:tcW w:w="841" w:type="dxa"/>
            <w:tcBorders>
              <w:top w:val="single" w:sz="6" w:space="0" w:color="auto"/>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tcBorders>
              <w:top w:val="single" w:sz="6" w:space="0" w:color="auto"/>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1379" w:type="dxa"/>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0.010</w:t>
            </w:r>
          </w:p>
        </w:tc>
        <w:tc>
          <w:tcPr>
            <w:tcW w:w="1260" w:type="dxa"/>
            <w:tcBorders>
              <w:top w:val="single" w:sz="6" w:space="0" w:color="auto"/>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0.001</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Fraser</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9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c>
          <w:tcPr>
            <w:tcW w:w="1379"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0.066</w:t>
            </w:r>
          </w:p>
        </w:tc>
        <w:tc>
          <w:tcPr>
            <w:tcW w:w="126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-0.031</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1379"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0.058</w:t>
            </w:r>
          </w:p>
        </w:tc>
        <w:tc>
          <w:tcPr>
            <w:tcW w:w="126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-0.024</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Grant Thornton</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1980</w:t>
            </w:r>
          </w:p>
        </w:tc>
        <w:tc>
          <w:tcPr>
            <w:tcW w:w="841"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9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w:t>
            </w:r>
          </w:p>
        </w:tc>
        <w:tc>
          <w:tcPr>
            <w:tcW w:w="1379"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0.118</w:t>
            </w:r>
          </w:p>
        </w:tc>
        <w:tc>
          <w:tcPr>
            <w:tcW w:w="126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0.048</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1981</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3/7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05-10</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0.022*</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0.021</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1982</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005</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05-10</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0.026</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0.026</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1983</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05-10</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0.031**</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0.031**</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1984</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0.055**</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0.025*</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1985</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3/7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018</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0.0506*</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0.028**</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1986</w:t>
            </w:r>
          </w:p>
        </w:tc>
        <w:tc>
          <w:tcPr>
            <w:tcW w:w="841"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028</w:t>
            </w:r>
          </w:p>
        </w:tc>
        <w:tc>
          <w:tcPr>
            <w:tcW w:w="1379"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85-90</w:t>
            </w:r>
          </w:p>
        </w:tc>
        <w:tc>
          <w:tcPr>
            <w:tcW w:w="162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0.072**</w:t>
            </w:r>
          </w:p>
        </w:tc>
        <w:tc>
          <w:tcPr>
            <w:tcW w:w="126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0.023</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New Economy</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1999</w:t>
            </w:r>
          </w:p>
        </w:tc>
        <w:tc>
          <w:tcPr>
            <w:tcW w:w="841"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9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003</w:t>
            </w:r>
          </w:p>
        </w:tc>
        <w:tc>
          <w:tcPr>
            <w:tcW w:w="1379"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00-05</w:t>
            </w:r>
          </w:p>
        </w:tc>
        <w:tc>
          <w:tcPr>
            <w:tcW w:w="162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0.0266</w:t>
            </w:r>
          </w:p>
        </w:tc>
        <w:tc>
          <w:tcPr>
            <w:tcW w:w="126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0.013</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2002</w:t>
            </w:r>
          </w:p>
        </w:tc>
        <w:tc>
          <w:tcPr>
            <w:tcW w:w="841"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012</w:t>
            </w:r>
          </w:p>
        </w:tc>
        <w:tc>
          <w:tcPr>
            <w:tcW w:w="1379"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95-00</w:t>
            </w:r>
          </w:p>
        </w:tc>
        <w:tc>
          <w:tcPr>
            <w:tcW w:w="162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0.069**</w:t>
            </w:r>
          </w:p>
        </w:tc>
        <w:tc>
          <w:tcPr>
            <w:tcW w:w="126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0.008</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PRI</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1999</w:t>
            </w:r>
          </w:p>
        </w:tc>
        <w:tc>
          <w:tcPr>
            <w:tcW w:w="841"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c>
          <w:tcPr>
            <w:tcW w:w="1379"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0.0956</w:t>
            </w:r>
          </w:p>
        </w:tc>
        <w:tc>
          <w:tcPr>
            <w:tcW w:w="126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0.022</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014</w:t>
            </w:r>
          </w:p>
        </w:tc>
        <w:tc>
          <w:tcPr>
            <w:tcW w:w="1379"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75-80</w:t>
            </w:r>
          </w:p>
        </w:tc>
        <w:tc>
          <w:tcPr>
            <w:tcW w:w="162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0.095</w:t>
            </w:r>
          </w:p>
        </w:tc>
        <w:tc>
          <w:tcPr>
            <w:tcW w:w="126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Small Business</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2000</w:t>
            </w:r>
          </w:p>
        </w:tc>
        <w:tc>
          <w:tcPr>
            <w:tcW w:w="841"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9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012</w:t>
            </w:r>
          </w:p>
        </w:tc>
        <w:tc>
          <w:tcPr>
            <w:tcW w:w="1379"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90-95</w:t>
            </w:r>
          </w:p>
        </w:tc>
        <w:tc>
          <w:tcPr>
            <w:tcW w:w="162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0.063**</w:t>
            </w:r>
          </w:p>
        </w:tc>
        <w:tc>
          <w:tcPr>
            <w:tcW w:w="126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0.031</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2001</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011</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90-95</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0.062**</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0.046**</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2002</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5/7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011</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90-95</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0.0526*</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0.041**</w:t>
            </w:r>
          </w:p>
        </w:tc>
      </w:tr>
      <w:tr w:rsidR="00B26D84" w:rsidRPr="00B26D84" w:rsidTr="00B26D84">
        <w:trPr>
          <w:trHeight w:val="262"/>
        </w:trPr>
        <w:tc>
          <w:tcPr>
            <w:tcW w:w="1762"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2003</w:t>
            </w:r>
          </w:p>
        </w:tc>
        <w:tc>
          <w:tcPr>
            <w:tcW w:w="841" w:type="dxa"/>
            <w:tcBorders>
              <w:top w:val="single" w:sz="2" w:space="0" w:color="000000"/>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501" w:type="dxa"/>
            <w:tcBorders>
              <w:top w:val="single" w:sz="2" w:space="0" w:color="000000"/>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013</w:t>
            </w:r>
          </w:p>
        </w:tc>
        <w:tc>
          <w:tcPr>
            <w:tcW w:w="1379"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05-10</w:t>
            </w:r>
          </w:p>
        </w:tc>
        <w:tc>
          <w:tcPr>
            <w:tcW w:w="1620" w:type="dxa"/>
            <w:tcBorders>
              <w:top w:val="single" w:sz="2" w:space="0" w:color="000000"/>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0.046**</w:t>
            </w:r>
          </w:p>
        </w:tc>
        <w:tc>
          <w:tcPr>
            <w:tcW w:w="1260" w:type="dxa"/>
            <w:tcBorders>
              <w:top w:val="single" w:sz="2" w:space="0" w:color="000000"/>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0.046**</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6/7</w:t>
            </w:r>
          </w:p>
        </w:tc>
        <w:tc>
          <w:tcPr>
            <w:tcW w:w="9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1/7</w:t>
            </w:r>
          </w:p>
        </w:tc>
        <w:tc>
          <w:tcPr>
            <w:tcW w:w="1501" w:type="dxa"/>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012</w:t>
            </w:r>
          </w:p>
        </w:tc>
        <w:tc>
          <w:tcPr>
            <w:tcW w:w="1379"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05-10</w:t>
            </w:r>
          </w:p>
        </w:tc>
        <w:tc>
          <w:tcPr>
            <w:tcW w:w="162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0.049**</w:t>
            </w:r>
          </w:p>
        </w:tc>
        <w:tc>
          <w:tcPr>
            <w:tcW w:w="126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0.049**</w:t>
            </w:r>
          </w:p>
        </w:tc>
      </w:tr>
      <w:tr w:rsidR="00B26D84" w:rsidRPr="00B26D84" w:rsidTr="00B26D84">
        <w:trPr>
          <w:trHeight w:val="262"/>
        </w:trPr>
        <w:tc>
          <w:tcPr>
            <w:tcW w:w="1762"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Tax Foundation</w:t>
            </w:r>
          </w:p>
        </w:tc>
        <w:tc>
          <w:tcPr>
            <w:tcW w:w="847" w:type="dxa"/>
            <w:tcBorders>
              <w:top w:val="single" w:sz="6" w:space="0" w:color="auto"/>
              <w:left w:val="single" w:sz="6" w:space="0" w:color="auto"/>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2003</w:t>
            </w:r>
          </w:p>
        </w:tc>
        <w:tc>
          <w:tcPr>
            <w:tcW w:w="841"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0/7</w:t>
            </w:r>
          </w:p>
        </w:tc>
        <w:tc>
          <w:tcPr>
            <w:tcW w:w="1501" w:type="dxa"/>
            <w:tcBorders>
              <w:top w:val="single" w:sz="6" w:space="0" w:color="auto"/>
              <w:left w:val="single" w:sz="2" w:space="0" w:color="000000"/>
              <w:bottom w:val="single" w:sz="2" w:space="0" w:color="000000"/>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c>
          <w:tcPr>
            <w:tcW w:w="1379"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05-10</w:t>
            </w:r>
          </w:p>
        </w:tc>
        <w:tc>
          <w:tcPr>
            <w:tcW w:w="162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0.045</w:t>
            </w:r>
          </w:p>
        </w:tc>
        <w:tc>
          <w:tcPr>
            <w:tcW w:w="126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0.045</w:t>
            </w:r>
          </w:p>
        </w:tc>
      </w:tr>
      <w:tr w:rsidR="00B26D84" w:rsidRPr="00B26D84" w:rsidTr="00B26D84">
        <w:trPr>
          <w:trHeight w:val="262"/>
        </w:trPr>
        <w:tc>
          <w:tcPr>
            <w:tcW w:w="1762"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right"/>
              <w:rPr>
                <w:rFonts w:ascii="Times New Roman" w:hAnsi="Times New Roman" w:cs="Times New Roman"/>
                <w:color w:val="000000"/>
                <w:sz w:val="20"/>
                <w:szCs w:val="20"/>
              </w:rPr>
            </w:pPr>
          </w:p>
        </w:tc>
        <w:tc>
          <w:tcPr>
            <w:tcW w:w="847" w:type="dxa"/>
            <w:tcBorders>
              <w:top w:val="single" w:sz="2" w:space="0" w:color="000000"/>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2004</w:t>
            </w:r>
          </w:p>
        </w:tc>
        <w:tc>
          <w:tcPr>
            <w:tcW w:w="841"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4/7</w:t>
            </w:r>
          </w:p>
        </w:tc>
        <w:tc>
          <w:tcPr>
            <w:tcW w:w="9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2/7</w:t>
            </w:r>
          </w:p>
        </w:tc>
        <w:tc>
          <w:tcPr>
            <w:tcW w:w="1501" w:type="dxa"/>
            <w:tcBorders>
              <w:top w:val="single" w:sz="2" w:space="0" w:color="000000"/>
              <w:left w:val="single" w:sz="2" w:space="0" w:color="000000"/>
              <w:bottom w:val="single" w:sz="6" w:space="0" w:color="auto"/>
              <w:right w:val="single" w:sz="2" w:space="0" w:color="000000"/>
            </w:tcBorders>
          </w:tcPr>
          <w:p w:rsidR="00B26D84" w:rsidRPr="00B26D84" w:rsidRDefault="00773282" w:rsidP="00B26D84">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w:t>
            </w:r>
            <w:r w:rsidR="00B26D84" w:rsidRPr="00B26D84">
              <w:rPr>
                <w:rFonts w:ascii="Times New Roman" w:hAnsi="Times New Roman" w:cs="Times New Roman"/>
                <w:color w:val="000000"/>
                <w:sz w:val="20"/>
                <w:szCs w:val="20"/>
              </w:rPr>
              <w:t>007</w:t>
            </w:r>
          </w:p>
        </w:tc>
        <w:tc>
          <w:tcPr>
            <w:tcW w:w="1379"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90-95</w:t>
            </w:r>
          </w:p>
        </w:tc>
        <w:tc>
          <w:tcPr>
            <w:tcW w:w="162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0.0584*</w:t>
            </w:r>
          </w:p>
        </w:tc>
        <w:tc>
          <w:tcPr>
            <w:tcW w:w="126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0.049*</w:t>
            </w:r>
          </w:p>
        </w:tc>
      </w:tr>
      <w:tr w:rsidR="00B26D84" w:rsidRPr="00B26D84" w:rsidTr="00B26D84">
        <w:trPr>
          <w:trHeight w:val="250"/>
        </w:trPr>
        <w:tc>
          <w:tcPr>
            <w:tcW w:w="10110" w:type="dxa"/>
            <w:gridSpan w:val="8"/>
            <w:tcBorders>
              <w:top w:val="single" w:sz="6" w:space="0" w:color="auto"/>
              <w:left w:val="single" w:sz="6" w:space="0" w:color="auto"/>
              <w:bottom w:val="nil"/>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Same notes as Table 3A</w:t>
            </w:r>
          </w:p>
        </w:tc>
      </w:tr>
    </w:tbl>
    <w:p w:rsidR="00B26D84" w:rsidRPr="00B26D84" w:rsidRDefault="00B26D84" w:rsidP="00B26D84">
      <w:pPr>
        <w:rPr>
          <w:rFonts w:ascii="Times New Roman" w:hAnsi="Times New Roman" w:cs="Times New Roman"/>
          <w:sz w:val="20"/>
          <w:szCs w:val="20"/>
        </w:rPr>
      </w:pPr>
    </w:p>
    <w:tbl>
      <w:tblPr>
        <w:tblW w:w="0" w:type="auto"/>
        <w:tblInd w:w="78" w:type="dxa"/>
        <w:tblLayout w:type="fixed"/>
        <w:tblLook w:val="0000" w:firstRow="0" w:lastRow="0" w:firstColumn="0" w:lastColumn="0" w:noHBand="0" w:noVBand="0"/>
      </w:tblPr>
      <w:tblGrid>
        <w:gridCol w:w="2460"/>
        <w:gridCol w:w="1800"/>
        <w:gridCol w:w="1350"/>
        <w:gridCol w:w="1260"/>
        <w:gridCol w:w="1800"/>
      </w:tblGrid>
      <w:tr w:rsidR="00B26D84" w:rsidRPr="00B26D84" w:rsidTr="00B26D84">
        <w:trPr>
          <w:trHeight w:val="586"/>
        </w:trPr>
        <w:tc>
          <w:tcPr>
            <w:tcW w:w="8670" w:type="dxa"/>
            <w:gridSpan w:val="5"/>
            <w:tcBorders>
              <w:top w:val="single" w:sz="6" w:space="0" w:color="auto"/>
              <w:left w:val="single" w:sz="6" w:space="0" w:color="auto"/>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E62D7E">
              <w:rPr>
                <w:rFonts w:ascii="Times New Roman" w:hAnsi="Times New Roman" w:cs="Times New Roman"/>
                <w:caps/>
                <w:color w:val="000000"/>
                <w:sz w:val="20"/>
                <w:szCs w:val="20"/>
              </w:rPr>
              <w:lastRenderedPageBreak/>
              <w:t>Table</w:t>
            </w:r>
            <w:r w:rsidRPr="00B26D84">
              <w:rPr>
                <w:rFonts w:ascii="Times New Roman" w:hAnsi="Times New Roman" w:cs="Times New Roman"/>
                <w:color w:val="000000"/>
                <w:sz w:val="20"/>
                <w:szCs w:val="20"/>
              </w:rPr>
              <w:t xml:space="preserve"> 4: Regressions of relative growth from 2005-2010 at state borders on all relative state business climate indexes, using the best performing index year.</w:t>
            </w:r>
          </w:p>
        </w:tc>
      </w:tr>
      <w:tr w:rsidR="00B26D84" w:rsidRPr="00B26D84" w:rsidTr="00B26D84">
        <w:trPr>
          <w:trHeight w:val="372"/>
        </w:trPr>
        <w:tc>
          <w:tcPr>
            <w:tcW w:w="2460" w:type="dxa"/>
            <w:tcBorders>
              <w:top w:val="single" w:sz="6" w:space="0" w:color="auto"/>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Index and Year</w:t>
            </w:r>
          </w:p>
        </w:tc>
        <w:tc>
          <w:tcPr>
            <w:tcW w:w="1800" w:type="dxa"/>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Non-Farm Income</w:t>
            </w:r>
          </w:p>
        </w:tc>
        <w:tc>
          <w:tcPr>
            <w:tcW w:w="1350" w:type="dxa"/>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Population</w:t>
            </w:r>
          </w:p>
        </w:tc>
        <w:tc>
          <w:tcPr>
            <w:tcW w:w="1260" w:type="dxa"/>
            <w:tcBorders>
              <w:top w:val="single" w:sz="6" w:space="0" w:color="auto"/>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Wage Bill</w:t>
            </w:r>
          </w:p>
        </w:tc>
        <w:tc>
          <w:tcPr>
            <w:tcW w:w="1800" w:type="dxa"/>
            <w:tcBorders>
              <w:top w:val="single" w:sz="6" w:space="0" w:color="auto"/>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r w:rsidRPr="00B26D84">
              <w:rPr>
                <w:rFonts w:ascii="Times New Roman" w:hAnsi="Times New Roman" w:cs="Times New Roman"/>
                <w:color w:val="000000"/>
                <w:sz w:val="20"/>
                <w:szCs w:val="20"/>
              </w:rPr>
              <w:t>Employment</w:t>
            </w:r>
          </w:p>
        </w:tc>
      </w:tr>
      <w:tr w:rsidR="00B26D84" w:rsidRPr="00B26D84" w:rsidTr="00B26D84">
        <w:trPr>
          <w:trHeight w:val="262"/>
        </w:trPr>
        <w:tc>
          <w:tcPr>
            <w:tcW w:w="2460"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Beacon Hill 2004</w:t>
            </w:r>
          </w:p>
        </w:tc>
        <w:tc>
          <w:tcPr>
            <w:tcW w:w="18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-0.0003</w:t>
            </w:r>
          </w:p>
        </w:tc>
        <w:tc>
          <w:tcPr>
            <w:tcW w:w="135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c>
          <w:tcPr>
            <w:tcW w:w="126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-0.018</w:t>
            </w:r>
          </w:p>
        </w:tc>
        <w:tc>
          <w:tcPr>
            <w:tcW w:w="180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0.008</w:t>
            </w:r>
          </w:p>
        </w:tc>
      </w:tr>
      <w:tr w:rsidR="00B26D84" w:rsidRPr="00B26D84" w:rsidTr="00B26D84">
        <w:trPr>
          <w:trHeight w:val="262"/>
        </w:trPr>
        <w:tc>
          <w:tcPr>
            <w:tcW w:w="2460"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8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w:t>
            </w:r>
          </w:p>
        </w:tc>
        <w:tc>
          <w:tcPr>
            <w:tcW w:w="135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(0.16)</w:t>
            </w:r>
          </w:p>
        </w:tc>
        <w:tc>
          <w:tcPr>
            <w:tcW w:w="126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(0.30)</w:t>
            </w:r>
          </w:p>
        </w:tc>
        <w:tc>
          <w:tcPr>
            <w:tcW w:w="180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(0.23)</w:t>
            </w:r>
          </w:p>
        </w:tc>
      </w:tr>
      <w:tr w:rsidR="00B26D84" w:rsidRPr="00B26D84" w:rsidTr="00B26D84">
        <w:trPr>
          <w:trHeight w:val="262"/>
        </w:trPr>
        <w:tc>
          <w:tcPr>
            <w:tcW w:w="2460"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CED-Capacity 1987</w:t>
            </w:r>
          </w:p>
        </w:tc>
        <w:tc>
          <w:tcPr>
            <w:tcW w:w="18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0.006</w:t>
            </w:r>
          </w:p>
        </w:tc>
        <w:tc>
          <w:tcPr>
            <w:tcW w:w="135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0.009*</w:t>
            </w:r>
          </w:p>
        </w:tc>
        <w:tc>
          <w:tcPr>
            <w:tcW w:w="126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-0.011</w:t>
            </w:r>
          </w:p>
        </w:tc>
        <w:tc>
          <w:tcPr>
            <w:tcW w:w="180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0.000040</w:t>
            </w:r>
          </w:p>
        </w:tc>
      </w:tr>
      <w:tr w:rsidR="00B26D84" w:rsidRPr="00B26D84" w:rsidTr="00B26D84">
        <w:trPr>
          <w:trHeight w:val="262"/>
        </w:trPr>
        <w:tc>
          <w:tcPr>
            <w:tcW w:w="2460"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8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(0.64)</w:t>
            </w:r>
          </w:p>
        </w:tc>
        <w:tc>
          <w:tcPr>
            <w:tcW w:w="135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(1.66)</w:t>
            </w:r>
          </w:p>
        </w:tc>
        <w:tc>
          <w:tcPr>
            <w:tcW w:w="126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(0.71)</w:t>
            </w:r>
          </w:p>
        </w:tc>
        <w:tc>
          <w:tcPr>
            <w:tcW w:w="180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(&lt;0.01)</w:t>
            </w:r>
          </w:p>
        </w:tc>
      </w:tr>
      <w:tr w:rsidR="00B26D84" w:rsidRPr="00B26D84" w:rsidTr="00B26D84">
        <w:trPr>
          <w:trHeight w:val="262"/>
        </w:trPr>
        <w:tc>
          <w:tcPr>
            <w:tcW w:w="2460"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CED-development 1987</w:t>
            </w:r>
          </w:p>
        </w:tc>
        <w:tc>
          <w:tcPr>
            <w:tcW w:w="18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-0.013*</w:t>
            </w:r>
          </w:p>
        </w:tc>
        <w:tc>
          <w:tcPr>
            <w:tcW w:w="135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0.0003</w:t>
            </w:r>
          </w:p>
        </w:tc>
        <w:tc>
          <w:tcPr>
            <w:tcW w:w="126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-0.013</w:t>
            </w:r>
          </w:p>
        </w:tc>
        <w:tc>
          <w:tcPr>
            <w:tcW w:w="180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-0.018*</w:t>
            </w:r>
          </w:p>
        </w:tc>
      </w:tr>
      <w:tr w:rsidR="00B26D84" w:rsidRPr="00B26D84" w:rsidTr="00B26D84">
        <w:trPr>
          <w:trHeight w:val="262"/>
        </w:trPr>
        <w:tc>
          <w:tcPr>
            <w:tcW w:w="2460"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8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(1.89)</w:t>
            </w:r>
          </w:p>
        </w:tc>
        <w:tc>
          <w:tcPr>
            <w:tcW w:w="135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(0.07)</w:t>
            </w:r>
          </w:p>
        </w:tc>
        <w:tc>
          <w:tcPr>
            <w:tcW w:w="126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(0.78)</w:t>
            </w:r>
          </w:p>
        </w:tc>
        <w:tc>
          <w:tcPr>
            <w:tcW w:w="180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(1.86)</w:t>
            </w:r>
          </w:p>
        </w:tc>
      </w:tr>
      <w:tr w:rsidR="00B26D84" w:rsidRPr="00B26D84" w:rsidTr="00B26D84">
        <w:trPr>
          <w:trHeight w:val="262"/>
        </w:trPr>
        <w:tc>
          <w:tcPr>
            <w:tcW w:w="2460"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CED-policy 1995</w:t>
            </w:r>
          </w:p>
        </w:tc>
        <w:tc>
          <w:tcPr>
            <w:tcW w:w="18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c>
          <w:tcPr>
            <w:tcW w:w="135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0.023</w:t>
            </w:r>
          </w:p>
        </w:tc>
        <w:tc>
          <w:tcPr>
            <w:tcW w:w="126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-0.116*</w:t>
            </w:r>
          </w:p>
        </w:tc>
        <w:tc>
          <w:tcPr>
            <w:tcW w:w="180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-0.036</w:t>
            </w:r>
          </w:p>
        </w:tc>
      </w:tr>
      <w:tr w:rsidR="00B26D84" w:rsidRPr="00B26D84" w:rsidTr="00B26D84">
        <w:trPr>
          <w:trHeight w:val="262"/>
        </w:trPr>
        <w:tc>
          <w:tcPr>
            <w:tcW w:w="2460"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8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w:t>
            </w:r>
          </w:p>
        </w:tc>
        <w:tc>
          <w:tcPr>
            <w:tcW w:w="135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(1.19)</w:t>
            </w:r>
          </w:p>
        </w:tc>
        <w:tc>
          <w:tcPr>
            <w:tcW w:w="126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(1.82)</w:t>
            </w:r>
          </w:p>
        </w:tc>
        <w:tc>
          <w:tcPr>
            <w:tcW w:w="180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(0.99)</w:t>
            </w:r>
          </w:p>
        </w:tc>
      </w:tr>
      <w:tr w:rsidR="00B26D84" w:rsidRPr="00B26D84" w:rsidTr="00B26D84">
        <w:trPr>
          <w:trHeight w:val="262"/>
        </w:trPr>
        <w:tc>
          <w:tcPr>
            <w:tcW w:w="2460"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roofErr w:type="spellStart"/>
            <w:r w:rsidRPr="00B26D84">
              <w:rPr>
                <w:rFonts w:ascii="Times New Roman" w:hAnsi="Times New Roman" w:cs="Times New Roman"/>
                <w:color w:val="000000"/>
                <w:sz w:val="20"/>
                <w:szCs w:val="20"/>
              </w:rPr>
              <w:t>Fantus</w:t>
            </w:r>
            <w:proofErr w:type="spellEnd"/>
            <w:r w:rsidRPr="00B26D84">
              <w:rPr>
                <w:rFonts w:ascii="Times New Roman" w:hAnsi="Times New Roman" w:cs="Times New Roman"/>
                <w:color w:val="000000"/>
                <w:sz w:val="20"/>
                <w:szCs w:val="20"/>
              </w:rPr>
              <w:t xml:space="preserve"> 1975</w:t>
            </w:r>
          </w:p>
        </w:tc>
        <w:tc>
          <w:tcPr>
            <w:tcW w:w="18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0.014**</w:t>
            </w:r>
          </w:p>
        </w:tc>
        <w:tc>
          <w:tcPr>
            <w:tcW w:w="135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-0.0001</w:t>
            </w:r>
          </w:p>
        </w:tc>
        <w:tc>
          <w:tcPr>
            <w:tcW w:w="126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-0.026**</w:t>
            </w:r>
          </w:p>
        </w:tc>
        <w:tc>
          <w:tcPr>
            <w:tcW w:w="180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-0.010</w:t>
            </w:r>
          </w:p>
        </w:tc>
      </w:tr>
      <w:tr w:rsidR="00B26D84" w:rsidRPr="00B26D84" w:rsidTr="00B26D84">
        <w:trPr>
          <w:trHeight w:val="262"/>
        </w:trPr>
        <w:tc>
          <w:tcPr>
            <w:tcW w:w="2460"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8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(2.54)</w:t>
            </w:r>
          </w:p>
        </w:tc>
        <w:tc>
          <w:tcPr>
            <w:tcW w:w="135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w:t>
            </w:r>
          </w:p>
        </w:tc>
        <w:tc>
          <w:tcPr>
            <w:tcW w:w="126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(2.95)</w:t>
            </w:r>
          </w:p>
        </w:tc>
        <w:tc>
          <w:tcPr>
            <w:tcW w:w="180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(1.56)</w:t>
            </w:r>
          </w:p>
        </w:tc>
      </w:tr>
      <w:tr w:rsidR="00B26D84" w:rsidRPr="00B26D84" w:rsidTr="00B26D84">
        <w:trPr>
          <w:trHeight w:val="262"/>
        </w:trPr>
        <w:tc>
          <w:tcPr>
            <w:tcW w:w="2460"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Fraser SG 2004</w:t>
            </w:r>
          </w:p>
        </w:tc>
        <w:tc>
          <w:tcPr>
            <w:tcW w:w="18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0.023</w:t>
            </w:r>
          </w:p>
        </w:tc>
        <w:tc>
          <w:tcPr>
            <w:tcW w:w="135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-0.028</w:t>
            </w:r>
          </w:p>
        </w:tc>
        <w:tc>
          <w:tcPr>
            <w:tcW w:w="126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0.162**</w:t>
            </w:r>
          </w:p>
        </w:tc>
        <w:tc>
          <w:tcPr>
            <w:tcW w:w="180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0.092**</w:t>
            </w:r>
          </w:p>
        </w:tc>
      </w:tr>
      <w:tr w:rsidR="00B26D84" w:rsidRPr="00B26D84" w:rsidTr="00B26D84">
        <w:trPr>
          <w:trHeight w:val="262"/>
        </w:trPr>
        <w:tc>
          <w:tcPr>
            <w:tcW w:w="2460"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8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(0.50)</w:t>
            </w:r>
          </w:p>
        </w:tc>
        <w:tc>
          <w:tcPr>
            <w:tcW w:w="135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(1.22)</w:t>
            </w:r>
          </w:p>
        </w:tc>
        <w:tc>
          <w:tcPr>
            <w:tcW w:w="126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(2.47)</w:t>
            </w:r>
          </w:p>
        </w:tc>
        <w:tc>
          <w:tcPr>
            <w:tcW w:w="180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(2.20)</w:t>
            </w:r>
          </w:p>
        </w:tc>
      </w:tr>
      <w:tr w:rsidR="00B26D84" w:rsidRPr="00B26D84" w:rsidTr="00B26D84">
        <w:trPr>
          <w:trHeight w:val="262"/>
        </w:trPr>
        <w:tc>
          <w:tcPr>
            <w:tcW w:w="2460"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Grant Thornton 1982</w:t>
            </w:r>
          </w:p>
        </w:tc>
        <w:tc>
          <w:tcPr>
            <w:tcW w:w="18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-0.022</w:t>
            </w:r>
          </w:p>
        </w:tc>
        <w:tc>
          <w:tcPr>
            <w:tcW w:w="135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0.012</w:t>
            </w:r>
          </w:p>
        </w:tc>
        <w:tc>
          <w:tcPr>
            <w:tcW w:w="126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0.039</w:t>
            </w:r>
          </w:p>
        </w:tc>
        <w:tc>
          <w:tcPr>
            <w:tcW w:w="180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0.020</w:t>
            </w:r>
          </w:p>
        </w:tc>
      </w:tr>
      <w:tr w:rsidR="00B26D84" w:rsidRPr="00B26D84" w:rsidTr="00B26D84">
        <w:trPr>
          <w:trHeight w:val="262"/>
        </w:trPr>
        <w:tc>
          <w:tcPr>
            <w:tcW w:w="2460"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8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(1.32)</w:t>
            </w:r>
          </w:p>
        </w:tc>
        <w:tc>
          <w:tcPr>
            <w:tcW w:w="135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(1.03)</w:t>
            </w:r>
          </w:p>
        </w:tc>
        <w:tc>
          <w:tcPr>
            <w:tcW w:w="126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(1.15)</w:t>
            </w:r>
          </w:p>
        </w:tc>
        <w:tc>
          <w:tcPr>
            <w:tcW w:w="180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(1.06)</w:t>
            </w:r>
          </w:p>
        </w:tc>
      </w:tr>
      <w:tr w:rsidR="00B26D84" w:rsidRPr="00B26D84" w:rsidTr="00B26D84">
        <w:trPr>
          <w:trHeight w:val="262"/>
        </w:trPr>
        <w:tc>
          <w:tcPr>
            <w:tcW w:w="2460"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New Economy 2002</w:t>
            </w:r>
          </w:p>
        </w:tc>
        <w:tc>
          <w:tcPr>
            <w:tcW w:w="18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0.059</w:t>
            </w:r>
          </w:p>
        </w:tc>
        <w:tc>
          <w:tcPr>
            <w:tcW w:w="135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-0.049**</w:t>
            </w:r>
          </w:p>
        </w:tc>
        <w:tc>
          <w:tcPr>
            <w:tcW w:w="126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0.114*</w:t>
            </w:r>
          </w:p>
        </w:tc>
        <w:tc>
          <w:tcPr>
            <w:tcW w:w="180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0.056</w:t>
            </w:r>
          </w:p>
        </w:tc>
      </w:tr>
      <w:tr w:rsidR="00B26D84" w:rsidRPr="00B26D84" w:rsidTr="00B26D84">
        <w:trPr>
          <w:trHeight w:val="262"/>
        </w:trPr>
        <w:tc>
          <w:tcPr>
            <w:tcW w:w="2460"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8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(1.39)</w:t>
            </w:r>
          </w:p>
        </w:tc>
        <w:tc>
          <w:tcPr>
            <w:tcW w:w="135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(2.22)</w:t>
            </w:r>
          </w:p>
        </w:tc>
        <w:tc>
          <w:tcPr>
            <w:tcW w:w="126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(1.80)</w:t>
            </w:r>
          </w:p>
        </w:tc>
        <w:tc>
          <w:tcPr>
            <w:tcW w:w="180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(1.10)</w:t>
            </w:r>
          </w:p>
        </w:tc>
      </w:tr>
      <w:tr w:rsidR="00B26D84" w:rsidRPr="00B26D84" w:rsidTr="00B26D84">
        <w:trPr>
          <w:trHeight w:val="262"/>
        </w:trPr>
        <w:tc>
          <w:tcPr>
            <w:tcW w:w="2460"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PRI 1999</w:t>
            </w:r>
          </w:p>
        </w:tc>
        <w:tc>
          <w:tcPr>
            <w:tcW w:w="18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-0.069</w:t>
            </w:r>
          </w:p>
        </w:tc>
        <w:tc>
          <w:tcPr>
            <w:tcW w:w="135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0.005</w:t>
            </w:r>
          </w:p>
        </w:tc>
        <w:tc>
          <w:tcPr>
            <w:tcW w:w="126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0.038</w:t>
            </w:r>
          </w:p>
        </w:tc>
        <w:tc>
          <w:tcPr>
            <w:tcW w:w="180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-0.038</w:t>
            </w:r>
          </w:p>
        </w:tc>
      </w:tr>
      <w:tr w:rsidR="00B26D84" w:rsidRPr="00B26D84" w:rsidTr="00B26D84">
        <w:trPr>
          <w:trHeight w:val="262"/>
        </w:trPr>
        <w:tc>
          <w:tcPr>
            <w:tcW w:w="2460"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8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(1.40)</w:t>
            </w:r>
          </w:p>
        </w:tc>
        <w:tc>
          <w:tcPr>
            <w:tcW w:w="135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(0.17)</w:t>
            </w:r>
          </w:p>
        </w:tc>
        <w:tc>
          <w:tcPr>
            <w:tcW w:w="126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(0.39)</w:t>
            </w:r>
          </w:p>
        </w:tc>
        <w:tc>
          <w:tcPr>
            <w:tcW w:w="180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(0.68)</w:t>
            </w:r>
          </w:p>
        </w:tc>
      </w:tr>
      <w:tr w:rsidR="00B26D84" w:rsidRPr="00B26D84" w:rsidTr="00B26D84">
        <w:trPr>
          <w:trHeight w:val="262"/>
        </w:trPr>
        <w:tc>
          <w:tcPr>
            <w:tcW w:w="2460"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Small Business 2004</w:t>
            </w:r>
          </w:p>
        </w:tc>
        <w:tc>
          <w:tcPr>
            <w:tcW w:w="18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0.072**</w:t>
            </w:r>
          </w:p>
        </w:tc>
        <w:tc>
          <w:tcPr>
            <w:tcW w:w="135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0.033*</w:t>
            </w:r>
          </w:p>
        </w:tc>
        <w:tc>
          <w:tcPr>
            <w:tcW w:w="126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0.088*</w:t>
            </w:r>
          </w:p>
        </w:tc>
        <w:tc>
          <w:tcPr>
            <w:tcW w:w="180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 xml:space="preserve"> 0.066*</w:t>
            </w:r>
          </w:p>
        </w:tc>
      </w:tr>
      <w:tr w:rsidR="00B26D84" w:rsidRPr="00B26D84" w:rsidTr="00B26D84">
        <w:trPr>
          <w:trHeight w:val="262"/>
        </w:trPr>
        <w:tc>
          <w:tcPr>
            <w:tcW w:w="2460"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8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(2.30)</w:t>
            </w:r>
          </w:p>
        </w:tc>
        <w:tc>
          <w:tcPr>
            <w:tcW w:w="135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(1.90)</w:t>
            </w:r>
          </w:p>
        </w:tc>
        <w:tc>
          <w:tcPr>
            <w:tcW w:w="126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(1.67)</w:t>
            </w:r>
          </w:p>
        </w:tc>
        <w:tc>
          <w:tcPr>
            <w:tcW w:w="180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(1.65)</w:t>
            </w:r>
          </w:p>
        </w:tc>
      </w:tr>
      <w:tr w:rsidR="00B26D84" w:rsidRPr="00B26D84" w:rsidTr="00B26D84">
        <w:trPr>
          <w:trHeight w:val="262"/>
        </w:trPr>
        <w:tc>
          <w:tcPr>
            <w:tcW w:w="2460"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Tax Foundation 2004</w:t>
            </w:r>
          </w:p>
        </w:tc>
        <w:tc>
          <w:tcPr>
            <w:tcW w:w="18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-0.126**</w:t>
            </w:r>
          </w:p>
        </w:tc>
        <w:tc>
          <w:tcPr>
            <w:tcW w:w="135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0.012</w:t>
            </w:r>
          </w:p>
        </w:tc>
        <w:tc>
          <w:tcPr>
            <w:tcW w:w="126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-0.030</w:t>
            </w:r>
          </w:p>
        </w:tc>
        <w:tc>
          <w:tcPr>
            <w:tcW w:w="180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0.002</w:t>
            </w:r>
          </w:p>
        </w:tc>
      </w:tr>
      <w:tr w:rsidR="00B26D84" w:rsidRPr="00B26D84" w:rsidTr="00B26D84">
        <w:trPr>
          <w:trHeight w:val="262"/>
        </w:trPr>
        <w:tc>
          <w:tcPr>
            <w:tcW w:w="2460"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8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(2.55)</w:t>
            </w:r>
          </w:p>
        </w:tc>
        <w:tc>
          <w:tcPr>
            <w:tcW w:w="135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(0.47)</w:t>
            </w:r>
          </w:p>
        </w:tc>
        <w:tc>
          <w:tcPr>
            <w:tcW w:w="126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(0.35)</w:t>
            </w:r>
          </w:p>
        </w:tc>
        <w:tc>
          <w:tcPr>
            <w:tcW w:w="180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w:t>
            </w:r>
          </w:p>
        </w:tc>
      </w:tr>
      <w:tr w:rsidR="00B26D84" w:rsidRPr="00B26D84" w:rsidTr="00B26D84">
        <w:trPr>
          <w:trHeight w:val="262"/>
        </w:trPr>
        <w:tc>
          <w:tcPr>
            <w:tcW w:w="2460"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Constant</w:t>
            </w:r>
          </w:p>
        </w:tc>
        <w:tc>
          <w:tcPr>
            <w:tcW w:w="18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-0.015**</w:t>
            </w:r>
          </w:p>
        </w:tc>
        <w:tc>
          <w:tcPr>
            <w:tcW w:w="135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-0.007**</w:t>
            </w:r>
          </w:p>
        </w:tc>
        <w:tc>
          <w:tcPr>
            <w:tcW w:w="126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0.011</w:t>
            </w:r>
          </w:p>
        </w:tc>
        <w:tc>
          <w:tcPr>
            <w:tcW w:w="180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0.001</w:t>
            </w:r>
          </w:p>
        </w:tc>
      </w:tr>
      <w:tr w:rsidR="00B26D84" w:rsidRPr="00B26D84" w:rsidTr="00B26D84">
        <w:trPr>
          <w:trHeight w:val="262"/>
        </w:trPr>
        <w:tc>
          <w:tcPr>
            <w:tcW w:w="2460"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p>
        </w:tc>
        <w:tc>
          <w:tcPr>
            <w:tcW w:w="18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(2.57)</w:t>
            </w:r>
          </w:p>
        </w:tc>
        <w:tc>
          <w:tcPr>
            <w:tcW w:w="135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(2.15)</w:t>
            </w:r>
          </w:p>
        </w:tc>
        <w:tc>
          <w:tcPr>
            <w:tcW w:w="126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(0.94)</w:t>
            </w:r>
          </w:p>
        </w:tc>
        <w:tc>
          <w:tcPr>
            <w:tcW w:w="180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(0.22)</w:t>
            </w:r>
          </w:p>
        </w:tc>
      </w:tr>
      <w:tr w:rsidR="00B26D84" w:rsidRPr="00B26D84" w:rsidTr="00B26D84">
        <w:trPr>
          <w:trHeight w:val="262"/>
        </w:trPr>
        <w:tc>
          <w:tcPr>
            <w:tcW w:w="2460" w:type="dxa"/>
            <w:tcBorders>
              <w:top w:val="single" w:sz="6" w:space="0" w:color="auto"/>
              <w:left w:val="single" w:sz="6" w:space="0" w:color="auto"/>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N</w:t>
            </w:r>
          </w:p>
        </w:tc>
        <w:tc>
          <w:tcPr>
            <w:tcW w:w="180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1222</w:t>
            </w:r>
          </w:p>
        </w:tc>
        <w:tc>
          <w:tcPr>
            <w:tcW w:w="135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1222</w:t>
            </w:r>
          </w:p>
        </w:tc>
        <w:tc>
          <w:tcPr>
            <w:tcW w:w="1260" w:type="dxa"/>
            <w:tcBorders>
              <w:top w:val="single" w:sz="6" w:space="0" w:color="auto"/>
              <w:left w:val="single" w:sz="2" w:space="0" w:color="000000"/>
              <w:bottom w:val="single" w:sz="2" w:space="0" w:color="000000"/>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1222</w:t>
            </w:r>
          </w:p>
        </w:tc>
        <w:tc>
          <w:tcPr>
            <w:tcW w:w="1800" w:type="dxa"/>
            <w:tcBorders>
              <w:top w:val="single" w:sz="6" w:space="0" w:color="auto"/>
              <w:left w:val="single" w:sz="2" w:space="0" w:color="000000"/>
              <w:bottom w:val="single" w:sz="2" w:space="0" w:color="000000"/>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1222</w:t>
            </w:r>
          </w:p>
        </w:tc>
      </w:tr>
      <w:tr w:rsidR="00B26D84" w:rsidRPr="00B26D84" w:rsidTr="00B26D84">
        <w:trPr>
          <w:trHeight w:val="262"/>
        </w:trPr>
        <w:tc>
          <w:tcPr>
            <w:tcW w:w="2460" w:type="dxa"/>
            <w:tcBorders>
              <w:top w:val="single" w:sz="2" w:space="0" w:color="000000"/>
              <w:left w:val="single" w:sz="6" w:space="0" w:color="auto"/>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R-</w:t>
            </w:r>
            <w:proofErr w:type="spellStart"/>
            <w:r w:rsidRPr="00B26D84">
              <w:rPr>
                <w:rFonts w:ascii="Times New Roman" w:hAnsi="Times New Roman" w:cs="Times New Roman"/>
                <w:color w:val="000000"/>
                <w:sz w:val="20"/>
                <w:szCs w:val="20"/>
              </w:rPr>
              <w:t>sq</w:t>
            </w:r>
            <w:proofErr w:type="spellEnd"/>
          </w:p>
        </w:tc>
        <w:tc>
          <w:tcPr>
            <w:tcW w:w="180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0.059</w:t>
            </w:r>
          </w:p>
        </w:tc>
        <w:tc>
          <w:tcPr>
            <w:tcW w:w="135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0.047</w:t>
            </w:r>
          </w:p>
        </w:tc>
        <w:tc>
          <w:tcPr>
            <w:tcW w:w="1260" w:type="dxa"/>
            <w:tcBorders>
              <w:top w:val="single" w:sz="2" w:space="0" w:color="000000"/>
              <w:left w:val="single" w:sz="2" w:space="0" w:color="000000"/>
              <w:bottom w:val="single" w:sz="6" w:space="0" w:color="auto"/>
              <w:right w:val="single" w:sz="2" w:space="0" w:color="000000"/>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0.045</w:t>
            </w:r>
          </w:p>
        </w:tc>
        <w:tc>
          <w:tcPr>
            <w:tcW w:w="1800" w:type="dxa"/>
            <w:tcBorders>
              <w:top w:val="single" w:sz="2" w:space="0" w:color="000000"/>
              <w:left w:val="single" w:sz="2" w:space="0" w:color="000000"/>
              <w:bottom w:val="single" w:sz="6" w:space="0" w:color="auto"/>
              <w:right w:val="single" w:sz="6" w:space="0" w:color="auto"/>
            </w:tcBorders>
          </w:tcPr>
          <w:p w:rsidR="00B26D84" w:rsidRPr="00B26D84" w:rsidRDefault="00B26D84" w:rsidP="00B26D84">
            <w:pPr>
              <w:autoSpaceDE w:val="0"/>
              <w:autoSpaceDN w:val="0"/>
              <w:adjustRightInd w:val="0"/>
              <w:jc w:val="center"/>
              <w:rPr>
                <w:rFonts w:ascii="Times New Roman" w:hAnsi="Times New Roman" w:cs="Times New Roman"/>
                <w:color w:val="000000"/>
                <w:sz w:val="20"/>
                <w:szCs w:val="20"/>
              </w:rPr>
            </w:pPr>
            <w:r w:rsidRPr="00B26D84">
              <w:rPr>
                <w:rFonts w:ascii="Times New Roman" w:hAnsi="Times New Roman" w:cs="Times New Roman"/>
                <w:color w:val="000000"/>
                <w:sz w:val="20"/>
                <w:szCs w:val="20"/>
              </w:rPr>
              <w:t>0.035</w:t>
            </w:r>
          </w:p>
        </w:tc>
      </w:tr>
      <w:tr w:rsidR="00B26D84" w:rsidRPr="00B26D84" w:rsidTr="00B26D84">
        <w:trPr>
          <w:trHeight w:val="262"/>
        </w:trPr>
        <w:tc>
          <w:tcPr>
            <w:tcW w:w="8670" w:type="dxa"/>
            <w:gridSpan w:val="5"/>
            <w:tcBorders>
              <w:top w:val="single" w:sz="6" w:space="0" w:color="auto"/>
              <w:left w:val="single" w:sz="6" w:space="0" w:color="auto"/>
              <w:bottom w:val="nil"/>
              <w:right w:val="single" w:sz="6" w:space="0" w:color="auto"/>
            </w:tcBorders>
          </w:tcPr>
          <w:p w:rsidR="00B26D84" w:rsidRPr="00B26D84" w:rsidRDefault="00B26D84" w:rsidP="00B26D84">
            <w:pPr>
              <w:autoSpaceDE w:val="0"/>
              <w:autoSpaceDN w:val="0"/>
              <w:adjustRightInd w:val="0"/>
              <w:rPr>
                <w:rFonts w:ascii="Times New Roman" w:hAnsi="Times New Roman" w:cs="Times New Roman"/>
                <w:color w:val="000000"/>
                <w:sz w:val="20"/>
                <w:szCs w:val="20"/>
              </w:rPr>
            </w:pPr>
            <w:proofErr w:type="gramStart"/>
            <w:r w:rsidRPr="00B26D84">
              <w:rPr>
                <w:rFonts w:ascii="Times New Roman" w:hAnsi="Times New Roman" w:cs="Times New Roman"/>
                <w:color w:val="000000"/>
                <w:sz w:val="20"/>
                <w:szCs w:val="20"/>
              </w:rPr>
              <w:t>t-statistics</w:t>
            </w:r>
            <w:proofErr w:type="gramEnd"/>
            <w:r w:rsidRPr="00B26D84">
              <w:rPr>
                <w:rFonts w:ascii="Times New Roman" w:hAnsi="Times New Roman" w:cs="Times New Roman"/>
                <w:color w:val="000000"/>
                <w:sz w:val="20"/>
                <w:szCs w:val="20"/>
              </w:rPr>
              <w:t xml:space="preserve"> in parentheses. * </w:t>
            </w:r>
            <w:proofErr w:type="gramStart"/>
            <w:r w:rsidRPr="00B26D84">
              <w:rPr>
                <w:rFonts w:ascii="Times New Roman" w:hAnsi="Times New Roman" w:cs="Times New Roman"/>
                <w:color w:val="000000"/>
                <w:sz w:val="20"/>
                <w:szCs w:val="20"/>
              </w:rPr>
              <w:t>significance</w:t>
            </w:r>
            <w:proofErr w:type="gramEnd"/>
            <w:r w:rsidRPr="00B26D84">
              <w:rPr>
                <w:rFonts w:ascii="Times New Roman" w:hAnsi="Times New Roman" w:cs="Times New Roman"/>
                <w:color w:val="000000"/>
                <w:sz w:val="20"/>
                <w:szCs w:val="20"/>
              </w:rPr>
              <w:t xml:space="preserve"> at the 10th percentile; ** significance at the 5th percentile. Standard errors corrected for clustering by border.</w:t>
            </w:r>
          </w:p>
        </w:tc>
      </w:tr>
    </w:tbl>
    <w:p w:rsidR="00B26D84" w:rsidRPr="00B60C7A" w:rsidRDefault="00B26D84" w:rsidP="00B26D84">
      <w:pPr>
        <w:rPr>
          <w:sz w:val="20"/>
          <w:szCs w:val="20"/>
        </w:rPr>
      </w:pPr>
    </w:p>
    <w:p w:rsidR="00B26D84" w:rsidRDefault="00B26D84" w:rsidP="00B26D84">
      <w:pPr>
        <w:sectPr w:rsidR="00B26D84" w:rsidSect="00E62D7E">
          <w:pgSz w:w="12240" w:h="15840"/>
          <w:pgMar w:top="1440" w:right="864" w:bottom="1440" w:left="1440" w:header="720" w:footer="720" w:gutter="0"/>
          <w:cols w:space="720"/>
          <w:titlePg/>
          <w:docGrid w:linePitch="360"/>
        </w:sectPr>
      </w:pPr>
    </w:p>
    <w:p w:rsidR="00B26D84" w:rsidRPr="009D7BE8" w:rsidRDefault="00B26D84" w:rsidP="00B26D84">
      <w:r>
        <w:rPr>
          <w:noProof/>
        </w:rPr>
        <w:lastRenderedPageBreak/>
        <mc:AlternateContent>
          <mc:Choice Requires="wpc">
            <w:drawing>
              <wp:inline distT="0" distB="0" distL="0" distR="0" wp14:anchorId="502F18C2" wp14:editId="39D5B10E">
                <wp:extent cx="7248524" cy="5038724"/>
                <wp:effectExtent l="0" t="0" r="10160" b="10160"/>
                <wp:docPr id="25" name="Canvas 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rnd" cmpd="sng" algn="ctr">
                          <a:solidFill>
                            <a:srgbClr val="000000"/>
                          </a:solidFill>
                          <a:prstDash val="sysDot"/>
                          <a:miter lim="800000"/>
                          <a:headEnd type="none" w="med" len="med"/>
                          <a:tailEnd type="none" w="med" len="med"/>
                        </a:ln>
                      </wpc:whole>
                      <wps:wsp>
                        <wps:cNvPr id="1" name="Rectangle 36"/>
                        <wps:cNvSpPr>
                          <a:spLocks noChangeArrowheads="1"/>
                        </wps:cNvSpPr>
                        <wps:spPr bwMode="auto">
                          <a:xfrm>
                            <a:off x="2400300" y="1143000"/>
                            <a:ext cx="27432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Rectangle 37"/>
                        <wps:cNvSpPr>
                          <a:spLocks noChangeArrowheads="1"/>
                        </wps:cNvSpPr>
                        <wps:spPr bwMode="auto">
                          <a:xfrm>
                            <a:off x="457200" y="1486000"/>
                            <a:ext cx="1943100" cy="1486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Rectangle 38"/>
                        <wps:cNvSpPr>
                          <a:spLocks noChangeArrowheads="1"/>
                        </wps:cNvSpPr>
                        <wps:spPr bwMode="auto">
                          <a:xfrm>
                            <a:off x="2400300" y="1943100"/>
                            <a:ext cx="2743200" cy="57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39"/>
                        <wps:cNvSpPr>
                          <a:spLocks noChangeArrowheads="1"/>
                        </wps:cNvSpPr>
                        <wps:spPr bwMode="auto">
                          <a:xfrm>
                            <a:off x="2400300" y="2514900"/>
                            <a:ext cx="2743200" cy="914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Line 40"/>
                        <wps:cNvCnPr>
                          <a:cxnSpLocks noChangeShapeType="1"/>
                        </wps:cNvCnPr>
                        <wps:spPr bwMode="auto">
                          <a:xfrm>
                            <a:off x="2400300" y="1486000"/>
                            <a:ext cx="700" cy="14860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41"/>
                        <wps:cNvSpPr txBox="1">
                          <a:spLocks noChangeArrowheads="1"/>
                        </wps:cNvSpPr>
                        <wps:spPr bwMode="auto">
                          <a:xfrm>
                            <a:off x="2628900" y="1600100"/>
                            <a:ext cx="457200" cy="3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2A6" w:rsidRPr="00E62D7E" w:rsidRDefault="00F222A6" w:rsidP="00B26D84">
                              <w:pPr>
                                <w:rPr>
                                  <w:i/>
                                  <w:sz w:val="28"/>
                                  <w:vertAlign w:val="subscript"/>
                                </w:rPr>
                              </w:pPr>
                              <w:r w:rsidRPr="00E62D7E">
                                <w:rPr>
                                  <w:i/>
                                  <w:sz w:val="28"/>
                                </w:rPr>
                                <w:t>ℓ</w:t>
                              </w:r>
                              <w:r w:rsidRPr="00E62D7E">
                                <w:rPr>
                                  <w:i/>
                                  <w:sz w:val="28"/>
                                  <w:vertAlign w:val="subscript"/>
                                </w:rPr>
                                <w:t>i11j’</w:t>
                              </w:r>
                            </w:p>
                          </w:txbxContent>
                        </wps:txbx>
                        <wps:bodyPr rot="0" vert="horz" wrap="square" lIns="91440" tIns="45720" rIns="91440" bIns="45720" anchor="t" anchorCtr="0" upright="1">
                          <a:noAutofit/>
                        </wps:bodyPr>
                      </wps:wsp>
                      <wps:wsp>
                        <wps:cNvPr id="7" name="Text Box 42"/>
                        <wps:cNvSpPr txBox="1">
                          <a:spLocks noChangeArrowheads="1"/>
                        </wps:cNvSpPr>
                        <wps:spPr bwMode="auto">
                          <a:xfrm>
                            <a:off x="2628900" y="2057100"/>
                            <a:ext cx="457200" cy="343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2A6" w:rsidRPr="00E62D7E" w:rsidRDefault="00F222A6" w:rsidP="00B26D84">
                              <w:pPr>
                                <w:rPr>
                                  <w:i/>
                                  <w:sz w:val="28"/>
                                  <w:vertAlign w:val="subscript"/>
                                </w:rPr>
                              </w:pPr>
                              <w:r w:rsidRPr="00E62D7E">
                                <w:rPr>
                                  <w:i/>
                                  <w:sz w:val="28"/>
                                </w:rPr>
                                <w:t>ℓ</w:t>
                              </w:r>
                              <w:r w:rsidRPr="00E62D7E">
                                <w:rPr>
                                  <w:i/>
                                  <w:sz w:val="28"/>
                                  <w:vertAlign w:val="subscript"/>
                                </w:rPr>
                                <w:t>i12j’</w:t>
                              </w:r>
                            </w:p>
                          </w:txbxContent>
                        </wps:txbx>
                        <wps:bodyPr rot="0" vert="horz" wrap="square" lIns="91440" tIns="45720" rIns="91440" bIns="45720" anchor="t" anchorCtr="0" upright="1">
                          <a:noAutofit/>
                        </wps:bodyPr>
                      </wps:wsp>
                      <wps:wsp>
                        <wps:cNvPr id="8" name="Text Box 43"/>
                        <wps:cNvSpPr txBox="1">
                          <a:spLocks noChangeArrowheads="1"/>
                        </wps:cNvSpPr>
                        <wps:spPr bwMode="auto">
                          <a:xfrm>
                            <a:off x="1714500" y="2057100"/>
                            <a:ext cx="457200" cy="343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2A6" w:rsidRPr="00E62D7E" w:rsidRDefault="00F222A6" w:rsidP="00B26D84">
                              <w:pPr>
                                <w:rPr>
                                  <w:i/>
                                  <w:sz w:val="24"/>
                                  <w:vertAlign w:val="subscript"/>
                                </w:rPr>
                              </w:pPr>
                              <w:r w:rsidRPr="00E62D7E">
                                <w:rPr>
                                  <w:i/>
                                  <w:sz w:val="28"/>
                                </w:rPr>
                                <w:t>ℓ</w:t>
                              </w:r>
                              <w:proofErr w:type="spellStart"/>
                              <w:r w:rsidRPr="00E62D7E">
                                <w:rPr>
                                  <w:i/>
                                  <w:sz w:val="28"/>
                                  <w:vertAlign w:val="subscript"/>
                                </w:rPr>
                                <w:t>ij</w:t>
                              </w:r>
                              <w:proofErr w:type="spellEnd"/>
                            </w:p>
                          </w:txbxContent>
                        </wps:txbx>
                        <wps:bodyPr rot="0" vert="horz" wrap="square" lIns="91440" tIns="45720" rIns="91440" bIns="45720" anchor="t" anchorCtr="0" upright="1">
                          <a:noAutofit/>
                        </wps:bodyPr>
                      </wps:wsp>
                      <wps:wsp>
                        <wps:cNvPr id="9" name="AutoShape 44"/>
                        <wps:cNvSpPr>
                          <a:spLocks/>
                        </wps:cNvSpPr>
                        <wps:spPr bwMode="auto">
                          <a:xfrm>
                            <a:off x="2400300" y="1486000"/>
                            <a:ext cx="228600" cy="457100"/>
                          </a:xfrm>
                          <a:prstGeom prst="rightBrace">
                            <a:avLst>
                              <a:gd name="adj1" fmla="val 171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45"/>
                        <wps:cNvSpPr>
                          <a:spLocks/>
                        </wps:cNvSpPr>
                        <wps:spPr bwMode="auto">
                          <a:xfrm>
                            <a:off x="2400300" y="1943100"/>
                            <a:ext cx="228600" cy="571800"/>
                          </a:xfrm>
                          <a:prstGeom prst="rightBrace">
                            <a:avLst>
                              <a:gd name="adj1" fmla="val 2143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46"/>
                        <wps:cNvSpPr>
                          <a:spLocks/>
                        </wps:cNvSpPr>
                        <wps:spPr bwMode="auto">
                          <a:xfrm>
                            <a:off x="2400300" y="2514900"/>
                            <a:ext cx="228600" cy="457100"/>
                          </a:xfrm>
                          <a:prstGeom prst="rightBrace">
                            <a:avLst>
                              <a:gd name="adj1" fmla="val 171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47"/>
                        <wps:cNvSpPr txBox="1">
                          <a:spLocks noChangeArrowheads="1"/>
                        </wps:cNvSpPr>
                        <wps:spPr bwMode="auto">
                          <a:xfrm>
                            <a:off x="571500" y="1600100"/>
                            <a:ext cx="1485900" cy="3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2A6" w:rsidRDefault="00F222A6" w:rsidP="00B26D84">
                              <w:r>
                                <w:t xml:space="preserve">County i in state </w:t>
                              </w:r>
                              <w:r w:rsidRPr="00050A5F">
                                <w:rPr>
                                  <w:i/>
                                </w:rPr>
                                <w:t>j</w:t>
                              </w:r>
                            </w:p>
                          </w:txbxContent>
                        </wps:txbx>
                        <wps:bodyPr rot="0" vert="horz" wrap="square" lIns="91440" tIns="45720" rIns="91440" bIns="45720" anchor="t" anchorCtr="0" upright="1">
                          <a:noAutofit/>
                        </wps:bodyPr>
                      </wps:wsp>
                      <wps:wsp>
                        <wps:cNvPr id="13" name="Text Box 48"/>
                        <wps:cNvSpPr txBox="1">
                          <a:spLocks noChangeArrowheads="1"/>
                        </wps:cNvSpPr>
                        <wps:spPr bwMode="auto">
                          <a:xfrm>
                            <a:off x="3657595" y="1600074"/>
                            <a:ext cx="1485900" cy="3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2A6" w:rsidRDefault="00F222A6" w:rsidP="00B26D84">
                              <w:r>
                                <w:t>County 1 in state j’</w:t>
                              </w:r>
                            </w:p>
                          </w:txbxContent>
                        </wps:txbx>
                        <wps:bodyPr rot="0" vert="horz" wrap="square" lIns="91440" tIns="45720" rIns="91440" bIns="45720" anchor="t" anchorCtr="0" upright="1">
                          <a:noAutofit/>
                        </wps:bodyPr>
                      </wps:wsp>
                      <wps:wsp>
                        <wps:cNvPr id="14" name="Text Box 49"/>
                        <wps:cNvSpPr txBox="1">
                          <a:spLocks noChangeArrowheads="1"/>
                        </wps:cNvSpPr>
                        <wps:spPr bwMode="auto">
                          <a:xfrm>
                            <a:off x="3657600" y="2057100"/>
                            <a:ext cx="1371600" cy="3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2A6" w:rsidRDefault="00F222A6" w:rsidP="00B26D84">
                              <w:r>
                                <w:t>County 2 in state j’</w:t>
                              </w:r>
                            </w:p>
                          </w:txbxContent>
                        </wps:txbx>
                        <wps:bodyPr rot="0" vert="horz" wrap="square" lIns="91440" tIns="45720" rIns="91440" bIns="45720" anchor="t" anchorCtr="0" upright="1">
                          <a:noAutofit/>
                        </wps:bodyPr>
                      </wps:wsp>
                      <wps:wsp>
                        <wps:cNvPr id="15" name="Text Box 50"/>
                        <wps:cNvSpPr txBox="1">
                          <a:spLocks noChangeArrowheads="1"/>
                        </wps:cNvSpPr>
                        <wps:spPr bwMode="auto">
                          <a:xfrm>
                            <a:off x="3657600" y="2629000"/>
                            <a:ext cx="1485900" cy="3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2A6" w:rsidRDefault="00F222A6" w:rsidP="00B26D84">
                              <w:r>
                                <w:t>County 3 in state j’</w:t>
                              </w:r>
                            </w:p>
                          </w:txbxContent>
                        </wps:txbx>
                        <wps:bodyPr rot="0" vert="horz" wrap="square" lIns="91440" tIns="45720" rIns="91440" bIns="45720" anchor="t" anchorCtr="0" upright="1">
                          <a:noAutofit/>
                        </wps:bodyPr>
                      </wps:wsp>
                      <wps:wsp>
                        <wps:cNvPr id="16" name="AutoShape 51"/>
                        <wps:cNvSpPr>
                          <a:spLocks/>
                        </wps:cNvSpPr>
                        <wps:spPr bwMode="auto">
                          <a:xfrm>
                            <a:off x="2171700" y="1486000"/>
                            <a:ext cx="228600" cy="1486000"/>
                          </a:xfrm>
                          <a:prstGeom prst="leftBrace">
                            <a:avLst>
                              <a:gd name="adj1" fmla="val 5573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52"/>
                        <wps:cNvSpPr txBox="1">
                          <a:spLocks noChangeArrowheads="1"/>
                        </wps:cNvSpPr>
                        <wps:spPr bwMode="auto">
                          <a:xfrm>
                            <a:off x="2628900" y="2629000"/>
                            <a:ext cx="457200" cy="343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2A6" w:rsidRPr="00E62D7E" w:rsidRDefault="00F222A6" w:rsidP="00B26D84">
                              <w:pPr>
                                <w:rPr>
                                  <w:i/>
                                  <w:sz w:val="28"/>
                                  <w:vertAlign w:val="subscript"/>
                                </w:rPr>
                              </w:pPr>
                              <w:r w:rsidRPr="00E62D7E">
                                <w:rPr>
                                  <w:i/>
                                  <w:sz w:val="28"/>
                                </w:rPr>
                                <w:t>ℓ</w:t>
                              </w:r>
                              <w:r w:rsidRPr="00E62D7E">
                                <w:rPr>
                                  <w:i/>
                                  <w:sz w:val="28"/>
                                  <w:vertAlign w:val="subscript"/>
                                </w:rPr>
                                <w:t>i13j’</w:t>
                              </w:r>
                            </w:p>
                          </w:txbxContent>
                        </wps:txbx>
                        <wps:bodyPr rot="0" vert="horz" wrap="square" lIns="91440" tIns="45720" rIns="91440" bIns="45720" anchor="t" anchorCtr="0" upright="1">
                          <a:noAutofit/>
                        </wps:bodyPr>
                      </wps:wsp>
                      <wps:wsp>
                        <wps:cNvPr id="18" name="Line 53"/>
                        <wps:cNvCnPr>
                          <a:cxnSpLocks noChangeShapeType="1"/>
                        </wps:cNvCnPr>
                        <wps:spPr bwMode="auto">
                          <a:xfrm flipV="1">
                            <a:off x="2400300" y="800000"/>
                            <a:ext cx="0" cy="3430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54"/>
                        <wps:cNvCnPr>
                          <a:cxnSpLocks noChangeShapeType="1"/>
                        </wps:cNvCnPr>
                        <wps:spPr bwMode="auto">
                          <a:xfrm>
                            <a:off x="2400300" y="3429100"/>
                            <a:ext cx="0" cy="3430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34" o:spid="_x0000_s1026" editas="canvas" style="width:570.75pt;height:396.75pt;mso-position-horizontal-relative:char;mso-position-vertical-relative:line" coordsize="72478,5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2478;height:50380;visibility:visible;mso-wrap-style:square" stroked="t">
                  <v:fill o:detectmouseclick="t"/>
                  <v:stroke dashstyle="1 1" endcap="round"/>
                  <v:path o:connecttype="none"/>
                </v:shape>
                <v:rect id="Rectangle 36" o:spid="_x0000_s1028" style="position:absolute;left:24003;top:11430;width:27432;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rect id="Rectangle 37" o:spid="_x0000_s1029" style="position:absolute;left:4572;top:14860;width:19431;height:14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38" o:spid="_x0000_s1030" style="position:absolute;left:24003;top:19431;width:27432;height:5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39" o:spid="_x0000_s1031" style="position:absolute;left:24003;top:25149;width:27432;height:9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line id="Line 40" o:spid="_x0000_s1032" style="position:absolute;visibility:visible;mso-wrap-style:square" from="24003,14860" to="24010,2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BWcIAAADaAAAADwAAAGRycy9kb3ducmV2LnhtbESPwWrDMBBE74X+g9hCb42clpbgRDFJ&#10;IOBDL3FDyHGRNraJtTKSarv9+qoQyHGYmTfMqphsJwbyoXWsYD7LQBBrZ1quFRy/9i8LECEiG+wc&#10;k4IfClCsHx9WmBs38oGGKtYiQTjkqKCJsc+lDLohi2HmeuLkXZy3GJP0tTQexwS3nXzNsg9pseW0&#10;0GBPu4b0tfq2CqpSX9zvm7+ezttPrffoD9h6pZ6fps0SRKQp3sO3dmkUvMP/lX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y+BWcIAAADaAAAADwAAAAAAAAAAAAAA&#10;AAChAgAAZHJzL2Rvd25yZXYueG1sUEsFBgAAAAAEAAQA+QAAAJADAAAAAA==&#10;" strokeweight="3pt"/>
                <v:shapetype id="_x0000_t202" coordsize="21600,21600" o:spt="202" path="m,l,21600r21600,l21600,xe">
                  <v:stroke joinstyle="miter"/>
                  <v:path gradientshapeok="t" o:connecttype="rect"/>
                </v:shapetype>
                <v:shape id="Text Box 41" o:spid="_x0000_s1033" type="#_x0000_t202" style="position:absolute;left:26289;top:16001;width:4572;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F222A6" w:rsidRPr="00E62D7E" w:rsidRDefault="00F222A6" w:rsidP="00B26D84">
                        <w:pPr>
                          <w:rPr>
                            <w:i/>
                            <w:sz w:val="28"/>
                            <w:vertAlign w:val="subscript"/>
                          </w:rPr>
                        </w:pPr>
                        <w:r w:rsidRPr="00E62D7E">
                          <w:rPr>
                            <w:i/>
                            <w:sz w:val="28"/>
                          </w:rPr>
                          <w:t>ℓ</w:t>
                        </w:r>
                        <w:r w:rsidRPr="00E62D7E">
                          <w:rPr>
                            <w:i/>
                            <w:sz w:val="28"/>
                            <w:vertAlign w:val="subscript"/>
                          </w:rPr>
                          <w:t>i11j’</w:t>
                        </w:r>
                      </w:p>
                    </w:txbxContent>
                  </v:textbox>
                </v:shape>
                <v:shape id="Text Box 42" o:spid="_x0000_s1034" type="#_x0000_t202" style="position:absolute;left:26289;top:20571;width:4572;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F222A6" w:rsidRPr="00E62D7E" w:rsidRDefault="00F222A6" w:rsidP="00B26D84">
                        <w:pPr>
                          <w:rPr>
                            <w:i/>
                            <w:sz w:val="28"/>
                            <w:vertAlign w:val="subscript"/>
                          </w:rPr>
                        </w:pPr>
                        <w:r w:rsidRPr="00E62D7E">
                          <w:rPr>
                            <w:i/>
                            <w:sz w:val="28"/>
                          </w:rPr>
                          <w:t>ℓ</w:t>
                        </w:r>
                        <w:r w:rsidRPr="00E62D7E">
                          <w:rPr>
                            <w:i/>
                            <w:sz w:val="28"/>
                            <w:vertAlign w:val="subscript"/>
                          </w:rPr>
                          <w:t>i12j’</w:t>
                        </w:r>
                      </w:p>
                    </w:txbxContent>
                  </v:textbox>
                </v:shape>
                <v:shape id="Text Box 43" o:spid="_x0000_s1035" type="#_x0000_t202" style="position:absolute;left:17145;top:20571;width:4572;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F222A6" w:rsidRPr="00E62D7E" w:rsidRDefault="00F222A6" w:rsidP="00B26D84">
                        <w:pPr>
                          <w:rPr>
                            <w:i/>
                            <w:sz w:val="24"/>
                            <w:vertAlign w:val="subscript"/>
                          </w:rPr>
                        </w:pPr>
                        <w:r w:rsidRPr="00E62D7E">
                          <w:rPr>
                            <w:i/>
                            <w:sz w:val="28"/>
                          </w:rPr>
                          <w:t>ℓ</w:t>
                        </w:r>
                        <w:proofErr w:type="spellStart"/>
                        <w:r w:rsidRPr="00E62D7E">
                          <w:rPr>
                            <w:i/>
                            <w:sz w:val="28"/>
                            <w:vertAlign w:val="subscript"/>
                          </w:rPr>
                          <w:t>ij</w:t>
                        </w:r>
                        <w:proofErr w:type="spellEnd"/>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4" o:spid="_x0000_s1036" type="#_x0000_t88" style="position:absolute;left:24003;top:14860;width:2286;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xxM8MA&#10;AADaAAAADwAAAGRycy9kb3ducmV2LnhtbESPzW7CMBCE70i8g7VIvaDGaQ6IBkwESK164QD9OS/x&#10;NrEar0PsQtKnr5GQOI5m5hvNsuhtI87UeeNYwVOSgiAunTZcKfh4f3mcg/ABWWPjmBQM5KFYjUdL&#10;zLW78J7Oh1CJCGGfo4I6hDaX0pc1WfSJa4mj9+06iyHKrpK6w0uE20ZmaTqTFg3HhRpb2tZU/hx+&#10;rYL+y2TTzQk/ze44/Rv0YF8DW6UeJv16ASJQH+7hW/tNK3iG65V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xxM8MAAADaAAAADwAAAAAAAAAAAAAAAACYAgAAZHJzL2Rv&#10;d25yZXYueG1sUEsFBgAAAAAEAAQA9QAAAIgDAAAAAA==&#10;" adj="1852"/>
                <v:shape id="AutoShape 45" o:spid="_x0000_s1037" type="#_x0000_t88" style="position:absolute;left:24003;top:19431;width:2286;height:5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ie8MA&#10;AADbAAAADwAAAGRycy9kb3ducmV2LnhtbESPQWsCMRCF7wX/Qxiht5q1lFZWo4ggiLfaevA2JOPu&#10;6mayJOm6+us7h0JvM7w3732zWA2+VT3F1AQ2MJ0UoIhtcA1XBr6/ti8zUCkjO2wDk4E7JVgtR08L&#10;LF248Sf1h1wpCeFUooE6567UOtmaPKZJ6IhFO4foMcsaK+0i3iTct/q1KN61x4alocaONjXZ6+HH&#10;G8h02b7t7SzaU/fom0s6uo80NeZ5PKznoDIN+d/8d71zgi/08osMo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ie8MAAADbAAAADwAAAAAAAAAAAAAAAACYAgAAZHJzL2Rv&#10;d25yZXYueG1sUEsFBgAAAAAEAAQA9QAAAIgDAAAAAA==&#10;" adj="1851"/>
                <v:shape id="AutoShape 46" o:spid="_x0000_s1038" type="#_x0000_t88" style="position:absolute;left:24003;top:25149;width:2286;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kQzcAA&#10;AADbAAAADwAAAGRycy9kb3ducmV2LnhtbERPTYvCMBC9C/6HMIIX0VQPItUouqB48bC663lsxjbY&#10;TLpN1HZ/vVlY8DaP9zmLVWNL8aDaG8cKxqMEBHHmtOFcwddpO5yB8AFZY+mYFLTkYbXsdhaYavfk&#10;T3ocQy5iCPsUFRQhVKmUPivIoh+5ijhyV1dbDBHWudQ1PmO4LeUkSabSouHYUGBFHwVlt+PdKmjO&#10;ZjLY/OC3OVwGv61u7S6wVarfa9ZzEIGa8Bb/u/c6zh/D3y/x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JkQzcAAAADbAAAADwAAAAAAAAAAAAAAAACYAgAAZHJzL2Rvd25y&#10;ZXYueG1sUEsFBgAAAAAEAAQA9QAAAIUDAAAAAA==&#10;" adj="1852"/>
                <v:shape id="Text Box 47" o:spid="_x0000_s1039" type="#_x0000_t202" style="position:absolute;left:5715;top:16001;width:14859;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F222A6" w:rsidRDefault="00F222A6" w:rsidP="00B26D84">
                        <w:r>
                          <w:t xml:space="preserve">County i in state </w:t>
                        </w:r>
                        <w:r w:rsidRPr="00050A5F">
                          <w:rPr>
                            <w:i/>
                          </w:rPr>
                          <w:t>j</w:t>
                        </w:r>
                      </w:p>
                    </w:txbxContent>
                  </v:textbox>
                </v:shape>
                <v:shape id="Text Box 48" o:spid="_x0000_s1040" type="#_x0000_t202" style="position:absolute;left:36575;top:16000;width:14859;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F222A6" w:rsidRDefault="00F222A6" w:rsidP="00B26D84">
                        <w:r>
                          <w:t>County 1 in state j’</w:t>
                        </w:r>
                      </w:p>
                    </w:txbxContent>
                  </v:textbox>
                </v:shape>
                <v:shape id="Text Box 49" o:spid="_x0000_s1041" type="#_x0000_t202" style="position:absolute;left:36576;top:20571;width:13716;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F222A6" w:rsidRDefault="00F222A6" w:rsidP="00B26D84">
                        <w:r>
                          <w:t>County 2 in state j’</w:t>
                        </w:r>
                      </w:p>
                    </w:txbxContent>
                  </v:textbox>
                </v:shape>
                <v:shape id="Text Box 50" o:spid="_x0000_s1042" type="#_x0000_t202" style="position:absolute;left:36576;top:26290;width:14859;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F222A6" w:rsidRDefault="00F222A6" w:rsidP="00B26D84">
                        <w:r>
                          <w:t>County 3 in state j’</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1" o:spid="_x0000_s1043" type="#_x0000_t87" style="position:absolute;left:21717;top:14860;width:2286;height:14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Q8MQA&#10;AADbAAAADwAAAGRycy9kb3ducmV2LnhtbERPS2sCMRC+F/ofwgi9FM1uLSqrUbaFotCT9oHehs24&#10;uzSZLEmqq7++KRR6m4/vOYtVb404kQ+tYwX5KANBXDndcq3g/e1lOAMRIrJG45gUXCjAanl7s8BC&#10;uzNv6bSLtUghHApU0MTYFVKGqiGLYeQ64sQdnbcYE/S11B7PKdwa+ZBlE2mx5dTQYEfPDVVfu2+r&#10;oDfm6fNw3edj3+Wv08eP8v6yLpW6G/TlHESkPv6L/9wbneZP4PeXdI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K0PDEAAAA2wAAAA8AAAAAAAAAAAAAAAAAmAIAAGRycy9k&#10;b3ducmV2LnhtbFBLBQYAAAAABAAEAPUAAACJAwAAAAA=&#10;" adj="1852"/>
                <v:shape id="Text Box 52" o:spid="_x0000_s1044" type="#_x0000_t202" style="position:absolute;left:26289;top:26290;width:4572;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F222A6" w:rsidRPr="00E62D7E" w:rsidRDefault="00F222A6" w:rsidP="00B26D84">
                        <w:pPr>
                          <w:rPr>
                            <w:i/>
                            <w:sz w:val="28"/>
                            <w:vertAlign w:val="subscript"/>
                          </w:rPr>
                        </w:pPr>
                        <w:r w:rsidRPr="00E62D7E">
                          <w:rPr>
                            <w:i/>
                            <w:sz w:val="28"/>
                          </w:rPr>
                          <w:t>ℓ</w:t>
                        </w:r>
                        <w:r w:rsidRPr="00E62D7E">
                          <w:rPr>
                            <w:i/>
                            <w:sz w:val="28"/>
                            <w:vertAlign w:val="subscript"/>
                          </w:rPr>
                          <w:t>i13j’</w:t>
                        </w:r>
                      </w:p>
                    </w:txbxContent>
                  </v:textbox>
                </v:shape>
                <v:line id="Line 53" o:spid="_x0000_s1045" style="position:absolute;flip:y;visibility:visible;mso-wrap-style:square" from="24003,8000" to="24003,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8HcIAAADbAAAADwAAAGRycy9kb3ducmV2LnhtbESPQWvCQBCF70L/wzIFb7qxYGxTVymF&#10;YPFUo70P2TEJyc6G7NbEf985CL3NY9735s12P7lO3WgIjWcDq2UCirj0tuHKwOWcL15BhYhssfNM&#10;Bu4UYL97mm0xs37kE92KWCkJ4ZChgTrGPtM6lDU5DEvfE8vu6geHUeRQaTvgKOGu0y9JkmqHDcuF&#10;Gnv6rKlsi18nNfLjJT8VP61b82Zz+G7T7m1MjZk/Tx/voCJN8d/8oL+scFJWfpEB9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a8HcIAAADbAAAADwAAAAAAAAAAAAAA&#10;AAChAgAAZHJzL2Rvd25yZXYueG1sUEsFBgAAAAAEAAQA+QAAAJADAAAAAA==&#10;">
                  <v:stroke dashstyle="1 1" endcap="round"/>
                </v:line>
                <v:line id="Line 54" o:spid="_x0000_s1046" style="position:absolute;visibility:visible;mso-wrap-style:square" from="24003,34291" to="24003,37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X9MMAAADbAAAADwAAAGRycy9kb3ducmV2LnhtbERPTWvCQBC9F/wPyxS8iG4UEU1dRaSl&#10;0lO7CnqcZsckNDsbstsk+uu7hUJv83ifs972thItNb50rGA6SUAQZ86UnCs4HV/GSxA+IBusHJOC&#10;G3nYbgYPa0yN6/iDWh1yEUPYp6igCKFOpfRZQRb9xNXEkbu6xmKIsMmlabCL4baSsyRZSIslx4YC&#10;a9oXlH3pb6tAy8/z8330Rq+nfqT19R2zy3yh1PCx3z2BCNSHf/Gf+2Di/BX8/hIP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YF/TDAAAA2wAAAA8AAAAAAAAAAAAA&#10;AAAAoQIAAGRycy9kb3ducmV2LnhtbFBLBQYAAAAABAAEAPkAAACRAwAAAAA=&#10;">
                  <v:stroke dashstyle="1 1" endcap="round"/>
                </v:line>
                <w10:anchorlock/>
              </v:group>
            </w:pict>
          </mc:Fallback>
        </mc:AlternateContent>
      </w:r>
      <w:bookmarkStart w:id="0" w:name="_GoBack"/>
      <w:bookmarkEnd w:id="0"/>
    </w:p>
    <w:p w:rsidR="00E62D7E" w:rsidRDefault="00E62D7E">
      <w:r>
        <w:br w:type="page"/>
      </w:r>
    </w:p>
    <w:p w:rsidR="00E62D7E" w:rsidRPr="00B26D84" w:rsidRDefault="00E62D7E" w:rsidP="00E62D7E">
      <w:pPr>
        <w:rPr>
          <w:rFonts w:ascii="Times New Roman" w:hAnsi="Times New Roman" w:cs="Times New Roman"/>
          <w:sz w:val="24"/>
          <w:szCs w:val="24"/>
        </w:rPr>
      </w:pPr>
      <w:r w:rsidRPr="00E62D7E">
        <w:rPr>
          <w:rFonts w:ascii="Times New Roman" w:hAnsi="Times New Roman" w:cs="Times New Roman"/>
          <w:caps/>
          <w:sz w:val="24"/>
          <w:szCs w:val="24"/>
        </w:rPr>
        <w:lastRenderedPageBreak/>
        <w:t>Figure</w:t>
      </w:r>
      <w:r w:rsidRPr="00B26D84">
        <w:rPr>
          <w:rFonts w:ascii="Times New Roman" w:hAnsi="Times New Roman" w:cs="Times New Roman"/>
          <w:sz w:val="24"/>
          <w:szCs w:val="24"/>
        </w:rPr>
        <w:t xml:space="preserve"> 1: Example of the creation of county pairs based on border segment lengths</w:t>
      </w:r>
      <w:r>
        <w:rPr>
          <w:rFonts w:ascii="Times New Roman" w:hAnsi="Times New Roman" w:cs="Times New Roman"/>
          <w:sz w:val="24"/>
          <w:szCs w:val="24"/>
        </w:rPr>
        <w:t>.</w:t>
      </w:r>
    </w:p>
    <w:p w:rsidR="00B26D84" w:rsidRDefault="00E62D7E" w:rsidP="00B26D84">
      <w:r>
        <w:rPr>
          <w:noProof/>
        </w:rPr>
        <mc:AlternateContent>
          <mc:Choice Requires="wps">
            <w:drawing>
              <wp:anchor distT="0" distB="0" distL="114300" distR="114300" simplePos="0" relativeHeight="251659264" behindDoc="0" locked="0" layoutInCell="1" allowOverlap="1" wp14:anchorId="095073CC" wp14:editId="6E76FD5F">
                <wp:simplePos x="0" y="0"/>
                <wp:positionH relativeFrom="column">
                  <wp:posOffset>-304800</wp:posOffset>
                </wp:positionH>
                <wp:positionV relativeFrom="paragraph">
                  <wp:posOffset>494665</wp:posOffset>
                </wp:positionV>
                <wp:extent cx="5334000" cy="457100"/>
                <wp:effectExtent l="0" t="0" r="0" b="0"/>
                <wp:wrapNone/>
                <wp:docPr id="2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457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2D7E" w:rsidRPr="00B26D84" w:rsidRDefault="00E62D7E" w:rsidP="00E62D7E">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anchor>
            </w:drawing>
          </mc:Choice>
          <mc:Fallback>
            <w:pict>
              <v:shape id="Text Box 55" o:spid="_x0000_s1047" type="#_x0000_t202" style="position:absolute;margin-left:-24pt;margin-top:38.95pt;width:42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" stroked="f">
                <v:textbox>
                  <w:txbxContent>
                    <w:p w:rsidR="00E62D7E" w:rsidRPr="00B26D84" w:rsidRDefault="00E62D7E" w:rsidP="00E62D7E">
                      <w:pPr>
                        <w:rPr>
                          <w:rFonts w:ascii="Times New Roman" w:hAnsi="Times New Roman" w:cs="Times New Roman"/>
                          <w:sz w:val="24"/>
                          <w:szCs w:val="24"/>
                        </w:rPr>
                      </w:pPr>
                    </w:p>
                  </w:txbxContent>
                </v:textbox>
              </v:shape>
            </w:pict>
          </mc:Fallback>
        </mc:AlternateContent>
      </w:r>
      <w:r w:rsidR="00B26D84">
        <w:br w:type="page"/>
      </w:r>
    </w:p>
    <w:p w:rsidR="00B26D84" w:rsidRPr="00D8058C" w:rsidRDefault="00B26D84" w:rsidP="00B26D84">
      <w:pPr>
        <w:rPr>
          <w:rFonts w:ascii="Times New Roman" w:hAnsi="Times New Roman" w:cs="Times New Roman"/>
        </w:rPr>
      </w:pPr>
      <w:r w:rsidRPr="00D8058C">
        <w:rPr>
          <w:rFonts w:ascii="Times New Roman" w:hAnsi="Times New Roman" w:cs="Times New Roman"/>
        </w:rPr>
        <w:lastRenderedPageBreak/>
        <w:t>Appendix Table A1:  Overview of Business Climate Indexes Used in this Study</w:t>
      </w:r>
    </w:p>
    <w:tbl>
      <w:tblPr>
        <w:tblW w:w="124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9540"/>
      </w:tblGrid>
      <w:tr w:rsidR="00B26D84" w:rsidRPr="00D8058C" w:rsidTr="00B26D84">
        <w:tc>
          <w:tcPr>
            <w:tcW w:w="2880" w:type="dxa"/>
          </w:tcPr>
          <w:p w:rsidR="00B26D84" w:rsidRPr="00D8058C" w:rsidRDefault="00B26D84" w:rsidP="00B26D84">
            <w:pPr>
              <w:jc w:val="center"/>
              <w:rPr>
                <w:rFonts w:ascii="Times New Roman" w:hAnsi="Times New Roman" w:cs="Times New Roman"/>
                <w:b/>
                <w:bCs/>
              </w:rPr>
            </w:pPr>
            <w:r w:rsidRPr="00D8058C">
              <w:rPr>
                <w:rFonts w:ascii="Times New Roman" w:hAnsi="Times New Roman" w:cs="Times New Roman"/>
                <w:b/>
                <w:bCs/>
              </w:rPr>
              <w:t>Index</w:t>
            </w:r>
          </w:p>
        </w:tc>
        <w:tc>
          <w:tcPr>
            <w:tcW w:w="9540" w:type="dxa"/>
          </w:tcPr>
          <w:p w:rsidR="00B26D84" w:rsidRPr="00D8058C" w:rsidRDefault="00B26D84" w:rsidP="00B26D84">
            <w:pPr>
              <w:jc w:val="center"/>
              <w:rPr>
                <w:rFonts w:ascii="Times New Roman" w:hAnsi="Times New Roman" w:cs="Times New Roman"/>
                <w:b/>
                <w:bCs/>
              </w:rPr>
            </w:pPr>
            <w:r w:rsidRPr="00D8058C">
              <w:rPr>
                <w:rFonts w:ascii="Times New Roman" w:hAnsi="Times New Roman" w:cs="Times New Roman"/>
                <w:b/>
                <w:bCs/>
              </w:rPr>
              <w:t>Comments</w:t>
            </w:r>
          </w:p>
        </w:tc>
      </w:tr>
      <w:tr w:rsidR="00B26D84" w:rsidRPr="00D8058C" w:rsidTr="00B26D84">
        <w:tc>
          <w:tcPr>
            <w:tcW w:w="2880" w:type="dxa"/>
          </w:tcPr>
          <w:p w:rsidR="00B26D84" w:rsidRPr="00D8058C" w:rsidRDefault="00B26D84" w:rsidP="00B26D84">
            <w:pPr>
              <w:rPr>
                <w:rFonts w:ascii="Times New Roman" w:hAnsi="Times New Roman" w:cs="Times New Roman"/>
              </w:rPr>
            </w:pPr>
            <w:proofErr w:type="spellStart"/>
            <w:r w:rsidRPr="00D8058C">
              <w:rPr>
                <w:rFonts w:ascii="Times New Roman" w:hAnsi="Times New Roman" w:cs="Times New Roman"/>
              </w:rPr>
              <w:t>Fantus</w:t>
            </w:r>
            <w:proofErr w:type="spellEnd"/>
            <w:r w:rsidRPr="00D8058C">
              <w:rPr>
                <w:rFonts w:ascii="Times New Roman" w:hAnsi="Times New Roman" w:cs="Times New Roman"/>
              </w:rPr>
              <w:t xml:space="preserve"> Company (1975)</w:t>
            </w: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r w:rsidRPr="00D8058C">
              <w:rPr>
                <w:rFonts w:ascii="Times New Roman" w:hAnsi="Times New Roman" w:cs="Times New Roman"/>
              </w:rPr>
              <w:t>Symbol:  FT</w:t>
            </w:r>
          </w:p>
        </w:tc>
        <w:tc>
          <w:tcPr>
            <w:tcW w:w="9540" w:type="dxa"/>
          </w:tcPr>
          <w:p w:rsidR="00B26D84" w:rsidRPr="00D8058C" w:rsidRDefault="00B26D84" w:rsidP="00B26D84">
            <w:pPr>
              <w:numPr>
                <w:ilvl w:val="0"/>
                <w:numId w:val="4"/>
              </w:numPr>
              <w:rPr>
                <w:rFonts w:ascii="Times New Roman" w:hAnsi="Times New Roman" w:cs="Times New Roman"/>
              </w:rPr>
            </w:pPr>
            <w:r w:rsidRPr="00D8058C">
              <w:rPr>
                <w:rFonts w:ascii="Times New Roman" w:hAnsi="Times New Roman" w:cs="Times New Roman"/>
              </w:rPr>
              <w:t>Commissioned by the Illinois Manufacturers’ Association.</w:t>
            </w:r>
          </w:p>
          <w:p w:rsidR="00B26D84" w:rsidRPr="00D8058C" w:rsidRDefault="00B26D84" w:rsidP="00B26D84">
            <w:pPr>
              <w:numPr>
                <w:ilvl w:val="0"/>
                <w:numId w:val="4"/>
              </w:numPr>
              <w:rPr>
                <w:rFonts w:ascii="Times New Roman" w:hAnsi="Times New Roman" w:cs="Times New Roman"/>
              </w:rPr>
            </w:pPr>
            <w:r w:rsidRPr="00D8058C">
              <w:rPr>
                <w:rFonts w:ascii="Times New Roman" w:hAnsi="Times New Roman" w:cs="Times New Roman"/>
              </w:rPr>
              <w:t xml:space="preserve">15  measures that primarily related to the cost of doing business.   </w:t>
            </w:r>
          </w:p>
          <w:p w:rsidR="00B26D84" w:rsidRPr="00D8058C" w:rsidRDefault="00B26D84" w:rsidP="00B26D84">
            <w:pPr>
              <w:numPr>
                <w:ilvl w:val="0"/>
                <w:numId w:val="4"/>
              </w:numPr>
              <w:rPr>
                <w:rFonts w:ascii="Times New Roman" w:hAnsi="Times New Roman" w:cs="Times New Roman"/>
              </w:rPr>
            </w:pPr>
            <w:r w:rsidRPr="00D8058C">
              <w:rPr>
                <w:rFonts w:ascii="Times New Roman" w:hAnsi="Times New Roman" w:cs="Times New Roman"/>
              </w:rPr>
              <w:t>Measures appeared to be equally weighted.</w:t>
            </w:r>
          </w:p>
          <w:p w:rsidR="00B26D84" w:rsidRPr="00D8058C" w:rsidRDefault="00B26D84" w:rsidP="00B26D84">
            <w:pPr>
              <w:numPr>
                <w:ilvl w:val="0"/>
                <w:numId w:val="4"/>
              </w:numPr>
              <w:rPr>
                <w:rFonts w:ascii="Times New Roman" w:hAnsi="Times New Roman" w:cs="Times New Roman"/>
              </w:rPr>
            </w:pPr>
            <w:r w:rsidRPr="00D8058C">
              <w:rPr>
                <w:rFonts w:ascii="Times New Roman" w:hAnsi="Times New Roman" w:cs="Times New Roman"/>
              </w:rPr>
              <w:t xml:space="preserve">To the authors’ knowledge, there are no surviving copies of the original report, only cursory discussions in secondary sources. </w:t>
            </w:r>
          </w:p>
        </w:tc>
      </w:tr>
      <w:tr w:rsidR="00B26D84" w:rsidRPr="00D8058C" w:rsidTr="00B26D84">
        <w:tc>
          <w:tcPr>
            <w:tcW w:w="2880" w:type="dxa"/>
          </w:tcPr>
          <w:p w:rsidR="00B26D84" w:rsidRPr="00D8058C" w:rsidRDefault="00B26D84" w:rsidP="00B26D84">
            <w:pPr>
              <w:rPr>
                <w:rFonts w:ascii="Times New Roman" w:hAnsi="Times New Roman" w:cs="Times New Roman"/>
              </w:rPr>
            </w:pPr>
            <w:r w:rsidRPr="00D8058C">
              <w:rPr>
                <w:rFonts w:ascii="Times New Roman" w:hAnsi="Times New Roman" w:cs="Times New Roman"/>
              </w:rPr>
              <w:t xml:space="preserve">Grant Thornton </w:t>
            </w:r>
          </w:p>
          <w:p w:rsidR="00B26D84" w:rsidRPr="00D8058C" w:rsidRDefault="00B26D84" w:rsidP="00B26D84">
            <w:pPr>
              <w:rPr>
                <w:rFonts w:ascii="Times New Roman" w:hAnsi="Times New Roman" w:cs="Times New Roman"/>
              </w:rPr>
            </w:pPr>
            <w:r w:rsidRPr="00D8058C">
              <w:rPr>
                <w:rFonts w:ascii="Times New Roman" w:hAnsi="Times New Roman" w:cs="Times New Roman"/>
              </w:rPr>
              <w:t>(1979-1989)</w:t>
            </w: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r w:rsidRPr="00D8058C">
              <w:rPr>
                <w:rFonts w:ascii="Times New Roman" w:hAnsi="Times New Roman" w:cs="Times New Roman"/>
              </w:rPr>
              <w:t>Symbol:  GT</w:t>
            </w:r>
          </w:p>
        </w:tc>
        <w:tc>
          <w:tcPr>
            <w:tcW w:w="9540" w:type="dxa"/>
          </w:tcPr>
          <w:p w:rsidR="00B26D84" w:rsidRPr="00D8058C" w:rsidRDefault="00B26D84" w:rsidP="00B26D84">
            <w:pPr>
              <w:numPr>
                <w:ilvl w:val="0"/>
                <w:numId w:val="5"/>
              </w:numPr>
              <w:rPr>
                <w:rFonts w:ascii="Times New Roman" w:hAnsi="Times New Roman" w:cs="Times New Roman"/>
              </w:rPr>
            </w:pPr>
            <w:r w:rsidRPr="00D8058C">
              <w:rPr>
                <w:rFonts w:ascii="Times New Roman" w:hAnsi="Times New Roman" w:cs="Times New Roman"/>
              </w:rPr>
              <w:t>1979 study commissioned by the Council of State Manufacturers’ Associations (COSMA).  Thereafter, COSMA members participated, but COSMA did not financially sponsor the annual study.</w:t>
            </w:r>
          </w:p>
          <w:p w:rsidR="00B26D84" w:rsidRPr="00D8058C" w:rsidRDefault="00B26D84" w:rsidP="00B26D84">
            <w:pPr>
              <w:numPr>
                <w:ilvl w:val="0"/>
                <w:numId w:val="5"/>
              </w:numPr>
              <w:rPr>
                <w:rFonts w:ascii="Times New Roman" w:hAnsi="Times New Roman" w:cs="Times New Roman"/>
              </w:rPr>
            </w:pPr>
            <w:r w:rsidRPr="00D8058C">
              <w:rPr>
                <w:rFonts w:ascii="Times New Roman" w:hAnsi="Times New Roman" w:cs="Times New Roman"/>
              </w:rPr>
              <w:t>18-22 measures primarily associated with the cost of doing business, with a few demographic and performance measures.</w:t>
            </w:r>
          </w:p>
          <w:p w:rsidR="00B26D84" w:rsidRPr="00D8058C" w:rsidRDefault="00B26D84" w:rsidP="00B26D84">
            <w:pPr>
              <w:numPr>
                <w:ilvl w:val="0"/>
                <w:numId w:val="5"/>
              </w:numPr>
              <w:rPr>
                <w:rFonts w:ascii="Times New Roman" w:hAnsi="Times New Roman" w:cs="Times New Roman"/>
              </w:rPr>
            </w:pPr>
            <w:r w:rsidRPr="00D8058C">
              <w:rPr>
                <w:rFonts w:ascii="Times New Roman" w:hAnsi="Times New Roman" w:cs="Times New Roman"/>
              </w:rPr>
              <w:t>Measures are weighted based on survey responses regarding measures’ importance to COSMA membership.</w:t>
            </w:r>
          </w:p>
          <w:p w:rsidR="00B26D84" w:rsidRPr="00D8058C" w:rsidRDefault="00B26D84" w:rsidP="00B26D84">
            <w:pPr>
              <w:numPr>
                <w:ilvl w:val="0"/>
                <w:numId w:val="5"/>
              </w:numPr>
              <w:rPr>
                <w:rFonts w:ascii="Times New Roman" w:hAnsi="Times New Roman" w:cs="Times New Roman"/>
              </w:rPr>
            </w:pPr>
            <w:r w:rsidRPr="00D8058C">
              <w:rPr>
                <w:rFonts w:ascii="Times New Roman" w:hAnsi="Times New Roman" w:cs="Times New Roman"/>
              </w:rPr>
              <w:t xml:space="preserve">Only the 48 contiguous states </w:t>
            </w:r>
          </w:p>
        </w:tc>
      </w:tr>
      <w:tr w:rsidR="00B26D84" w:rsidRPr="00D8058C" w:rsidTr="00B26D84">
        <w:tc>
          <w:tcPr>
            <w:tcW w:w="2880" w:type="dxa"/>
          </w:tcPr>
          <w:p w:rsidR="00B26D84" w:rsidRPr="00D8058C" w:rsidRDefault="00B26D84" w:rsidP="00B26D84">
            <w:pPr>
              <w:rPr>
                <w:rFonts w:ascii="Times New Roman" w:hAnsi="Times New Roman" w:cs="Times New Roman"/>
              </w:rPr>
            </w:pPr>
            <w:r w:rsidRPr="00D8058C">
              <w:rPr>
                <w:rFonts w:ascii="Times New Roman" w:hAnsi="Times New Roman" w:cs="Times New Roman"/>
              </w:rPr>
              <w:t>Small Business Survival Index (2000-2004)</w:t>
            </w: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r w:rsidRPr="00D8058C">
              <w:rPr>
                <w:rFonts w:ascii="Times New Roman" w:hAnsi="Times New Roman" w:cs="Times New Roman"/>
              </w:rPr>
              <w:t>Symbol:  SB</w:t>
            </w:r>
          </w:p>
        </w:tc>
        <w:tc>
          <w:tcPr>
            <w:tcW w:w="9540" w:type="dxa"/>
          </w:tcPr>
          <w:p w:rsidR="00B26D84" w:rsidRPr="00D8058C" w:rsidRDefault="00B26D84" w:rsidP="00B26D84">
            <w:pPr>
              <w:numPr>
                <w:ilvl w:val="0"/>
                <w:numId w:val="6"/>
              </w:numPr>
              <w:rPr>
                <w:rFonts w:ascii="Times New Roman" w:hAnsi="Times New Roman" w:cs="Times New Roman"/>
              </w:rPr>
            </w:pPr>
            <w:r w:rsidRPr="00D8058C">
              <w:rPr>
                <w:rFonts w:ascii="Times New Roman" w:hAnsi="Times New Roman" w:cs="Times New Roman"/>
              </w:rPr>
              <w:t xml:space="preserve">Product of the Small Business and Entrepreneurship Council (formerly known as the Small Business Survival Council).  </w:t>
            </w:r>
            <w:hyperlink r:id="rId11" w:history="1">
              <w:r w:rsidRPr="00D8058C">
                <w:rPr>
                  <w:rStyle w:val="Hyperlink"/>
                  <w:rFonts w:ascii="Times New Roman" w:hAnsi="Times New Roman" w:cs="Times New Roman"/>
                </w:rPr>
                <w:t>http://www.sbsc.org/</w:t>
              </w:r>
            </w:hyperlink>
          </w:p>
          <w:p w:rsidR="00B26D84" w:rsidRPr="00D8058C" w:rsidRDefault="00B26D84" w:rsidP="00B26D84">
            <w:pPr>
              <w:numPr>
                <w:ilvl w:val="0"/>
                <w:numId w:val="6"/>
              </w:numPr>
              <w:rPr>
                <w:rFonts w:ascii="Times New Roman" w:hAnsi="Times New Roman" w:cs="Times New Roman"/>
              </w:rPr>
            </w:pPr>
            <w:r w:rsidRPr="00D8058C">
              <w:rPr>
                <w:rFonts w:ascii="Times New Roman" w:hAnsi="Times New Roman" w:cs="Times New Roman"/>
              </w:rPr>
              <w:t>15-21 measures primarily associated with the costs of doing business.  Heavily weighted toward tax policy measures.  Small index values indicate a “better” business climate.</w:t>
            </w:r>
          </w:p>
          <w:p w:rsidR="00B26D84" w:rsidRPr="00D8058C" w:rsidRDefault="00B26D84" w:rsidP="00B26D84">
            <w:pPr>
              <w:numPr>
                <w:ilvl w:val="0"/>
                <w:numId w:val="6"/>
              </w:numPr>
              <w:rPr>
                <w:rFonts w:ascii="Times New Roman" w:hAnsi="Times New Roman" w:cs="Times New Roman"/>
              </w:rPr>
            </w:pPr>
            <w:r w:rsidRPr="00D8058C">
              <w:rPr>
                <w:rFonts w:ascii="Times New Roman" w:hAnsi="Times New Roman" w:cs="Times New Roman"/>
              </w:rPr>
              <w:t>All measures equally weighted.</w:t>
            </w:r>
          </w:p>
          <w:p w:rsidR="00B26D84" w:rsidRPr="00D8058C" w:rsidRDefault="00B26D84" w:rsidP="00B26D84">
            <w:pPr>
              <w:numPr>
                <w:ilvl w:val="0"/>
                <w:numId w:val="6"/>
              </w:numPr>
              <w:rPr>
                <w:rFonts w:ascii="Times New Roman" w:hAnsi="Times New Roman" w:cs="Times New Roman"/>
              </w:rPr>
            </w:pPr>
            <w:r w:rsidRPr="00D8058C">
              <w:rPr>
                <w:rFonts w:ascii="Times New Roman" w:hAnsi="Times New Roman" w:cs="Times New Roman"/>
              </w:rPr>
              <w:t>The index dates back to the mid-1990s, but earlier versions were unavailable.</w:t>
            </w:r>
          </w:p>
        </w:tc>
      </w:tr>
      <w:tr w:rsidR="00B26D84" w:rsidRPr="00D8058C" w:rsidTr="00B26D84">
        <w:tc>
          <w:tcPr>
            <w:tcW w:w="2880" w:type="dxa"/>
          </w:tcPr>
          <w:p w:rsidR="00B26D84" w:rsidRPr="00D8058C" w:rsidRDefault="00B26D84" w:rsidP="00B26D84">
            <w:pPr>
              <w:rPr>
                <w:rFonts w:ascii="Times New Roman" w:hAnsi="Times New Roman" w:cs="Times New Roman"/>
              </w:rPr>
            </w:pPr>
            <w:r w:rsidRPr="00D8058C">
              <w:rPr>
                <w:rFonts w:ascii="Times New Roman" w:hAnsi="Times New Roman" w:cs="Times New Roman"/>
              </w:rPr>
              <w:t>Metro Area and State Competitiveness Report (2001-2004)</w:t>
            </w: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r w:rsidRPr="00D8058C">
              <w:rPr>
                <w:rFonts w:ascii="Times New Roman" w:hAnsi="Times New Roman" w:cs="Times New Roman"/>
              </w:rPr>
              <w:t>Symbol:  BH</w:t>
            </w:r>
          </w:p>
        </w:tc>
        <w:tc>
          <w:tcPr>
            <w:tcW w:w="9540" w:type="dxa"/>
          </w:tcPr>
          <w:p w:rsidR="00B26D84" w:rsidRPr="00D8058C" w:rsidRDefault="00B26D84" w:rsidP="00B26D84">
            <w:pPr>
              <w:numPr>
                <w:ilvl w:val="0"/>
                <w:numId w:val="7"/>
              </w:numPr>
              <w:rPr>
                <w:rFonts w:ascii="Times New Roman" w:hAnsi="Times New Roman" w:cs="Times New Roman"/>
              </w:rPr>
            </w:pPr>
            <w:r w:rsidRPr="00D8058C">
              <w:rPr>
                <w:rFonts w:ascii="Times New Roman" w:hAnsi="Times New Roman" w:cs="Times New Roman"/>
              </w:rPr>
              <w:t xml:space="preserve">Product of the Beacon Hill Institute at Suffolk University.  </w:t>
            </w:r>
            <w:hyperlink r:id="rId12" w:history="1">
              <w:r w:rsidRPr="00D8058C">
                <w:rPr>
                  <w:rStyle w:val="Hyperlink"/>
                  <w:rFonts w:ascii="Times New Roman" w:hAnsi="Times New Roman" w:cs="Times New Roman"/>
                </w:rPr>
                <w:t>http://www.beaconhill.org/</w:t>
              </w:r>
            </w:hyperlink>
          </w:p>
          <w:p w:rsidR="00B26D84" w:rsidRPr="00D8058C" w:rsidRDefault="00B26D84" w:rsidP="00B26D84">
            <w:pPr>
              <w:numPr>
                <w:ilvl w:val="0"/>
                <w:numId w:val="7"/>
              </w:numPr>
              <w:rPr>
                <w:rFonts w:ascii="Times New Roman" w:hAnsi="Times New Roman" w:cs="Times New Roman"/>
              </w:rPr>
            </w:pPr>
            <w:r w:rsidRPr="00D8058C">
              <w:rPr>
                <w:rFonts w:ascii="Times New Roman" w:hAnsi="Times New Roman" w:cs="Times New Roman"/>
              </w:rPr>
              <w:t xml:space="preserve">Approximately 40 measures categorized into 5 </w:t>
            </w:r>
            <w:proofErr w:type="spellStart"/>
            <w:r w:rsidRPr="00D8058C">
              <w:rPr>
                <w:rFonts w:ascii="Times New Roman" w:hAnsi="Times New Roman" w:cs="Times New Roman"/>
              </w:rPr>
              <w:t>subindexes</w:t>
            </w:r>
            <w:proofErr w:type="spellEnd"/>
            <w:r w:rsidRPr="00D8058C">
              <w:rPr>
                <w:rFonts w:ascii="Times New Roman" w:hAnsi="Times New Roman" w:cs="Times New Roman"/>
              </w:rPr>
              <w:t>: Policy, Security, Infrastructure, Human Resources, Technology, and Finance.</w:t>
            </w:r>
          </w:p>
          <w:p w:rsidR="00B26D84" w:rsidRPr="00D8058C" w:rsidRDefault="00B26D84" w:rsidP="00B26D84">
            <w:pPr>
              <w:numPr>
                <w:ilvl w:val="0"/>
                <w:numId w:val="7"/>
              </w:numPr>
              <w:rPr>
                <w:rFonts w:ascii="Times New Roman" w:hAnsi="Times New Roman" w:cs="Times New Roman"/>
              </w:rPr>
            </w:pPr>
            <w:r w:rsidRPr="00D8058C">
              <w:rPr>
                <w:rFonts w:ascii="Times New Roman" w:hAnsi="Times New Roman" w:cs="Times New Roman"/>
              </w:rPr>
              <w:t xml:space="preserve">Each measure is equally weighted within each </w:t>
            </w:r>
            <w:proofErr w:type="spellStart"/>
            <w:r w:rsidRPr="00D8058C">
              <w:rPr>
                <w:rFonts w:ascii="Times New Roman" w:hAnsi="Times New Roman" w:cs="Times New Roman"/>
              </w:rPr>
              <w:t>subindex</w:t>
            </w:r>
            <w:proofErr w:type="spellEnd"/>
            <w:r w:rsidRPr="00D8058C">
              <w:rPr>
                <w:rFonts w:ascii="Times New Roman" w:hAnsi="Times New Roman" w:cs="Times New Roman"/>
              </w:rPr>
              <w:t xml:space="preserve">.  Each </w:t>
            </w:r>
            <w:proofErr w:type="spellStart"/>
            <w:r w:rsidRPr="00D8058C">
              <w:rPr>
                <w:rFonts w:ascii="Times New Roman" w:hAnsi="Times New Roman" w:cs="Times New Roman"/>
              </w:rPr>
              <w:t>subindex</w:t>
            </w:r>
            <w:proofErr w:type="spellEnd"/>
            <w:r w:rsidRPr="00D8058C">
              <w:rPr>
                <w:rFonts w:ascii="Times New Roman" w:hAnsi="Times New Roman" w:cs="Times New Roman"/>
              </w:rPr>
              <w:t xml:space="preserve"> is equally weighted in the aggregate index.</w:t>
            </w:r>
          </w:p>
        </w:tc>
      </w:tr>
      <w:tr w:rsidR="00B26D84" w:rsidRPr="00D8058C" w:rsidTr="00B26D84">
        <w:tc>
          <w:tcPr>
            <w:tcW w:w="2880" w:type="dxa"/>
          </w:tcPr>
          <w:p w:rsidR="00B26D84" w:rsidRPr="00D8058C" w:rsidRDefault="00B26D84" w:rsidP="00B26D84">
            <w:pPr>
              <w:rPr>
                <w:rFonts w:ascii="Times New Roman" w:hAnsi="Times New Roman" w:cs="Times New Roman"/>
              </w:rPr>
            </w:pPr>
            <w:r w:rsidRPr="00D8058C">
              <w:rPr>
                <w:rFonts w:ascii="Times New Roman" w:hAnsi="Times New Roman" w:cs="Times New Roman"/>
              </w:rPr>
              <w:t>The State New Economy Index (1999 &amp; 2002)</w:t>
            </w: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r w:rsidRPr="00D8058C">
              <w:rPr>
                <w:rFonts w:ascii="Times New Roman" w:hAnsi="Times New Roman" w:cs="Times New Roman"/>
              </w:rPr>
              <w:t>Symbol:  NE</w:t>
            </w:r>
          </w:p>
        </w:tc>
        <w:tc>
          <w:tcPr>
            <w:tcW w:w="9540" w:type="dxa"/>
          </w:tcPr>
          <w:p w:rsidR="00B26D84" w:rsidRPr="00D8058C" w:rsidRDefault="00B26D84" w:rsidP="00B26D84">
            <w:pPr>
              <w:numPr>
                <w:ilvl w:val="0"/>
                <w:numId w:val="8"/>
              </w:numPr>
              <w:rPr>
                <w:rFonts w:ascii="Times New Roman" w:hAnsi="Times New Roman" w:cs="Times New Roman"/>
              </w:rPr>
            </w:pPr>
            <w:r w:rsidRPr="00D8058C">
              <w:rPr>
                <w:rFonts w:ascii="Times New Roman" w:hAnsi="Times New Roman" w:cs="Times New Roman"/>
              </w:rPr>
              <w:t xml:space="preserve">Product of the Progressive Policy Institute.  </w:t>
            </w:r>
            <w:hyperlink r:id="rId13" w:history="1">
              <w:r w:rsidRPr="00D8058C">
                <w:rPr>
                  <w:rStyle w:val="Hyperlink"/>
                  <w:rFonts w:ascii="Times New Roman" w:hAnsi="Times New Roman" w:cs="Times New Roman"/>
                </w:rPr>
                <w:t>http://www.neweconomyindex.org/states/2002/</w:t>
              </w:r>
            </w:hyperlink>
          </w:p>
          <w:p w:rsidR="00B26D84" w:rsidRPr="00D8058C" w:rsidRDefault="00B26D84" w:rsidP="00B26D84">
            <w:pPr>
              <w:numPr>
                <w:ilvl w:val="0"/>
                <w:numId w:val="8"/>
              </w:numPr>
              <w:rPr>
                <w:rFonts w:ascii="Times New Roman" w:hAnsi="Times New Roman" w:cs="Times New Roman"/>
              </w:rPr>
            </w:pPr>
            <w:r w:rsidRPr="00D8058C">
              <w:rPr>
                <w:rFonts w:ascii="Times New Roman" w:hAnsi="Times New Roman" w:cs="Times New Roman"/>
              </w:rPr>
              <w:t>23 measures categorized into 5 categories: Knowledge Jobs, Globalization, Economic Dynamism, Digital Economy, and Innovation Capacity.  Measures focus on technology-related areas.</w:t>
            </w:r>
          </w:p>
          <w:p w:rsidR="00B26D84" w:rsidRPr="00D8058C" w:rsidRDefault="00B26D84" w:rsidP="00B26D84">
            <w:pPr>
              <w:numPr>
                <w:ilvl w:val="0"/>
                <w:numId w:val="8"/>
              </w:numPr>
              <w:rPr>
                <w:rFonts w:ascii="Times New Roman" w:hAnsi="Times New Roman" w:cs="Times New Roman"/>
              </w:rPr>
            </w:pPr>
            <w:r w:rsidRPr="00D8058C">
              <w:rPr>
                <w:rFonts w:ascii="Times New Roman" w:hAnsi="Times New Roman" w:cs="Times New Roman"/>
              </w:rPr>
              <w:t>Weights applied to each measure to mitigate the influence of closely correlated measures.</w:t>
            </w:r>
          </w:p>
        </w:tc>
      </w:tr>
    </w:tbl>
    <w:p w:rsidR="00D8058C" w:rsidRDefault="00D8058C" w:rsidP="00B26D84">
      <w:pPr>
        <w:rPr>
          <w:rFonts w:ascii="Times New Roman" w:hAnsi="Times New Roman" w:cs="Times New Roman"/>
        </w:rPr>
      </w:pPr>
    </w:p>
    <w:p w:rsidR="00D8058C" w:rsidRDefault="00D8058C">
      <w:pPr>
        <w:rPr>
          <w:rFonts w:ascii="Times New Roman" w:hAnsi="Times New Roman" w:cs="Times New Roman"/>
        </w:rPr>
      </w:pPr>
      <w:r>
        <w:rPr>
          <w:rFonts w:ascii="Times New Roman" w:hAnsi="Times New Roman" w:cs="Times New Roman"/>
        </w:rPr>
        <w:br w:type="page"/>
      </w: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9810"/>
      </w:tblGrid>
      <w:tr w:rsidR="00B26D84" w:rsidRPr="00D8058C" w:rsidTr="00B26D84">
        <w:tc>
          <w:tcPr>
            <w:tcW w:w="2988" w:type="dxa"/>
          </w:tcPr>
          <w:p w:rsidR="00B26D84" w:rsidRPr="00D8058C" w:rsidRDefault="00B26D84" w:rsidP="00B26D84">
            <w:pPr>
              <w:jc w:val="center"/>
              <w:rPr>
                <w:rFonts w:ascii="Times New Roman" w:hAnsi="Times New Roman" w:cs="Times New Roman"/>
                <w:b/>
                <w:bCs/>
              </w:rPr>
            </w:pPr>
            <w:r w:rsidRPr="00D8058C">
              <w:rPr>
                <w:rFonts w:ascii="Times New Roman" w:hAnsi="Times New Roman" w:cs="Times New Roman"/>
                <w:b/>
                <w:bCs/>
              </w:rPr>
              <w:lastRenderedPageBreak/>
              <w:t>Index</w:t>
            </w:r>
          </w:p>
        </w:tc>
        <w:tc>
          <w:tcPr>
            <w:tcW w:w="9810" w:type="dxa"/>
          </w:tcPr>
          <w:p w:rsidR="00B26D84" w:rsidRPr="00D8058C" w:rsidRDefault="00B26D84" w:rsidP="00B26D84">
            <w:pPr>
              <w:jc w:val="center"/>
              <w:rPr>
                <w:rFonts w:ascii="Times New Roman" w:hAnsi="Times New Roman" w:cs="Times New Roman"/>
                <w:b/>
                <w:bCs/>
              </w:rPr>
            </w:pPr>
            <w:r w:rsidRPr="00D8058C">
              <w:rPr>
                <w:rFonts w:ascii="Times New Roman" w:hAnsi="Times New Roman" w:cs="Times New Roman"/>
                <w:b/>
                <w:bCs/>
              </w:rPr>
              <w:t>Comments</w:t>
            </w:r>
          </w:p>
        </w:tc>
      </w:tr>
      <w:tr w:rsidR="00B26D84" w:rsidRPr="00D8058C" w:rsidTr="00B26D84">
        <w:tc>
          <w:tcPr>
            <w:tcW w:w="2988" w:type="dxa"/>
          </w:tcPr>
          <w:p w:rsidR="00B26D84" w:rsidRPr="00D8058C" w:rsidRDefault="00B26D84" w:rsidP="00B26D84">
            <w:pPr>
              <w:rPr>
                <w:rFonts w:ascii="Times New Roman" w:hAnsi="Times New Roman" w:cs="Times New Roman"/>
              </w:rPr>
            </w:pPr>
            <w:r w:rsidRPr="00D8058C">
              <w:rPr>
                <w:rFonts w:ascii="Times New Roman" w:hAnsi="Times New Roman" w:cs="Times New Roman"/>
              </w:rPr>
              <w:t>Economic Freedom Index 2004</w:t>
            </w: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r w:rsidRPr="00D8058C">
              <w:rPr>
                <w:rFonts w:ascii="Times New Roman" w:hAnsi="Times New Roman" w:cs="Times New Roman"/>
              </w:rPr>
              <w:t xml:space="preserve">Symbol:  </w:t>
            </w:r>
            <w:proofErr w:type="spellStart"/>
            <w:r w:rsidRPr="00D8058C">
              <w:rPr>
                <w:rFonts w:ascii="Times New Roman" w:hAnsi="Times New Roman" w:cs="Times New Roman"/>
              </w:rPr>
              <w:t>FrN</w:t>
            </w:r>
            <w:proofErr w:type="spellEnd"/>
            <w:r w:rsidRPr="00D8058C">
              <w:rPr>
                <w:rFonts w:ascii="Times New Roman" w:hAnsi="Times New Roman" w:cs="Times New Roman"/>
              </w:rPr>
              <w:t xml:space="preserve"> (All gov’t)</w:t>
            </w: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r w:rsidRPr="00D8058C">
              <w:rPr>
                <w:rFonts w:ascii="Times New Roman" w:hAnsi="Times New Roman" w:cs="Times New Roman"/>
              </w:rPr>
              <w:t xml:space="preserve">Symbol:  </w:t>
            </w:r>
            <w:proofErr w:type="spellStart"/>
            <w:r w:rsidRPr="00D8058C">
              <w:rPr>
                <w:rFonts w:ascii="Times New Roman" w:hAnsi="Times New Roman" w:cs="Times New Roman"/>
              </w:rPr>
              <w:t>FrS</w:t>
            </w:r>
            <w:proofErr w:type="spellEnd"/>
            <w:r w:rsidRPr="00D8058C">
              <w:rPr>
                <w:rFonts w:ascii="Times New Roman" w:hAnsi="Times New Roman" w:cs="Times New Roman"/>
              </w:rPr>
              <w:t xml:space="preserve">  (S&amp;L gov’t)</w:t>
            </w:r>
          </w:p>
        </w:tc>
        <w:tc>
          <w:tcPr>
            <w:tcW w:w="9810" w:type="dxa"/>
          </w:tcPr>
          <w:p w:rsidR="00B26D84" w:rsidRPr="00D8058C" w:rsidRDefault="00B26D84" w:rsidP="00B26D84">
            <w:pPr>
              <w:numPr>
                <w:ilvl w:val="0"/>
                <w:numId w:val="9"/>
              </w:numPr>
              <w:rPr>
                <w:rFonts w:ascii="Times New Roman" w:hAnsi="Times New Roman" w:cs="Times New Roman"/>
              </w:rPr>
            </w:pPr>
            <w:r w:rsidRPr="00D8058C">
              <w:rPr>
                <w:rFonts w:ascii="Times New Roman" w:hAnsi="Times New Roman" w:cs="Times New Roman"/>
              </w:rPr>
              <w:t xml:space="preserve">Product of the Fraser Institute and the National Center for Policy Analysis.          </w:t>
            </w:r>
            <w:hyperlink r:id="rId14" w:history="1">
              <w:r w:rsidRPr="00D8058C">
                <w:rPr>
                  <w:rStyle w:val="Hyperlink"/>
                  <w:rFonts w:ascii="Times New Roman" w:hAnsi="Times New Roman" w:cs="Times New Roman"/>
                </w:rPr>
                <w:t>http://www.fraserinstitute.ca/</w:t>
              </w:r>
            </w:hyperlink>
            <w:r w:rsidRPr="00D8058C">
              <w:rPr>
                <w:rFonts w:ascii="Times New Roman" w:hAnsi="Times New Roman" w:cs="Times New Roman"/>
              </w:rPr>
              <w:t xml:space="preserve">        </w:t>
            </w:r>
            <w:hyperlink r:id="rId15" w:history="1">
              <w:r w:rsidRPr="00D8058C">
                <w:rPr>
                  <w:rStyle w:val="Hyperlink"/>
                  <w:rFonts w:ascii="Times New Roman" w:hAnsi="Times New Roman" w:cs="Times New Roman"/>
                </w:rPr>
                <w:t>http://www.ncpa.org/</w:t>
              </w:r>
            </w:hyperlink>
          </w:p>
          <w:p w:rsidR="00B26D84" w:rsidRPr="00D8058C" w:rsidRDefault="00B26D84" w:rsidP="00B26D84">
            <w:pPr>
              <w:numPr>
                <w:ilvl w:val="0"/>
                <w:numId w:val="9"/>
              </w:numPr>
              <w:rPr>
                <w:rFonts w:ascii="Times New Roman" w:hAnsi="Times New Roman" w:cs="Times New Roman"/>
              </w:rPr>
            </w:pPr>
            <w:r w:rsidRPr="00D8058C">
              <w:rPr>
                <w:rFonts w:ascii="Times New Roman" w:hAnsi="Times New Roman" w:cs="Times New Roman"/>
              </w:rPr>
              <w:t>The methodology was applied to both U.S. and Canadian data at both the national and subnational levels of government.  The index is reported at both levels of aggregation.</w:t>
            </w:r>
          </w:p>
          <w:p w:rsidR="00B26D84" w:rsidRPr="00D8058C" w:rsidRDefault="00B26D84" w:rsidP="00B26D84">
            <w:pPr>
              <w:numPr>
                <w:ilvl w:val="0"/>
                <w:numId w:val="9"/>
              </w:numPr>
              <w:rPr>
                <w:rFonts w:ascii="Times New Roman" w:hAnsi="Times New Roman" w:cs="Times New Roman"/>
              </w:rPr>
            </w:pPr>
            <w:r w:rsidRPr="00D8058C">
              <w:rPr>
                <w:rFonts w:ascii="Times New Roman" w:hAnsi="Times New Roman" w:cs="Times New Roman"/>
              </w:rPr>
              <w:t>10 measures related to the size of government and the regulation of markets in three categories: Size of Government, Takings and Discriminatory Taxation, and Labor Market Freedom.</w:t>
            </w:r>
          </w:p>
          <w:p w:rsidR="00B26D84" w:rsidRPr="00D8058C" w:rsidRDefault="00B26D84" w:rsidP="00B26D84">
            <w:pPr>
              <w:numPr>
                <w:ilvl w:val="0"/>
                <w:numId w:val="9"/>
              </w:numPr>
              <w:rPr>
                <w:rFonts w:ascii="Times New Roman" w:hAnsi="Times New Roman" w:cs="Times New Roman"/>
              </w:rPr>
            </w:pPr>
            <w:r w:rsidRPr="00D8058C">
              <w:rPr>
                <w:rFonts w:ascii="Times New Roman" w:hAnsi="Times New Roman" w:cs="Times New Roman"/>
              </w:rPr>
              <w:t xml:space="preserve">Each measure is equally weighted within each </w:t>
            </w:r>
            <w:proofErr w:type="spellStart"/>
            <w:r w:rsidRPr="00D8058C">
              <w:rPr>
                <w:rFonts w:ascii="Times New Roman" w:hAnsi="Times New Roman" w:cs="Times New Roman"/>
              </w:rPr>
              <w:t>subindex</w:t>
            </w:r>
            <w:proofErr w:type="spellEnd"/>
            <w:r w:rsidRPr="00D8058C">
              <w:rPr>
                <w:rFonts w:ascii="Times New Roman" w:hAnsi="Times New Roman" w:cs="Times New Roman"/>
              </w:rPr>
              <w:t xml:space="preserve">.  Each </w:t>
            </w:r>
            <w:proofErr w:type="spellStart"/>
            <w:r w:rsidRPr="00D8058C">
              <w:rPr>
                <w:rFonts w:ascii="Times New Roman" w:hAnsi="Times New Roman" w:cs="Times New Roman"/>
              </w:rPr>
              <w:t>subindex</w:t>
            </w:r>
            <w:proofErr w:type="spellEnd"/>
            <w:r w:rsidRPr="00D8058C">
              <w:rPr>
                <w:rFonts w:ascii="Times New Roman" w:hAnsi="Times New Roman" w:cs="Times New Roman"/>
              </w:rPr>
              <w:t xml:space="preserve"> is equally weighted in the aggregate index.</w:t>
            </w:r>
          </w:p>
        </w:tc>
      </w:tr>
      <w:tr w:rsidR="00B26D84" w:rsidRPr="00D8058C" w:rsidTr="00B26D84">
        <w:tc>
          <w:tcPr>
            <w:tcW w:w="2988" w:type="dxa"/>
          </w:tcPr>
          <w:p w:rsidR="00B26D84" w:rsidRPr="00D8058C" w:rsidRDefault="00B26D84" w:rsidP="00B26D84">
            <w:pPr>
              <w:jc w:val="center"/>
              <w:rPr>
                <w:rFonts w:ascii="Times New Roman" w:hAnsi="Times New Roman" w:cs="Times New Roman"/>
                <w:b/>
                <w:bCs/>
              </w:rPr>
            </w:pPr>
          </w:p>
        </w:tc>
        <w:tc>
          <w:tcPr>
            <w:tcW w:w="9810" w:type="dxa"/>
          </w:tcPr>
          <w:p w:rsidR="00B26D84" w:rsidRPr="00D8058C" w:rsidRDefault="00B26D84" w:rsidP="00B26D84">
            <w:pPr>
              <w:jc w:val="center"/>
              <w:rPr>
                <w:rFonts w:ascii="Times New Roman" w:hAnsi="Times New Roman" w:cs="Times New Roman"/>
                <w:b/>
                <w:bCs/>
              </w:rPr>
            </w:pPr>
          </w:p>
        </w:tc>
      </w:tr>
      <w:tr w:rsidR="00B26D84" w:rsidRPr="00D8058C" w:rsidTr="00B26D84">
        <w:tc>
          <w:tcPr>
            <w:tcW w:w="2988" w:type="dxa"/>
          </w:tcPr>
          <w:p w:rsidR="00B26D84" w:rsidRPr="00D8058C" w:rsidRDefault="00B26D84" w:rsidP="00B26D84">
            <w:pPr>
              <w:rPr>
                <w:rFonts w:ascii="Times New Roman" w:hAnsi="Times New Roman" w:cs="Times New Roman"/>
              </w:rPr>
            </w:pPr>
            <w:r w:rsidRPr="00D8058C">
              <w:rPr>
                <w:rFonts w:ascii="Times New Roman" w:hAnsi="Times New Roman" w:cs="Times New Roman"/>
              </w:rPr>
              <w:t>The U.S. Economic Freedom Index (2004)</w:t>
            </w: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r w:rsidRPr="00D8058C">
              <w:rPr>
                <w:rFonts w:ascii="Times New Roman" w:hAnsi="Times New Roman" w:cs="Times New Roman"/>
              </w:rPr>
              <w:t>Economic Freedom in America’s 50 States (1999)</w:t>
            </w: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r w:rsidRPr="00D8058C">
              <w:rPr>
                <w:rFonts w:ascii="Times New Roman" w:hAnsi="Times New Roman" w:cs="Times New Roman"/>
              </w:rPr>
              <w:t>Symbol:  PRI</w:t>
            </w:r>
          </w:p>
        </w:tc>
        <w:tc>
          <w:tcPr>
            <w:tcW w:w="9810" w:type="dxa"/>
          </w:tcPr>
          <w:p w:rsidR="00B26D84" w:rsidRPr="00D8058C" w:rsidRDefault="00B26D84" w:rsidP="00B26D84">
            <w:pPr>
              <w:numPr>
                <w:ilvl w:val="0"/>
                <w:numId w:val="10"/>
              </w:numPr>
              <w:rPr>
                <w:rFonts w:ascii="Times New Roman" w:hAnsi="Times New Roman" w:cs="Times New Roman"/>
              </w:rPr>
            </w:pPr>
            <w:r w:rsidRPr="00D8058C">
              <w:rPr>
                <w:rFonts w:ascii="Times New Roman" w:hAnsi="Times New Roman" w:cs="Times New Roman"/>
              </w:rPr>
              <w:t xml:space="preserve">The 2004 index is a product of the Pacific Research Institute (in association with Forbes Magazine).  The 1999 index is a product of the work of three Clemson University economics professors.  </w:t>
            </w:r>
            <w:hyperlink r:id="rId16" w:history="1">
              <w:r w:rsidRPr="00D8058C">
                <w:rPr>
                  <w:rStyle w:val="Hyperlink"/>
                  <w:rFonts w:ascii="Times New Roman" w:hAnsi="Times New Roman" w:cs="Times New Roman"/>
                </w:rPr>
                <w:t>http://www.pacificresearch.org/</w:t>
              </w:r>
            </w:hyperlink>
            <w:r w:rsidRPr="00D8058C">
              <w:rPr>
                <w:rFonts w:ascii="Times New Roman" w:hAnsi="Times New Roman" w:cs="Times New Roman"/>
              </w:rPr>
              <w:t xml:space="preserve">   </w:t>
            </w:r>
            <w:hyperlink r:id="rId17" w:history="1">
              <w:r w:rsidRPr="00D8058C">
                <w:rPr>
                  <w:rStyle w:val="Hyperlink"/>
                  <w:rFonts w:ascii="Times New Roman" w:hAnsi="Times New Roman" w:cs="Times New Roman"/>
                </w:rPr>
                <w:t>http://freedom.clemson.edu/</w:t>
              </w:r>
            </w:hyperlink>
          </w:p>
          <w:p w:rsidR="00B26D84" w:rsidRPr="00D8058C" w:rsidRDefault="00B26D84" w:rsidP="00B26D84">
            <w:pPr>
              <w:numPr>
                <w:ilvl w:val="0"/>
                <w:numId w:val="10"/>
              </w:numPr>
              <w:rPr>
                <w:rFonts w:ascii="Times New Roman" w:hAnsi="Times New Roman" w:cs="Times New Roman"/>
              </w:rPr>
            </w:pPr>
            <w:r w:rsidRPr="00D8058C">
              <w:rPr>
                <w:rFonts w:ascii="Times New Roman" w:hAnsi="Times New Roman" w:cs="Times New Roman"/>
              </w:rPr>
              <w:t>The 1999 Clemson index (used in the present analysis) is the intellectual forerunner of the 2004 PRI report.</w:t>
            </w:r>
          </w:p>
          <w:p w:rsidR="00B26D84" w:rsidRPr="00D8058C" w:rsidRDefault="00B26D84" w:rsidP="00B26D84">
            <w:pPr>
              <w:numPr>
                <w:ilvl w:val="0"/>
                <w:numId w:val="10"/>
              </w:numPr>
              <w:rPr>
                <w:rFonts w:ascii="Times New Roman" w:hAnsi="Times New Roman" w:cs="Times New Roman"/>
              </w:rPr>
            </w:pPr>
            <w:r w:rsidRPr="00D8058C">
              <w:rPr>
                <w:rFonts w:ascii="Times New Roman" w:hAnsi="Times New Roman" w:cs="Times New Roman"/>
              </w:rPr>
              <w:t>Dozens of metrics categorized into five categories: Fiscal Sector, Regulatory Sector, Judicial Sector, Size of Government, and Welfare Spending.</w:t>
            </w:r>
          </w:p>
          <w:p w:rsidR="00B26D84" w:rsidRPr="00D8058C" w:rsidRDefault="00B26D84" w:rsidP="00B26D84">
            <w:pPr>
              <w:numPr>
                <w:ilvl w:val="0"/>
                <w:numId w:val="10"/>
              </w:numPr>
              <w:rPr>
                <w:rFonts w:ascii="Times New Roman" w:hAnsi="Times New Roman" w:cs="Times New Roman"/>
              </w:rPr>
            </w:pPr>
            <w:r w:rsidRPr="00D8058C">
              <w:rPr>
                <w:rFonts w:ascii="Times New Roman" w:hAnsi="Times New Roman" w:cs="Times New Roman"/>
              </w:rPr>
              <w:t>Lower index scores means greater economic freedom.</w:t>
            </w:r>
          </w:p>
          <w:p w:rsidR="00B26D84" w:rsidRPr="00D8058C" w:rsidRDefault="00B26D84" w:rsidP="00B26D84">
            <w:pPr>
              <w:numPr>
                <w:ilvl w:val="0"/>
                <w:numId w:val="10"/>
              </w:numPr>
              <w:rPr>
                <w:rFonts w:ascii="Times New Roman" w:hAnsi="Times New Roman" w:cs="Times New Roman"/>
              </w:rPr>
            </w:pPr>
            <w:r w:rsidRPr="00D8058C">
              <w:rPr>
                <w:rFonts w:ascii="Times New Roman" w:hAnsi="Times New Roman" w:cs="Times New Roman"/>
              </w:rPr>
              <w:t>The 1999 Index has a two-part weighting procedure.  Individual measures within each category are given  decile-based scores, and the decile score of the various measures within each category are averaged to produce a category score.  In 1999, the category scores were aggregated into a single index using weights from principle components analysis.  In 2004, the aggregation used weights from regression coefficients relating the categories to interstate migration between 1995-2000.</w:t>
            </w:r>
          </w:p>
        </w:tc>
      </w:tr>
      <w:tr w:rsidR="00B26D84" w:rsidRPr="00D8058C" w:rsidTr="00B26D84">
        <w:tc>
          <w:tcPr>
            <w:tcW w:w="2988" w:type="dxa"/>
          </w:tcPr>
          <w:p w:rsidR="00B26D84" w:rsidRPr="00D8058C" w:rsidRDefault="00B26D84" w:rsidP="00B26D84">
            <w:pPr>
              <w:rPr>
                <w:rFonts w:ascii="Times New Roman" w:hAnsi="Times New Roman" w:cs="Times New Roman"/>
              </w:rPr>
            </w:pPr>
            <w:r w:rsidRPr="00D8058C">
              <w:rPr>
                <w:rFonts w:ascii="Times New Roman" w:hAnsi="Times New Roman" w:cs="Times New Roman"/>
              </w:rPr>
              <w:t>Development Report Card of the States—Policy Index (1987-1992)</w:t>
            </w: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r w:rsidRPr="00D8058C">
              <w:rPr>
                <w:rFonts w:ascii="Times New Roman" w:hAnsi="Times New Roman" w:cs="Times New Roman"/>
              </w:rPr>
              <w:t xml:space="preserve">Symbol: </w:t>
            </w:r>
            <w:proofErr w:type="spellStart"/>
            <w:r w:rsidRPr="00D8058C">
              <w:rPr>
                <w:rFonts w:ascii="Times New Roman" w:hAnsi="Times New Roman" w:cs="Times New Roman"/>
              </w:rPr>
              <w:t>CEDdp</w:t>
            </w:r>
            <w:proofErr w:type="spellEnd"/>
          </w:p>
        </w:tc>
        <w:tc>
          <w:tcPr>
            <w:tcW w:w="9810" w:type="dxa"/>
          </w:tcPr>
          <w:p w:rsidR="00B26D84" w:rsidRPr="00D8058C" w:rsidRDefault="00B26D84" w:rsidP="00B26D84">
            <w:pPr>
              <w:numPr>
                <w:ilvl w:val="0"/>
                <w:numId w:val="11"/>
              </w:numPr>
              <w:rPr>
                <w:rFonts w:ascii="Times New Roman" w:hAnsi="Times New Roman" w:cs="Times New Roman"/>
              </w:rPr>
            </w:pPr>
            <w:r w:rsidRPr="00D8058C">
              <w:rPr>
                <w:rFonts w:ascii="Times New Roman" w:hAnsi="Times New Roman" w:cs="Times New Roman"/>
              </w:rPr>
              <w:t xml:space="preserve">Product of the Corporation for Enterprise Development  </w:t>
            </w:r>
            <w:hyperlink r:id="rId18" w:history="1">
              <w:r w:rsidRPr="00D8058C">
                <w:rPr>
                  <w:rStyle w:val="Hyperlink"/>
                  <w:rFonts w:ascii="Times New Roman" w:hAnsi="Times New Roman" w:cs="Times New Roman"/>
                </w:rPr>
                <w:t>http://drc.cfed.org/</w:t>
              </w:r>
            </w:hyperlink>
          </w:p>
          <w:p w:rsidR="00B26D84" w:rsidRPr="00D8058C" w:rsidRDefault="00B26D84" w:rsidP="00B26D84">
            <w:pPr>
              <w:numPr>
                <w:ilvl w:val="0"/>
                <w:numId w:val="11"/>
              </w:numPr>
              <w:rPr>
                <w:rFonts w:ascii="Times New Roman" w:hAnsi="Times New Roman" w:cs="Times New Roman"/>
              </w:rPr>
            </w:pPr>
            <w:r w:rsidRPr="00D8058C">
              <w:rPr>
                <w:rFonts w:ascii="Times New Roman" w:hAnsi="Times New Roman" w:cs="Times New Roman"/>
              </w:rPr>
              <w:t xml:space="preserve">Dozens of measures separated in to eight </w:t>
            </w:r>
            <w:proofErr w:type="spellStart"/>
            <w:r w:rsidRPr="00D8058C">
              <w:rPr>
                <w:rFonts w:ascii="Times New Roman" w:hAnsi="Times New Roman" w:cs="Times New Roman"/>
              </w:rPr>
              <w:t>subindexes</w:t>
            </w:r>
            <w:proofErr w:type="spellEnd"/>
            <w:r w:rsidRPr="00D8058C">
              <w:rPr>
                <w:rFonts w:ascii="Times New Roman" w:hAnsi="Times New Roman" w:cs="Times New Roman"/>
              </w:rPr>
              <w:t>.</w:t>
            </w:r>
          </w:p>
          <w:p w:rsidR="00B26D84" w:rsidRPr="00D8058C" w:rsidRDefault="00B26D84" w:rsidP="00B26D84">
            <w:pPr>
              <w:numPr>
                <w:ilvl w:val="0"/>
                <w:numId w:val="11"/>
              </w:numPr>
              <w:rPr>
                <w:rFonts w:ascii="Times New Roman" w:hAnsi="Times New Roman" w:cs="Times New Roman"/>
              </w:rPr>
            </w:pPr>
            <w:r w:rsidRPr="00D8058C">
              <w:rPr>
                <w:rFonts w:ascii="Times New Roman" w:hAnsi="Times New Roman" w:cs="Times New Roman"/>
              </w:rPr>
              <w:t xml:space="preserve">Each measure equally weighted in each </w:t>
            </w:r>
            <w:proofErr w:type="spellStart"/>
            <w:r w:rsidRPr="00D8058C">
              <w:rPr>
                <w:rFonts w:ascii="Times New Roman" w:hAnsi="Times New Roman" w:cs="Times New Roman"/>
              </w:rPr>
              <w:t>subindex</w:t>
            </w:r>
            <w:proofErr w:type="spellEnd"/>
            <w:r w:rsidRPr="00D8058C">
              <w:rPr>
                <w:rFonts w:ascii="Times New Roman" w:hAnsi="Times New Roman" w:cs="Times New Roman"/>
              </w:rPr>
              <w:t xml:space="preserve">.  Each </w:t>
            </w:r>
            <w:proofErr w:type="spellStart"/>
            <w:r w:rsidRPr="00D8058C">
              <w:rPr>
                <w:rFonts w:ascii="Times New Roman" w:hAnsi="Times New Roman" w:cs="Times New Roman"/>
              </w:rPr>
              <w:t>subindex</w:t>
            </w:r>
            <w:proofErr w:type="spellEnd"/>
            <w:r w:rsidRPr="00D8058C">
              <w:rPr>
                <w:rFonts w:ascii="Times New Roman" w:hAnsi="Times New Roman" w:cs="Times New Roman"/>
              </w:rPr>
              <w:t xml:space="preserve"> equally weighted in the aggregate Policy index.</w:t>
            </w:r>
          </w:p>
          <w:p w:rsidR="00B26D84" w:rsidRPr="00D8058C" w:rsidRDefault="00B26D84" w:rsidP="00B26D84">
            <w:pPr>
              <w:numPr>
                <w:ilvl w:val="0"/>
                <w:numId w:val="11"/>
              </w:numPr>
              <w:rPr>
                <w:rFonts w:ascii="Times New Roman" w:hAnsi="Times New Roman" w:cs="Times New Roman"/>
              </w:rPr>
            </w:pPr>
            <w:r w:rsidRPr="00D8058C">
              <w:rPr>
                <w:rFonts w:ascii="Times New Roman" w:hAnsi="Times New Roman" w:cs="Times New Roman"/>
              </w:rPr>
              <w:t>Measures focus on the existence of government-based economic development programs.</w:t>
            </w:r>
          </w:p>
        </w:tc>
      </w:tr>
    </w:tbl>
    <w:p w:rsidR="00B26D84" w:rsidRPr="00D8058C" w:rsidRDefault="00B26D84" w:rsidP="00B26D84">
      <w:pPr>
        <w:rPr>
          <w:rFonts w:ascii="Times New Roman" w:hAnsi="Times New Roman" w:cs="Times New Roman"/>
        </w:rPr>
      </w:pPr>
      <w:r w:rsidRPr="00D8058C">
        <w:rPr>
          <w:rFonts w:ascii="Times New Roman" w:hAnsi="Times New Roman" w:cs="Times New Roman"/>
        </w:rPr>
        <w:br w:type="page"/>
      </w: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9810"/>
      </w:tblGrid>
      <w:tr w:rsidR="00B26D84" w:rsidRPr="00D8058C" w:rsidTr="00B26D84">
        <w:tc>
          <w:tcPr>
            <w:tcW w:w="2988" w:type="dxa"/>
            <w:tcBorders>
              <w:top w:val="single" w:sz="4" w:space="0" w:color="auto"/>
              <w:left w:val="single" w:sz="4" w:space="0" w:color="auto"/>
              <w:bottom w:val="single" w:sz="4" w:space="0" w:color="auto"/>
              <w:right w:val="single" w:sz="4" w:space="0" w:color="auto"/>
            </w:tcBorders>
          </w:tcPr>
          <w:p w:rsidR="00B26D84" w:rsidRPr="00D8058C" w:rsidRDefault="00B26D84" w:rsidP="00B26D84">
            <w:pPr>
              <w:rPr>
                <w:rFonts w:ascii="Times New Roman" w:hAnsi="Times New Roman" w:cs="Times New Roman"/>
                <w:b/>
              </w:rPr>
            </w:pPr>
            <w:r w:rsidRPr="00D8058C">
              <w:rPr>
                <w:rFonts w:ascii="Times New Roman" w:hAnsi="Times New Roman" w:cs="Times New Roman"/>
              </w:rPr>
              <w:lastRenderedPageBreak/>
              <w:br w:type="page"/>
            </w:r>
            <w:r w:rsidRPr="00D8058C">
              <w:rPr>
                <w:rFonts w:ascii="Times New Roman" w:hAnsi="Times New Roman" w:cs="Times New Roman"/>
                <w:b/>
              </w:rPr>
              <w:t>Index</w:t>
            </w:r>
          </w:p>
        </w:tc>
        <w:tc>
          <w:tcPr>
            <w:tcW w:w="9810" w:type="dxa"/>
            <w:tcBorders>
              <w:top w:val="single" w:sz="4" w:space="0" w:color="auto"/>
              <w:left w:val="single" w:sz="4" w:space="0" w:color="auto"/>
              <w:bottom w:val="single" w:sz="4" w:space="0" w:color="auto"/>
              <w:right w:val="single" w:sz="4" w:space="0" w:color="auto"/>
            </w:tcBorders>
          </w:tcPr>
          <w:p w:rsidR="00B26D84" w:rsidRPr="00D8058C" w:rsidRDefault="00B26D84" w:rsidP="00B26D84">
            <w:pPr>
              <w:tabs>
                <w:tab w:val="num" w:pos="360"/>
              </w:tabs>
              <w:ind w:left="360" w:hanging="360"/>
              <w:rPr>
                <w:rFonts w:ascii="Times New Roman" w:hAnsi="Times New Roman" w:cs="Times New Roman"/>
                <w:b/>
              </w:rPr>
            </w:pPr>
            <w:r w:rsidRPr="00D8058C">
              <w:rPr>
                <w:rFonts w:ascii="Times New Roman" w:hAnsi="Times New Roman" w:cs="Times New Roman"/>
                <w:b/>
              </w:rPr>
              <w:t>Comments</w:t>
            </w:r>
          </w:p>
        </w:tc>
      </w:tr>
      <w:tr w:rsidR="00B26D84" w:rsidRPr="00D8058C" w:rsidTr="00B26D84">
        <w:tc>
          <w:tcPr>
            <w:tcW w:w="2988" w:type="dxa"/>
          </w:tcPr>
          <w:p w:rsidR="00B26D84" w:rsidRPr="00D8058C" w:rsidRDefault="00B26D84" w:rsidP="00B26D84">
            <w:pPr>
              <w:rPr>
                <w:rFonts w:ascii="Times New Roman" w:hAnsi="Times New Roman" w:cs="Times New Roman"/>
              </w:rPr>
            </w:pPr>
            <w:r w:rsidRPr="00D8058C">
              <w:rPr>
                <w:rFonts w:ascii="Times New Roman" w:hAnsi="Times New Roman" w:cs="Times New Roman"/>
              </w:rPr>
              <w:t>Development Report Card of the States—Capacity Index (1987-2004)</w:t>
            </w: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r w:rsidRPr="00D8058C">
              <w:rPr>
                <w:rFonts w:ascii="Times New Roman" w:hAnsi="Times New Roman" w:cs="Times New Roman"/>
              </w:rPr>
              <w:t xml:space="preserve">Symbol:  </w:t>
            </w:r>
            <w:proofErr w:type="spellStart"/>
            <w:r w:rsidRPr="00D8058C">
              <w:rPr>
                <w:rFonts w:ascii="Times New Roman" w:hAnsi="Times New Roman" w:cs="Times New Roman"/>
              </w:rPr>
              <w:t>CEDc</w:t>
            </w:r>
            <w:proofErr w:type="spellEnd"/>
          </w:p>
        </w:tc>
        <w:tc>
          <w:tcPr>
            <w:tcW w:w="9810" w:type="dxa"/>
          </w:tcPr>
          <w:p w:rsidR="00B26D84" w:rsidRPr="00D8058C" w:rsidRDefault="00B26D84" w:rsidP="00B26D84">
            <w:pPr>
              <w:numPr>
                <w:ilvl w:val="0"/>
                <w:numId w:val="11"/>
              </w:numPr>
              <w:rPr>
                <w:rFonts w:ascii="Times New Roman" w:hAnsi="Times New Roman" w:cs="Times New Roman"/>
              </w:rPr>
            </w:pPr>
            <w:r w:rsidRPr="00D8058C">
              <w:rPr>
                <w:rFonts w:ascii="Times New Roman" w:hAnsi="Times New Roman" w:cs="Times New Roman"/>
              </w:rPr>
              <w:t xml:space="preserve">Product of the Corporation for Enterprise Development  </w:t>
            </w:r>
            <w:hyperlink r:id="rId19" w:history="1">
              <w:r w:rsidRPr="00D8058C">
                <w:rPr>
                  <w:rStyle w:val="Hyperlink"/>
                  <w:rFonts w:ascii="Times New Roman" w:hAnsi="Times New Roman" w:cs="Times New Roman"/>
                </w:rPr>
                <w:t>http://drc.cfed.org/</w:t>
              </w:r>
            </w:hyperlink>
          </w:p>
          <w:p w:rsidR="00B26D84" w:rsidRPr="00D8058C" w:rsidRDefault="00B26D84" w:rsidP="00B26D84">
            <w:pPr>
              <w:numPr>
                <w:ilvl w:val="0"/>
                <w:numId w:val="11"/>
              </w:numPr>
              <w:rPr>
                <w:rFonts w:ascii="Times New Roman" w:hAnsi="Times New Roman" w:cs="Times New Roman"/>
              </w:rPr>
            </w:pPr>
            <w:r w:rsidRPr="00D8058C">
              <w:rPr>
                <w:rFonts w:ascii="Times New Roman" w:hAnsi="Times New Roman" w:cs="Times New Roman"/>
              </w:rPr>
              <w:t xml:space="preserve">26-30 measures separated into five </w:t>
            </w:r>
            <w:proofErr w:type="spellStart"/>
            <w:r w:rsidRPr="00D8058C">
              <w:rPr>
                <w:rFonts w:ascii="Times New Roman" w:hAnsi="Times New Roman" w:cs="Times New Roman"/>
              </w:rPr>
              <w:t>subindexes</w:t>
            </w:r>
            <w:proofErr w:type="spellEnd"/>
            <w:r w:rsidRPr="00D8058C">
              <w:rPr>
                <w:rFonts w:ascii="Times New Roman" w:hAnsi="Times New Roman" w:cs="Times New Roman"/>
              </w:rPr>
              <w:t>: Human Resources, Technology, Finance, Infrastructure, and Amenities.</w:t>
            </w:r>
          </w:p>
          <w:p w:rsidR="00B26D84" w:rsidRPr="00D8058C" w:rsidRDefault="00B26D84" w:rsidP="00B26D84">
            <w:pPr>
              <w:numPr>
                <w:ilvl w:val="0"/>
                <w:numId w:val="11"/>
              </w:numPr>
              <w:rPr>
                <w:rFonts w:ascii="Times New Roman" w:hAnsi="Times New Roman" w:cs="Times New Roman"/>
              </w:rPr>
            </w:pPr>
            <w:r w:rsidRPr="00D8058C">
              <w:rPr>
                <w:rFonts w:ascii="Times New Roman" w:hAnsi="Times New Roman" w:cs="Times New Roman"/>
              </w:rPr>
              <w:t xml:space="preserve">Each measure equally weighted in each </w:t>
            </w:r>
            <w:proofErr w:type="spellStart"/>
            <w:r w:rsidRPr="00D8058C">
              <w:rPr>
                <w:rFonts w:ascii="Times New Roman" w:hAnsi="Times New Roman" w:cs="Times New Roman"/>
              </w:rPr>
              <w:t>subindex</w:t>
            </w:r>
            <w:proofErr w:type="spellEnd"/>
            <w:r w:rsidRPr="00D8058C">
              <w:rPr>
                <w:rFonts w:ascii="Times New Roman" w:hAnsi="Times New Roman" w:cs="Times New Roman"/>
              </w:rPr>
              <w:t xml:space="preserve">.  Each </w:t>
            </w:r>
            <w:proofErr w:type="spellStart"/>
            <w:r w:rsidRPr="00D8058C">
              <w:rPr>
                <w:rFonts w:ascii="Times New Roman" w:hAnsi="Times New Roman" w:cs="Times New Roman"/>
              </w:rPr>
              <w:t>subindex</w:t>
            </w:r>
            <w:proofErr w:type="spellEnd"/>
            <w:r w:rsidRPr="00D8058C">
              <w:rPr>
                <w:rFonts w:ascii="Times New Roman" w:hAnsi="Times New Roman" w:cs="Times New Roman"/>
              </w:rPr>
              <w:t xml:space="preserve"> equally weighted in aggregate Capacity index.</w:t>
            </w:r>
          </w:p>
        </w:tc>
      </w:tr>
      <w:tr w:rsidR="00B26D84" w:rsidRPr="00D8058C" w:rsidTr="00B26D84">
        <w:tc>
          <w:tcPr>
            <w:tcW w:w="2988" w:type="dxa"/>
          </w:tcPr>
          <w:p w:rsidR="00B26D84" w:rsidRPr="00D8058C" w:rsidRDefault="00B26D84" w:rsidP="00B26D84">
            <w:pPr>
              <w:rPr>
                <w:rFonts w:ascii="Times New Roman" w:hAnsi="Times New Roman" w:cs="Times New Roman"/>
              </w:rPr>
            </w:pPr>
            <w:r w:rsidRPr="00D8058C">
              <w:rPr>
                <w:rFonts w:ascii="Times New Roman" w:hAnsi="Times New Roman" w:cs="Times New Roman"/>
              </w:rPr>
              <w:t>Development Report Card of the States—Fiscal Policy Index (1988-1998)</w:t>
            </w: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r w:rsidRPr="00D8058C">
              <w:rPr>
                <w:rFonts w:ascii="Times New Roman" w:hAnsi="Times New Roman" w:cs="Times New Roman"/>
              </w:rPr>
              <w:t xml:space="preserve">Symbol:  </w:t>
            </w:r>
            <w:proofErr w:type="spellStart"/>
            <w:r w:rsidRPr="00D8058C">
              <w:rPr>
                <w:rFonts w:ascii="Times New Roman" w:hAnsi="Times New Roman" w:cs="Times New Roman"/>
              </w:rPr>
              <w:t>CEDpi</w:t>
            </w:r>
            <w:proofErr w:type="spellEnd"/>
          </w:p>
        </w:tc>
        <w:tc>
          <w:tcPr>
            <w:tcW w:w="9810" w:type="dxa"/>
          </w:tcPr>
          <w:p w:rsidR="00B26D84" w:rsidRPr="00D8058C" w:rsidRDefault="00B26D84" w:rsidP="00B26D84">
            <w:pPr>
              <w:numPr>
                <w:ilvl w:val="0"/>
                <w:numId w:val="11"/>
              </w:numPr>
              <w:rPr>
                <w:rFonts w:ascii="Times New Roman" w:hAnsi="Times New Roman" w:cs="Times New Roman"/>
              </w:rPr>
            </w:pPr>
            <w:r w:rsidRPr="00D8058C">
              <w:rPr>
                <w:rFonts w:ascii="Times New Roman" w:hAnsi="Times New Roman" w:cs="Times New Roman"/>
              </w:rPr>
              <w:t xml:space="preserve">Product of the Corporation for Enterprise Development  </w:t>
            </w:r>
            <w:hyperlink r:id="rId20" w:history="1">
              <w:r w:rsidRPr="00D8058C">
                <w:rPr>
                  <w:rStyle w:val="Hyperlink"/>
                  <w:rFonts w:ascii="Times New Roman" w:hAnsi="Times New Roman" w:cs="Times New Roman"/>
                </w:rPr>
                <w:t>http://drc.cfed.org/</w:t>
              </w:r>
            </w:hyperlink>
          </w:p>
          <w:p w:rsidR="00B26D84" w:rsidRPr="00D8058C" w:rsidRDefault="00B26D84" w:rsidP="00B26D84">
            <w:pPr>
              <w:numPr>
                <w:ilvl w:val="0"/>
                <w:numId w:val="11"/>
              </w:numPr>
              <w:rPr>
                <w:rFonts w:ascii="Times New Roman" w:hAnsi="Times New Roman" w:cs="Times New Roman"/>
              </w:rPr>
            </w:pPr>
            <w:r w:rsidRPr="00D8058C">
              <w:rPr>
                <w:rFonts w:ascii="Times New Roman" w:hAnsi="Times New Roman" w:cs="Times New Roman"/>
              </w:rPr>
              <w:t xml:space="preserve">16-18 measures separated into three </w:t>
            </w:r>
            <w:proofErr w:type="spellStart"/>
            <w:r w:rsidRPr="00D8058C">
              <w:rPr>
                <w:rFonts w:ascii="Times New Roman" w:hAnsi="Times New Roman" w:cs="Times New Roman"/>
              </w:rPr>
              <w:t>subindexes</w:t>
            </w:r>
            <w:proofErr w:type="spellEnd"/>
            <w:r w:rsidRPr="00D8058C">
              <w:rPr>
                <w:rFonts w:ascii="Times New Roman" w:hAnsi="Times New Roman" w:cs="Times New Roman"/>
              </w:rPr>
              <w:t>: Fiscal Stability and Balance, Tax Fairness, and Fiscal Equalization.</w:t>
            </w:r>
          </w:p>
          <w:p w:rsidR="00B26D84" w:rsidRPr="00D8058C" w:rsidRDefault="00B26D84" w:rsidP="00B26D84">
            <w:pPr>
              <w:numPr>
                <w:ilvl w:val="0"/>
                <w:numId w:val="11"/>
              </w:numPr>
              <w:rPr>
                <w:rFonts w:ascii="Times New Roman" w:hAnsi="Times New Roman" w:cs="Times New Roman"/>
              </w:rPr>
            </w:pPr>
            <w:r w:rsidRPr="00D8058C">
              <w:rPr>
                <w:rFonts w:ascii="Times New Roman" w:hAnsi="Times New Roman" w:cs="Times New Roman"/>
              </w:rPr>
              <w:t>Separate reporting of this index began with the 1988 report (but was part of the 1987 Policy Index).</w:t>
            </w:r>
          </w:p>
          <w:p w:rsidR="00B26D84" w:rsidRPr="00D8058C" w:rsidRDefault="00B26D84" w:rsidP="00B26D84">
            <w:pPr>
              <w:numPr>
                <w:ilvl w:val="0"/>
                <w:numId w:val="11"/>
              </w:numPr>
              <w:rPr>
                <w:rFonts w:ascii="Times New Roman" w:hAnsi="Times New Roman" w:cs="Times New Roman"/>
              </w:rPr>
            </w:pPr>
            <w:r w:rsidRPr="00D8058C">
              <w:rPr>
                <w:rFonts w:ascii="Times New Roman" w:hAnsi="Times New Roman" w:cs="Times New Roman"/>
              </w:rPr>
              <w:t xml:space="preserve">Each measure equally weighted in each </w:t>
            </w:r>
            <w:proofErr w:type="spellStart"/>
            <w:r w:rsidRPr="00D8058C">
              <w:rPr>
                <w:rFonts w:ascii="Times New Roman" w:hAnsi="Times New Roman" w:cs="Times New Roman"/>
              </w:rPr>
              <w:t>subindex</w:t>
            </w:r>
            <w:proofErr w:type="spellEnd"/>
            <w:r w:rsidRPr="00D8058C">
              <w:rPr>
                <w:rFonts w:ascii="Times New Roman" w:hAnsi="Times New Roman" w:cs="Times New Roman"/>
              </w:rPr>
              <w:t xml:space="preserve">.  Each </w:t>
            </w:r>
            <w:proofErr w:type="spellStart"/>
            <w:r w:rsidRPr="00D8058C">
              <w:rPr>
                <w:rFonts w:ascii="Times New Roman" w:hAnsi="Times New Roman" w:cs="Times New Roman"/>
              </w:rPr>
              <w:t>subindex</w:t>
            </w:r>
            <w:proofErr w:type="spellEnd"/>
            <w:r w:rsidRPr="00D8058C">
              <w:rPr>
                <w:rFonts w:ascii="Times New Roman" w:hAnsi="Times New Roman" w:cs="Times New Roman"/>
              </w:rPr>
              <w:t xml:space="preserve"> equally weighted in aggregate Capacity index.</w:t>
            </w:r>
          </w:p>
        </w:tc>
      </w:tr>
      <w:tr w:rsidR="00B26D84" w:rsidRPr="00D8058C" w:rsidTr="00B26D84">
        <w:tc>
          <w:tcPr>
            <w:tcW w:w="2988" w:type="dxa"/>
          </w:tcPr>
          <w:p w:rsidR="00B26D84" w:rsidRPr="00D8058C" w:rsidRDefault="00B26D84" w:rsidP="00B26D84">
            <w:pPr>
              <w:rPr>
                <w:rFonts w:ascii="Times New Roman" w:hAnsi="Times New Roman" w:cs="Times New Roman"/>
              </w:rPr>
            </w:pPr>
            <w:r w:rsidRPr="00D8058C">
              <w:rPr>
                <w:rFonts w:ascii="Times New Roman" w:hAnsi="Times New Roman" w:cs="Times New Roman"/>
              </w:rPr>
              <w:t>State Business Tax Climate Index (2003-2004)</w:t>
            </w: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p>
          <w:p w:rsidR="00B26D84" w:rsidRPr="00D8058C" w:rsidRDefault="00B26D84" w:rsidP="00B26D84">
            <w:pPr>
              <w:rPr>
                <w:rFonts w:ascii="Times New Roman" w:hAnsi="Times New Roman" w:cs="Times New Roman"/>
              </w:rPr>
            </w:pPr>
            <w:r w:rsidRPr="00D8058C">
              <w:rPr>
                <w:rFonts w:ascii="Times New Roman" w:hAnsi="Times New Roman" w:cs="Times New Roman"/>
              </w:rPr>
              <w:t>Symbol:  TF</w:t>
            </w:r>
          </w:p>
        </w:tc>
        <w:tc>
          <w:tcPr>
            <w:tcW w:w="9810" w:type="dxa"/>
          </w:tcPr>
          <w:p w:rsidR="00B26D84" w:rsidRPr="00D8058C" w:rsidRDefault="00B26D84" w:rsidP="00B26D84">
            <w:pPr>
              <w:numPr>
                <w:ilvl w:val="0"/>
                <w:numId w:val="12"/>
              </w:numPr>
              <w:rPr>
                <w:rFonts w:ascii="Times New Roman" w:hAnsi="Times New Roman" w:cs="Times New Roman"/>
              </w:rPr>
            </w:pPr>
            <w:r w:rsidRPr="00D8058C">
              <w:rPr>
                <w:rFonts w:ascii="Times New Roman" w:hAnsi="Times New Roman" w:cs="Times New Roman"/>
              </w:rPr>
              <w:t xml:space="preserve">Product of the Tax Foundation  </w:t>
            </w:r>
            <w:hyperlink r:id="rId21" w:history="1">
              <w:r w:rsidRPr="00D8058C">
                <w:rPr>
                  <w:rStyle w:val="Hyperlink"/>
                  <w:rFonts w:ascii="Times New Roman" w:hAnsi="Times New Roman" w:cs="Times New Roman"/>
                </w:rPr>
                <w:t>http://www.taxfoundation.org/</w:t>
              </w:r>
            </w:hyperlink>
          </w:p>
          <w:p w:rsidR="00B26D84" w:rsidRPr="00D8058C" w:rsidRDefault="00B26D84" w:rsidP="00B26D84">
            <w:pPr>
              <w:numPr>
                <w:ilvl w:val="0"/>
                <w:numId w:val="12"/>
              </w:numPr>
              <w:rPr>
                <w:rFonts w:ascii="Times New Roman" w:hAnsi="Times New Roman" w:cs="Times New Roman"/>
              </w:rPr>
            </w:pPr>
            <w:r w:rsidRPr="00D8058C">
              <w:rPr>
                <w:rFonts w:ascii="Times New Roman" w:hAnsi="Times New Roman" w:cs="Times New Roman"/>
              </w:rPr>
              <w:t xml:space="preserve">The 2003 index was comprised of 5 major indexes: Corporate Income Tax, Individual Income Tax, Sales and Gross Receipts Tax, Fiscal Balance, Tax Base Conformity.  The major indexes contain 18 </w:t>
            </w:r>
            <w:proofErr w:type="spellStart"/>
            <w:r w:rsidRPr="00D8058C">
              <w:rPr>
                <w:rFonts w:ascii="Times New Roman" w:hAnsi="Times New Roman" w:cs="Times New Roman"/>
              </w:rPr>
              <w:t>subindexes</w:t>
            </w:r>
            <w:proofErr w:type="spellEnd"/>
            <w:r w:rsidRPr="00D8058C">
              <w:rPr>
                <w:rFonts w:ascii="Times New Roman" w:hAnsi="Times New Roman" w:cs="Times New Roman"/>
              </w:rPr>
              <w:t xml:space="preserve"> and 32 measures.  </w:t>
            </w:r>
          </w:p>
          <w:p w:rsidR="00B26D84" w:rsidRPr="00D8058C" w:rsidRDefault="00B26D84" w:rsidP="00B26D84">
            <w:pPr>
              <w:numPr>
                <w:ilvl w:val="0"/>
                <w:numId w:val="12"/>
              </w:numPr>
              <w:rPr>
                <w:rFonts w:ascii="Times New Roman" w:hAnsi="Times New Roman" w:cs="Times New Roman"/>
              </w:rPr>
            </w:pPr>
            <w:r w:rsidRPr="00D8058C">
              <w:rPr>
                <w:rFonts w:ascii="Times New Roman" w:hAnsi="Times New Roman" w:cs="Times New Roman"/>
              </w:rPr>
              <w:t>Each major index is weighted equally to form the aggregate index.  Each sub-index is weighted equally within the major indexes.  In many instances, a measure equals a sub-index (e.g., tax rates)</w:t>
            </w:r>
          </w:p>
          <w:p w:rsidR="00B26D84" w:rsidRPr="00D8058C" w:rsidRDefault="00B26D84" w:rsidP="00B26D84">
            <w:pPr>
              <w:numPr>
                <w:ilvl w:val="0"/>
                <w:numId w:val="12"/>
              </w:numPr>
              <w:rPr>
                <w:rFonts w:ascii="Times New Roman" w:hAnsi="Times New Roman" w:cs="Times New Roman"/>
              </w:rPr>
            </w:pPr>
            <w:r w:rsidRPr="00D8058C">
              <w:rPr>
                <w:rFonts w:ascii="Times New Roman" w:hAnsi="Times New Roman" w:cs="Times New Roman"/>
              </w:rPr>
              <w:t>The 2004 index replaces adds the Conformity index variables into the other major indexes and adds an Unemployment Tax index.  It also expands the number of sub-indexes and measures, and alters the weighting scheme to diminish the weights of “yes-or-no” variables.</w:t>
            </w:r>
          </w:p>
        </w:tc>
      </w:tr>
    </w:tbl>
    <w:p w:rsidR="00B26D84" w:rsidRPr="00D8058C" w:rsidRDefault="00B26D84" w:rsidP="00B26D84">
      <w:pPr>
        <w:rPr>
          <w:rFonts w:ascii="Times New Roman" w:hAnsi="Times New Roman" w:cs="Times New Roman"/>
          <w:vertAlign w:val="subscript"/>
        </w:rPr>
        <w:sectPr w:rsidR="00B26D84" w:rsidRPr="00D8058C" w:rsidSect="00B26D84">
          <w:pgSz w:w="15840" w:h="12240" w:orient="landscape"/>
          <w:pgMar w:top="1440" w:right="1440" w:bottom="1440" w:left="1440" w:header="720" w:footer="720" w:gutter="0"/>
          <w:cols w:space="720"/>
          <w:docGrid w:linePitch="360"/>
        </w:sectPr>
      </w:pPr>
    </w:p>
    <w:p w:rsidR="00B26D84" w:rsidRPr="00D8058C" w:rsidRDefault="00B26D84" w:rsidP="00B26D84">
      <w:pPr>
        <w:rPr>
          <w:rFonts w:ascii="Times New Roman" w:hAnsi="Times New Roman" w:cs="Times New Roman"/>
          <w:noProof/>
          <w:vertAlign w:val="subscript"/>
        </w:rPr>
      </w:pPr>
    </w:p>
    <w:tbl>
      <w:tblPr>
        <w:tblW w:w="9360" w:type="dxa"/>
        <w:tblInd w:w="-72" w:type="dxa"/>
        <w:tblLook w:val="0000" w:firstRow="0" w:lastRow="0" w:firstColumn="0" w:lastColumn="0" w:noHBand="0" w:noVBand="0"/>
      </w:tblPr>
      <w:tblGrid>
        <w:gridCol w:w="1178"/>
        <w:gridCol w:w="831"/>
        <w:gridCol w:w="723"/>
        <w:gridCol w:w="778"/>
        <w:gridCol w:w="810"/>
        <w:gridCol w:w="900"/>
        <w:gridCol w:w="1176"/>
        <w:gridCol w:w="1164"/>
        <w:gridCol w:w="1123"/>
        <w:gridCol w:w="693"/>
      </w:tblGrid>
      <w:tr w:rsidR="00B26D84" w:rsidRPr="00D8058C" w:rsidTr="00B26D84">
        <w:trPr>
          <w:trHeight w:val="270"/>
        </w:trPr>
        <w:tc>
          <w:tcPr>
            <w:tcW w:w="9360" w:type="dxa"/>
            <w:gridSpan w:val="10"/>
            <w:tcBorders>
              <w:top w:val="nil"/>
              <w:left w:val="nil"/>
              <w:bottom w:val="nil"/>
              <w:right w:val="nil"/>
            </w:tcBorders>
            <w:shd w:val="clear" w:color="auto" w:fill="auto"/>
            <w:noWrap/>
            <w:vAlign w:val="bottom"/>
          </w:tcPr>
          <w:p w:rsidR="00B26D84" w:rsidRPr="00D8058C" w:rsidRDefault="00B26D84" w:rsidP="00B26D84">
            <w:pPr>
              <w:rPr>
                <w:rFonts w:ascii="Times New Roman" w:hAnsi="Times New Roman" w:cs="Times New Roman"/>
              </w:rPr>
            </w:pPr>
            <w:r w:rsidRPr="00D8058C">
              <w:rPr>
                <w:rFonts w:ascii="Times New Roman" w:hAnsi="Times New Roman" w:cs="Times New Roman"/>
              </w:rPr>
              <w:t>Appendix Table A2: Intertemporal correlations for repeated business climate indexes, various years</w:t>
            </w:r>
          </w:p>
        </w:tc>
      </w:tr>
      <w:tr w:rsidR="00B26D84" w:rsidRPr="00D8058C" w:rsidTr="00B26D84">
        <w:trPr>
          <w:trHeight w:val="255"/>
        </w:trPr>
        <w:tc>
          <w:tcPr>
            <w:tcW w:w="1178" w:type="dxa"/>
            <w:tcBorders>
              <w:top w:val="single" w:sz="8" w:space="0" w:color="auto"/>
              <w:left w:val="nil"/>
              <w:bottom w:val="single" w:sz="4" w:space="0" w:color="auto"/>
              <w:right w:val="nil"/>
            </w:tcBorders>
            <w:shd w:val="clear" w:color="auto" w:fill="auto"/>
            <w:noWrap/>
            <w:vAlign w:val="bottom"/>
          </w:tcPr>
          <w:p w:rsidR="00B26D84" w:rsidRPr="00D8058C" w:rsidRDefault="00B26D84" w:rsidP="00B26D84">
            <w:pPr>
              <w:jc w:val="center"/>
              <w:rPr>
                <w:rFonts w:ascii="Times New Roman" w:hAnsi="Times New Roman" w:cs="Times New Roman"/>
                <w:i/>
                <w:iCs/>
              </w:rPr>
            </w:pPr>
            <w:r w:rsidRPr="00D8058C">
              <w:rPr>
                <w:rFonts w:ascii="Times New Roman" w:hAnsi="Times New Roman" w:cs="Times New Roman"/>
                <w:i/>
                <w:iCs/>
              </w:rPr>
              <w:t> </w:t>
            </w:r>
          </w:p>
        </w:tc>
        <w:tc>
          <w:tcPr>
            <w:tcW w:w="831" w:type="dxa"/>
            <w:tcBorders>
              <w:top w:val="single" w:sz="8" w:space="0" w:color="auto"/>
              <w:left w:val="nil"/>
              <w:bottom w:val="single" w:sz="4" w:space="0" w:color="auto"/>
              <w:right w:val="nil"/>
            </w:tcBorders>
            <w:shd w:val="clear" w:color="auto" w:fill="auto"/>
            <w:noWrap/>
            <w:vAlign w:val="bottom"/>
          </w:tcPr>
          <w:p w:rsidR="00B26D84" w:rsidRPr="00D8058C" w:rsidRDefault="00B26D84" w:rsidP="00B26D84">
            <w:pPr>
              <w:jc w:val="center"/>
              <w:rPr>
                <w:rFonts w:ascii="Times New Roman" w:hAnsi="Times New Roman" w:cs="Times New Roman"/>
                <w:i/>
                <w:iCs/>
              </w:rPr>
            </w:pPr>
            <w:r w:rsidRPr="00D8058C">
              <w:rPr>
                <w:rFonts w:ascii="Times New Roman" w:hAnsi="Times New Roman" w:cs="Times New Roman"/>
                <w:i/>
                <w:iCs/>
              </w:rPr>
              <w:t>GT80</w:t>
            </w:r>
          </w:p>
        </w:tc>
        <w:tc>
          <w:tcPr>
            <w:tcW w:w="723" w:type="dxa"/>
            <w:tcBorders>
              <w:top w:val="single" w:sz="8" w:space="0" w:color="auto"/>
              <w:left w:val="nil"/>
              <w:bottom w:val="single" w:sz="4" w:space="0" w:color="auto"/>
              <w:right w:val="nil"/>
            </w:tcBorders>
            <w:shd w:val="clear" w:color="auto" w:fill="auto"/>
            <w:noWrap/>
            <w:vAlign w:val="bottom"/>
          </w:tcPr>
          <w:p w:rsidR="00B26D84" w:rsidRPr="00D8058C" w:rsidRDefault="00B26D84" w:rsidP="00B26D84">
            <w:pPr>
              <w:jc w:val="center"/>
              <w:rPr>
                <w:rFonts w:ascii="Times New Roman" w:hAnsi="Times New Roman" w:cs="Times New Roman"/>
                <w:i/>
                <w:iCs/>
              </w:rPr>
            </w:pPr>
            <w:r w:rsidRPr="00D8058C">
              <w:rPr>
                <w:rFonts w:ascii="Times New Roman" w:hAnsi="Times New Roman" w:cs="Times New Roman"/>
                <w:i/>
                <w:iCs/>
              </w:rPr>
              <w:t>SB00</w:t>
            </w:r>
          </w:p>
        </w:tc>
        <w:tc>
          <w:tcPr>
            <w:tcW w:w="778" w:type="dxa"/>
            <w:tcBorders>
              <w:top w:val="single" w:sz="8" w:space="0" w:color="auto"/>
              <w:left w:val="nil"/>
              <w:bottom w:val="single" w:sz="4" w:space="0" w:color="auto"/>
              <w:right w:val="nil"/>
            </w:tcBorders>
            <w:shd w:val="clear" w:color="auto" w:fill="auto"/>
            <w:noWrap/>
            <w:vAlign w:val="bottom"/>
          </w:tcPr>
          <w:p w:rsidR="00B26D84" w:rsidRPr="00D8058C" w:rsidRDefault="00B26D84" w:rsidP="00B26D84">
            <w:pPr>
              <w:jc w:val="center"/>
              <w:rPr>
                <w:rFonts w:ascii="Times New Roman" w:hAnsi="Times New Roman" w:cs="Times New Roman"/>
                <w:i/>
                <w:iCs/>
              </w:rPr>
            </w:pPr>
            <w:r w:rsidRPr="00D8058C">
              <w:rPr>
                <w:rFonts w:ascii="Times New Roman" w:hAnsi="Times New Roman" w:cs="Times New Roman"/>
                <w:i/>
                <w:iCs/>
              </w:rPr>
              <w:t>NE99</w:t>
            </w:r>
          </w:p>
        </w:tc>
        <w:tc>
          <w:tcPr>
            <w:tcW w:w="810" w:type="dxa"/>
            <w:tcBorders>
              <w:top w:val="single" w:sz="8" w:space="0" w:color="auto"/>
              <w:left w:val="nil"/>
              <w:bottom w:val="single" w:sz="4" w:space="0" w:color="auto"/>
              <w:right w:val="nil"/>
            </w:tcBorders>
            <w:shd w:val="clear" w:color="auto" w:fill="auto"/>
            <w:noWrap/>
            <w:vAlign w:val="bottom"/>
          </w:tcPr>
          <w:p w:rsidR="00B26D84" w:rsidRPr="00D8058C" w:rsidRDefault="00B26D84" w:rsidP="00B26D84">
            <w:pPr>
              <w:jc w:val="center"/>
              <w:rPr>
                <w:rFonts w:ascii="Times New Roman" w:hAnsi="Times New Roman" w:cs="Times New Roman"/>
                <w:i/>
                <w:iCs/>
              </w:rPr>
            </w:pPr>
            <w:r w:rsidRPr="00D8058C">
              <w:rPr>
                <w:rFonts w:ascii="Times New Roman" w:hAnsi="Times New Roman" w:cs="Times New Roman"/>
                <w:i/>
                <w:iCs/>
              </w:rPr>
              <w:t>BH01</w:t>
            </w:r>
          </w:p>
        </w:tc>
        <w:tc>
          <w:tcPr>
            <w:tcW w:w="900" w:type="dxa"/>
            <w:tcBorders>
              <w:top w:val="single" w:sz="8" w:space="0" w:color="auto"/>
              <w:left w:val="nil"/>
              <w:bottom w:val="single" w:sz="4" w:space="0" w:color="auto"/>
              <w:right w:val="nil"/>
            </w:tcBorders>
            <w:shd w:val="clear" w:color="auto" w:fill="auto"/>
            <w:noWrap/>
            <w:vAlign w:val="bottom"/>
          </w:tcPr>
          <w:p w:rsidR="00B26D84" w:rsidRPr="00D8058C" w:rsidRDefault="00B26D84" w:rsidP="00B26D84">
            <w:pPr>
              <w:jc w:val="center"/>
              <w:rPr>
                <w:rFonts w:ascii="Times New Roman" w:hAnsi="Times New Roman" w:cs="Times New Roman"/>
                <w:i/>
                <w:iCs/>
              </w:rPr>
            </w:pPr>
            <w:r w:rsidRPr="00D8058C">
              <w:rPr>
                <w:rFonts w:ascii="Times New Roman" w:hAnsi="Times New Roman" w:cs="Times New Roman"/>
                <w:i/>
                <w:iCs/>
              </w:rPr>
              <w:t>PRI99</w:t>
            </w:r>
          </w:p>
        </w:tc>
        <w:tc>
          <w:tcPr>
            <w:tcW w:w="1176" w:type="dxa"/>
            <w:tcBorders>
              <w:top w:val="single" w:sz="8" w:space="0" w:color="auto"/>
              <w:left w:val="nil"/>
              <w:bottom w:val="single" w:sz="4" w:space="0" w:color="auto"/>
              <w:right w:val="nil"/>
            </w:tcBorders>
            <w:shd w:val="clear" w:color="auto" w:fill="auto"/>
            <w:noWrap/>
            <w:vAlign w:val="bottom"/>
          </w:tcPr>
          <w:p w:rsidR="00B26D84" w:rsidRPr="00D8058C" w:rsidRDefault="00B26D84" w:rsidP="00B26D84">
            <w:pPr>
              <w:jc w:val="center"/>
              <w:rPr>
                <w:rFonts w:ascii="Times New Roman" w:hAnsi="Times New Roman" w:cs="Times New Roman"/>
                <w:i/>
                <w:iCs/>
              </w:rPr>
            </w:pPr>
            <w:r w:rsidRPr="00D8058C">
              <w:rPr>
                <w:rFonts w:ascii="Times New Roman" w:hAnsi="Times New Roman" w:cs="Times New Roman"/>
                <w:i/>
                <w:iCs/>
              </w:rPr>
              <w:t>CEDdp87</w:t>
            </w:r>
          </w:p>
        </w:tc>
        <w:tc>
          <w:tcPr>
            <w:tcW w:w="1164" w:type="dxa"/>
            <w:tcBorders>
              <w:top w:val="single" w:sz="8" w:space="0" w:color="auto"/>
              <w:left w:val="nil"/>
              <w:bottom w:val="single" w:sz="4" w:space="0" w:color="auto"/>
              <w:right w:val="nil"/>
            </w:tcBorders>
            <w:shd w:val="clear" w:color="auto" w:fill="auto"/>
            <w:noWrap/>
            <w:vAlign w:val="bottom"/>
          </w:tcPr>
          <w:p w:rsidR="00B26D84" w:rsidRPr="00D8058C" w:rsidRDefault="00B26D84" w:rsidP="00B26D84">
            <w:pPr>
              <w:jc w:val="center"/>
              <w:rPr>
                <w:rFonts w:ascii="Times New Roman" w:hAnsi="Times New Roman" w:cs="Times New Roman"/>
                <w:i/>
                <w:iCs/>
              </w:rPr>
            </w:pPr>
            <w:r w:rsidRPr="00D8058C">
              <w:rPr>
                <w:rFonts w:ascii="Times New Roman" w:hAnsi="Times New Roman" w:cs="Times New Roman"/>
                <w:i/>
                <w:iCs/>
              </w:rPr>
              <w:t>CEDc87</w:t>
            </w:r>
          </w:p>
        </w:tc>
        <w:tc>
          <w:tcPr>
            <w:tcW w:w="1123" w:type="dxa"/>
            <w:tcBorders>
              <w:top w:val="single" w:sz="8" w:space="0" w:color="auto"/>
              <w:left w:val="nil"/>
              <w:bottom w:val="single" w:sz="4" w:space="0" w:color="auto"/>
              <w:right w:val="nil"/>
            </w:tcBorders>
            <w:shd w:val="clear" w:color="auto" w:fill="auto"/>
            <w:noWrap/>
            <w:vAlign w:val="bottom"/>
          </w:tcPr>
          <w:p w:rsidR="00B26D84" w:rsidRPr="00D8058C" w:rsidRDefault="00B26D84" w:rsidP="00B26D84">
            <w:pPr>
              <w:jc w:val="center"/>
              <w:rPr>
                <w:rFonts w:ascii="Times New Roman" w:hAnsi="Times New Roman" w:cs="Times New Roman"/>
                <w:i/>
                <w:iCs/>
              </w:rPr>
            </w:pPr>
            <w:r w:rsidRPr="00D8058C">
              <w:rPr>
                <w:rFonts w:ascii="Times New Roman" w:hAnsi="Times New Roman" w:cs="Times New Roman"/>
                <w:i/>
                <w:iCs/>
              </w:rPr>
              <w:t>CEDpi88</w:t>
            </w:r>
          </w:p>
        </w:tc>
        <w:tc>
          <w:tcPr>
            <w:tcW w:w="677" w:type="dxa"/>
            <w:tcBorders>
              <w:top w:val="single" w:sz="8" w:space="0" w:color="auto"/>
              <w:left w:val="nil"/>
              <w:bottom w:val="single" w:sz="4" w:space="0" w:color="auto"/>
              <w:right w:val="nil"/>
            </w:tcBorders>
            <w:shd w:val="clear" w:color="auto" w:fill="auto"/>
            <w:noWrap/>
            <w:vAlign w:val="bottom"/>
          </w:tcPr>
          <w:p w:rsidR="00B26D84" w:rsidRPr="00D8058C" w:rsidRDefault="00B26D84" w:rsidP="00B26D84">
            <w:pPr>
              <w:jc w:val="center"/>
              <w:rPr>
                <w:rFonts w:ascii="Times New Roman" w:hAnsi="Times New Roman" w:cs="Times New Roman"/>
                <w:i/>
                <w:iCs/>
              </w:rPr>
            </w:pPr>
            <w:r w:rsidRPr="00D8058C">
              <w:rPr>
                <w:rFonts w:ascii="Times New Roman" w:hAnsi="Times New Roman" w:cs="Times New Roman"/>
                <w:i/>
                <w:iCs/>
              </w:rPr>
              <w:t>TF03</w:t>
            </w:r>
          </w:p>
        </w:tc>
      </w:tr>
      <w:tr w:rsidR="00B26D84" w:rsidRPr="00D8058C" w:rsidTr="00B26D84">
        <w:trPr>
          <w:trHeight w:val="70"/>
        </w:trPr>
        <w:tc>
          <w:tcPr>
            <w:tcW w:w="1178" w:type="dxa"/>
            <w:tcBorders>
              <w:top w:val="nil"/>
              <w:left w:val="nil"/>
              <w:bottom w:val="nil"/>
              <w:right w:val="nil"/>
            </w:tcBorders>
            <w:shd w:val="clear" w:color="auto" w:fill="auto"/>
            <w:noWrap/>
            <w:vAlign w:val="bottom"/>
          </w:tcPr>
          <w:p w:rsidR="00B26D84" w:rsidRPr="00D8058C" w:rsidRDefault="00B26D84" w:rsidP="00B26D84">
            <w:pPr>
              <w:rPr>
                <w:rFonts w:ascii="Times New Roman" w:hAnsi="Times New Roman" w:cs="Times New Roman"/>
                <w:i/>
              </w:rPr>
            </w:pPr>
            <w:r w:rsidRPr="00D8058C">
              <w:rPr>
                <w:rFonts w:ascii="Times New Roman" w:hAnsi="Times New Roman" w:cs="Times New Roman"/>
                <w:i/>
              </w:rPr>
              <w:t>X(T+1)</w:t>
            </w:r>
          </w:p>
        </w:tc>
        <w:tc>
          <w:tcPr>
            <w:tcW w:w="831"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0.81</w:t>
            </w:r>
          </w:p>
        </w:tc>
        <w:tc>
          <w:tcPr>
            <w:tcW w:w="7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0.97</w:t>
            </w:r>
          </w:p>
        </w:tc>
        <w:tc>
          <w:tcPr>
            <w:tcW w:w="778"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81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0.97</w:t>
            </w:r>
          </w:p>
        </w:tc>
        <w:tc>
          <w:tcPr>
            <w:tcW w:w="90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1176"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0.84</w:t>
            </w:r>
          </w:p>
        </w:tc>
        <w:tc>
          <w:tcPr>
            <w:tcW w:w="1164"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0.85</w:t>
            </w:r>
          </w:p>
        </w:tc>
        <w:tc>
          <w:tcPr>
            <w:tcW w:w="11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0.75</w:t>
            </w:r>
          </w:p>
        </w:tc>
        <w:tc>
          <w:tcPr>
            <w:tcW w:w="677"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0.99</w:t>
            </w:r>
          </w:p>
        </w:tc>
      </w:tr>
      <w:tr w:rsidR="00B26D84" w:rsidRPr="00D8058C" w:rsidTr="00B26D84">
        <w:trPr>
          <w:trHeight w:val="255"/>
        </w:trPr>
        <w:tc>
          <w:tcPr>
            <w:tcW w:w="1178" w:type="dxa"/>
            <w:tcBorders>
              <w:top w:val="nil"/>
              <w:left w:val="nil"/>
              <w:bottom w:val="nil"/>
              <w:right w:val="nil"/>
            </w:tcBorders>
            <w:shd w:val="clear" w:color="auto" w:fill="auto"/>
            <w:noWrap/>
            <w:vAlign w:val="bottom"/>
          </w:tcPr>
          <w:p w:rsidR="00B26D84" w:rsidRPr="00D8058C" w:rsidRDefault="00B26D84" w:rsidP="00B26D84">
            <w:pPr>
              <w:rPr>
                <w:rFonts w:ascii="Times New Roman" w:hAnsi="Times New Roman" w:cs="Times New Roman"/>
                <w:i/>
              </w:rPr>
            </w:pPr>
            <w:r w:rsidRPr="00D8058C">
              <w:rPr>
                <w:rFonts w:ascii="Times New Roman" w:hAnsi="Times New Roman" w:cs="Times New Roman"/>
                <w:i/>
              </w:rPr>
              <w:t>X(T+2)</w:t>
            </w:r>
          </w:p>
        </w:tc>
        <w:tc>
          <w:tcPr>
            <w:tcW w:w="831"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0.81</w:t>
            </w:r>
          </w:p>
        </w:tc>
        <w:tc>
          <w:tcPr>
            <w:tcW w:w="7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0.96</w:t>
            </w:r>
          </w:p>
        </w:tc>
        <w:tc>
          <w:tcPr>
            <w:tcW w:w="778"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81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0.96</w:t>
            </w:r>
          </w:p>
        </w:tc>
        <w:tc>
          <w:tcPr>
            <w:tcW w:w="90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1176"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0.84</w:t>
            </w:r>
          </w:p>
        </w:tc>
        <w:tc>
          <w:tcPr>
            <w:tcW w:w="1164"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0.83</w:t>
            </w:r>
          </w:p>
        </w:tc>
        <w:tc>
          <w:tcPr>
            <w:tcW w:w="11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0.74</w:t>
            </w:r>
          </w:p>
        </w:tc>
        <w:tc>
          <w:tcPr>
            <w:tcW w:w="677"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r>
      <w:tr w:rsidR="00B26D84" w:rsidRPr="00D8058C" w:rsidTr="00B26D84">
        <w:trPr>
          <w:trHeight w:val="255"/>
        </w:trPr>
        <w:tc>
          <w:tcPr>
            <w:tcW w:w="1178" w:type="dxa"/>
            <w:tcBorders>
              <w:top w:val="nil"/>
              <w:left w:val="nil"/>
              <w:bottom w:val="nil"/>
              <w:right w:val="nil"/>
            </w:tcBorders>
            <w:shd w:val="clear" w:color="auto" w:fill="auto"/>
            <w:noWrap/>
            <w:vAlign w:val="bottom"/>
          </w:tcPr>
          <w:p w:rsidR="00B26D84" w:rsidRPr="00D8058C" w:rsidRDefault="00B26D84" w:rsidP="00B26D84">
            <w:pPr>
              <w:rPr>
                <w:rFonts w:ascii="Times New Roman" w:hAnsi="Times New Roman" w:cs="Times New Roman"/>
                <w:i/>
              </w:rPr>
            </w:pPr>
            <w:r w:rsidRPr="00D8058C">
              <w:rPr>
                <w:rFonts w:ascii="Times New Roman" w:hAnsi="Times New Roman" w:cs="Times New Roman"/>
                <w:i/>
              </w:rPr>
              <w:t>X(T+3)</w:t>
            </w:r>
          </w:p>
        </w:tc>
        <w:tc>
          <w:tcPr>
            <w:tcW w:w="831"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0.81</w:t>
            </w:r>
          </w:p>
        </w:tc>
        <w:tc>
          <w:tcPr>
            <w:tcW w:w="7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0.92</w:t>
            </w:r>
          </w:p>
        </w:tc>
        <w:tc>
          <w:tcPr>
            <w:tcW w:w="778"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0.96</w:t>
            </w:r>
          </w:p>
        </w:tc>
        <w:tc>
          <w:tcPr>
            <w:tcW w:w="81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0.84</w:t>
            </w:r>
          </w:p>
        </w:tc>
        <w:tc>
          <w:tcPr>
            <w:tcW w:w="90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1176"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0.68</w:t>
            </w:r>
          </w:p>
        </w:tc>
        <w:tc>
          <w:tcPr>
            <w:tcW w:w="1164"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0.79</w:t>
            </w:r>
          </w:p>
        </w:tc>
        <w:tc>
          <w:tcPr>
            <w:tcW w:w="11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0.74</w:t>
            </w:r>
          </w:p>
        </w:tc>
        <w:tc>
          <w:tcPr>
            <w:tcW w:w="677"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r>
      <w:tr w:rsidR="00B26D84" w:rsidRPr="00D8058C" w:rsidTr="00B26D84">
        <w:trPr>
          <w:trHeight w:val="255"/>
        </w:trPr>
        <w:tc>
          <w:tcPr>
            <w:tcW w:w="1178" w:type="dxa"/>
            <w:tcBorders>
              <w:top w:val="nil"/>
              <w:left w:val="nil"/>
              <w:bottom w:val="nil"/>
              <w:right w:val="nil"/>
            </w:tcBorders>
            <w:shd w:val="clear" w:color="auto" w:fill="auto"/>
            <w:noWrap/>
            <w:vAlign w:val="bottom"/>
          </w:tcPr>
          <w:p w:rsidR="00B26D84" w:rsidRPr="00D8058C" w:rsidRDefault="00B26D84" w:rsidP="00B26D84">
            <w:pPr>
              <w:rPr>
                <w:rFonts w:ascii="Times New Roman" w:hAnsi="Times New Roman" w:cs="Times New Roman"/>
                <w:i/>
              </w:rPr>
            </w:pPr>
            <w:r w:rsidRPr="00D8058C">
              <w:rPr>
                <w:rFonts w:ascii="Times New Roman" w:hAnsi="Times New Roman" w:cs="Times New Roman"/>
                <w:i/>
              </w:rPr>
              <w:t>X(T+4)</w:t>
            </w:r>
          </w:p>
        </w:tc>
        <w:tc>
          <w:tcPr>
            <w:tcW w:w="831"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0.76</w:t>
            </w:r>
          </w:p>
        </w:tc>
        <w:tc>
          <w:tcPr>
            <w:tcW w:w="7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778"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81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1176"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0.71</w:t>
            </w:r>
          </w:p>
        </w:tc>
        <w:tc>
          <w:tcPr>
            <w:tcW w:w="1164"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0.72</w:t>
            </w:r>
          </w:p>
        </w:tc>
        <w:tc>
          <w:tcPr>
            <w:tcW w:w="11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0.71</w:t>
            </w:r>
          </w:p>
        </w:tc>
        <w:tc>
          <w:tcPr>
            <w:tcW w:w="677"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r>
      <w:tr w:rsidR="00B26D84" w:rsidRPr="00D8058C" w:rsidTr="00B26D84">
        <w:trPr>
          <w:trHeight w:val="255"/>
        </w:trPr>
        <w:tc>
          <w:tcPr>
            <w:tcW w:w="1178" w:type="dxa"/>
            <w:tcBorders>
              <w:top w:val="nil"/>
              <w:left w:val="nil"/>
              <w:bottom w:val="nil"/>
              <w:right w:val="nil"/>
            </w:tcBorders>
            <w:shd w:val="clear" w:color="auto" w:fill="auto"/>
            <w:noWrap/>
            <w:vAlign w:val="bottom"/>
          </w:tcPr>
          <w:p w:rsidR="00B26D84" w:rsidRPr="00D8058C" w:rsidRDefault="00B26D84" w:rsidP="00B26D84">
            <w:pPr>
              <w:rPr>
                <w:rFonts w:ascii="Times New Roman" w:hAnsi="Times New Roman" w:cs="Times New Roman"/>
                <w:i/>
              </w:rPr>
            </w:pPr>
            <w:r w:rsidRPr="00D8058C">
              <w:rPr>
                <w:rFonts w:ascii="Times New Roman" w:hAnsi="Times New Roman" w:cs="Times New Roman"/>
                <w:i/>
              </w:rPr>
              <w:t>X(T+5)</w:t>
            </w:r>
          </w:p>
        </w:tc>
        <w:tc>
          <w:tcPr>
            <w:tcW w:w="831"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0.72</w:t>
            </w:r>
          </w:p>
        </w:tc>
        <w:tc>
          <w:tcPr>
            <w:tcW w:w="7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778"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81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0.86</w:t>
            </w:r>
          </w:p>
        </w:tc>
        <w:tc>
          <w:tcPr>
            <w:tcW w:w="1176"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1164"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0.73</w:t>
            </w:r>
          </w:p>
        </w:tc>
        <w:tc>
          <w:tcPr>
            <w:tcW w:w="11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0.61</w:t>
            </w:r>
          </w:p>
        </w:tc>
        <w:tc>
          <w:tcPr>
            <w:tcW w:w="677"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r>
      <w:tr w:rsidR="00B26D84" w:rsidRPr="00D8058C" w:rsidTr="00B26D84">
        <w:trPr>
          <w:trHeight w:val="255"/>
        </w:trPr>
        <w:tc>
          <w:tcPr>
            <w:tcW w:w="1178" w:type="dxa"/>
            <w:tcBorders>
              <w:top w:val="nil"/>
              <w:left w:val="nil"/>
              <w:bottom w:val="nil"/>
              <w:right w:val="nil"/>
            </w:tcBorders>
            <w:shd w:val="clear" w:color="auto" w:fill="auto"/>
            <w:noWrap/>
            <w:vAlign w:val="bottom"/>
          </w:tcPr>
          <w:p w:rsidR="00B26D84" w:rsidRPr="00D8058C" w:rsidRDefault="00B26D84" w:rsidP="00B26D84">
            <w:pPr>
              <w:rPr>
                <w:rFonts w:ascii="Times New Roman" w:hAnsi="Times New Roman" w:cs="Times New Roman"/>
                <w:i/>
              </w:rPr>
            </w:pPr>
            <w:r w:rsidRPr="00D8058C">
              <w:rPr>
                <w:rFonts w:ascii="Times New Roman" w:hAnsi="Times New Roman" w:cs="Times New Roman"/>
                <w:i/>
              </w:rPr>
              <w:t>X(T+6)</w:t>
            </w:r>
          </w:p>
        </w:tc>
        <w:tc>
          <w:tcPr>
            <w:tcW w:w="831"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0.62</w:t>
            </w:r>
          </w:p>
        </w:tc>
        <w:tc>
          <w:tcPr>
            <w:tcW w:w="7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778"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81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1176"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1164"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0.73</w:t>
            </w:r>
          </w:p>
        </w:tc>
        <w:tc>
          <w:tcPr>
            <w:tcW w:w="11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0.61</w:t>
            </w:r>
          </w:p>
        </w:tc>
        <w:tc>
          <w:tcPr>
            <w:tcW w:w="677"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r>
      <w:tr w:rsidR="00B26D84" w:rsidRPr="00D8058C" w:rsidTr="00B26D84">
        <w:trPr>
          <w:trHeight w:val="255"/>
        </w:trPr>
        <w:tc>
          <w:tcPr>
            <w:tcW w:w="1178" w:type="dxa"/>
            <w:tcBorders>
              <w:top w:val="nil"/>
              <w:left w:val="nil"/>
              <w:bottom w:val="nil"/>
              <w:right w:val="nil"/>
            </w:tcBorders>
            <w:shd w:val="clear" w:color="auto" w:fill="auto"/>
            <w:noWrap/>
            <w:vAlign w:val="bottom"/>
          </w:tcPr>
          <w:p w:rsidR="00B26D84" w:rsidRPr="00D8058C" w:rsidRDefault="00B26D84" w:rsidP="00B26D84">
            <w:pPr>
              <w:rPr>
                <w:rFonts w:ascii="Times New Roman" w:hAnsi="Times New Roman" w:cs="Times New Roman"/>
                <w:i/>
              </w:rPr>
            </w:pPr>
            <w:r w:rsidRPr="00D8058C">
              <w:rPr>
                <w:rFonts w:ascii="Times New Roman" w:hAnsi="Times New Roman" w:cs="Times New Roman"/>
                <w:i/>
              </w:rPr>
              <w:t>X(T+7)</w:t>
            </w:r>
          </w:p>
        </w:tc>
        <w:tc>
          <w:tcPr>
            <w:tcW w:w="831"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7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778"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81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1176"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1164"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0.74</w:t>
            </w:r>
          </w:p>
        </w:tc>
        <w:tc>
          <w:tcPr>
            <w:tcW w:w="11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0.61</w:t>
            </w:r>
          </w:p>
        </w:tc>
        <w:tc>
          <w:tcPr>
            <w:tcW w:w="677"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r>
      <w:tr w:rsidR="00B26D84" w:rsidRPr="00D8058C" w:rsidTr="00B26D84">
        <w:trPr>
          <w:trHeight w:val="255"/>
        </w:trPr>
        <w:tc>
          <w:tcPr>
            <w:tcW w:w="1178" w:type="dxa"/>
            <w:tcBorders>
              <w:top w:val="nil"/>
              <w:left w:val="nil"/>
              <w:bottom w:val="nil"/>
              <w:right w:val="nil"/>
            </w:tcBorders>
            <w:shd w:val="clear" w:color="auto" w:fill="auto"/>
            <w:noWrap/>
            <w:vAlign w:val="bottom"/>
          </w:tcPr>
          <w:p w:rsidR="00B26D84" w:rsidRPr="00D8058C" w:rsidRDefault="00B26D84" w:rsidP="00B26D84">
            <w:pPr>
              <w:rPr>
                <w:rFonts w:ascii="Times New Roman" w:hAnsi="Times New Roman" w:cs="Times New Roman"/>
                <w:i/>
              </w:rPr>
            </w:pPr>
            <w:r w:rsidRPr="00D8058C">
              <w:rPr>
                <w:rFonts w:ascii="Times New Roman" w:hAnsi="Times New Roman" w:cs="Times New Roman"/>
                <w:i/>
              </w:rPr>
              <w:t>X(T+8)</w:t>
            </w:r>
          </w:p>
        </w:tc>
        <w:tc>
          <w:tcPr>
            <w:tcW w:w="831"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7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778"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81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1176"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1164"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0.73</w:t>
            </w:r>
          </w:p>
        </w:tc>
        <w:tc>
          <w:tcPr>
            <w:tcW w:w="11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0.58</w:t>
            </w:r>
          </w:p>
        </w:tc>
        <w:tc>
          <w:tcPr>
            <w:tcW w:w="677"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r>
      <w:tr w:rsidR="00B26D84" w:rsidRPr="00D8058C" w:rsidTr="00B26D84">
        <w:trPr>
          <w:trHeight w:val="255"/>
        </w:trPr>
        <w:tc>
          <w:tcPr>
            <w:tcW w:w="1178" w:type="dxa"/>
            <w:tcBorders>
              <w:top w:val="nil"/>
              <w:left w:val="nil"/>
              <w:bottom w:val="nil"/>
              <w:right w:val="nil"/>
            </w:tcBorders>
            <w:shd w:val="clear" w:color="auto" w:fill="auto"/>
            <w:noWrap/>
            <w:vAlign w:val="bottom"/>
          </w:tcPr>
          <w:p w:rsidR="00B26D84" w:rsidRPr="00D8058C" w:rsidRDefault="00B26D84" w:rsidP="00B26D84">
            <w:pPr>
              <w:rPr>
                <w:rFonts w:ascii="Times New Roman" w:hAnsi="Times New Roman" w:cs="Times New Roman"/>
                <w:i/>
              </w:rPr>
            </w:pPr>
            <w:r w:rsidRPr="00D8058C">
              <w:rPr>
                <w:rFonts w:ascii="Times New Roman" w:hAnsi="Times New Roman" w:cs="Times New Roman"/>
                <w:i/>
              </w:rPr>
              <w:t>X(T+9)</w:t>
            </w:r>
          </w:p>
        </w:tc>
        <w:tc>
          <w:tcPr>
            <w:tcW w:w="831"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7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778"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81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900"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1176"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1164"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r w:rsidRPr="00D8058C">
              <w:rPr>
                <w:rFonts w:ascii="Times New Roman" w:hAnsi="Times New Roman" w:cs="Times New Roman"/>
              </w:rPr>
              <w:t>0.68</w:t>
            </w:r>
          </w:p>
        </w:tc>
        <w:tc>
          <w:tcPr>
            <w:tcW w:w="1123"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c>
          <w:tcPr>
            <w:tcW w:w="677" w:type="dxa"/>
            <w:tcBorders>
              <w:top w:val="nil"/>
              <w:left w:val="nil"/>
              <w:bottom w:val="nil"/>
              <w:right w:val="nil"/>
            </w:tcBorders>
            <w:shd w:val="clear" w:color="auto" w:fill="auto"/>
            <w:noWrap/>
            <w:vAlign w:val="bottom"/>
          </w:tcPr>
          <w:p w:rsidR="00B26D84" w:rsidRPr="00D8058C" w:rsidRDefault="00B26D84" w:rsidP="00B26D84">
            <w:pPr>
              <w:jc w:val="center"/>
              <w:rPr>
                <w:rFonts w:ascii="Times New Roman" w:hAnsi="Times New Roman" w:cs="Times New Roman"/>
              </w:rPr>
            </w:pPr>
          </w:p>
        </w:tc>
      </w:tr>
      <w:tr w:rsidR="00B26D84" w:rsidRPr="00D8058C" w:rsidTr="00B26D84">
        <w:trPr>
          <w:trHeight w:val="255"/>
        </w:trPr>
        <w:tc>
          <w:tcPr>
            <w:tcW w:w="9360" w:type="dxa"/>
            <w:gridSpan w:val="10"/>
            <w:tcBorders>
              <w:top w:val="nil"/>
              <w:left w:val="nil"/>
              <w:bottom w:val="nil"/>
              <w:right w:val="single" w:sz="4" w:space="0" w:color="auto"/>
            </w:tcBorders>
            <w:shd w:val="clear" w:color="auto" w:fill="auto"/>
            <w:noWrap/>
            <w:vAlign w:val="bottom"/>
          </w:tcPr>
          <w:p w:rsidR="00B26D84" w:rsidRPr="00D8058C" w:rsidRDefault="00B26D84" w:rsidP="00B26D84">
            <w:pPr>
              <w:rPr>
                <w:rFonts w:ascii="Times New Roman" w:hAnsi="Times New Roman" w:cs="Times New Roman"/>
                <w:sz w:val="20"/>
                <w:szCs w:val="20"/>
              </w:rPr>
            </w:pPr>
            <w:r w:rsidRPr="00D8058C">
              <w:rPr>
                <w:rFonts w:ascii="Times New Roman" w:hAnsi="Times New Roman" w:cs="Times New Roman"/>
                <w:sz w:val="20"/>
                <w:szCs w:val="20"/>
              </w:rPr>
              <w:t>Correlations represent the earliest available index X at time T with values of the same index taken at time</w:t>
            </w:r>
          </w:p>
          <w:p w:rsidR="00B26D84" w:rsidRPr="00D8058C" w:rsidRDefault="00B26D84" w:rsidP="00B26D84">
            <w:pPr>
              <w:rPr>
                <w:rFonts w:ascii="Times New Roman" w:hAnsi="Times New Roman" w:cs="Times New Roman"/>
                <w:sz w:val="20"/>
                <w:szCs w:val="20"/>
              </w:rPr>
            </w:pPr>
            <w:r w:rsidRPr="00D8058C">
              <w:rPr>
                <w:rFonts w:ascii="Times New Roman" w:hAnsi="Times New Roman" w:cs="Times New Roman"/>
                <w:sz w:val="20"/>
                <w:szCs w:val="20"/>
              </w:rPr>
              <w:t xml:space="preserve"> </w:t>
            </w:r>
            <w:proofErr w:type="spellStart"/>
            <w:r w:rsidRPr="00D8058C">
              <w:rPr>
                <w:rFonts w:ascii="Times New Roman" w:hAnsi="Times New Roman" w:cs="Times New Roman"/>
                <w:i/>
                <w:sz w:val="20"/>
                <w:szCs w:val="20"/>
              </w:rPr>
              <w:t>T</w:t>
            </w:r>
            <w:r w:rsidRPr="00D8058C">
              <w:rPr>
                <w:rFonts w:ascii="Times New Roman" w:hAnsi="Times New Roman" w:cs="Times New Roman"/>
                <w:sz w:val="20"/>
                <w:szCs w:val="20"/>
              </w:rPr>
              <w:t>+</w:t>
            </w:r>
            <w:r w:rsidRPr="00D8058C">
              <w:rPr>
                <w:rFonts w:ascii="Times New Roman" w:hAnsi="Times New Roman" w:cs="Times New Roman"/>
                <w:i/>
                <w:sz w:val="20"/>
                <w:szCs w:val="20"/>
              </w:rPr>
              <w:t>t</w:t>
            </w:r>
            <w:proofErr w:type="spellEnd"/>
            <w:r w:rsidRPr="00D8058C">
              <w:rPr>
                <w:rFonts w:ascii="Times New Roman" w:hAnsi="Times New Roman" w:cs="Times New Roman"/>
                <w:i/>
                <w:sz w:val="20"/>
                <w:szCs w:val="20"/>
              </w:rPr>
              <w:t>, t</w:t>
            </w:r>
            <w:r w:rsidRPr="00D8058C">
              <w:rPr>
                <w:rFonts w:ascii="Times New Roman" w:hAnsi="Times New Roman" w:cs="Times New Roman"/>
                <w:sz w:val="20"/>
                <w:szCs w:val="20"/>
              </w:rPr>
              <w:t>=1, 2, 9.</w:t>
            </w:r>
          </w:p>
        </w:tc>
      </w:tr>
    </w:tbl>
    <w:p w:rsidR="00B26D84" w:rsidRPr="00D8058C" w:rsidRDefault="00B26D84" w:rsidP="00B26D84">
      <w:pPr>
        <w:rPr>
          <w:rFonts w:ascii="Times New Roman" w:hAnsi="Times New Roman" w:cs="Times New Roman"/>
        </w:rPr>
      </w:pPr>
    </w:p>
    <w:p w:rsidR="00B26D84" w:rsidRPr="00D8058C" w:rsidRDefault="00B26D84" w:rsidP="005960E5">
      <w:pPr>
        <w:ind w:left="720" w:hanging="720"/>
        <w:rPr>
          <w:rFonts w:ascii="Times New Roman" w:hAnsi="Times New Roman" w:cs="Times New Roman"/>
          <w:sz w:val="24"/>
          <w:szCs w:val="24"/>
        </w:rPr>
        <w:sectPr w:rsidR="00B26D84" w:rsidRPr="00D8058C" w:rsidSect="00B26D84">
          <w:pgSz w:w="12240" w:h="15840" w:code="1"/>
          <w:pgMar w:top="1440" w:right="1080" w:bottom="1440" w:left="1080" w:header="0" w:footer="0" w:gutter="0"/>
          <w:cols w:space="720"/>
          <w:titlePg/>
          <w:docGrid w:linePitch="360"/>
        </w:sectPr>
      </w:pPr>
    </w:p>
    <w:p w:rsidR="009C7133" w:rsidRPr="00D8058C" w:rsidRDefault="009C7133">
      <w:pPr>
        <w:rPr>
          <w:rFonts w:ascii="Times New Roman" w:hAnsi="Times New Roman" w:cs="Times New Roman"/>
        </w:rPr>
      </w:pPr>
    </w:p>
    <w:sectPr w:rsidR="009C7133" w:rsidRPr="00D805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0D3" w:rsidRDefault="00FA20D3" w:rsidP="005960E5">
      <w:r>
        <w:separator/>
      </w:r>
    </w:p>
  </w:endnote>
  <w:endnote w:type="continuationSeparator" w:id="0">
    <w:p w:rsidR="00FA20D3" w:rsidRDefault="00FA20D3" w:rsidP="005960E5">
      <w:r>
        <w:continuationSeparator/>
      </w:r>
    </w:p>
  </w:endnote>
  <w:endnote w:id="1">
    <w:p w:rsidR="00F222A6" w:rsidRPr="00EE360F" w:rsidRDefault="00F222A6" w:rsidP="00EE360F">
      <w:pPr>
        <w:pStyle w:val="EndnoteText"/>
        <w:spacing w:line="480" w:lineRule="auto"/>
        <w:rPr>
          <w:sz w:val="24"/>
        </w:rPr>
      </w:pPr>
      <w:r>
        <w:rPr>
          <w:rStyle w:val="EndnoteReference"/>
        </w:rPr>
        <w:endnoteRef/>
      </w:r>
      <w:r>
        <w:t xml:space="preserve"> </w:t>
      </w:r>
      <w:proofErr w:type="spellStart"/>
      <w:r>
        <w:rPr>
          <w:sz w:val="24"/>
        </w:rPr>
        <w:t>Kolko</w:t>
      </w:r>
      <w:proofErr w:type="spellEnd"/>
      <w:r>
        <w:rPr>
          <w:sz w:val="24"/>
        </w:rPr>
        <w:t xml:space="preserve"> et al. (2013) analyze one-year growth rates of employment, total wages and Gross State Product following the release of a business climate index in a panel data framework over the years 1992 to 2008.  They also analyzed 2- and 3-year changes and note the results were unchanged but they do not report these in their paper.  In contrast, we examine a 5-year window following the release of the business climate index.</w:t>
      </w:r>
    </w:p>
  </w:endnote>
  <w:endnote w:id="2">
    <w:p w:rsidR="00F222A6" w:rsidRPr="00475203" w:rsidRDefault="00F222A6" w:rsidP="005960E5">
      <w:pPr>
        <w:pStyle w:val="EndnoteText"/>
        <w:spacing w:line="480" w:lineRule="auto"/>
        <w:rPr>
          <w:sz w:val="24"/>
        </w:rPr>
      </w:pPr>
      <w:r w:rsidRPr="00475203">
        <w:rPr>
          <w:rStyle w:val="EndnoteReference"/>
          <w:sz w:val="24"/>
        </w:rPr>
        <w:endnoteRef/>
      </w:r>
      <w:r w:rsidRPr="00475203">
        <w:rPr>
          <w:sz w:val="24"/>
        </w:rPr>
        <w:t xml:space="preserve"> See </w:t>
      </w:r>
      <w:proofErr w:type="spellStart"/>
      <w:r w:rsidRPr="00475203">
        <w:rPr>
          <w:sz w:val="24"/>
        </w:rPr>
        <w:t>Plaut</w:t>
      </w:r>
      <w:proofErr w:type="spellEnd"/>
      <w:r w:rsidRPr="00475203">
        <w:rPr>
          <w:sz w:val="24"/>
        </w:rPr>
        <w:t xml:space="preserve"> and </w:t>
      </w:r>
      <w:proofErr w:type="spellStart"/>
      <w:r w:rsidRPr="00475203">
        <w:rPr>
          <w:sz w:val="24"/>
        </w:rPr>
        <w:t>Pluta</w:t>
      </w:r>
      <w:proofErr w:type="spellEnd"/>
      <w:r w:rsidRPr="00475203">
        <w:rPr>
          <w:sz w:val="24"/>
        </w:rPr>
        <w:t xml:space="preserve"> (1983) and Lane et al</w:t>
      </w:r>
      <w:r>
        <w:rPr>
          <w:sz w:val="24"/>
        </w:rPr>
        <w:t>.</w:t>
      </w:r>
      <w:r w:rsidRPr="00475203">
        <w:rPr>
          <w:sz w:val="24"/>
        </w:rPr>
        <w:t xml:space="preserve"> (1989) for generally favorable studies.  An unpublished paper by Courant and Fulton (1985) concluded that the Grant Thornton index had weak predictive power except in recessions.</w:t>
      </w:r>
    </w:p>
  </w:endnote>
  <w:endnote w:id="3">
    <w:p w:rsidR="00F222A6" w:rsidRPr="00475203" w:rsidRDefault="00F222A6" w:rsidP="005960E5">
      <w:pPr>
        <w:pStyle w:val="EndnoteText"/>
        <w:spacing w:line="480" w:lineRule="auto"/>
        <w:rPr>
          <w:sz w:val="24"/>
        </w:rPr>
      </w:pPr>
      <w:r w:rsidRPr="00475203">
        <w:rPr>
          <w:rStyle w:val="EndnoteReference"/>
          <w:sz w:val="24"/>
        </w:rPr>
        <w:endnoteRef/>
      </w:r>
      <w:r w:rsidRPr="00475203">
        <w:rPr>
          <w:sz w:val="24"/>
        </w:rPr>
        <w:t xml:space="preserve"> For example, </w:t>
      </w:r>
      <w:proofErr w:type="spellStart"/>
      <w:r w:rsidRPr="00475203">
        <w:rPr>
          <w:sz w:val="24"/>
        </w:rPr>
        <w:t>Rork</w:t>
      </w:r>
      <w:proofErr w:type="spellEnd"/>
      <w:r w:rsidRPr="00475203">
        <w:rPr>
          <w:sz w:val="24"/>
        </w:rPr>
        <w:t xml:space="preserve"> (2003) shows </w:t>
      </w:r>
      <w:proofErr w:type="gramStart"/>
      <w:r w:rsidRPr="00475203">
        <w:rPr>
          <w:sz w:val="24"/>
        </w:rPr>
        <w:t>that taxes</w:t>
      </w:r>
      <w:proofErr w:type="gramEnd"/>
      <w:r w:rsidRPr="00475203">
        <w:rPr>
          <w:sz w:val="24"/>
        </w:rPr>
        <w:t xml:space="preserve"> on mobile resources respond positively to rates in neighboring states; a 10 percent home states’ tax rates decline between 1.6 and 6.4 percent for a 10 percent decrease in neighboring states’ tax rates, depending on the tax.</w:t>
      </w:r>
    </w:p>
  </w:endnote>
  <w:endnote w:id="4">
    <w:p w:rsidR="00F222A6" w:rsidRPr="003947BF" w:rsidRDefault="00F222A6" w:rsidP="005960E5">
      <w:pPr>
        <w:pStyle w:val="PlainText"/>
        <w:spacing w:line="480" w:lineRule="auto"/>
        <w:rPr>
          <w:sz w:val="24"/>
          <w:szCs w:val="24"/>
        </w:rPr>
      </w:pPr>
      <w:r w:rsidRPr="003947BF">
        <w:rPr>
          <w:rStyle w:val="EndnoteReference"/>
          <w:sz w:val="24"/>
          <w:szCs w:val="24"/>
        </w:rPr>
        <w:endnoteRef/>
      </w:r>
      <w:r w:rsidRPr="003947BF">
        <w:rPr>
          <w:sz w:val="24"/>
          <w:szCs w:val="24"/>
        </w:rPr>
        <w:t xml:space="preserve"> </w:t>
      </w:r>
      <w:r>
        <w:rPr>
          <w:sz w:val="24"/>
          <w:szCs w:val="24"/>
        </w:rPr>
        <w:t xml:space="preserve">See </w:t>
      </w:r>
      <w:proofErr w:type="spellStart"/>
      <w:r>
        <w:rPr>
          <w:rFonts w:ascii="Times New Roman" w:hAnsi="Times New Roman" w:cs="Times New Roman"/>
          <w:sz w:val="24"/>
          <w:szCs w:val="24"/>
        </w:rPr>
        <w:t>Kolko</w:t>
      </w:r>
      <w:proofErr w:type="spellEnd"/>
      <w:r>
        <w:rPr>
          <w:rFonts w:ascii="Times New Roman" w:hAnsi="Times New Roman" w:cs="Times New Roman"/>
          <w:sz w:val="24"/>
          <w:szCs w:val="24"/>
        </w:rPr>
        <w:t xml:space="preserve"> et al. (2013), table 11, for an </w:t>
      </w:r>
      <w:r w:rsidRPr="003947BF">
        <w:rPr>
          <w:rFonts w:ascii="Times New Roman" w:hAnsi="Times New Roman" w:cs="Times New Roman"/>
          <w:sz w:val="24"/>
          <w:szCs w:val="24"/>
        </w:rPr>
        <w:t xml:space="preserve">analysis </w:t>
      </w:r>
      <w:r>
        <w:rPr>
          <w:rFonts w:ascii="Times New Roman" w:hAnsi="Times New Roman" w:cs="Times New Roman"/>
          <w:sz w:val="24"/>
          <w:szCs w:val="24"/>
        </w:rPr>
        <w:t xml:space="preserve">of some of the individual factors used in formulating </w:t>
      </w:r>
      <w:r w:rsidRPr="003947BF">
        <w:rPr>
          <w:rFonts w:ascii="Times New Roman" w:hAnsi="Times New Roman" w:cs="Times New Roman"/>
          <w:sz w:val="24"/>
          <w:szCs w:val="24"/>
        </w:rPr>
        <w:t xml:space="preserve">three </w:t>
      </w:r>
      <w:r>
        <w:rPr>
          <w:rFonts w:ascii="Times New Roman" w:hAnsi="Times New Roman" w:cs="Times New Roman"/>
          <w:sz w:val="24"/>
          <w:szCs w:val="24"/>
        </w:rPr>
        <w:t xml:space="preserve">of the </w:t>
      </w:r>
      <w:r w:rsidRPr="003947BF">
        <w:rPr>
          <w:rFonts w:ascii="Times New Roman" w:hAnsi="Times New Roman" w:cs="Times New Roman"/>
          <w:sz w:val="24"/>
          <w:szCs w:val="24"/>
        </w:rPr>
        <w:t xml:space="preserve">business climate indexes.  </w:t>
      </w:r>
      <w:r>
        <w:rPr>
          <w:rFonts w:ascii="Times New Roman" w:hAnsi="Times New Roman" w:cs="Times New Roman"/>
          <w:sz w:val="24"/>
          <w:szCs w:val="24"/>
        </w:rPr>
        <w:t>O</w:t>
      </w:r>
      <w:r w:rsidRPr="003947BF">
        <w:rPr>
          <w:rFonts w:ascii="Times New Roman" w:hAnsi="Times New Roman" w:cs="Times New Roman"/>
          <w:sz w:val="24"/>
          <w:szCs w:val="24"/>
        </w:rPr>
        <w:t xml:space="preserve">ur aim is to </w:t>
      </w:r>
      <w:r>
        <w:rPr>
          <w:rFonts w:ascii="Times New Roman" w:hAnsi="Times New Roman" w:cs="Times New Roman"/>
          <w:sz w:val="24"/>
          <w:szCs w:val="24"/>
        </w:rPr>
        <w:t>assess the</w:t>
      </w:r>
      <w:r w:rsidRPr="003947BF">
        <w:rPr>
          <w:rFonts w:ascii="Times New Roman" w:hAnsi="Times New Roman" w:cs="Times New Roman"/>
          <w:sz w:val="24"/>
          <w:szCs w:val="24"/>
        </w:rPr>
        <w:t xml:space="preserve"> index creators’ expertise in collecting and interpreting data</w:t>
      </w:r>
      <w:r>
        <w:rPr>
          <w:rFonts w:ascii="Times New Roman" w:hAnsi="Times New Roman" w:cs="Times New Roman"/>
          <w:sz w:val="24"/>
          <w:szCs w:val="24"/>
        </w:rPr>
        <w:t xml:space="preserve"> rather than investigating individual components, and so we restricted our analysis to the performance of each index as a whole.</w:t>
      </w:r>
    </w:p>
  </w:endnote>
  <w:endnote w:id="5">
    <w:p w:rsidR="00F222A6" w:rsidRPr="00475203" w:rsidRDefault="00F222A6" w:rsidP="005960E5">
      <w:pPr>
        <w:pStyle w:val="EndnoteText"/>
        <w:spacing w:line="480" w:lineRule="auto"/>
        <w:rPr>
          <w:sz w:val="24"/>
        </w:rPr>
      </w:pPr>
      <w:r w:rsidRPr="00475203">
        <w:rPr>
          <w:rStyle w:val="EndnoteReference"/>
          <w:sz w:val="24"/>
        </w:rPr>
        <w:endnoteRef/>
      </w:r>
      <w:r w:rsidRPr="00475203">
        <w:rPr>
          <w:sz w:val="24"/>
        </w:rPr>
        <w:t xml:space="preserve"> Our indexes overlap extensively with the indexes studies by </w:t>
      </w:r>
      <w:proofErr w:type="spellStart"/>
      <w:r w:rsidRPr="00475203">
        <w:rPr>
          <w:sz w:val="24"/>
        </w:rPr>
        <w:t>Kolko</w:t>
      </w:r>
      <w:proofErr w:type="spellEnd"/>
      <w:r w:rsidRPr="00475203">
        <w:rPr>
          <w:sz w:val="24"/>
        </w:rPr>
        <w:t xml:space="preserve"> </w:t>
      </w:r>
      <w:r w:rsidRPr="00E64703">
        <w:rPr>
          <w:sz w:val="24"/>
        </w:rPr>
        <w:t>et al</w:t>
      </w:r>
      <w:r>
        <w:rPr>
          <w:sz w:val="24"/>
        </w:rPr>
        <w:t xml:space="preserve">. </w:t>
      </w:r>
      <w:r w:rsidRPr="00475203">
        <w:rPr>
          <w:sz w:val="24"/>
        </w:rPr>
        <w:t xml:space="preserve">(2013).  Our set includes the Grant Thornton and FANTUS indexes that predate the </w:t>
      </w:r>
      <w:proofErr w:type="spellStart"/>
      <w:r w:rsidRPr="00475203">
        <w:rPr>
          <w:sz w:val="24"/>
        </w:rPr>
        <w:t>Kolko</w:t>
      </w:r>
      <w:proofErr w:type="spellEnd"/>
      <w:r w:rsidRPr="00475203">
        <w:rPr>
          <w:sz w:val="24"/>
        </w:rPr>
        <w:t xml:space="preserve"> </w:t>
      </w:r>
      <w:r w:rsidRPr="00E64703">
        <w:rPr>
          <w:sz w:val="24"/>
        </w:rPr>
        <w:t>et al</w:t>
      </w:r>
      <w:r>
        <w:rPr>
          <w:sz w:val="24"/>
        </w:rPr>
        <w:t>.</w:t>
      </w:r>
      <w:r w:rsidRPr="00475203">
        <w:rPr>
          <w:sz w:val="24"/>
        </w:rPr>
        <w:t xml:space="preserve"> study and we exclude the Cato Institute Report Card on the Nation’s Governors because it emphasized short-term policy responses rather than structural measures which we viewed as more permanent and likely to affect long-term private investments.</w:t>
      </w:r>
      <w:r>
        <w:rPr>
          <w:sz w:val="24"/>
        </w:rPr>
        <w:t xml:space="preserve">  We also did not evaluate the Milken Institute’s Cost of Doing Business Index.  The one edition available on line was the 2007 edition which is too late for our tests.  We sought the earlier releases from the reported author but did not receive a response. </w:t>
      </w:r>
    </w:p>
  </w:endnote>
  <w:endnote w:id="6">
    <w:p w:rsidR="00F222A6" w:rsidRPr="00475203" w:rsidRDefault="00F222A6" w:rsidP="005960E5">
      <w:pPr>
        <w:pStyle w:val="EndnoteText"/>
        <w:spacing w:line="480" w:lineRule="auto"/>
        <w:rPr>
          <w:sz w:val="24"/>
        </w:rPr>
      </w:pPr>
      <w:r w:rsidRPr="00475203">
        <w:rPr>
          <w:rStyle w:val="EndnoteReference"/>
          <w:sz w:val="24"/>
        </w:rPr>
        <w:endnoteRef/>
      </w:r>
      <w:r w:rsidRPr="00475203">
        <w:rPr>
          <w:sz w:val="24"/>
        </w:rPr>
        <w:t xml:space="preserve"> These are reported in Appendix Table 2.</w:t>
      </w:r>
    </w:p>
  </w:endnote>
  <w:endnote w:id="7">
    <w:p w:rsidR="00F222A6" w:rsidRPr="00475203" w:rsidRDefault="00F222A6" w:rsidP="005960E5">
      <w:pPr>
        <w:pStyle w:val="EndnoteText"/>
        <w:spacing w:line="480" w:lineRule="auto"/>
        <w:rPr>
          <w:sz w:val="24"/>
        </w:rPr>
      </w:pPr>
      <w:r w:rsidRPr="00475203">
        <w:rPr>
          <w:rStyle w:val="EndnoteReference"/>
          <w:sz w:val="24"/>
        </w:rPr>
        <w:endnoteRef/>
      </w:r>
      <w:r w:rsidRPr="00475203">
        <w:rPr>
          <w:sz w:val="24"/>
        </w:rPr>
        <w:t xml:space="preserve"> Because the various editions of an index are highly inter-correlated, we pick an index at the midpoint of the series of releases as the representative index.  To make the correlations easier to interpret, indexes for which smaller numbers imply better climates were multiplied by -1.</w:t>
      </w:r>
    </w:p>
  </w:endnote>
  <w:endnote w:id="8">
    <w:p w:rsidR="00F222A6" w:rsidRDefault="00F222A6" w:rsidP="005960E5">
      <w:pPr>
        <w:pStyle w:val="PlainText"/>
        <w:spacing w:line="480" w:lineRule="auto"/>
        <w:rPr>
          <w:rFonts w:ascii="Times New Roman" w:eastAsiaTheme="minorEastAsia" w:hAnsi="Times New Roman" w:cs="Times New Roman"/>
        </w:rPr>
      </w:pPr>
      <w:r>
        <w:rPr>
          <w:rStyle w:val="EndnoteReference"/>
        </w:rPr>
        <w:endnoteRef/>
      </w:r>
      <w:r>
        <w:t xml:space="preserve"> </w:t>
      </w:r>
      <w:r w:rsidRPr="002F1E45">
        <w:rPr>
          <w:rFonts w:ascii="Times New Roman" w:eastAsiaTheme="minorEastAsia" w:hAnsi="Times New Roman" w:cs="Times New Roman"/>
          <w:sz w:val="24"/>
        </w:rPr>
        <w:t xml:space="preserve">The </w:t>
      </w:r>
      <w:proofErr w:type="spellStart"/>
      <w:r w:rsidRPr="002F1E45">
        <w:rPr>
          <w:rFonts w:ascii="Times New Roman" w:eastAsiaTheme="minorEastAsia" w:hAnsi="Times New Roman" w:cs="Times New Roman"/>
          <w:sz w:val="24"/>
        </w:rPr>
        <w:t>Dube</w:t>
      </w:r>
      <w:proofErr w:type="spellEnd"/>
      <w:r w:rsidRPr="002F1E45">
        <w:rPr>
          <w:rFonts w:ascii="Times New Roman" w:eastAsiaTheme="minorEastAsia" w:hAnsi="Times New Roman" w:cs="Times New Roman"/>
          <w:sz w:val="24"/>
        </w:rPr>
        <w:t xml:space="preserve"> et al</w:t>
      </w:r>
      <w:r>
        <w:rPr>
          <w:rFonts w:ascii="Times New Roman" w:eastAsiaTheme="minorEastAsia" w:hAnsi="Times New Roman" w:cs="Times New Roman"/>
          <w:sz w:val="24"/>
        </w:rPr>
        <w:t>.</w:t>
      </w:r>
      <w:r w:rsidRPr="002F1E45">
        <w:rPr>
          <w:rFonts w:ascii="Times New Roman" w:eastAsiaTheme="minorEastAsia" w:hAnsi="Times New Roman" w:cs="Times New Roman"/>
          <w:sz w:val="24"/>
        </w:rPr>
        <w:t xml:space="preserve"> (2010) study did not exploit the difference-in-differences methodology but rather attempted to control for confounding effects using other control variables (county population and aggregate employment) and various fixed effects.  It seems plausible that their inability to find stronger minimum wage effects is related to their use of these potentially endogenous covariate controls rather than to weaker effects of the minimum wage at the state border.</w:t>
      </w:r>
    </w:p>
    <w:p w:rsidR="00F222A6" w:rsidRDefault="00F222A6" w:rsidP="005960E5">
      <w:pPr>
        <w:pStyle w:val="EndnoteText"/>
      </w:pPr>
    </w:p>
  </w:endnote>
  <w:endnote w:id="9">
    <w:p w:rsidR="00F222A6" w:rsidRDefault="00F222A6" w:rsidP="005960E5">
      <w:pPr>
        <w:pStyle w:val="EndnoteText"/>
        <w:spacing w:line="480" w:lineRule="auto"/>
      </w:pPr>
      <w:r>
        <w:rPr>
          <w:rStyle w:val="EndnoteReference"/>
        </w:rPr>
        <w:endnoteRef/>
      </w:r>
      <w:r>
        <w:t xml:space="preserve"> </w:t>
      </w:r>
      <w:r>
        <w:rPr>
          <w:sz w:val="24"/>
          <w:szCs w:val="24"/>
        </w:rPr>
        <w:t xml:space="preserve">The presumption that state business climate would matter most at state borders is also consistent with evidence of how economic advantages or disadvantages dissipate with distance.  </w:t>
      </w:r>
      <w:r w:rsidRPr="00E24205">
        <w:rPr>
          <w:sz w:val="24"/>
          <w:szCs w:val="24"/>
        </w:rPr>
        <w:t>K</w:t>
      </w:r>
      <w:r>
        <w:rPr>
          <w:sz w:val="24"/>
          <w:szCs w:val="24"/>
        </w:rPr>
        <w:t>h</w:t>
      </w:r>
      <w:r w:rsidRPr="00E24205">
        <w:rPr>
          <w:sz w:val="24"/>
          <w:szCs w:val="24"/>
        </w:rPr>
        <w:t>an</w:t>
      </w:r>
      <w:r>
        <w:rPr>
          <w:sz w:val="24"/>
          <w:szCs w:val="24"/>
        </w:rPr>
        <w:t xml:space="preserve">, </w:t>
      </w:r>
      <w:r w:rsidRPr="00E24205">
        <w:rPr>
          <w:sz w:val="24"/>
          <w:szCs w:val="24"/>
        </w:rPr>
        <w:t>Orazem</w:t>
      </w:r>
      <w:r>
        <w:rPr>
          <w:sz w:val="24"/>
          <w:szCs w:val="24"/>
        </w:rPr>
        <w:t xml:space="preserve">, and Otto (2001) </w:t>
      </w:r>
      <w:r w:rsidRPr="00E24205">
        <w:rPr>
          <w:sz w:val="24"/>
          <w:szCs w:val="24"/>
        </w:rPr>
        <w:t xml:space="preserve">found that </w:t>
      </w:r>
      <w:r>
        <w:rPr>
          <w:sz w:val="24"/>
          <w:szCs w:val="24"/>
        </w:rPr>
        <w:t xml:space="preserve">employment growth in one county has positive spillovers on its neighbors that diminish with distance and disappear beyond two counties distance.  </w:t>
      </w:r>
      <w:r w:rsidRPr="00E24205">
        <w:rPr>
          <w:sz w:val="24"/>
          <w:szCs w:val="24"/>
        </w:rPr>
        <w:t>Holmes</w:t>
      </w:r>
      <w:r>
        <w:rPr>
          <w:sz w:val="24"/>
          <w:szCs w:val="24"/>
        </w:rPr>
        <w:t xml:space="preserve"> (1986) </w:t>
      </w:r>
      <w:r w:rsidRPr="00E24205">
        <w:rPr>
          <w:sz w:val="24"/>
          <w:szCs w:val="24"/>
        </w:rPr>
        <w:t xml:space="preserve">found that the disadvantages and advantages associated with right-to-work </w:t>
      </w:r>
      <w:r>
        <w:rPr>
          <w:sz w:val="24"/>
          <w:szCs w:val="24"/>
        </w:rPr>
        <w:t xml:space="preserve">declined </w:t>
      </w:r>
      <w:r w:rsidRPr="00E24205">
        <w:rPr>
          <w:sz w:val="24"/>
          <w:szCs w:val="24"/>
        </w:rPr>
        <w:t xml:space="preserve">with distance and disappeared </w:t>
      </w:r>
      <w:r>
        <w:rPr>
          <w:sz w:val="24"/>
          <w:szCs w:val="24"/>
        </w:rPr>
        <w:t xml:space="preserve">around </w:t>
      </w:r>
      <w:r w:rsidRPr="00E24205">
        <w:rPr>
          <w:sz w:val="24"/>
          <w:szCs w:val="24"/>
        </w:rPr>
        <w:t xml:space="preserve">25-50 miles of the border.  </w:t>
      </w:r>
      <w:r>
        <w:rPr>
          <w:sz w:val="24"/>
          <w:szCs w:val="24"/>
        </w:rPr>
        <w:t xml:space="preserve">The implication is that </w:t>
      </w:r>
      <w:r w:rsidRPr="00E24205">
        <w:rPr>
          <w:sz w:val="24"/>
          <w:szCs w:val="24"/>
        </w:rPr>
        <w:t xml:space="preserve">interior </w:t>
      </w:r>
      <w:r>
        <w:rPr>
          <w:sz w:val="24"/>
          <w:szCs w:val="24"/>
        </w:rPr>
        <w:t xml:space="preserve">state </w:t>
      </w:r>
      <w:r w:rsidRPr="00E24205">
        <w:rPr>
          <w:sz w:val="24"/>
          <w:szCs w:val="24"/>
        </w:rPr>
        <w:t xml:space="preserve">counties are not as advantaged or disadvantaged by </w:t>
      </w:r>
      <w:r>
        <w:rPr>
          <w:sz w:val="24"/>
          <w:szCs w:val="24"/>
        </w:rPr>
        <w:t xml:space="preserve">the state’s relative business climate as are </w:t>
      </w:r>
      <w:r w:rsidRPr="00E24205">
        <w:rPr>
          <w:sz w:val="24"/>
          <w:szCs w:val="24"/>
        </w:rPr>
        <w:t>the border counties</w:t>
      </w:r>
      <w:r>
        <w:rPr>
          <w:sz w:val="24"/>
          <w:szCs w:val="24"/>
        </w:rPr>
        <w:t xml:space="preserve"> in the state.</w:t>
      </w:r>
    </w:p>
  </w:endnote>
  <w:endnote w:id="10">
    <w:p w:rsidR="00F222A6" w:rsidRPr="00182DE8" w:rsidRDefault="00F222A6" w:rsidP="005960E5">
      <w:pPr>
        <w:pStyle w:val="EndnoteText"/>
        <w:spacing w:line="480" w:lineRule="auto"/>
        <w:rPr>
          <w:sz w:val="24"/>
          <w:szCs w:val="24"/>
        </w:rPr>
      </w:pPr>
      <w:r w:rsidRPr="00182DE8">
        <w:rPr>
          <w:rStyle w:val="EndnoteReference"/>
          <w:sz w:val="24"/>
          <w:szCs w:val="24"/>
        </w:rPr>
        <w:endnoteRef/>
      </w:r>
      <w:r w:rsidRPr="00182DE8">
        <w:rPr>
          <w:sz w:val="24"/>
          <w:szCs w:val="24"/>
        </w:rPr>
        <w:t xml:space="preserve"> The R</w:t>
      </w:r>
      <w:r w:rsidRPr="00182DE8">
        <w:rPr>
          <w:sz w:val="24"/>
          <w:szCs w:val="24"/>
          <w:vertAlign w:val="superscript"/>
        </w:rPr>
        <w:t>2</w:t>
      </w:r>
      <w:r w:rsidRPr="00182DE8">
        <w:rPr>
          <w:sz w:val="24"/>
          <w:szCs w:val="24"/>
        </w:rPr>
        <w:t xml:space="preserve"> i</w:t>
      </w:r>
      <w:r>
        <w:rPr>
          <w:sz w:val="24"/>
          <w:szCs w:val="24"/>
        </w:rPr>
        <w:t>n</w:t>
      </w:r>
      <w:r w:rsidRPr="00182DE8">
        <w:rPr>
          <w:sz w:val="24"/>
          <w:szCs w:val="24"/>
        </w:rPr>
        <w:t xml:space="preserve"> this context measures the added predictive power of the business climate index.  The error term in equation (2) measures the future relative growth </w:t>
      </w:r>
      <w:r>
        <w:rPr>
          <w:sz w:val="24"/>
          <w:szCs w:val="24"/>
        </w:rPr>
        <w:t xml:space="preserve">at the border </w:t>
      </w:r>
      <w:r w:rsidRPr="00182DE8">
        <w:rPr>
          <w:sz w:val="24"/>
          <w:szCs w:val="24"/>
        </w:rPr>
        <w:t>that is uncorrelated with the business climate index, which one could equate with forecast error.  The R</w:t>
      </w:r>
      <w:r w:rsidRPr="00182DE8">
        <w:rPr>
          <w:sz w:val="24"/>
          <w:szCs w:val="24"/>
          <w:vertAlign w:val="superscript"/>
        </w:rPr>
        <w:t xml:space="preserve">2 </w:t>
      </w:r>
      <w:r w:rsidRPr="00182DE8">
        <w:rPr>
          <w:sz w:val="24"/>
          <w:szCs w:val="24"/>
        </w:rPr>
        <w:t>is 1-(variance of growth uncorrelated with the business climate index)</w:t>
      </w:r>
      <w:proofErr w:type="gramStart"/>
      <w:r w:rsidRPr="00182DE8">
        <w:rPr>
          <w:sz w:val="24"/>
          <w:szCs w:val="24"/>
        </w:rPr>
        <w:t>/(</w:t>
      </w:r>
      <w:proofErr w:type="gramEnd"/>
      <w:r w:rsidRPr="00182DE8">
        <w:rPr>
          <w:sz w:val="24"/>
          <w:szCs w:val="24"/>
        </w:rPr>
        <w:t>total variance of growth).</w:t>
      </w:r>
    </w:p>
  </w:endnote>
  <w:endnote w:id="11">
    <w:p w:rsidR="00F222A6" w:rsidRPr="00475203" w:rsidRDefault="00F222A6" w:rsidP="005960E5">
      <w:pPr>
        <w:pStyle w:val="EndnoteText"/>
        <w:spacing w:line="480" w:lineRule="auto"/>
        <w:rPr>
          <w:sz w:val="24"/>
        </w:rPr>
      </w:pPr>
      <w:r w:rsidRPr="00475203">
        <w:rPr>
          <w:rStyle w:val="EndnoteReference"/>
          <w:sz w:val="24"/>
        </w:rPr>
        <w:endnoteRef/>
      </w:r>
      <w:r w:rsidRPr="00475203">
        <w:rPr>
          <w:sz w:val="24"/>
        </w:rPr>
        <w:t xml:space="preserve"> We exclude the corner counties that border on more than one state, so the cumulative weights sum up to less than one for borders with one or more multistate corners.</w:t>
      </w:r>
    </w:p>
  </w:endnote>
  <w:endnote w:id="12">
    <w:p w:rsidR="00F222A6" w:rsidRPr="00475203" w:rsidRDefault="00F222A6" w:rsidP="005960E5">
      <w:pPr>
        <w:pStyle w:val="EndnoteText"/>
        <w:spacing w:line="480" w:lineRule="auto"/>
        <w:rPr>
          <w:sz w:val="24"/>
        </w:rPr>
      </w:pPr>
      <w:r w:rsidRPr="00475203">
        <w:rPr>
          <w:rStyle w:val="EndnoteReference"/>
          <w:sz w:val="24"/>
        </w:rPr>
        <w:endnoteRef/>
      </w:r>
      <w:r w:rsidRPr="00475203">
        <w:rPr>
          <w:sz w:val="24"/>
        </w:rPr>
        <w:t xml:space="preserve"> Data descriptions and county-level data can be downloaded from </w:t>
      </w:r>
      <w:hyperlink r:id="rId1" w:history="1">
        <w:r w:rsidRPr="00475203">
          <w:rPr>
            <w:rStyle w:val="Hyperlink"/>
            <w:sz w:val="24"/>
          </w:rPr>
          <w:t>http://www.bea.gov/bea/regional/data.htm</w:t>
        </w:r>
      </w:hyperlink>
      <w:r w:rsidRPr="00475203">
        <w:rPr>
          <w:rStyle w:val="Hyperlink"/>
          <w:sz w:val="24"/>
        </w:rPr>
        <w:t xml:space="preserve"> </w:t>
      </w:r>
      <w:r w:rsidRPr="00DE3C0F">
        <w:rPr>
          <w:rStyle w:val="Hyperlink"/>
          <w:sz w:val="24"/>
        </w:rPr>
        <w:t>and are reported in the U.S. Department of Commerce, Bureau of Economic Analysis (2013).</w:t>
      </w:r>
    </w:p>
  </w:endnote>
  <w:endnote w:id="13">
    <w:p w:rsidR="00F222A6" w:rsidRDefault="00F222A6" w:rsidP="007B53D9">
      <w:pPr>
        <w:pStyle w:val="EndnoteText"/>
        <w:spacing w:line="480" w:lineRule="auto"/>
      </w:pPr>
      <w:r w:rsidRPr="00475203">
        <w:rPr>
          <w:rStyle w:val="EndnoteReference"/>
          <w:sz w:val="24"/>
        </w:rPr>
        <w:endnoteRef/>
      </w:r>
      <w:r w:rsidRPr="00475203">
        <w:rPr>
          <w:sz w:val="24"/>
        </w:rPr>
        <w:t xml:space="preserve"> We had thought that natural barriers to travel across the border such as a river might moderate the equilibrating forces across state borders, but we found similar effects when we controlled for rivers and</w:t>
      </w:r>
      <w:r>
        <w:t xml:space="preserve"> </w:t>
      </w:r>
      <w:r w:rsidRPr="00810892">
        <w:rPr>
          <w:sz w:val="24"/>
          <w:szCs w:val="24"/>
        </w:rPr>
        <w:t>bridges</w:t>
      </w:r>
      <w:r>
        <w:t>.</w:t>
      </w:r>
    </w:p>
  </w:endnote>
  <w:endnote w:id="14">
    <w:p w:rsidR="00F222A6" w:rsidRDefault="00F222A6" w:rsidP="00444A51">
      <w:pPr>
        <w:pStyle w:val="EndnoteText"/>
        <w:spacing w:line="480" w:lineRule="auto"/>
      </w:pPr>
      <w:r>
        <w:rPr>
          <w:rStyle w:val="EndnoteReference"/>
        </w:rPr>
        <w:endnoteRef/>
      </w:r>
      <w:r>
        <w:t xml:space="preserve"> </w:t>
      </w:r>
      <w:r w:rsidRPr="00444A51">
        <w:rPr>
          <w:sz w:val="24"/>
          <w:szCs w:val="24"/>
        </w:rPr>
        <w:t>We replicated this analysis including a 5-year lagged growth of the dependent variable.  The key results were not changed.</w:t>
      </w:r>
      <w:r>
        <w:t xml:space="preserve"> </w:t>
      </w:r>
    </w:p>
  </w:endnote>
  <w:endnote w:id="15">
    <w:p w:rsidR="00F222A6" w:rsidRPr="007B53D9" w:rsidRDefault="00F222A6" w:rsidP="007B53D9">
      <w:pPr>
        <w:pStyle w:val="EndnoteText"/>
        <w:spacing w:line="480" w:lineRule="auto"/>
        <w:rPr>
          <w:sz w:val="24"/>
          <w:szCs w:val="24"/>
        </w:rPr>
      </w:pPr>
      <w:r w:rsidRPr="007B53D9">
        <w:rPr>
          <w:rStyle w:val="EndnoteReference"/>
          <w:sz w:val="24"/>
          <w:szCs w:val="24"/>
        </w:rPr>
        <w:endnoteRef/>
      </w:r>
      <w:r w:rsidRPr="007B53D9">
        <w:rPr>
          <w:sz w:val="24"/>
          <w:szCs w:val="24"/>
        </w:rPr>
        <w:t xml:space="preserve"> </w:t>
      </w:r>
      <w:proofErr w:type="gramStart"/>
      <w:r w:rsidRPr="007B53D9">
        <w:rPr>
          <w:sz w:val="24"/>
          <w:szCs w:val="24"/>
        </w:rPr>
        <w:t>Between 1975-2005,</w:t>
      </w:r>
      <w:proofErr w:type="gramEnd"/>
      <w:r w:rsidRPr="007B53D9">
        <w:rPr>
          <w:sz w:val="24"/>
          <w:szCs w:val="24"/>
        </w:rPr>
        <w:t xml:space="preserve"> there were only four recessions, the longest lasting 16 months.</w:t>
      </w:r>
    </w:p>
  </w:endnote>
  <w:endnote w:id="16">
    <w:p w:rsidR="00F222A6" w:rsidRPr="007B53D9" w:rsidRDefault="00F222A6" w:rsidP="007B53D9">
      <w:pPr>
        <w:pStyle w:val="EndnoteText"/>
        <w:spacing w:line="480" w:lineRule="auto"/>
        <w:rPr>
          <w:sz w:val="24"/>
          <w:szCs w:val="24"/>
        </w:rPr>
      </w:pPr>
      <w:r w:rsidRPr="007B53D9">
        <w:rPr>
          <w:rStyle w:val="EndnoteReference"/>
          <w:sz w:val="24"/>
          <w:szCs w:val="24"/>
        </w:rPr>
        <w:endnoteRef/>
      </w:r>
      <w:r w:rsidRPr="007B53D9">
        <w:rPr>
          <w:sz w:val="24"/>
          <w:szCs w:val="24"/>
        </w:rPr>
        <w:t xml:space="preserve"> </w:t>
      </w:r>
      <w:proofErr w:type="spellStart"/>
      <w:r>
        <w:rPr>
          <w:sz w:val="24"/>
          <w:szCs w:val="24"/>
        </w:rPr>
        <w:t>Kolko</w:t>
      </w:r>
      <w:proofErr w:type="spellEnd"/>
      <w:r w:rsidRPr="00E64703">
        <w:rPr>
          <w:sz w:val="24"/>
          <w:szCs w:val="24"/>
        </w:rPr>
        <w:t xml:space="preserve"> et al</w:t>
      </w:r>
      <w:r>
        <w:rPr>
          <w:sz w:val="24"/>
          <w:szCs w:val="24"/>
        </w:rPr>
        <w:t>.</w:t>
      </w:r>
      <w:r>
        <w:rPr>
          <w:i/>
          <w:sz w:val="24"/>
          <w:szCs w:val="24"/>
        </w:rPr>
        <w:t xml:space="preserve"> </w:t>
      </w:r>
      <w:r>
        <w:rPr>
          <w:sz w:val="24"/>
          <w:szCs w:val="24"/>
        </w:rPr>
        <w:t xml:space="preserve">(2013), p. 242, report various tests of the attributes of the indexes including whether the indexes were just based on past economic growth or contributed information independent of past growth.  We conducted a similar test that examined whether the correlation between past and current business climate indexes was due only to consistent </w:t>
      </w:r>
      <w:proofErr w:type="spellStart"/>
      <w:r>
        <w:rPr>
          <w:sz w:val="24"/>
          <w:szCs w:val="24"/>
        </w:rPr>
        <w:t>methdology</w:t>
      </w:r>
      <w:proofErr w:type="spellEnd"/>
      <w:r>
        <w:rPr>
          <w:sz w:val="24"/>
          <w:szCs w:val="24"/>
        </w:rPr>
        <w:t xml:space="preserve"> or to correlation with past growth in population, employment, productivity and nonfarm income.  In all cases, past indexes were significantly predictive of future indexes.  The joint test of significance of the four past growth rates was insignificant except for the CED-Capacity and CED-Development indexes.  Consistent with </w:t>
      </w:r>
      <w:proofErr w:type="spellStart"/>
      <w:r>
        <w:rPr>
          <w:sz w:val="24"/>
          <w:szCs w:val="24"/>
        </w:rPr>
        <w:t>Kolko</w:t>
      </w:r>
      <w:proofErr w:type="spellEnd"/>
      <w:r>
        <w:rPr>
          <w:sz w:val="24"/>
          <w:szCs w:val="24"/>
        </w:rPr>
        <w:t xml:space="preserve"> </w:t>
      </w:r>
      <w:r w:rsidRPr="00E64703">
        <w:rPr>
          <w:sz w:val="24"/>
          <w:szCs w:val="24"/>
        </w:rPr>
        <w:t>et al</w:t>
      </w:r>
      <w:r>
        <w:rPr>
          <w:sz w:val="24"/>
          <w:szCs w:val="24"/>
        </w:rPr>
        <w:t>.</w:t>
      </w:r>
      <w:r>
        <w:rPr>
          <w:i/>
          <w:sz w:val="24"/>
          <w:szCs w:val="24"/>
        </w:rPr>
        <w:t xml:space="preserve">, </w:t>
      </w:r>
      <w:r>
        <w:rPr>
          <w:sz w:val="24"/>
          <w:szCs w:val="24"/>
        </w:rPr>
        <w:t xml:space="preserve">we did not find much evidence of endogenous business climate indexes.  </w:t>
      </w:r>
    </w:p>
  </w:endnote>
  <w:endnote w:id="17">
    <w:p w:rsidR="00F222A6" w:rsidRPr="00DC4D3B" w:rsidRDefault="00F222A6" w:rsidP="00DC4D3B">
      <w:pPr>
        <w:pStyle w:val="EndnoteText"/>
        <w:spacing w:line="480" w:lineRule="auto"/>
        <w:rPr>
          <w:sz w:val="24"/>
        </w:rPr>
      </w:pPr>
      <w:r>
        <w:rPr>
          <w:rStyle w:val="EndnoteReference"/>
        </w:rPr>
        <w:endnoteRef/>
      </w:r>
      <w:r>
        <w:t xml:space="preserve"> </w:t>
      </w:r>
      <w:r>
        <w:rPr>
          <w:sz w:val="24"/>
        </w:rPr>
        <w:t xml:space="preserve">An anonymous reviewer raised a concern about the inclusion of “empty counties,” border counties with low levels of economic activity particularly in the western part of the U.S., affecting the interpretation of the results.  We ran specifications of our model including region fixed effects and regional interactions allowing the effect of the business climate index to vary across regions.  The </w:t>
      </w:r>
      <w:r>
        <w:rPr>
          <w:sz w:val="22"/>
          <w:szCs w:val="22"/>
        </w:rPr>
        <w:t>addition of these controls does not change our conclusions regarding the inability of the business climate indices to predict growth at the borders.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2A6" w:rsidRDefault="00F222A6" w:rsidP="00B26D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222A6" w:rsidRDefault="00F222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2A6" w:rsidRDefault="00F222A6" w:rsidP="00B26D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2064">
      <w:rPr>
        <w:rStyle w:val="PageNumber"/>
        <w:noProof/>
      </w:rPr>
      <w:t>1</w:t>
    </w:r>
    <w:r>
      <w:rPr>
        <w:rStyle w:val="PageNumber"/>
      </w:rPr>
      <w:fldChar w:fldCharType="end"/>
    </w:r>
  </w:p>
  <w:p w:rsidR="00F222A6" w:rsidRDefault="00F222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0D3" w:rsidRDefault="00FA20D3" w:rsidP="005960E5">
      <w:r>
        <w:separator/>
      </w:r>
    </w:p>
  </w:footnote>
  <w:footnote w:type="continuationSeparator" w:id="0">
    <w:p w:rsidR="00FA20D3" w:rsidRDefault="00FA20D3" w:rsidP="005960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02342"/>
    <w:multiLevelType w:val="hybridMultilevel"/>
    <w:tmpl w:val="880CD79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C1D4DD4"/>
    <w:multiLevelType w:val="hybridMultilevel"/>
    <w:tmpl w:val="25B604A4"/>
    <w:lvl w:ilvl="0" w:tplc="767A8EFA">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1500DF2"/>
    <w:multiLevelType w:val="hybridMultilevel"/>
    <w:tmpl w:val="5380CD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2547AAA"/>
    <w:multiLevelType w:val="hybridMultilevel"/>
    <w:tmpl w:val="594291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6DB1308"/>
    <w:multiLevelType w:val="hybridMultilevel"/>
    <w:tmpl w:val="947E1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72940FE"/>
    <w:multiLevelType w:val="hybridMultilevel"/>
    <w:tmpl w:val="0590C6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C937103"/>
    <w:multiLevelType w:val="hybridMultilevel"/>
    <w:tmpl w:val="C988E0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E1C49DD"/>
    <w:multiLevelType w:val="hybridMultilevel"/>
    <w:tmpl w:val="AAD07C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60C77E72"/>
    <w:multiLevelType w:val="hybridMultilevel"/>
    <w:tmpl w:val="39FCC1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F015A81"/>
    <w:multiLevelType w:val="hybridMultilevel"/>
    <w:tmpl w:val="A9187A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F375A59"/>
    <w:multiLevelType w:val="hybridMultilevel"/>
    <w:tmpl w:val="7F6235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72E224EE"/>
    <w:multiLevelType w:val="hybridMultilevel"/>
    <w:tmpl w:val="CE040C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3AD7347"/>
    <w:multiLevelType w:val="hybridMultilevel"/>
    <w:tmpl w:val="88D00DF6"/>
    <w:lvl w:ilvl="0" w:tplc="7CF060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5458B6"/>
    <w:multiLevelType w:val="hybridMultilevel"/>
    <w:tmpl w:val="2CC86D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6"/>
  </w:num>
  <w:num w:numId="3">
    <w:abstractNumId w:val="0"/>
  </w:num>
  <w:num w:numId="4">
    <w:abstractNumId w:val="9"/>
  </w:num>
  <w:num w:numId="5">
    <w:abstractNumId w:val="11"/>
  </w:num>
  <w:num w:numId="6">
    <w:abstractNumId w:val="2"/>
  </w:num>
  <w:num w:numId="7">
    <w:abstractNumId w:val="10"/>
  </w:num>
  <w:num w:numId="8">
    <w:abstractNumId w:val="13"/>
  </w:num>
  <w:num w:numId="9">
    <w:abstractNumId w:val="4"/>
  </w:num>
  <w:num w:numId="10">
    <w:abstractNumId w:val="5"/>
  </w:num>
  <w:num w:numId="11">
    <w:abstractNumId w:val="7"/>
  </w:num>
  <w:num w:numId="12">
    <w:abstractNumId w:val="3"/>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0E5"/>
    <w:rsid w:val="00004815"/>
    <w:rsid w:val="00031F80"/>
    <w:rsid w:val="000513E1"/>
    <w:rsid w:val="001D02DF"/>
    <w:rsid w:val="001E683C"/>
    <w:rsid w:val="00232567"/>
    <w:rsid w:val="00347EDF"/>
    <w:rsid w:val="00373258"/>
    <w:rsid w:val="00392ACF"/>
    <w:rsid w:val="004314B4"/>
    <w:rsid w:val="00444A51"/>
    <w:rsid w:val="0046043C"/>
    <w:rsid w:val="004C0CB9"/>
    <w:rsid w:val="00511A96"/>
    <w:rsid w:val="005321D3"/>
    <w:rsid w:val="0054644A"/>
    <w:rsid w:val="00590B80"/>
    <w:rsid w:val="005960E5"/>
    <w:rsid w:val="005A79F4"/>
    <w:rsid w:val="00623B10"/>
    <w:rsid w:val="006C3CBB"/>
    <w:rsid w:val="00742064"/>
    <w:rsid w:val="00773282"/>
    <w:rsid w:val="007A7C41"/>
    <w:rsid w:val="007B53D9"/>
    <w:rsid w:val="00812363"/>
    <w:rsid w:val="008C078B"/>
    <w:rsid w:val="00966F4F"/>
    <w:rsid w:val="009C1257"/>
    <w:rsid w:val="009C7133"/>
    <w:rsid w:val="009D04B9"/>
    <w:rsid w:val="009F6981"/>
    <w:rsid w:val="00AB6498"/>
    <w:rsid w:val="00AD321C"/>
    <w:rsid w:val="00B26D84"/>
    <w:rsid w:val="00B33190"/>
    <w:rsid w:val="00BE13BF"/>
    <w:rsid w:val="00BE5FBB"/>
    <w:rsid w:val="00C61B55"/>
    <w:rsid w:val="00D1268C"/>
    <w:rsid w:val="00D8058C"/>
    <w:rsid w:val="00DC4D3B"/>
    <w:rsid w:val="00DE51C3"/>
    <w:rsid w:val="00E50DD2"/>
    <w:rsid w:val="00E62D7E"/>
    <w:rsid w:val="00E64703"/>
    <w:rsid w:val="00E670EE"/>
    <w:rsid w:val="00E740C2"/>
    <w:rsid w:val="00EE360F"/>
    <w:rsid w:val="00F042E3"/>
    <w:rsid w:val="00F222A6"/>
    <w:rsid w:val="00F27283"/>
    <w:rsid w:val="00F7325F"/>
    <w:rsid w:val="00FA20D3"/>
    <w:rsid w:val="00FE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1D3"/>
  </w:style>
  <w:style w:type="paragraph" w:styleId="Heading1">
    <w:name w:val="heading 1"/>
    <w:basedOn w:val="Normal"/>
    <w:next w:val="Normal"/>
    <w:link w:val="Heading1Char"/>
    <w:qFormat/>
    <w:rsid w:val="005960E5"/>
    <w:pPr>
      <w:autoSpaceDE w:val="0"/>
      <w:autoSpaceDN w:val="0"/>
      <w:adjustRightInd w:val="0"/>
      <w:outlineLvl w:val="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1D3"/>
    <w:pPr>
      <w:ind w:left="720"/>
      <w:contextualSpacing/>
    </w:pPr>
  </w:style>
  <w:style w:type="character" w:customStyle="1" w:styleId="Heading1Char">
    <w:name w:val="Heading 1 Char"/>
    <w:basedOn w:val="DefaultParagraphFont"/>
    <w:link w:val="Heading1"/>
    <w:rsid w:val="005960E5"/>
    <w:rPr>
      <w:rFonts w:ascii="Times New Roman" w:eastAsia="Times New Roman" w:hAnsi="Times New Roman" w:cs="Times New Roman"/>
      <w:sz w:val="24"/>
      <w:szCs w:val="24"/>
    </w:rPr>
  </w:style>
  <w:style w:type="paragraph" w:styleId="FootnoteText">
    <w:name w:val="footnote text"/>
    <w:basedOn w:val="Normal"/>
    <w:link w:val="FootnoteTextChar"/>
    <w:semiHidden/>
    <w:rsid w:val="005960E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5960E5"/>
    <w:rPr>
      <w:rFonts w:ascii="Times New Roman" w:eastAsia="Times New Roman" w:hAnsi="Times New Roman" w:cs="Times New Roman"/>
      <w:sz w:val="20"/>
      <w:szCs w:val="20"/>
    </w:rPr>
  </w:style>
  <w:style w:type="character" w:styleId="FootnoteReference">
    <w:name w:val="footnote reference"/>
    <w:semiHidden/>
    <w:rsid w:val="005960E5"/>
    <w:rPr>
      <w:vertAlign w:val="superscript"/>
    </w:rPr>
  </w:style>
  <w:style w:type="character" w:styleId="Hyperlink">
    <w:name w:val="Hyperlink"/>
    <w:rsid w:val="005960E5"/>
    <w:rPr>
      <w:color w:val="0000FF"/>
      <w:u w:val="single"/>
    </w:rPr>
  </w:style>
  <w:style w:type="character" w:styleId="FollowedHyperlink">
    <w:name w:val="FollowedHyperlink"/>
    <w:rsid w:val="005960E5"/>
    <w:rPr>
      <w:color w:val="800080"/>
      <w:u w:val="single"/>
    </w:rPr>
  </w:style>
  <w:style w:type="paragraph" w:customStyle="1" w:styleId="font5">
    <w:name w:val="font5"/>
    <w:basedOn w:val="Normal"/>
    <w:rsid w:val="005960E5"/>
    <w:pPr>
      <w:spacing w:before="100" w:beforeAutospacing="1" w:after="100" w:afterAutospacing="1"/>
    </w:pPr>
    <w:rPr>
      <w:rFonts w:ascii="Arial" w:eastAsia="Times New Roman" w:hAnsi="Arial" w:cs="Arial"/>
      <w:sz w:val="20"/>
      <w:szCs w:val="20"/>
    </w:rPr>
  </w:style>
  <w:style w:type="paragraph" w:customStyle="1" w:styleId="font6">
    <w:name w:val="font6"/>
    <w:basedOn w:val="Normal"/>
    <w:rsid w:val="005960E5"/>
    <w:pPr>
      <w:spacing w:before="100" w:beforeAutospacing="1" w:after="100" w:afterAutospacing="1"/>
    </w:pPr>
    <w:rPr>
      <w:rFonts w:ascii="Arial" w:eastAsia="Times New Roman" w:hAnsi="Arial" w:cs="Arial"/>
      <w:sz w:val="20"/>
      <w:szCs w:val="20"/>
    </w:rPr>
  </w:style>
  <w:style w:type="paragraph" w:customStyle="1" w:styleId="xl24">
    <w:name w:val="xl24"/>
    <w:basedOn w:val="Normal"/>
    <w:rsid w:val="005960E5"/>
    <w:pPr>
      <w:spacing w:before="100" w:beforeAutospacing="1" w:after="100" w:afterAutospacing="1"/>
      <w:jc w:val="center"/>
    </w:pPr>
    <w:rPr>
      <w:rFonts w:ascii="Times New Roman" w:eastAsia="Times New Roman" w:hAnsi="Times New Roman" w:cs="Times New Roman"/>
      <w:sz w:val="24"/>
      <w:szCs w:val="24"/>
    </w:rPr>
  </w:style>
  <w:style w:type="paragraph" w:styleId="EndnoteText">
    <w:name w:val="endnote text"/>
    <w:basedOn w:val="Normal"/>
    <w:link w:val="EndnoteTextChar"/>
    <w:semiHidden/>
    <w:rsid w:val="005960E5"/>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5960E5"/>
    <w:rPr>
      <w:rFonts w:ascii="Times New Roman" w:eastAsia="Times New Roman" w:hAnsi="Times New Roman" w:cs="Times New Roman"/>
      <w:sz w:val="20"/>
      <w:szCs w:val="20"/>
    </w:rPr>
  </w:style>
  <w:style w:type="character" w:styleId="EndnoteReference">
    <w:name w:val="endnote reference"/>
    <w:semiHidden/>
    <w:rsid w:val="005960E5"/>
    <w:rPr>
      <w:vertAlign w:val="superscript"/>
    </w:rPr>
  </w:style>
  <w:style w:type="paragraph" w:styleId="Caption">
    <w:name w:val="caption"/>
    <w:basedOn w:val="Normal"/>
    <w:next w:val="Normal"/>
    <w:qFormat/>
    <w:rsid w:val="005960E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rsid w:val="005960E5"/>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semiHidden/>
    <w:rsid w:val="005960E5"/>
    <w:rPr>
      <w:rFonts w:ascii="Lucida Grande" w:eastAsia="Times New Roman" w:hAnsi="Lucida Grande" w:cs="Times New Roman"/>
      <w:sz w:val="18"/>
      <w:szCs w:val="18"/>
    </w:rPr>
  </w:style>
  <w:style w:type="paragraph" w:customStyle="1" w:styleId="MTDisplayEquation">
    <w:name w:val="MTDisplayEquation"/>
    <w:basedOn w:val="Normal"/>
    <w:next w:val="Normal"/>
    <w:rsid w:val="005960E5"/>
    <w:pPr>
      <w:autoSpaceDE w:val="0"/>
      <w:autoSpaceDN w:val="0"/>
      <w:adjustRightInd w:val="0"/>
    </w:pPr>
    <w:rPr>
      <w:rFonts w:ascii="Times New Roman" w:eastAsia="Times New Roman" w:hAnsi="Times New Roman" w:cs="Times New Roman"/>
      <w:sz w:val="24"/>
      <w:szCs w:val="24"/>
    </w:rPr>
  </w:style>
  <w:style w:type="paragraph" w:styleId="Footer">
    <w:name w:val="footer"/>
    <w:basedOn w:val="Normal"/>
    <w:link w:val="FooterChar"/>
    <w:rsid w:val="005960E5"/>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5960E5"/>
    <w:rPr>
      <w:rFonts w:ascii="Times New Roman" w:eastAsia="Times New Roman" w:hAnsi="Times New Roman" w:cs="Times New Roman"/>
      <w:sz w:val="24"/>
      <w:szCs w:val="24"/>
    </w:rPr>
  </w:style>
  <w:style w:type="character" w:styleId="PageNumber">
    <w:name w:val="page number"/>
    <w:basedOn w:val="DefaultParagraphFont"/>
    <w:rsid w:val="005960E5"/>
  </w:style>
  <w:style w:type="paragraph" w:styleId="NoSpacing">
    <w:name w:val="No Spacing"/>
    <w:uiPriority w:val="1"/>
    <w:qFormat/>
    <w:rsid w:val="005960E5"/>
    <w:rPr>
      <w:rFonts w:ascii="Times New Roman" w:eastAsia="Calibri" w:hAnsi="Times New Roman" w:cs="Times New Roman"/>
      <w:sz w:val="24"/>
      <w:szCs w:val="24"/>
    </w:rPr>
  </w:style>
  <w:style w:type="character" w:styleId="CommentReference">
    <w:name w:val="annotation reference"/>
    <w:rsid w:val="005960E5"/>
    <w:rPr>
      <w:sz w:val="16"/>
      <w:szCs w:val="16"/>
    </w:rPr>
  </w:style>
  <w:style w:type="paragraph" w:styleId="CommentText">
    <w:name w:val="annotation text"/>
    <w:basedOn w:val="Normal"/>
    <w:link w:val="CommentTextChar"/>
    <w:rsid w:val="005960E5"/>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5960E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5960E5"/>
    <w:rPr>
      <w:b/>
      <w:bCs/>
    </w:rPr>
  </w:style>
  <w:style w:type="character" w:customStyle="1" w:styleId="CommentSubjectChar">
    <w:name w:val="Comment Subject Char"/>
    <w:basedOn w:val="CommentTextChar"/>
    <w:link w:val="CommentSubject"/>
    <w:rsid w:val="005960E5"/>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5960E5"/>
    <w:rPr>
      <w:color w:val="808080"/>
    </w:rPr>
  </w:style>
  <w:style w:type="paragraph" w:styleId="Header">
    <w:name w:val="header"/>
    <w:basedOn w:val="Normal"/>
    <w:link w:val="HeaderChar"/>
    <w:rsid w:val="005960E5"/>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960E5"/>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60E5"/>
  </w:style>
  <w:style w:type="paragraph" w:styleId="PlainText">
    <w:name w:val="Plain Text"/>
    <w:basedOn w:val="Normal"/>
    <w:link w:val="PlainTextChar"/>
    <w:uiPriority w:val="99"/>
    <w:unhideWhenUsed/>
    <w:rsid w:val="005960E5"/>
    <w:rPr>
      <w:rFonts w:ascii="Calibri" w:hAnsi="Calibri" w:cs="Consolas"/>
      <w:szCs w:val="21"/>
    </w:rPr>
  </w:style>
  <w:style w:type="character" w:customStyle="1" w:styleId="PlainTextChar">
    <w:name w:val="Plain Text Char"/>
    <w:basedOn w:val="DefaultParagraphFont"/>
    <w:link w:val="PlainText"/>
    <w:uiPriority w:val="99"/>
    <w:rsid w:val="005960E5"/>
    <w:rPr>
      <w:rFonts w:ascii="Calibri" w:hAnsi="Calibri" w:cs="Consolas"/>
      <w:szCs w:val="21"/>
    </w:rPr>
  </w:style>
  <w:style w:type="paragraph" w:styleId="Revision">
    <w:name w:val="Revision"/>
    <w:hidden/>
    <w:uiPriority w:val="99"/>
    <w:semiHidden/>
    <w:rsid w:val="005960E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1D3"/>
  </w:style>
  <w:style w:type="paragraph" w:styleId="Heading1">
    <w:name w:val="heading 1"/>
    <w:basedOn w:val="Normal"/>
    <w:next w:val="Normal"/>
    <w:link w:val="Heading1Char"/>
    <w:qFormat/>
    <w:rsid w:val="005960E5"/>
    <w:pPr>
      <w:autoSpaceDE w:val="0"/>
      <w:autoSpaceDN w:val="0"/>
      <w:adjustRightInd w:val="0"/>
      <w:outlineLvl w:val="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1D3"/>
    <w:pPr>
      <w:ind w:left="720"/>
      <w:contextualSpacing/>
    </w:pPr>
  </w:style>
  <w:style w:type="character" w:customStyle="1" w:styleId="Heading1Char">
    <w:name w:val="Heading 1 Char"/>
    <w:basedOn w:val="DefaultParagraphFont"/>
    <w:link w:val="Heading1"/>
    <w:rsid w:val="005960E5"/>
    <w:rPr>
      <w:rFonts w:ascii="Times New Roman" w:eastAsia="Times New Roman" w:hAnsi="Times New Roman" w:cs="Times New Roman"/>
      <w:sz w:val="24"/>
      <w:szCs w:val="24"/>
    </w:rPr>
  </w:style>
  <w:style w:type="paragraph" w:styleId="FootnoteText">
    <w:name w:val="footnote text"/>
    <w:basedOn w:val="Normal"/>
    <w:link w:val="FootnoteTextChar"/>
    <w:semiHidden/>
    <w:rsid w:val="005960E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5960E5"/>
    <w:rPr>
      <w:rFonts w:ascii="Times New Roman" w:eastAsia="Times New Roman" w:hAnsi="Times New Roman" w:cs="Times New Roman"/>
      <w:sz w:val="20"/>
      <w:szCs w:val="20"/>
    </w:rPr>
  </w:style>
  <w:style w:type="character" w:styleId="FootnoteReference">
    <w:name w:val="footnote reference"/>
    <w:semiHidden/>
    <w:rsid w:val="005960E5"/>
    <w:rPr>
      <w:vertAlign w:val="superscript"/>
    </w:rPr>
  </w:style>
  <w:style w:type="character" w:styleId="Hyperlink">
    <w:name w:val="Hyperlink"/>
    <w:rsid w:val="005960E5"/>
    <w:rPr>
      <w:color w:val="0000FF"/>
      <w:u w:val="single"/>
    </w:rPr>
  </w:style>
  <w:style w:type="character" w:styleId="FollowedHyperlink">
    <w:name w:val="FollowedHyperlink"/>
    <w:rsid w:val="005960E5"/>
    <w:rPr>
      <w:color w:val="800080"/>
      <w:u w:val="single"/>
    </w:rPr>
  </w:style>
  <w:style w:type="paragraph" w:customStyle="1" w:styleId="font5">
    <w:name w:val="font5"/>
    <w:basedOn w:val="Normal"/>
    <w:rsid w:val="005960E5"/>
    <w:pPr>
      <w:spacing w:before="100" w:beforeAutospacing="1" w:after="100" w:afterAutospacing="1"/>
    </w:pPr>
    <w:rPr>
      <w:rFonts w:ascii="Arial" w:eastAsia="Times New Roman" w:hAnsi="Arial" w:cs="Arial"/>
      <w:sz w:val="20"/>
      <w:szCs w:val="20"/>
    </w:rPr>
  </w:style>
  <w:style w:type="paragraph" w:customStyle="1" w:styleId="font6">
    <w:name w:val="font6"/>
    <w:basedOn w:val="Normal"/>
    <w:rsid w:val="005960E5"/>
    <w:pPr>
      <w:spacing w:before="100" w:beforeAutospacing="1" w:after="100" w:afterAutospacing="1"/>
    </w:pPr>
    <w:rPr>
      <w:rFonts w:ascii="Arial" w:eastAsia="Times New Roman" w:hAnsi="Arial" w:cs="Arial"/>
      <w:sz w:val="20"/>
      <w:szCs w:val="20"/>
    </w:rPr>
  </w:style>
  <w:style w:type="paragraph" w:customStyle="1" w:styleId="xl24">
    <w:name w:val="xl24"/>
    <w:basedOn w:val="Normal"/>
    <w:rsid w:val="005960E5"/>
    <w:pPr>
      <w:spacing w:before="100" w:beforeAutospacing="1" w:after="100" w:afterAutospacing="1"/>
      <w:jc w:val="center"/>
    </w:pPr>
    <w:rPr>
      <w:rFonts w:ascii="Times New Roman" w:eastAsia="Times New Roman" w:hAnsi="Times New Roman" w:cs="Times New Roman"/>
      <w:sz w:val="24"/>
      <w:szCs w:val="24"/>
    </w:rPr>
  </w:style>
  <w:style w:type="paragraph" w:styleId="EndnoteText">
    <w:name w:val="endnote text"/>
    <w:basedOn w:val="Normal"/>
    <w:link w:val="EndnoteTextChar"/>
    <w:semiHidden/>
    <w:rsid w:val="005960E5"/>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5960E5"/>
    <w:rPr>
      <w:rFonts w:ascii="Times New Roman" w:eastAsia="Times New Roman" w:hAnsi="Times New Roman" w:cs="Times New Roman"/>
      <w:sz w:val="20"/>
      <w:szCs w:val="20"/>
    </w:rPr>
  </w:style>
  <w:style w:type="character" w:styleId="EndnoteReference">
    <w:name w:val="endnote reference"/>
    <w:semiHidden/>
    <w:rsid w:val="005960E5"/>
    <w:rPr>
      <w:vertAlign w:val="superscript"/>
    </w:rPr>
  </w:style>
  <w:style w:type="paragraph" w:styleId="Caption">
    <w:name w:val="caption"/>
    <w:basedOn w:val="Normal"/>
    <w:next w:val="Normal"/>
    <w:qFormat/>
    <w:rsid w:val="005960E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rsid w:val="005960E5"/>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semiHidden/>
    <w:rsid w:val="005960E5"/>
    <w:rPr>
      <w:rFonts w:ascii="Lucida Grande" w:eastAsia="Times New Roman" w:hAnsi="Lucida Grande" w:cs="Times New Roman"/>
      <w:sz w:val="18"/>
      <w:szCs w:val="18"/>
    </w:rPr>
  </w:style>
  <w:style w:type="paragraph" w:customStyle="1" w:styleId="MTDisplayEquation">
    <w:name w:val="MTDisplayEquation"/>
    <w:basedOn w:val="Normal"/>
    <w:next w:val="Normal"/>
    <w:rsid w:val="005960E5"/>
    <w:pPr>
      <w:autoSpaceDE w:val="0"/>
      <w:autoSpaceDN w:val="0"/>
      <w:adjustRightInd w:val="0"/>
    </w:pPr>
    <w:rPr>
      <w:rFonts w:ascii="Times New Roman" w:eastAsia="Times New Roman" w:hAnsi="Times New Roman" w:cs="Times New Roman"/>
      <w:sz w:val="24"/>
      <w:szCs w:val="24"/>
    </w:rPr>
  </w:style>
  <w:style w:type="paragraph" w:styleId="Footer">
    <w:name w:val="footer"/>
    <w:basedOn w:val="Normal"/>
    <w:link w:val="FooterChar"/>
    <w:rsid w:val="005960E5"/>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5960E5"/>
    <w:rPr>
      <w:rFonts w:ascii="Times New Roman" w:eastAsia="Times New Roman" w:hAnsi="Times New Roman" w:cs="Times New Roman"/>
      <w:sz w:val="24"/>
      <w:szCs w:val="24"/>
    </w:rPr>
  </w:style>
  <w:style w:type="character" w:styleId="PageNumber">
    <w:name w:val="page number"/>
    <w:basedOn w:val="DefaultParagraphFont"/>
    <w:rsid w:val="005960E5"/>
  </w:style>
  <w:style w:type="paragraph" w:styleId="NoSpacing">
    <w:name w:val="No Spacing"/>
    <w:uiPriority w:val="1"/>
    <w:qFormat/>
    <w:rsid w:val="005960E5"/>
    <w:rPr>
      <w:rFonts w:ascii="Times New Roman" w:eastAsia="Calibri" w:hAnsi="Times New Roman" w:cs="Times New Roman"/>
      <w:sz w:val="24"/>
      <w:szCs w:val="24"/>
    </w:rPr>
  </w:style>
  <w:style w:type="character" w:styleId="CommentReference">
    <w:name w:val="annotation reference"/>
    <w:rsid w:val="005960E5"/>
    <w:rPr>
      <w:sz w:val="16"/>
      <w:szCs w:val="16"/>
    </w:rPr>
  </w:style>
  <w:style w:type="paragraph" w:styleId="CommentText">
    <w:name w:val="annotation text"/>
    <w:basedOn w:val="Normal"/>
    <w:link w:val="CommentTextChar"/>
    <w:rsid w:val="005960E5"/>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5960E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5960E5"/>
    <w:rPr>
      <w:b/>
      <w:bCs/>
    </w:rPr>
  </w:style>
  <w:style w:type="character" w:customStyle="1" w:styleId="CommentSubjectChar">
    <w:name w:val="Comment Subject Char"/>
    <w:basedOn w:val="CommentTextChar"/>
    <w:link w:val="CommentSubject"/>
    <w:rsid w:val="005960E5"/>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5960E5"/>
    <w:rPr>
      <w:color w:val="808080"/>
    </w:rPr>
  </w:style>
  <w:style w:type="paragraph" w:styleId="Header">
    <w:name w:val="header"/>
    <w:basedOn w:val="Normal"/>
    <w:link w:val="HeaderChar"/>
    <w:rsid w:val="005960E5"/>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960E5"/>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60E5"/>
  </w:style>
  <w:style w:type="paragraph" w:styleId="PlainText">
    <w:name w:val="Plain Text"/>
    <w:basedOn w:val="Normal"/>
    <w:link w:val="PlainTextChar"/>
    <w:uiPriority w:val="99"/>
    <w:unhideWhenUsed/>
    <w:rsid w:val="005960E5"/>
    <w:rPr>
      <w:rFonts w:ascii="Calibri" w:hAnsi="Calibri" w:cs="Consolas"/>
      <w:szCs w:val="21"/>
    </w:rPr>
  </w:style>
  <w:style w:type="character" w:customStyle="1" w:styleId="PlainTextChar">
    <w:name w:val="Plain Text Char"/>
    <w:basedOn w:val="DefaultParagraphFont"/>
    <w:link w:val="PlainText"/>
    <w:uiPriority w:val="99"/>
    <w:rsid w:val="005960E5"/>
    <w:rPr>
      <w:rFonts w:ascii="Calibri" w:hAnsi="Calibri" w:cs="Consolas"/>
      <w:szCs w:val="21"/>
    </w:rPr>
  </w:style>
  <w:style w:type="paragraph" w:styleId="Revision">
    <w:name w:val="Revision"/>
    <w:hidden/>
    <w:uiPriority w:val="99"/>
    <w:semiHidden/>
    <w:rsid w:val="005960E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weconomyindex.org/states/2002/" TargetMode="External"/><Relationship Id="rId18" Type="http://schemas.openxmlformats.org/officeDocument/2006/relationships/hyperlink" Target="http://drc.cfed.org/" TargetMode="External"/><Relationship Id="rId3" Type="http://schemas.openxmlformats.org/officeDocument/2006/relationships/styles" Target="styles.xml"/><Relationship Id="rId21" Type="http://schemas.openxmlformats.org/officeDocument/2006/relationships/hyperlink" Target="http://www.taxfoundation.org/" TargetMode="External"/><Relationship Id="rId7" Type="http://schemas.openxmlformats.org/officeDocument/2006/relationships/footnotes" Target="footnotes.xml"/><Relationship Id="rId12" Type="http://schemas.openxmlformats.org/officeDocument/2006/relationships/hyperlink" Target="http://www.beaconhill.org/" TargetMode="External"/><Relationship Id="rId17" Type="http://schemas.openxmlformats.org/officeDocument/2006/relationships/hyperlink" Target="http://freedom.clemson.edu/" TargetMode="External"/><Relationship Id="rId2" Type="http://schemas.openxmlformats.org/officeDocument/2006/relationships/numbering" Target="numbering.xml"/><Relationship Id="rId16" Type="http://schemas.openxmlformats.org/officeDocument/2006/relationships/hyperlink" Target="http://www.pacificresearch.org/" TargetMode="External"/><Relationship Id="rId20" Type="http://schemas.openxmlformats.org/officeDocument/2006/relationships/hyperlink" Target="http://drc.cfed.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bsc.org/" TargetMode="External"/><Relationship Id="rId5" Type="http://schemas.openxmlformats.org/officeDocument/2006/relationships/settings" Target="settings.xml"/><Relationship Id="rId15" Type="http://schemas.openxmlformats.org/officeDocument/2006/relationships/hyperlink" Target="http://www.ncpa.or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drc.cfed.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fraserinstitute.ca/" TargetMode="External"/><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bea.gov/bea/regional/dat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EF74B-E246-4070-9C01-6BCBE14E1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10678</Words>
  <Characters>60866</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Orazem, Peter F [ECONS]</dc:creator>
  <cp:lastModifiedBy>Artz, Georgeanne [ECONA]</cp:lastModifiedBy>
  <cp:revision>2</cp:revision>
  <cp:lastPrinted>2015-11-03T21:18:00Z</cp:lastPrinted>
  <dcterms:created xsi:type="dcterms:W3CDTF">2015-11-04T15:25:00Z</dcterms:created>
  <dcterms:modified xsi:type="dcterms:W3CDTF">2015-11-04T15:25:00Z</dcterms:modified>
</cp:coreProperties>
</file>