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Vintage at Hamilton — Board Working Meeting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Keith's Meeting Checklist — July 7, 2026, 6:00 PM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Companion docs: Committee Charters Proposal · REQUIREMENTS.md (portal ticketing)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Before the meeting starts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Meeting status check. </w:t>
      </w:r>
      <w:r>
        <w:rPr>
          <w:rFonts w:ascii="Calibri" w:cs="Calibri" w:eastAsia="Calibri" w:hAnsi="Calibri"/>
          <w:sz w:val="22"/>
          <w:szCs w:val="22"/>
        </w:rPr>
        <w:t xml:space="preserve">This is noticed as a “working meeting.” If any binding votes happen tonight (charter adoption, appointments, spending), it must be an open meeting with 7 days’ posted notice (N.J.A.C. 5:26-8.12). If not properly noticed: discuss tonight, vote at the noticed open meeting.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ARC clock check (do this first). </w:t>
      </w:r>
      <w:r>
        <w:rPr>
          <w:rFonts w:ascii="Calibri" w:cs="Calibri" w:eastAsia="Calibri" w:hAnsi="Calibri"/>
          <w:sz w:val="22"/>
          <w:szCs w:val="22"/>
        </w:rPr>
        <w:t xml:space="preserve">Get the submission dates for the Solar and Cell Dialer applications. Deemed approval at day 60 (Declaration §11.03) — count the days before anything else.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Copies of the Committee Charters Proposal for all trustees.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Board Reorganization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 the officers (main item). </w:t>
      </w:r>
      <w:r>
        <w:rPr>
          <w:rFonts w:ascii="Calibri" w:cs="Calibri" w:eastAsia="Calibri" w:hAnsi="Calibri"/>
          <w:sz w:val="22"/>
          <w:szCs w:val="22"/>
        </w:rPr>
        <w:t xml:space="preserve">Elect President, Vice President, Treasurer, and Secretary. Do this FIRST - the Finance charter anchors to the Treasurer, and Shared Spaces needs a named Board liaison, so charter adoption depends on tonight's officer slate.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Committee attendance at board meetings: </w:t>
      </w:r>
      <w:r>
        <w:rPr>
          <w:rFonts w:ascii="Calibri" w:cs="Calibri" w:eastAsia="Calibri" w:hAnsi="Calibri"/>
          <w:sz w:val="22"/>
          <w:szCs w:val="22"/>
        </w:rPr>
        <w:t xml:space="preserve">propose a standing committee-report slot at every board meeting (chairs attend or submit written report).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Annual schedule of meetings: </w:t>
      </w:r>
      <w:r>
        <w:rPr>
          <w:rFonts w:ascii="Calibri" w:cs="Calibri" w:eastAsia="Calibri" w:hAnsi="Calibri"/>
          <w:sz w:val="22"/>
          <w:szCs w:val="22"/>
        </w:rPr>
        <w:t xml:space="preserve">adopt and post the annual open-meeting schedule — a Radburn regulation requirement (N.J.A.C. 5:26-8.12), not just good practice.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Committee Membership Appointments (see Charters Proposal)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KICK-OFF — managing agent’s “Guidelines” vs. our charters. </w:t>
      </w:r>
      <w:r>
        <w:rPr>
          <w:rFonts w:ascii="Calibri" w:cs="Calibri" w:eastAsia="Calibri" w:hAnsi="Calibri"/>
          <w:sz w:val="22"/>
          <w:szCs w:val="22"/>
        </w:rPr>
        <w:t xml:space="preserve">Their document confirms the gap. Talking points: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Recycled template — assigns oversight of “Tennis Courts and Playgrounds” we don’t have.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Omits both Bylaws-mandated committees: Judiciary (Art. XV / ADR compliance) and Transition (Art. XVI).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Architectural section never mentions the 60-day deemed-approval clock (§11.03) — tonight’s Solar and Cell Dialer items show why that matters.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Routes committee proposals through the managing agent to the Board — inverts the client relationship.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Finance: no records access, no audit oversight (Bylaws Art. VIII), no reserve-law compliance, no internal controls.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Their doc charters a Landscaping committee that DOES NOT EXIST - recommend folding its scope (contractor walk-throughs, planting plans, irrigation) into the Shared Spaces Committee rather than standing up another body.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Worth salvaging: their common-asset inventory (streets, retaining walls, basins, lamp posts, mailboxes) → Shared Spaces scope; biannual landscaping walk-throughs → Shared Spaces practice.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Golden source: </w:t>
      </w:r>
      <w:r>
        <w:rPr>
          <w:rFonts w:ascii="Calibri" w:cs="Calibri" w:eastAsia="Calibri" w:hAnsi="Calibri"/>
          <w:sz w:val="22"/>
          <w:szCs w:val="22"/>
        </w:rPr>
        <w:t xml:space="preserve">adopt our charters by resolution as the Committee Handbook — companion to the Blue Book, published on the portal; codify into the Bylaws later via the amendment process (board notice + rejection-ballot route; recorded with the county).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ARC charter: </w:t>
      </w:r>
      <w:r>
        <w:rPr>
          <w:rFonts w:ascii="Calibri" w:cs="Calibri" w:eastAsia="Calibri" w:hAnsi="Calibri"/>
          <w:sz w:val="22"/>
          <w:szCs w:val="22"/>
        </w:rPr>
        <w:t xml:space="preserve">now included in the proposal (Section 4) — anchors the 60-day clock, written acknowledgments, and per-property records.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Finance charter: </w:t>
      </w:r>
      <w:r>
        <w:rPr>
          <w:rFonts w:ascii="Calibri" w:cs="Calibri" w:eastAsia="Calibri" w:hAnsi="Calibri"/>
          <w:sz w:val="22"/>
          <w:szCs w:val="22"/>
        </w:rPr>
        <w:t xml:space="preserve">adopt; Treasurer as chair; pass companion resolution directing the managing agent to deliver the monthly reporting package — we are the client.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Shared Spaces charter: </w:t>
      </w:r>
      <w:r>
        <w:rPr>
          <w:rFonts w:ascii="Calibri" w:cs="Calibri" w:eastAsia="Calibri" w:hAnsi="Calibri"/>
          <w:sz w:val="22"/>
          <w:szCs w:val="22"/>
        </w:rPr>
        <w:t xml:space="preserve">adopt (new committee); name the Board liaison.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Judiciary Committee: </w:t>
      </w:r>
      <w:r>
        <w:rPr>
          <w:rFonts w:ascii="Calibri" w:cs="Calibri" w:eastAsia="Calibri" w:hAnsi="Calibri"/>
          <w:sz w:val="22"/>
          <w:szCs w:val="22"/>
        </w:rPr>
        <w:t xml:space="preserve">establish per Bylaws Art. XV — compliance requirement (ADR must be available; precondition to any fines). 3–5 members, no sitting trustees.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Transition Committee: </w:t>
      </w:r>
      <w:r>
        <w:rPr>
          <w:rFonts w:ascii="Calibri" w:cs="Calibri" w:eastAsia="Calibri" w:hAnsi="Calibri"/>
          <w:sz w:val="22"/>
          <w:szCs w:val="22"/>
        </w:rPr>
        <w:t xml:space="preserve">do NOT appoint — Bylaws Art. XVI requires 3 resident owners elected by the owners. Action tonight: confirm transition status with counsel and schedule the owner election.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Appoint members </w:t>
      </w:r>
      <w:r>
        <w:rPr>
          <w:rFonts w:ascii="Calibri" w:cs="Calibri" w:eastAsia="Calibri" w:hAnsi="Calibri"/>
          <w:sz w:val="22"/>
          <w:szCs w:val="22"/>
        </w:rPr>
        <w:t xml:space="preserve">to Finance (3–5) and Shared Spaces (3–7); collect volunteer names for Judiciary.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Annual audit: </w:t>
      </w:r>
      <w:r>
        <w:rPr>
          <w:rFonts w:ascii="Calibri" w:cs="Calibri" w:eastAsia="Calibri" w:hAnsi="Calibri"/>
          <w:sz w:val="22"/>
          <w:szCs w:val="22"/>
        </w:rPr>
        <w:t xml:space="preserve">ask managing agent for the status/engagement letter of the CPA audit required by Bylaws Art. VIII.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Clubhouse Renovations (Expansion · Gym relocation · Storage building)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Scope, quotes, and funding source (reserves vs. special assessment) — any spending vote must be at a noticed open meeting.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Impact on the capital reserve study / 30-year funding plan (P.L.2023 c.214) — new assets change the plan.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If Shared Spaces is chartered tonight, assign scoping and cost estimates to it as its first task.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Old Business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SOLAR (ARC): </w:t>
      </w:r>
      <w:r>
        <w:rPr>
          <w:rFonts w:ascii="Calibri" w:cs="Calibri" w:eastAsia="Calibri" w:hAnsi="Calibri"/>
          <w:sz w:val="22"/>
          <w:szCs w:val="22"/>
        </w:rPr>
        <w:t xml:space="preserve">check days elapsed. NJ law (N.J.S.A. 45:22A-48.2) bars prohibiting rooftop solar on owner-maintained roofs — only reasonable siting/placement conditions allowed. Decide approve / approve-with-conditions before day 60; deliver written decision.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CELL DIALER (ARC): </w:t>
      </w:r>
      <w:r>
        <w:rPr>
          <w:rFonts w:ascii="Calibri" w:cs="Calibri" w:eastAsia="Calibri" w:hAnsi="Calibri"/>
          <w:sz w:val="22"/>
          <w:szCs w:val="22"/>
        </w:rPr>
        <w:t xml:space="preserve">check days elapsed. Decide and deliver written decision before day 60, or it is deemed approved by §11.03.</w:t>
      </w:r>
    </w:p>
    <w:p>
      <w:pPr>
        <w:spacing w:after="7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For both: record decision date + written response in the ARC file (acknowledgment trail).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Pergola: </w:t>
      </w:r>
      <w:r>
        <w:rPr>
          <w:rFonts w:ascii="Calibri" w:cs="Calibri" w:eastAsia="Calibri" w:hAnsi="Calibri"/>
          <w:sz w:val="22"/>
          <w:szCs w:val="22"/>
        </w:rPr>
        <w:t xml:space="preserve">status, owner, next step.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Wood-burning firepit: </w:t>
      </w:r>
      <w:r>
        <w:rPr>
          <w:rFonts w:ascii="Calibri" w:cs="Calibri" w:eastAsia="Calibri" w:hAnsi="Calibri"/>
          <w:sz w:val="22"/>
          <w:szCs w:val="22"/>
        </w:rPr>
        <w:t xml:space="preserve">status — confirm insurance carrier position and fire-code compliance before approving.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Lawn fungus: </w:t>
      </w:r>
      <w:r>
        <w:rPr>
          <w:rFonts w:ascii="Calibri" w:cs="Calibri" w:eastAsia="Calibri" w:hAnsi="Calibri"/>
          <w:sz w:val="22"/>
          <w:szCs w:val="22"/>
        </w:rPr>
        <w:t xml:space="preserve">status — log as a landscaping vendor performance issue (evidence for SLA review below).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Pool / spa controls: </w:t>
      </w:r>
      <w:r>
        <w:rPr>
          <w:rFonts w:ascii="Calibri" w:cs="Calibri" w:eastAsia="Calibri" w:hAnsi="Calibri"/>
          <w:sz w:val="22"/>
          <w:szCs w:val="22"/>
        </w:rPr>
        <w:t xml:space="preserve">status, owner, next step.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New Business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Board Powers and Duties: </w:t>
      </w:r>
      <w:r>
        <w:rPr>
          <w:rFonts w:ascii="Calibri" w:cs="Calibri" w:eastAsia="Calibri" w:hAnsi="Calibri"/>
          <w:sz w:val="22"/>
          <w:szCs w:val="22"/>
        </w:rPr>
        <w:t xml:space="preserve">review page 2 handout; align with Bylaws Art. VIII officer duties (Treasurer's audit/budget duties noted above).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Vendor SLA review (added): </w:t>
      </w:r>
      <w:r>
        <w:rPr>
          <w:rFonts w:ascii="Calibri" w:cs="Calibri" w:eastAsia="Calibri" w:hAnsi="Calibri"/>
          <w:sz w:val="22"/>
          <w:szCs w:val="22"/>
        </w:rPr>
        <w:t xml:space="preserve">inventory current contract SLAs vs. Blue Book obligations (snow at 2 inches, ice at 1/4 inch, declarant-installed lawn maintenance); request SLA performance reporting from the managing agent; baseline for the portal ticketing system and future RFPs.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Board meeting process (added): </w:t>
      </w:r>
      <w:r>
        <w:rPr>
          <w:rFonts w:ascii="Calibri" w:cs="Calibri" w:eastAsia="Calibri" w:hAnsi="Calibri"/>
          <w:sz w:val="22"/>
          <w:szCs w:val="22"/>
        </w:rPr>
        <w:t xml:space="preserve">adopt the open-meeting rhythm: 7-day posted notice with agenda, minutes available before next open meeting, closed sessions only for the four permitted topics, no binding votes in working sessions.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Community portal ticketing initiative: </w:t>
      </w:r>
      <w:r>
        <w:rPr>
          <w:rFonts w:ascii="Calibri" w:cs="Calibri" w:eastAsia="Calibri" w:hAnsi="Calibri"/>
          <w:sz w:val="22"/>
          <w:szCs w:val="22"/>
        </w:rPr>
        <w:t xml:space="preserve">brief the board - requirements document complete; transparency dashboards + ARC 60-day clock automation are the headline features.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Wrap-up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action has an owner and a date; capture in minutes.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Confirm date of next meeting (and that it's on the posted schedule).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Charters: if tonight can't vote, confirm which noticed open meeting adopts them.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2026-07-07T21:12:20.161Z</dcterms:created>
  <dcterms:modified xsi:type="dcterms:W3CDTF">2026-07-07T21:12:20.161Z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