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Vintage at Hamilton HOA — Decisions &amp; Actions Register</w:t>
      </w:r>
    </w:p>
    <w:p>
      <w:pPr>
        <w:spacing w:after="200"/>
      </w:pPr>
      <w:r>
        <w:rPr>
          <w:b/>
          <w:bCs/>
          <w:sz w:val="26"/>
          <w:szCs w:val="26"/>
        </w:rPr>
        <w:t xml:space="preserve">Board Working Session, August 25, 2026 — Updated per Keith's review</w:t>
      </w:r>
    </w:p>
    <w:p>
      <w:pPr>
        <w:spacing w:after="300"/>
      </w:pPr>
      <w:r>
        <w:rPr>
          <w:i/>
          <w:iCs/>
        </w:rPr>
        <w:t xml:space="preserve">Prepared by Claude from Keith's voice-memo recording of the working session, reconciled with Keith's follow-up clarifications and edits. Working session — no binding board votes taken except where noted; items below are agreements in principle, committee-level recommendations, or open actions. Items 36–38 (shaded) are still-open items from the July 7, 2026 Action Register that were not revisited on 8/25 — carried forward here so they aren't lost. Section D lists items closed out in this update. This document is intended to become the board's running Decisions &amp; Actions Register.</w:t>
      </w:r>
    </w:p>
    <w:p>
      <w:pPr>
        <w:pStyle w:val="Heading1"/>
        <w:spacing w:after="120" w:before="300"/>
      </w:pPr>
      <w:r>
        <w:t xml:space="preserve">A. Decisions</w:t>
      </w:r>
    </w:p>
    <w:p>
      <w:pPr>
        <w:pStyle w:val="ListParagraph"/>
        <w:numPr>
          <w:ilvl w:val="0"/>
          <w:numId w:val="2"/>
        </w:numPr>
        <w:spacing w:after="80"/>
      </w:pPr>
      <w:r>
        <w:rPr>
          <w:b/>
          <w:bCs/>
        </w:rPr>
        <w:t xml:space="preserve">RCP / Al — performance. </w:t>
      </w:r>
      <w:r>
        <w:t xml:space="preserve">The board records its displeasure with RCP's current performance and expects significant improvement, including but not limited to Actions 8–10 below.</w:t>
      </w:r>
    </w:p>
    <w:p>
      <w:pPr>
        <w:pStyle w:val="ListParagraph"/>
        <w:numPr>
          <w:ilvl w:val="0"/>
          <w:numId w:val="2"/>
        </w:numPr>
        <w:spacing w:after="80"/>
      </w:pPr>
      <w:r>
        <w:rPr>
          <w:b/>
          <w:bCs/>
        </w:rPr>
        <w:t xml:space="preserve">Booking golden source. </w:t>
      </w:r>
      <w:r>
        <w:t xml:space="preserve">The Vintage@Hamilton community portal becomes the golden source for clubhouse/amenity bookings effective October 1, 2026. RCP's portal remains the route only for money and compliance matters — non-free (paid) requests are routed there for payment. Keith has an action to update the portal workflow with a free/committee-usage approval process ahead of that date (Action 24).</w:t>
      </w:r>
    </w:p>
    <w:p>
      <w:pPr>
        <w:pStyle w:val="ListParagraph"/>
        <w:numPr>
          <w:ilvl w:val="0"/>
          <w:numId w:val="2"/>
        </w:numPr>
        <w:spacing w:after="80"/>
      </w:pPr>
      <w:r>
        <w:rPr>
          <w:b/>
          <w:bCs/>
        </w:rPr>
        <w:t xml:space="preserve">Fence extension vote. </w:t>
      </w:r>
      <w:r>
        <w:t xml:space="preserve">The 9/21 resident vote covers the fence extension only — it is not bundled with other Declaration-amendment language (pergola, deck/patio extensions, etc.). The HOA is not funding this; whether Sharbell contributes has not been confirmed either way.</w:t>
      </w:r>
    </w:p>
    <w:p>
      <w:pPr>
        <w:pStyle w:val="ListParagraph"/>
        <w:numPr>
          <w:ilvl w:val="0"/>
          <w:numId w:val="2"/>
        </w:numPr>
        <w:spacing w:after="80"/>
      </w:pPr>
      <w:r>
        <w:rPr>
          <w:b/>
          <w:bCs/>
        </w:rPr>
        <w:t xml:space="preserve">Landscaper (Dohler). </w:t>
      </w:r>
      <w:r>
        <w:t xml:space="preserve">Retained for one more year for continuity through the transition, with a push for improved weeding/service quality.</w:t>
      </w:r>
    </w:p>
    <w:p>
      <w:pPr>
        <w:pStyle w:val="ListParagraph"/>
        <w:numPr>
          <w:ilvl w:val="0"/>
          <w:numId w:val="2"/>
        </w:numPr>
        <w:spacing w:after="80"/>
      </w:pPr>
      <w:r>
        <w:rPr>
          <w:b/>
          <w:bCs/>
        </w:rPr>
        <w:t xml:space="preserve">Mary O'Keefe – solar. </w:t>
      </w:r>
      <w:r>
        <w:t xml:space="preserve">ARC denies the application as submitted (non-compliant wiring/inverter placement; likely NJ setback issue; no PSE&amp;G approval on file). Open to resubmission if fully compliant.</w:t>
      </w:r>
    </w:p>
    <w:p>
      <w:pPr>
        <w:pStyle w:val="ListParagraph"/>
        <w:numPr>
          <w:ilvl w:val="0"/>
          <w:numId w:val="2"/>
        </w:numPr>
        <w:spacing w:after="80"/>
      </w:pPr>
      <w:r>
        <w:rPr>
          <w:b/>
          <w:bCs/>
        </w:rPr>
        <w:t xml:space="preserve">Mary O'Keefe – gate. </w:t>
      </w:r>
      <w:r>
        <w:t xml:space="preserve">ARC leans toward approval as a temporary, revocable medical-accommodation structure — explicitly not a general precedent.</w:t>
      </w:r>
    </w:p>
    <w:p>
      <w:pPr>
        <w:pStyle w:val="ListParagraph"/>
        <w:numPr>
          <w:ilvl w:val="0"/>
          <w:numId w:val="2"/>
        </w:numPr>
        <w:spacing w:after="80"/>
      </w:pPr>
      <w:r>
        <w:rPr>
          <w:b/>
          <w:bCs/>
        </w:rPr>
        <w:t xml:space="preserve">Richard Lovering – landscaping clearance. </w:t>
      </w:r>
      <w:r>
        <w:t xml:space="preserve">Approved, subject to a ~2 ft trim-back near the gate/fence for landscaper access.</w:t>
      </w:r>
    </w:p>
    <w:p>
      <w:pPr>
        <w:pStyle w:val="ListParagraph"/>
        <w:numPr>
          <w:ilvl w:val="0"/>
          <w:numId w:val="2"/>
        </w:numPr>
        <w:spacing w:after="80"/>
      </w:pPr>
      <w:r>
        <w:rPr>
          <w:b/>
          <w:bCs/>
        </w:rPr>
        <w:t xml:space="preserve">Pool closure (2026). </w:t>
      </w:r>
      <w:r>
        <w:t xml:space="preserve">Targeting ~mid-September close, pending confirmed operating cost figures (Bill/Al to confirm with the pool company — Action 15). Standard close/open dates for future years to go to a resident vote at a later open meeting.</w:t>
      </w:r>
    </w:p>
    <w:p>
      <w:pPr>
        <w:pStyle w:val="ListParagraph"/>
        <w:numPr>
          <w:ilvl w:val="0"/>
          <w:numId w:val="2"/>
        </w:numPr>
        <w:spacing w:after="80"/>
      </w:pPr>
      <w:r>
        <w:rPr>
          <w:b/>
          <w:bCs/>
        </w:rPr>
        <w:t xml:space="preserve">Capital contribution (resale) fee. </w:t>
      </w:r>
      <w:r>
        <w:t xml:space="preserve">Not yet decided — to be considered for formal adoption, with Al (RCP) advising the board on how to move forward with an increase.</w:t>
      </w:r>
    </w:p>
    <w:p>
      <w:pPr>
        <w:pStyle w:val="Heading1"/>
        <w:spacing w:after="120" w:before="300"/>
      </w:pPr>
      <w:r>
        <w:t xml:space="preserve">B. September 21 Open Meeting — Agenda</w:t>
      </w:r>
    </w:p>
    <w:p>
      <w:pPr>
        <w:pStyle w:val="ListParagraph"/>
        <w:numPr>
          <w:ilvl w:val="0"/>
          <w:numId w:val="2"/>
        </w:numPr>
        <w:spacing w:after="80"/>
      </w:pPr>
      <w:r>
        <w:t xml:space="preserve">Bill to distribute the draft agenda to board members</w:t>
      </w:r>
    </w:p>
    <w:p>
      <w:pPr>
        <w:pStyle w:val="ListParagraph"/>
        <w:numPr>
          <w:ilvl w:val="0"/>
          <w:numId w:val="2"/>
        </w:numPr>
        <w:spacing w:after="80"/>
      </w:pPr>
      <w:r>
        <w:t xml:space="preserve">Board to review and revert with comments</w:t>
      </w:r>
    </w:p>
    <w:p>
      <w:pPr>
        <w:spacing w:after="120"/>
      </w:pPr>
      <w:r>
        <w:t xml:space="preserve">Main items:</w:t>
      </w:r>
    </w:p>
    <w:p>
      <w:pPr>
        <w:pStyle w:val="ListParagraph"/>
        <w:numPr>
          <w:ilvl w:val="0"/>
          <w:numId w:val="2"/>
        </w:numPr>
        <w:spacing w:after="80"/>
      </w:pPr>
      <w:r>
        <w:rPr>
          <w:b/>
          <w:bCs/>
        </w:rPr>
        <w:t xml:space="preserve">1. Property Manager Report — </w:t>
      </w:r>
      <w:r>
        <w:t xml:space="preserve">Board to define exactly what's required (see the reporting example in Action 8); would be good to include year-to-date stats.</w:t>
      </w:r>
    </w:p>
    <w:p>
      <w:pPr>
        <w:pStyle w:val="ListParagraph"/>
        <w:numPr>
          <w:ilvl w:val="0"/>
          <w:numId w:val="2"/>
        </w:numPr>
        <w:spacing w:after="80"/>
      </w:pPr>
      <w:r>
        <w:rPr>
          <w:b/>
          <w:bCs/>
        </w:rPr>
        <w:t xml:space="preserve">2. Committee Reports — </w:t>
      </w:r>
      <w:r>
        <w:t xml:space="preserve">Architecture, Social, and Finance each given the opportunity to speak — not mandatory.</w:t>
      </w:r>
    </w:p>
    <w:p>
      <w:pPr>
        <w:pStyle w:val="ListParagraph"/>
        <w:numPr>
          <w:ilvl w:val="0"/>
          <w:numId w:val="2"/>
        </w:numPr>
        <w:spacing w:after="80"/>
      </w:pPr>
      <w:r>
        <w:rPr>
          <w:b/>
          <w:bCs/>
        </w:rPr>
        <w:t xml:space="preserve">3. Advance updates — </w:t>
      </w:r>
      <w:r>
        <w:t xml:space="preserve">Any updates for the agenda are due to the board 1 week prior to 9/21 for review.</w:t>
      </w:r>
    </w:p>
    <w:p>
      <w:pPr>
        <w:spacing w:after="120"/>
      </w:pPr>
      <w:r>
        <w:t xml:space="preserve">Logistics: chairs set up in rows (not clusters), sourced from Sharbell's storage unit at the town center.</w:t>
      </w:r>
    </w:p>
    <w:p>
      <w:pPr>
        <w:spacing w:after="120"/>
      </w:pPr>
      <w:r>
        <w:t xml:space="preserve">Fence extension vote: ballot materials must be distributed to residents 2 weeks before the meeting (by ~September 7). Attendance at the meeting is not required in order to vote.</w:t>
      </w:r>
    </w:p>
    <w:p>
      <w:pPr>
        <w:pageBreakBefore/>
      </w:pPr>
    </w:p>
    <w:p>
      <w:pPr>
        <w:pStyle w:val="Heading1"/>
        <w:spacing w:after="120" w:before="300"/>
      </w:pPr>
      <w:r>
        <w:t xml:space="preserve">C. Action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1600"/>
        <w:gridCol w:w="1400"/>
      </w:tblGrid>
      <w:tr>
        <w:trPr>
          <w:tblHeader/>
        </w:trPr>
        <w:tc>
          <w:tcPr>
            <w:tcW w:type="auto" w:w="1"/>
            <w:shd w:fill="D9D9D9" w:val="clear"/>
          </w:tcPr>
          <w:p>
            <w:r>
              <w:rPr>
                <w:b/>
                <w:bCs/>
              </w:rPr>
              <w:t xml:space="preserve">#</w:t>
            </w:r>
          </w:p>
        </w:tc>
        <w:tc>
          <w:tcPr>
            <w:tcW w:type="auto" w:w="1"/>
            <w:shd w:fill="D9D9D9" w:val="clear"/>
          </w:tcPr>
          <w:p>
            <w:r>
              <w:rPr>
                <w:b/>
                <w:bCs/>
              </w:rPr>
              <w:t xml:space="preserve">Action</w:t>
            </w:r>
          </w:p>
        </w:tc>
        <w:tc>
          <w:tcPr>
            <w:tcW w:type="auto" w:w="1"/>
            <w:shd w:fill="D9D9D9" w:val="clear"/>
          </w:tcPr>
          <w:p>
            <w:r>
              <w:rPr>
                <w:b/>
                <w:bCs/>
              </w:rPr>
              <w:t xml:space="preserve">Owner</w:t>
            </w:r>
          </w:p>
        </w:tc>
        <w:tc>
          <w:tcPr>
            <w:tcW w:type="auto" w:w="1"/>
            <w:shd w:fill="D9D9D9" w:val="clear"/>
          </w:tcPr>
          <w:p>
            <w:r>
              <w:rPr>
                <w:b/>
                <w:bCs/>
              </w:rPr>
              <w:t xml:space="preserve">Target</w:t>
            </w:r>
          </w:p>
        </w:tc>
      </w:tr>
      <w:tr>
        <w:tc>
          <w:tcPr>
            <w:tcW w:type="auto" w:w="1"/>
          </w:tcPr>
          <w:p>
            <w:r>
              <w:t xml:space="preserve">1</w:t>
            </w:r>
          </w:p>
        </w:tc>
        <w:tc>
          <w:tcPr>
            <w:tcW w:type="auto" w:w="1"/>
          </w:tcPr>
          <w:p>
            <w:r>
              <w:t xml:space="preserve">Pool controls: investigate securing the pool/spa temperature controls so they can only be adjusted by authorized representatives (repeat of the 7/7 action — the ~94°F tampering incident)</w:t>
            </w:r>
          </w:p>
        </w:tc>
        <w:tc>
          <w:tcPr>
            <w:tcW w:type="auto" w:w="1"/>
          </w:tcPr>
          <w:p>
            <w:r>
              <w:t xml:space="preserve">Al (RCP)</w:t>
            </w:r>
          </w:p>
        </w:tc>
        <w:tc>
          <w:tcPr>
            <w:tcW w:type="auto" w:w="1"/>
          </w:tcPr>
          <w:p>
            <w:r>
              <w:t xml:space="preserve">ASAP</w:t>
            </w:r>
          </w:p>
        </w:tc>
      </w:tr>
      <w:tr>
        <w:tc>
          <w:tcPr>
            <w:tcW w:type="auto" w:w="1"/>
          </w:tcPr>
          <w:p>
            <w:r>
              <w:t xml:space="preserve">2</w:t>
            </w:r>
          </w:p>
        </w:tc>
        <w:tc>
          <w:tcPr>
            <w:tcW w:type="auto" w:w="1"/>
          </w:tcPr>
          <w:p>
            <w:r>
              <w:t xml:space="preserve">Pool/pickleball gates: investigate electronic FOB access control on the outside gates (separate from item 1 — addresses the after-hours access incident)</w:t>
            </w:r>
          </w:p>
        </w:tc>
        <w:tc>
          <w:tcPr>
            <w:tcW w:type="auto" w:w="1"/>
          </w:tcPr>
          <w:p>
            <w:r>
              <w:t xml:space="preserve">Al (RCP)</w:t>
            </w:r>
          </w:p>
        </w:tc>
        <w:tc>
          <w:tcPr>
            <w:tcW w:type="auto" w:w="1"/>
          </w:tcPr>
          <w:p>
            <w:r>
              <w:t xml:space="preserve">Quote before 9/21</w:t>
            </w:r>
          </w:p>
        </w:tc>
      </w:tr>
      <w:tr>
        <w:tc>
          <w:tcPr>
            <w:tcW w:type="auto" w:w="1"/>
          </w:tcPr>
          <w:p>
            <w:r>
              <w:t xml:space="preserve">3</w:t>
            </w:r>
          </w:p>
        </w:tc>
        <w:tc>
          <w:tcPr>
            <w:tcW w:type="auto" w:w="1"/>
          </w:tcPr>
          <w:p>
            <w:r>
              <w:t xml:space="preserve">CCTV: investigate giving board members online/remote access to footage</w:t>
            </w:r>
          </w:p>
        </w:tc>
        <w:tc>
          <w:tcPr>
            <w:tcW w:type="auto" w:w="1"/>
          </w:tcPr>
          <w:p>
            <w:r>
              <w:t xml:space="preserve">Al (RCP) + Board</w:t>
            </w:r>
          </w:p>
        </w:tc>
        <w:tc>
          <w:tcPr>
            <w:tcW w:type="auto" w:w="1"/>
          </w:tcPr>
          <w:p>
            <w:r>
              <w:t xml:space="preserve">Next working session</w:t>
            </w:r>
          </w:p>
        </w:tc>
      </w:tr>
      <w:tr>
        <w:tc>
          <w:tcPr>
            <w:tcW w:type="auto" w:w="1"/>
          </w:tcPr>
          <w:p>
            <w:r>
              <w:t xml:space="preserve">4</w:t>
            </w:r>
          </w:p>
        </w:tc>
        <w:tc>
          <w:tcPr>
            <w:tcW w:type="auto" w:w="1"/>
          </w:tcPr>
          <w:p>
            <w:r>
              <w:t xml:space="preserve">Storage building: write to Tom for written confirmation of the actual cost cap; once confirmed, present the options and cost to the community at the 9/21 meeting (Tom is away this week — do not chase until next week)</w:t>
            </w:r>
          </w:p>
        </w:tc>
        <w:tc>
          <w:tcPr>
            <w:tcW w:type="auto" w:w="1"/>
          </w:tcPr>
          <w:p>
            <w:r>
              <w:t xml:space="preserve">Bill</w:t>
            </w:r>
          </w:p>
        </w:tc>
        <w:tc>
          <w:tcPr>
            <w:tcW w:type="auto" w:w="1"/>
          </w:tcPr>
          <w:p>
            <w:r>
              <w:t xml:space="preserve">Ahead of 9/21</w:t>
            </w:r>
          </w:p>
        </w:tc>
      </w:tr>
      <w:tr>
        <w:tc>
          <w:tcPr>
            <w:tcW w:type="auto" w:w="1"/>
          </w:tcPr>
          <w:p>
            <w:r>
              <w:t xml:space="preserve">5</w:t>
            </w:r>
          </w:p>
        </w:tc>
        <w:tc>
          <w:tcPr>
            <w:tcW w:type="auto" w:w="1"/>
          </w:tcPr>
          <w:p>
            <w:r>
              <w:t xml:space="preserve">Gym relocation / clubhouse wall: get firmer confirmation from Sharbell on start and completion timeline — nothing has physically started as of 8/25</w:t>
            </w:r>
          </w:p>
        </w:tc>
        <w:tc>
          <w:tcPr>
            <w:tcW w:type="auto" w:w="1"/>
          </w:tcPr>
          <w:p>
            <w:r>
              <w:t xml:space="preserve">Bill</w:t>
            </w:r>
          </w:p>
        </w:tc>
        <w:tc>
          <w:tcPr>
            <w:tcW w:type="auto" w:w="1"/>
          </w:tcPr>
          <w:p>
            <w:r>
              <w:t xml:space="preserve">Ahead of 9/21</w:t>
            </w:r>
          </w:p>
        </w:tc>
      </w:tr>
      <w:tr>
        <w:tc>
          <w:tcPr>
            <w:tcW w:type="auto" w:w="1"/>
          </w:tcPr>
          <w:p>
            <w:r>
              <w:t xml:space="preserve">6</w:t>
            </w:r>
          </w:p>
        </w:tc>
        <w:tc>
          <w:tcPr>
            <w:tcW w:type="auto" w:w="1"/>
          </w:tcPr>
          <w:p>
            <w:r>
              <w:t xml:space="preserve">Fence extension ballot: draft the wording for the standalone 9/21 vote, including whether non-response defaults to acceptance of the no-cost/no-extension option, and stating the consequence if the vote fails</w:t>
            </w:r>
          </w:p>
        </w:tc>
        <w:tc>
          <w:tcPr>
            <w:tcW w:type="auto" w:w="1"/>
          </w:tcPr>
          <w:p>
            <w:r>
              <w:t xml:space="preserve">Brian (ARC) + Jeff (counsel)</w:t>
            </w:r>
          </w:p>
        </w:tc>
        <w:tc>
          <w:tcPr>
            <w:tcW w:type="auto" w:w="1"/>
          </w:tcPr>
          <w:p>
            <w:r>
              <w:t xml:space="preserve">Distributed by ~9/7 (2 weeks before 9/21)</w:t>
            </w:r>
          </w:p>
        </w:tc>
      </w:tr>
      <w:tr>
        <w:tc>
          <w:tcPr>
            <w:tcW w:type="auto" w:w="1"/>
          </w:tcPr>
          <w:p>
            <w:r>
              <w:t xml:space="preserve">7</w:t>
            </w:r>
          </w:p>
        </w:tc>
        <w:tc>
          <w:tcPr>
            <w:tcW w:type="auto" w:w="1"/>
          </w:tcPr>
          <w:p>
            <w:r>
              <w:t xml:space="preserve">Fence extension vote: arrange all paperwork and mechanics (distribution, 67%-of-owners-in-good-standing tabulation)</w:t>
            </w:r>
          </w:p>
        </w:tc>
        <w:tc>
          <w:tcPr>
            <w:tcW w:type="auto" w:w="1"/>
          </w:tcPr>
          <w:p>
            <w:r>
              <w:t xml:space="preserve">Jeff (counsel)</w:t>
            </w:r>
          </w:p>
        </w:tc>
        <w:tc>
          <w:tcPr>
            <w:tcW w:type="auto" w:w="1"/>
          </w:tcPr>
          <w:p>
            <w:r>
              <w:t xml:space="preserve">Distributed by ~9/7 (2 weeks before 9/21)</w:t>
            </w:r>
          </w:p>
        </w:tc>
      </w:tr>
      <w:tr>
        <w:tc>
          <w:tcPr>
            <w:tcW w:type="auto" w:w="1"/>
          </w:tcPr>
          <w:p>
            <w:r>
              <w:t xml:space="preserve">8</w:t>
            </w:r>
          </w:p>
        </w:tc>
        <w:tc>
          <w:tcPr>
            <w:tcW w:type="auto" w:w="1"/>
          </w:tcPr>
          <w:p>
            <w:r>
              <w:t xml:space="preserve">RCP oversight: draft formal written performance expectations — monthly financial review with Finance Committee; standard monthly reporting for all vendors and ARC (work orders opened, closed, average time to close, review of items open &gt;1 month); review of non-standard issues (disputes, incidents, residents not in good standing). Circulate to the other 3 board members before sending</w:t>
            </w:r>
          </w:p>
        </w:tc>
        <w:tc>
          <w:tcPr>
            <w:tcW w:type="auto" w:w="1"/>
          </w:tcPr>
          <w:p>
            <w:r>
              <w:t xml:space="preserve">Keith → Board → Al (RCP)</w:t>
            </w:r>
          </w:p>
        </w:tc>
        <w:tc>
          <w:tcPr>
            <w:tcW w:type="auto" w:w="1"/>
          </w:tcPr>
          <w:p>
            <w:r>
              <w:t xml:space="preserve">Before 9/21</w:t>
            </w:r>
          </w:p>
        </w:tc>
      </w:tr>
      <w:tr>
        <w:tc>
          <w:tcPr>
            <w:tcW w:type="auto" w:w="1"/>
          </w:tcPr>
          <w:p>
            <w:r>
              <w:t xml:space="preserve">9</w:t>
            </w:r>
          </w:p>
        </w:tc>
        <w:tc>
          <w:tcPr>
            <w:tcW w:type="auto" w:w="1"/>
          </w:tcPr>
          <w:p>
            <w:r>
              <w:t xml:space="preserve">Finance Committee reporting: provide monthly financial reports — narrative, reserve fund schedule, cash flow forecast, full-year forecast, delinquency/collection status</w:t>
            </w:r>
          </w:p>
        </w:tc>
        <w:tc>
          <w:tcPr>
            <w:tcW w:type="auto" w:w="1"/>
          </w:tcPr>
          <w:p>
            <w:r>
              <w:t xml:space="preserve">Al (RCP)</w:t>
            </w:r>
          </w:p>
        </w:tc>
        <w:tc>
          <w:tcPr>
            <w:tcW w:type="auto" w:w="1"/>
          </w:tcPr>
          <w:p>
            <w:r>
              <w:t xml:space="preserve">Ongoing, per item 8</w:t>
            </w:r>
          </w:p>
        </w:tc>
      </w:tr>
      <w:tr>
        <w:tc>
          <w:tcPr>
            <w:tcW w:type="auto" w:w="1"/>
          </w:tcPr>
          <w:p>
            <w:r>
              <w:t xml:space="preserve">10</w:t>
            </w:r>
          </w:p>
        </w:tc>
        <w:tc>
          <w:tcPr>
            <w:tcW w:type="auto" w:w="1"/>
          </w:tcPr>
          <w:p>
            <w:r>
              <w:t xml:space="preserve">Vendor billing: provide itemized/monthly billing (e.g. snow removal) rather than lump-sum invoices so Finance Committee can verify against contract terms</w:t>
            </w:r>
          </w:p>
        </w:tc>
        <w:tc>
          <w:tcPr>
            <w:tcW w:type="auto" w:w="1"/>
          </w:tcPr>
          <w:p>
            <w:r>
              <w:t xml:space="preserve">Al (RCP)</w:t>
            </w:r>
          </w:p>
        </w:tc>
        <w:tc>
          <w:tcPr>
            <w:tcW w:type="auto" w:w="1"/>
          </w:tcPr>
          <w:p>
            <w:r>
              <w:t xml:space="preserve">Next billing cycle</w:t>
            </w:r>
          </w:p>
        </w:tc>
      </w:tr>
      <w:tr>
        <w:tc>
          <w:tcPr>
            <w:tcW w:type="auto" w:w="1"/>
          </w:tcPr>
          <w:p>
            <w:r>
              <w:t xml:space="preserve">11</w:t>
            </w:r>
          </w:p>
        </w:tc>
        <w:tc>
          <w:tcPr>
            <w:tcW w:type="auto" w:w="1"/>
          </w:tcPr>
          <w:p>
            <w:r>
              <w:t xml:space="preserve">Snow removal: obtain 3-year cost history to budget realistically for next season</w:t>
            </w:r>
          </w:p>
        </w:tc>
        <w:tc>
          <w:tcPr>
            <w:tcW w:type="auto" w:w="1"/>
          </w:tcPr>
          <w:p>
            <w:r>
              <w:t xml:space="preserve">Al (RCP) → Board</w:t>
            </w:r>
          </w:p>
        </w:tc>
        <w:tc>
          <w:tcPr>
            <w:tcW w:type="auto" w:w="1"/>
          </w:tcPr>
          <w:p>
            <w:r>
              <w:t xml:space="preserve">Before contract renewal</w:t>
            </w:r>
          </w:p>
        </w:tc>
      </w:tr>
      <w:tr>
        <w:tc>
          <w:tcPr>
            <w:tcW w:type="auto" w:w="1"/>
          </w:tcPr>
          <w:p>
            <w:r>
              <w:t xml:space="preserve">12</w:t>
            </w:r>
          </w:p>
        </w:tc>
        <w:tc>
          <w:tcPr>
            <w:tcW w:type="auto" w:w="1"/>
          </w:tcPr>
          <w:p>
            <w:r>
              <w:t xml:space="preserve">Contracts: expose all vendor contracts applicable to the community to the board; review the snow removal contract specifically for silent auto-renewal without proper notice, and clarify actual service level (driveway/car handling, sidewalks vs. full service)</w:t>
            </w:r>
          </w:p>
        </w:tc>
        <w:tc>
          <w:tcPr>
            <w:tcW w:type="auto" w:w="1"/>
          </w:tcPr>
          <w:p>
            <w:r>
              <w:t xml:space="preserve">Al (RCP) → Board</w:t>
            </w:r>
          </w:p>
        </w:tc>
        <w:tc>
          <w:tcPr>
            <w:tcW w:type="auto" w:w="1"/>
          </w:tcPr>
          <w:p>
            <w:r>
              <w:t xml:space="preserve">Before winter deadline</w:t>
            </w:r>
          </w:p>
        </w:tc>
      </w:tr>
      <w:tr>
        <w:tc>
          <w:tcPr>
            <w:tcW w:type="auto" w:w="1"/>
          </w:tcPr>
          <w:p>
            <w:r>
              <w:t xml:space="preserve">13</w:t>
            </w:r>
          </w:p>
        </w:tc>
        <w:tc>
          <w:tcPr>
            <w:tcW w:type="auto" w:w="1"/>
          </w:tcPr>
          <w:p>
            <w:r>
              <w:t xml:space="preserve">Landscaping (Dohler): retain for one more year for transition continuity; communicate expectations for improved weeding/service quality; review contract for penalty/remedy clauses and required SLAs</w:t>
            </w:r>
          </w:p>
        </w:tc>
        <w:tc>
          <w:tcPr>
            <w:tcW w:type="auto" w:w="1"/>
          </w:tcPr>
          <w:p>
            <w:r>
              <w:t xml:space="preserve">Al (RCP) → Board, then Dohler for negotiation</w:t>
            </w:r>
          </w:p>
        </w:tc>
        <w:tc>
          <w:tcPr>
            <w:tcW w:type="auto" w:w="1"/>
          </w:tcPr>
          <w:p>
            <w:r>
              <w:t xml:space="preserve">Before contract renewal</w:t>
            </w:r>
          </w:p>
        </w:tc>
      </w:tr>
      <w:tr>
        <w:tc>
          <w:tcPr>
            <w:tcW w:type="auto" w:w="1"/>
          </w:tcPr>
          <w:p>
            <w:r>
              <w:t xml:space="preserve">14</w:t>
            </w:r>
          </w:p>
        </w:tc>
        <w:tc>
          <w:tcPr>
            <w:tcW w:type="auto" w:w="1"/>
          </w:tcPr>
          <w:p>
            <w:r>
              <w:t xml:space="preserve">Lawn fungus: re-share the individual-treatment contact (Dohler) with residents still asking</w:t>
            </w:r>
          </w:p>
        </w:tc>
        <w:tc>
          <w:tcPr>
            <w:tcW w:type="auto" w:w="1"/>
          </w:tcPr>
          <w:p>
            <w:r>
              <w:t xml:space="preserve">Al (RCP)</w:t>
            </w:r>
          </w:p>
        </w:tc>
        <w:tc>
          <w:tcPr>
            <w:tcW w:type="auto" w:w="1"/>
          </w:tcPr>
          <w:p>
            <w:r>
              <w:t xml:space="preserve">This week</w:t>
            </w:r>
          </w:p>
        </w:tc>
      </w:tr>
      <w:tr>
        <w:tc>
          <w:tcPr>
            <w:tcW w:type="auto" w:w="1"/>
          </w:tcPr>
          <w:p>
            <w:r>
              <w:t xml:space="preserve">15</w:t>
            </w:r>
          </w:p>
        </w:tc>
        <w:tc>
          <w:tcPr>
            <w:tcW w:type="auto" w:w="1"/>
          </w:tcPr>
          <w:p>
            <w:r>
              <w:t xml:space="preserve">Pool closure: get actual operating cost figures (incl. heating) from the pool company to finalize the 2026 close date (targeting ~mid-September)</w:t>
            </w:r>
          </w:p>
        </w:tc>
        <w:tc>
          <w:tcPr>
            <w:tcW w:type="auto" w:w="1"/>
          </w:tcPr>
          <w:p>
            <w:r>
              <w:t xml:space="preserve">Bill / Al (RCP)</w:t>
            </w:r>
          </w:p>
        </w:tc>
        <w:tc>
          <w:tcPr>
            <w:tcW w:type="auto" w:w="1"/>
          </w:tcPr>
          <w:p>
            <w:r>
              <w:t xml:space="preserve">ASAP</w:t>
            </w:r>
          </w:p>
        </w:tc>
      </w:tr>
      <w:tr>
        <w:tc>
          <w:tcPr>
            <w:tcW w:type="auto" w:w="1"/>
          </w:tcPr>
          <w:p>
            <w:r>
              <w:t xml:space="preserve">16</w:t>
            </w:r>
          </w:p>
        </w:tc>
        <w:tc>
          <w:tcPr>
            <w:tcW w:type="auto" w:w="1"/>
          </w:tcPr>
          <w:p>
            <w:r>
              <w:t xml:space="preserve">Pool season dates: bring the standard annual open/close dates to a resident vote at a future open meeting (not 9/21)</w:t>
            </w:r>
          </w:p>
        </w:tc>
        <w:tc>
          <w:tcPr>
            <w:tcW w:type="auto" w:w="1"/>
          </w:tcPr>
          <w:p>
            <w:r>
              <w:t xml:space="preserve">Board</w:t>
            </w:r>
          </w:p>
        </w:tc>
        <w:tc>
          <w:tcPr>
            <w:tcW w:type="auto" w:w="1"/>
          </w:tcPr>
          <w:p>
            <w:r>
              <w:t xml:space="preserve">Future open mtg</w:t>
            </w:r>
          </w:p>
        </w:tc>
      </w:tr>
      <w:tr>
        <w:tc>
          <w:tcPr>
            <w:tcW w:type="auto" w:w="1"/>
          </w:tcPr>
          <w:p>
            <w:r>
              <w:t xml:space="preserve">17</w:t>
            </w:r>
          </w:p>
        </w:tc>
        <w:tc>
          <w:tcPr>
            <w:tcW w:type="auto" w:w="1"/>
          </w:tcPr>
          <w:p>
            <w:r>
              <w:t xml:space="preserve">Shared area behind homes on Kay Chiarello Way: bring to ARC for a recommended use for the currently undefined common area</w:t>
            </w:r>
          </w:p>
        </w:tc>
        <w:tc>
          <w:tcPr>
            <w:tcW w:type="auto" w:w="1"/>
          </w:tcPr>
          <w:p>
            <w:r>
              <w:t xml:space="preserve">Bill → ARC (Brian &amp; Gail)</w:t>
            </w:r>
          </w:p>
        </w:tc>
        <w:tc>
          <w:tcPr>
            <w:tcW w:type="auto" w:w="1"/>
          </w:tcPr>
          <w:p>
            <w:r>
              <w:t xml:space="preserve">Next working session</w:t>
            </w:r>
          </w:p>
        </w:tc>
      </w:tr>
      <w:tr>
        <w:tc>
          <w:tcPr>
            <w:tcW w:type="auto" w:w="1"/>
          </w:tcPr>
          <w:p>
            <w:r>
              <w:t xml:space="preserve">18</w:t>
            </w:r>
          </w:p>
        </w:tc>
        <w:tc>
          <w:tcPr>
            <w:tcW w:type="auto" w:w="1"/>
          </w:tcPr>
          <w:p>
            <w:r>
              <w:t xml:space="preserve">Transition Committee: confirm when required, update residents at 9/21, and schedule the committee's creation accordingly (see item 19)</w:t>
            </w:r>
          </w:p>
        </w:tc>
        <w:tc>
          <w:tcPr>
            <w:tcW w:type="auto" w:w="1"/>
          </w:tcPr>
          <w:p>
            <w:r>
              <w:t xml:space="preserve">Board</w:t>
            </w:r>
          </w:p>
        </w:tc>
        <w:tc>
          <w:tcPr>
            <w:tcW w:type="auto" w:w="1"/>
          </w:tcPr>
          <w:p>
            <w:r>
              <w:t xml:space="preserve">Messaging for 9/21</w:t>
            </w:r>
          </w:p>
        </w:tc>
      </w:tr>
      <w:tr>
        <w:tc>
          <w:tcPr>
            <w:tcW w:type="auto" w:w="1"/>
          </w:tcPr>
          <w:p>
            <w:r>
              <w:t xml:space="preserve">19</w:t>
            </w:r>
          </w:p>
        </w:tc>
        <w:tc>
          <w:tcPr>
            <w:tcW w:type="auto" w:w="1"/>
          </w:tcPr>
          <w:p>
            <w:r>
              <w:t xml:space="preserve">Transition Committee: target formal resident election for the December open meeting (too late for September)</w:t>
            </w:r>
          </w:p>
        </w:tc>
        <w:tc>
          <w:tcPr>
            <w:tcW w:type="auto" w:w="1"/>
          </w:tcPr>
          <w:p>
            <w:r>
              <w:t xml:space="preserve">Board</w:t>
            </w:r>
          </w:p>
        </w:tc>
        <w:tc>
          <w:tcPr>
            <w:tcW w:type="auto" w:w="1"/>
          </w:tcPr>
          <w:p>
            <w:r>
              <w:t xml:space="preserve">December open mtg</w:t>
            </w:r>
          </w:p>
        </w:tc>
      </w:tr>
      <w:tr>
        <w:tc>
          <w:tcPr>
            <w:tcW w:type="auto" w:w="1"/>
          </w:tcPr>
          <w:p>
            <w:r>
              <w:t xml:space="preserve">20</w:t>
            </w:r>
          </w:p>
        </w:tc>
        <w:tc>
          <w:tcPr>
            <w:tcW w:type="auto" w:w="1"/>
          </w:tcPr>
          <w:p>
            <w:r>
              <w:t xml:space="preserve">Capital contribution (resale) fee: advise the board on process/mechanics for updating the fee (currently ~1 month's HOA dues; proposed increase ~$1,500 directed to reserve) for consideration as a formal adoption</w:t>
            </w:r>
          </w:p>
        </w:tc>
        <w:tc>
          <w:tcPr>
            <w:tcW w:type="auto" w:w="1"/>
          </w:tcPr>
          <w:p>
            <w:r>
              <w:t xml:space="preserve">Al (RCP) → Board</w:t>
            </w:r>
          </w:p>
        </w:tc>
        <w:tc>
          <w:tcPr>
            <w:tcW w:type="auto" w:w="1"/>
          </w:tcPr>
          <w:p>
            <w:r>
              <w:t xml:space="preserve">Next working session</w:t>
            </w:r>
          </w:p>
        </w:tc>
      </w:tr>
      <w:tr>
        <w:tc>
          <w:tcPr>
            <w:tcW w:type="auto" w:w="1"/>
          </w:tcPr>
          <w:p>
            <w:r>
              <w:t xml:space="preserve">21</w:t>
            </w:r>
          </w:p>
        </w:tc>
        <w:tc>
          <w:tcPr>
            <w:tcW w:type="auto" w:w="1"/>
          </w:tcPr>
          <w:p>
            <w:r>
              <w:t xml:space="preserve">Neighboring HOAs: set up a meeting to compare notes (reserves, contracts, assessments)</w:t>
            </w:r>
          </w:p>
        </w:tc>
        <w:tc>
          <w:tcPr>
            <w:tcW w:type="auto" w:w="1"/>
          </w:tcPr>
          <w:p>
            <w:r>
              <w:t xml:space="preserve">Wally</w:t>
            </w:r>
          </w:p>
        </w:tc>
        <w:tc>
          <w:tcPr>
            <w:tcW w:type="auto" w:w="1"/>
          </w:tcPr>
          <w:p>
            <w:r>
              <w:t xml:space="preserve">TBD — Wally to schedule</w:t>
            </w:r>
          </w:p>
        </w:tc>
      </w:tr>
      <w:tr>
        <w:tc>
          <w:tcPr>
            <w:tcW w:type="auto" w:w="1"/>
          </w:tcPr>
          <w:p>
            <w:r>
              <w:t xml:space="preserve">22</w:t>
            </w:r>
          </w:p>
        </w:tc>
        <w:tc>
          <w:tcPr>
            <w:tcW w:type="auto" w:w="1"/>
          </w:tcPr>
          <w:p>
            <w:r>
              <w:t xml:space="preserve">RCP calendar: fix so amenity/clubhouse reservations show on the main calendar, not only under “Amenities”; work with Keith on the portal as the information golden source for bookings</w:t>
            </w:r>
          </w:p>
        </w:tc>
        <w:tc>
          <w:tcPr>
            <w:tcW w:type="auto" w:w="1"/>
          </w:tcPr>
          <w:p>
            <w:r>
              <w:t xml:space="preserve">Al (RCP) + Keith</w:t>
            </w:r>
          </w:p>
        </w:tc>
        <w:tc>
          <w:tcPr>
            <w:tcW w:type="auto" w:w="1"/>
          </w:tcPr>
          <w:p>
            <w:r>
              <w:t xml:space="preserve">Before 9/21</w:t>
            </w:r>
          </w:p>
        </w:tc>
      </w:tr>
      <w:tr>
        <w:tc>
          <w:tcPr>
            <w:tcW w:type="auto" w:w="1"/>
          </w:tcPr>
          <w:p>
            <w:r>
              <w:t xml:space="preserve">23</w:t>
            </w:r>
          </w:p>
        </w:tc>
        <w:tc>
          <w:tcPr>
            <w:tcW w:type="auto" w:w="1"/>
          </w:tcPr>
          <w:p>
            <w:r>
              <w:t xml:space="preserve">Social Committee inquiries: follow up with residents who expressed interest via RCP's premature solicitation but never got a response; identify a point of contact for future inquiries. Also confirm the Social Committee roster was sent to the management company, the ARC roster is fully communicated, and declined applicants (incl. Cheryl) were informed</w:t>
            </w:r>
          </w:p>
        </w:tc>
        <w:tc>
          <w:tcPr>
            <w:tcW w:type="auto" w:w="1"/>
          </w:tcPr>
          <w:p>
            <w:r>
              <w:t xml:space="preserve">Al (RCP) + Social Cmte liaison / Keith / Ella</w:t>
            </w:r>
          </w:p>
        </w:tc>
        <w:tc>
          <w:tcPr>
            <w:tcW w:type="auto" w:w="1"/>
          </w:tcPr>
          <w:p>
            <w:r>
              <w:t xml:space="preserve">Before 9/21</w:t>
            </w:r>
          </w:p>
        </w:tc>
      </w:tr>
      <w:tr>
        <w:tc>
          <w:tcPr>
            <w:tcW w:type="auto" w:w="1"/>
          </w:tcPr>
          <w:p>
            <w:r>
              <w:t xml:space="preserve">24</w:t>
            </w:r>
          </w:p>
        </w:tc>
        <w:tc>
          <w:tcPr>
            <w:tcW w:type="auto" w:w="1"/>
          </w:tcPr>
          <w:p>
            <w:r>
              <w:t xml:space="preserve">Booking workflow: update the Vintage@Hamilton portal to add an approval process for free/committee usage, effective 10/1; non-free (paid) requests are routed to the RCP portal for payment</w:t>
            </w:r>
          </w:p>
        </w:tc>
        <w:tc>
          <w:tcPr>
            <w:tcW w:type="auto" w:w="1"/>
          </w:tcPr>
          <w:p>
            <w:r>
              <w:t xml:space="preserve">Keith</w:t>
            </w:r>
          </w:p>
        </w:tc>
        <w:tc>
          <w:tcPr>
            <w:tcW w:type="auto" w:w="1"/>
          </w:tcPr>
          <w:p>
            <w:r>
              <w:t xml:space="preserve">Before 10/1</w:t>
            </w:r>
          </w:p>
        </w:tc>
      </w:tr>
      <w:tr>
        <w:tc>
          <w:tcPr>
            <w:tcW w:type="auto" w:w="1"/>
          </w:tcPr>
          <w:p>
            <w:r>
              <w:t xml:space="preserve">25</w:t>
            </w:r>
          </w:p>
        </w:tc>
        <w:tc>
          <w:tcPr>
            <w:tcW w:type="auto" w:w="1"/>
          </w:tcPr>
          <w:p>
            <w:r>
              <w:t xml:space="preserve">Clubhouse rental fee: draft a revised proposal (tiered by duration/season, explicit interior-only rule, portion allocated to a furniture-replacement reserve) for New Business at 9/21, effective October 1</w:t>
            </w:r>
          </w:p>
        </w:tc>
        <w:tc>
          <w:tcPr>
            <w:tcW w:type="auto" w:w="1"/>
          </w:tcPr>
          <w:p>
            <w:r>
              <w:t xml:space="preserve">Keith</w:t>
            </w:r>
          </w:p>
        </w:tc>
        <w:tc>
          <w:tcPr>
            <w:tcW w:type="auto" w:w="1"/>
          </w:tcPr>
          <w:p>
            <w:r>
              <w:t xml:space="preserve">Before 9/21</w:t>
            </w:r>
          </w:p>
        </w:tc>
      </w:tr>
      <w:tr>
        <w:tc>
          <w:tcPr>
            <w:tcW w:type="auto" w:w="1"/>
          </w:tcPr>
          <w:p>
            <w:r>
              <w:t xml:space="preserve">26</w:t>
            </w:r>
          </w:p>
        </w:tc>
        <w:tc>
          <w:tcPr>
            <w:tcW w:type="auto" w:w="1"/>
          </w:tcPr>
          <w:p>
            <w:r>
              <w:t xml:space="preserve">Mary O'Keefe – solar: send formal written denial as proposed (non-compliant wiring/inverter placement, likely NJ setback issue, no PSE&amp;G approval); invite resubmission if fully compliant</w:t>
            </w:r>
          </w:p>
        </w:tc>
        <w:tc>
          <w:tcPr>
            <w:tcW w:type="auto" w:w="1"/>
          </w:tcPr>
          <w:p>
            <w:r>
              <w:t xml:space="preserve">Bill/ARC → Al (RCP) to send</w:t>
            </w:r>
          </w:p>
        </w:tc>
        <w:tc>
          <w:tcPr>
            <w:tcW w:type="auto" w:w="1"/>
          </w:tcPr>
          <w:p>
            <w:r>
              <w:t xml:space="preserve">This week</w:t>
            </w:r>
          </w:p>
        </w:tc>
      </w:tr>
      <w:tr>
        <w:tc>
          <w:tcPr>
            <w:tcW w:type="auto" w:w="1"/>
          </w:tcPr>
          <w:p>
            <w:r>
              <w:t xml:space="preserve">27</w:t>
            </w:r>
          </w:p>
        </w:tc>
        <w:tc>
          <w:tcPr>
            <w:tcW w:type="auto" w:w="1"/>
          </w:tcPr>
          <w:p>
            <w:r>
              <w:t xml:space="preserve">Mary O'Keefe – gate: draft conditional-approval language as a temporary, revocable medical-accommodation structure</w:t>
            </w:r>
          </w:p>
        </w:tc>
        <w:tc>
          <w:tcPr>
            <w:tcW w:type="auto" w:w="1"/>
          </w:tcPr>
          <w:p>
            <w:r>
              <w:t xml:space="preserve">Bill/ARC → Al (RCP) to send</w:t>
            </w:r>
          </w:p>
        </w:tc>
        <w:tc>
          <w:tcPr>
            <w:tcW w:type="auto" w:w="1"/>
          </w:tcPr>
          <w:p>
            <w:r>
              <w:t xml:space="preserve">This week</w:t>
            </w:r>
          </w:p>
        </w:tc>
      </w:tr>
      <w:tr>
        <w:tc>
          <w:tcPr>
            <w:tcW w:type="auto" w:w="1"/>
          </w:tcPr>
          <w:p>
            <w:r>
              <w:t xml:space="preserve">28</w:t>
            </w:r>
          </w:p>
        </w:tc>
        <w:tc>
          <w:tcPr>
            <w:tcW w:type="auto" w:w="1"/>
          </w:tcPr>
          <w:p>
            <w:r>
              <w:t xml:space="preserve">Mary O'Keefe – dogs: respond that the “service dog” claim does not permit a 3rd dog beyond the 2-dog limit (RCP was not at the meeting, so route via Bill)</w:t>
            </w:r>
          </w:p>
        </w:tc>
        <w:tc>
          <w:tcPr>
            <w:tcW w:type="auto" w:w="1"/>
          </w:tcPr>
          <w:p>
            <w:r>
              <w:t xml:space="preserve">Bill → Al (RCP)</w:t>
            </w:r>
          </w:p>
        </w:tc>
        <w:tc>
          <w:tcPr>
            <w:tcW w:type="auto" w:w="1"/>
          </w:tcPr>
          <w:p>
            <w:r>
              <w:t xml:space="preserve">This week</w:t>
            </w:r>
          </w:p>
        </w:tc>
      </w:tr>
      <w:tr>
        <w:tc>
          <w:tcPr>
            <w:tcW w:type="auto" w:w="1"/>
          </w:tcPr>
          <w:p>
            <w:r>
              <w:t xml:space="preserve">29</w:t>
            </w:r>
          </w:p>
        </w:tc>
        <w:tc>
          <w:tcPr>
            <w:tcW w:type="auto" w:w="1"/>
          </w:tcPr>
          <w:p>
            <w:r>
              <w:t xml:space="preserve">Richard Lovering – landscaping clearance: communicate final approval, subject to a ~2 ft trim-back near the gate/fence</w:t>
            </w:r>
          </w:p>
        </w:tc>
        <w:tc>
          <w:tcPr>
            <w:tcW w:type="auto" w:w="1"/>
          </w:tcPr>
          <w:p>
            <w:r>
              <w:t xml:space="preserve">Al (RCP)</w:t>
            </w:r>
          </w:p>
        </w:tc>
        <w:tc>
          <w:tcPr>
            <w:tcW w:type="auto" w:w="1"/>
          </w:tcPr>
          <w:p>
            <w:r>
              <w:t xml:space="preserve">This week</w:t>
            </w:r>
          </w:p>
        </w:tc>
      </w:tr>
      <w:tr>
        <w:tc>
          <w:tcPr>
            <w:tcW w:type="auto" w:w="1"/>
          </w:tcPr>
          <w:p>
            <w:r>
              <w:t xml:space="preserve">30</w:t>
            </w:r>
          </w:p>
        </w:tc>
        <w:tc>
          <w:tcPr>
            <w:tcW w:type="auto" w:w="1"/>
          </w:tcPr>
          <w:p>
            <w:r>
              <w:t xml:space="preserve">Committee charters / terms of reference: redistribute Keith's draft, and the individual committee proposals, for committee review and comment</w:t>
            </w:r>
          </w:p>
        </w:tc>
        <w:tc>
          <w:tcPr>
            <w:tcW w:type="auto" w:w="1"/>
          </w:tcPr>
          <w:p>
            <w:r>
              <w:t xml:space="preserve">Keith</w:t>
            </w:r>
          </w:p>
        </w:tc>
        <w:tc>
          <w:tcPr>
            <w:tcW w:type="auto" w:w="1"/>
          </w:tcPr>
          <w:p>
            <w:r>
              <w:t xml:space="preserve">Next working session</w:t>
            </w:r>
          </w:p>
        </w:tc>
      </w:tr>
      <w:tr>
        <w:tc>
          <w:tcPr>
            <w:tcW w:type="auto" w:w="1"/>
          </w:tcPr>
          <w:p>
            <w:r>
              <w:t xml:space="preserve">31</w:t>
            </w:r>
          </w:p>
        </w:tc>
        <w:tc>
          <w:tcPr>
            <w:tcW w:type="auto" w:w="1"/>
          </w:tcPr>
          <w:p>
            <w:r>
              <w:t xml:space="preserve">Dog-waste signage: install the previously-approved stickers/posters/signpost — still not done from an earlier meeting (signpost still sitting behind the mail room)</w:t>
            </w:r>
          </w:p>
        </w:tc>
        <w:tc>
          <w:tcPr>
            <w:tcW w:type="auto" w:w="1"/>
          </w:tcPr>
          <w:p>
            <w:r>
              <w:t xml:space="preserve">Al (RCP)</w:t>
            </w:r>
          </w:p>
        </w:tc>
        <w:tc>
          <w:tcPr>
            <w:tcW w:type="auto" w:w="1"/>
          </w:tcPr>
          <w:p>
            <w:r>
              <w:t xml:space="preserve">ASAP — overdue</w:t>
            </w:r>
          </w:p>
        </w:tc>
      </w:tr>
      <w:tr>
        <w:tc>
          <w:tcPr>
            <w:tcW w:type="auto" w:w="1"/>
          </w:tcPr>
          <w:p>
            <w:r>
              <w:t xml:space="preserve">32</w:t>
            </w:r>
          </w:p>
        </w:tc>
        <w:tc>
          <w:tcPr>
            <w:tcW w:type="auto" w:w="1"/>
          </w:tcPr>
          <w:p>
            <w:r>
              <w:t xml:space="preserve">Distribute the draft 9/21 agenda to board members</w:t>
            </w:r>
          </w:p>
        </w:tc>
        <w:tc>
          <w:tcPr>
            <w:tcW w:type="auto" w:w="1"/>
          </w:tcPr>
          <w:p>
            <w:r>
              <w:t xml:space="preserve">Bill</w:t>
            </w:r>
          </w:p>
        </w:tc>
        <w:tc>
          <w:tcPr>
            <w:tcW w:type="auto" w:w="1"/>
          </w:tcPr>
          <w:p>
            <w:r>
              <w:t xml:space="preserve">This week</w:t>
            </w:r>
          </w:p>
        </w:tc>
      </w:tr>
      <w:tr>
        <w:tc>
          <w:tcPr>
            <w:tcW w:type="auto" w:w="1"/>
          </w:tcPr>
          <w:p>
            <w:r>
              <w:t xml:space="preserve">33</w:t>
            </w:r>
          </w:p>
        </w:tc>
        <w:tc>
          <w:tcPr>
            <w:tcW w:type="auto" w:w="1"/>
          </w:tcPr>
          <w:p>
            <w:r>
              <w:t xml:space="preserve">Review the draft 9/21 agenda and revert with comments</w:t>
            </w:r>
          </w:p>
        </w:tc>
        <w:tc>
          <w:tcPr>
            <w:tcW w:type="auto" w:w="1"/>
          </w:tcPr>
          <w:p>
            <w:r>
              <w:t xml:space="preserve">Board</w:t>
            </w:r>
          </w:p>
        </w:tc>
        <w:tc>
          <w:tcPr>
            <w:tcW w:type="auto" w:w="1"/>
          </w:tcPr>
          <w:p>
            <w:r>
              <w:t xml:space="preserve">Shortly after receipt</w:t>
            </w:r>
          </w:p>
        </w:tc>
      </w:tr>
      <w:tr>
        <w:tc>
          <w:tcPr>
            <w:tcW w:type="auto" w:w="1"/>
          </w:tcPr>
          <w:p>
            <w:r>
              <w:t xml:space="preserve">34</w:t>
            </w:r>
          </w:p>
        </w:tc>
        <w:tc>
          <w:tcPr>
            <w:tcW w:type="auto" w:w="1"/>
          </w:tcPr>
          <w:p>
            <w:r>
              <w:t xml:space="preserve">Cell dialer: per the 7/7 decision, this is on the transition punch list for discussion/resolution by Sharbell during the transition walkthrough — not an immediate board action</w:t>
            </w:r>
          </w:p>
        </w:tc>
        <w:tc>
          <w:tcPr>
            <w:tcW w:type="auto" w:w="1"/>
          </w:tcPr>
          <w:p>
            <w:r>
              <w:t xml:space="preserve">Board (transition walkthrough)</w:t>
            </w:r>
          </w:p>
        </w:tc>
        <w:tc>
          <w:tcPr>
            <w:tcW w:type="auto" w:w="1"/>
          </w:tcPr>
          <w:p>
            <w:r>
              <w:t xml:space="preserve">Transition walkthrough</w:t>
            </w:r>
          </w:p>
        </w:tc>
      </w:tr>
      <w:tr>
        <w:tc>
          <w:tcPr>
            <w:tcW w:type="auto" w:w="1"/>
          </w:tcPr>
          <w:p>
            <w:r>
              <w:t xml:space="preserve">35</w:t>
            </w:r>
          </w:p>
        </w:tc>
        <w:tc>
          <w:tcPr>
            <w:tcW w:type="auto" w:w="1"/>
          </w:tcPr>
          <w:p>
            <w:r>
              <w:t xml:space="preserve">Action tracking mechanism: Al committed at a prior meeting to create an action register but has not delivered one — marked INCOMPLETE. Al and Keith to discuss how to move forward, including the possibility of building the register on the Vintage@Hamilton portal (this document is the interim register in the meantime)</w:t>
            </w:r>
          </w:p>
        </w:tc>
        <w:tc>
          <w:tcPr>
            <w:tcW w:type="auto" w:w="1"/>
          </w:tcPr>
          <w:p>
            <w:r>
              <w:t xml:space="preserve">Al (RCP) + Keith</w:t>
            </w:r>
          </w:p>
        </w:tc>
        <w:tc>
          <w:tcPr>
            <w:tcW w:type="auto" w:w="1"/>
          </w:tcPr>
          <w:p>
            <w:r>
              <w:t xml:space="preserve">Next working session</w:t>
            </w:r>
          </w:p>
        </w:tc>
      </w:tr>
    </w:tbl>
    <w:p>
      <w:pPr>
        <w:spacing w:before="200"/>
      </w:pPr>
    </w:p>
    <w:p>
      <w:pPr>
        <w:pStyle w:val="Heading2"/>
        <w:spacing w:after="100" w:before="200"/>
      </w:pPr>
      <w:r>
        <w:t xml:space="preserve">Carried forward from July 7, 2026 (not revisited on 8/25)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1600"/>
        <w:gridCol w:w="1400"/>
      </w:tblGrid>
      <w:tr>
        <w:trPr>
          <w:tblHeader/>
        </w:trPr>
        <w:tc>
          <w:tcPr>
            <w:tcW w:type="auto" w:w="1"/>
            <w:shd w:fill="D9D9D9" w:val="clear"/>
          </w:tcPr>
          <w:p>
            <w:r>
              <w:rPr>
                <w:b/>
                <w:bCs/>
              </w:rPr>
              <w:t xml:space="preserve">#</w:t>
            </w:r>
          </w:p>
        </w:tc>
        <w:tc>
          <w:tcPr>
            <w:tcW w:type="auto" w:w="1"/>
            <w:shd w:fill="D9D9D9" w:val="clear"/>
          </w:tcPr>
          <w:p>
            <w:r>
              <w:rPr>
                <w:b/>
                <w:bCs/>
              </w:rPr>
              <w:t xml:space="preserve">Action</w:t>
            </w:r>
          </w:p>
        </w:tc>
        <w:tc>
          <w:tcPr>
            <w:tcW w:type="auto" w:w="1"/>
            <w:shd w:fill="D9D9D9" w:val="clear"/>
          </w:tcPr>
          <w:p>
            <w:r>
              <w:rPr>
                <w:b/>
                <w:bCs/>
              </w:rPr>
              <w:t xml:space="preserve">Owner</w:t>
            </w:r>
          </w:p>
        </w:tc>
        <w:tc>
          <w:tcPr>
            <w:tcW w:type="auto" w:w="1"/>
            <w:shd w:fill="D9D9D9" w:val="clear"/>
          </w:tcPr>
          <w:p>
            <w:r>
              <w:rPr>
                <w:b/>
                <w:bCs/>
              </w:rPr>
              <w:t xml:space="preserve">Target</w:t>
            </w:r>
          </w:p>
        </w:tc>
      </w:tr>
      <w:tr>
        <w:tc>
          <w:tcPr>
            <w:tcW w:type="auto" w:w="1"/>
            <w:shd w:fill="FCE8E6" w:val="clear"/>
          </w:tcPr>
          <w:p>
            <w:r>
              <w:t xml:space="preserve">36</w:t>
            </w:r>
          </w:p>
        </w:tc>
        <w:tc>
          <w:tcPr>
            <w:tcW w:type="auto" w:w="1"/>
            <w:shd w:fill="FCE8E6" w:val="clear"/>
          </w:tcPr>
          <w:p>
            <w:r>
              <w:t xml:space="preserve">Publish standard landscaping service list + schedule to residents; log missed-service SLA evidence — carried from 7/7, status unconfirmed</w:t>
            </w:r>
          </w:p>
        </w:tc>
        <w:tc>
          <w:tcPr>
            <w:tcW w:type="auto" w:w="1"/>
            <w:shd w:fill="FCE8E6" w:val="clear"/>
          </w:tcPr>
          <w:p>
            <w:r>
              <w:t xml:space="preserve">Al (RCP)</w:t>
            </w:r>
          </w:p>
        </w:tc>
        <w:tc>
          <w:tcPr>
            <w:tcW w:type="auto" w:w="1"/>
            <w:shd w:fill="FCE8E6" w:val="clear"/>
          </w:tcPr>
          <w:p>
            <w:r>
              <w:t xml:space="preserve">2 weeks</w:t>
            </w:r>
          </w:p>
        </w:tc>
      </w:tr>
      <w:tr>
        <w:tc>
          <w:tcPr>
            <w:tcW w:type="auto" w:w="1"/>
            <w:shd w:fill="FCE8E6" w:val="clear"/>
          </w:tcPr>
          <w:p>
            <w:r>
              <w:t xml:space="preserve">37</w:t>
            </w:r>
          </w:p>
        </w:tc>
        <w:tc>
          <w:tcPr>
            <w:tcW w:type="auto" w:w="1"/>
            <w:shd w:fill="FCE8E6" w:val="clear"/>
          </w:tcPr>
          <w:p>
            <w:r>
              <w:t xml:space="preserve">Add the Judiciary Committee volunteer call and Buildings &amp; Grounds/Shared Spaces interest call to the 9/21 agenda — carried from 7/7, not discussed on 8/25</w:t>
            </w:r>
          </w:p>
        </w:tc>
        <w:tc>
          <w:tcPr>
            <w:tcW w:type="auto" w:w="1"/>
            <w:shd w:fill="FCE8E6" w:val="clear"/>
          </w:tcPr>
          <w:p>
            <w:r>
              <w:t xml:space="preserve">Board</w:t>
            </w:r>
          </w:p>
        </w:tc>
        <w:tc>
          <w:tcPr>
            <w:tcW w:type="auto" w:w="1"/>
            <w:shd w:fill="FCE8E6" w:val="clear"/>
          </w:tcPr>
          <w:p>
            <w:r>
              <w:t xml:space="preserve">Before 9/21</w:t>
            </w:r>
          </w:p>
        </w:tc>
      </w:tr>
      <w:tr>
        <w:tc>
          <w:tcPr>
            <w:tcW w:type="auto" w:w="1"/>
            <w:shd w:fill="FCE8E6" w:val="clear"/>
          </w:tcPr>
          <w:p>
            <w:r>
              <w:t xml:space="preserve">38</w:t>
            </w:r>
          </w:p>
        </w:tc>
        <w:tc>
          <w:tcPr>
            <w:tcW w:type="auto" w:w="1"/>
            <w:shd w:fill="FCE8E6" w:val="clear"/>
          </w:tcPr>
          <w:p>
            <w:r>
              <w:t xml:space="preserve">Publish the annual meeting calendar (open: late Sep/Dec/Mar/Jun; working: monthly) — carried from 7/7, status unconfirmed</w:t>
            </w:r>
          </w:p>
        </w:tc>
        <w:tc>
          <w:tcPr>
            <w:tcW w:type="auto" w:w="1"/>
            <w:shd w:fill="FCE8E6" w:val="clear"/>
          </w:tcPr>
          <w:p>
            <w:r>
              <w:t xml:space="preserve">Al (RCP) + Keith</w:t>
            </w:r>
          </w:p>
        </w:tc>
        <w:tc>
          <w:tcPr>
            <w:tcW w:type="auto" w:w="1"/>
            <w:shd w:fill="FCE8E6" w:val="clear"/>
          </w:tcPr>
          <w:p>
            <w:r>
              <w:t xml:space="preserve">Before 9/21</w:t>
            </w:r>
          </w:p>
        </w:tc>
      </w:tr>
    </w:tbl>
    <w:p>
      <w:pPr>
        <w:spacing w:before="200"/>
      </w:pPr>
    </w:p>
    <w:p>
      <w:pPr>
        <w:pStyle w:val="Heading1"/>
        <w:spacing w:after="120" w:before="300"/>
      </w:pPr>
      <w:r>
        <w:t xml:space="preserve">D. Closed / Superseded This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auto" w:w="1"/>
            <w:shd w:fill="D9D9D9" w:val="clear"/>
          </w:tcPr>
          <w:p>
            <w:r>
              <w:rPr>
                <w:b/>
                <w:bCs/>
              </w:rPr>
              <w:t xml:space="preserve">Item</w:t>
            </w:r>
          </w:p>
        </w:tc>
        <w:tc>
          <w:tcPr>
            <w:tcW w:type="auto" w:w="1"/>
            <w:shd w:fill="D9D9D9" w:val="clear"/>
          </w:tcPr>
          <w:p>
            <w:r>
              <w:rPr>
                <w:b/>
                <w:bCs/>
              </w:rPr>
              <w:t xml:space="preserve">Resolution</w:t>
            </w:r>
          </w:p>
        </w:tc>
      </w:tr>
      <w:tr>
        <w:tc>
          <w:tcPr>
            <w:tcW w:type="auto" w:w="1"/>
          </w:tcPr>
          <w:p>
            <w:r>
              <w:t xml:space="preserve">Confirm managing agent (Donna) attendance at the September 21 open meeting</w:t>
            </w:r>
          </w:p>
        </w:tc>
        <w:tc>
          <w:tcPr>
            <w:tcW w:type="auto" w:w="1"/>
          </w:tcPr>
          <w:p>
            <w:r>
              <w:t xml:space="preserve">Closed</w:t>
            </w:r>
          </w:p>
        </w:tc>
      </w:tr>
      <w:tr>
        <w:tc>
          <w:tcPr>
            <w:tcW w:type="auto" w:w="1"/>
          </w:tcPr>
          <w:p>
            <w:r>
              <w:t xml:space="preserve">Verify RCP portal reporting against the original Section 6 monitoring list (ARC aging w/ 30/45/60-day flags, SLA delivery, closure confirmation)</w:t>
            </w:r>
          </w:p>
        </w:tc>
        <w:tc>
          <w:tcPr>
            <w:tcW w:type="auto" w:w="1"/>
          </w:tcPr>
          <w:p>
            <w:r>
              <w:t xml:space="preserve">Closed — failed (portal reporting did not hold up); superseded by Action 8's formal RCP oversight/reporting demands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2026-08-25T16:55:50.720Z</dcterms:created>
  <dcterms:modified xsi:type="dcterms:W3CDTF">2026-08-25T16:55:50.720Z</dcterms:modified>
</cp:coreProperties>
</file>

<file path=docProps/custom.xml><?xml version="1.0" encoding="utf-8"?>
<Properties xmlns="http://schemas.openxmlformats.org/officeDocument/2006/custom-properties" xmlns:vt="http://schemas.openxmlformats.org/officeDocument/2006/docPropsVTypes"/>
</file>