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LAB-002 - Reference Ranges</w:t>
      </w:r>
    </w:p>
    <w:p>
      <w:r>
        <w:rPr>
          <w:i/>
        </w:rPr>
        <w:t>What reference ranges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Lab Testing Foundations</w:t>
            </w:r>
          </w:p>
        </w:tc>
      </w:tr>
      <w:tr>
        <w:tc>
          <w:tcPr>
            <w:tcW w:type="dxa" w:w="4968"/>
          </w:tcPr>
          <w:p>
            <w:r>
              <w:rPr>
                <w:b/>
              </w:rPr>
              <w:t>SOM stages</w:t>
            </w:r>
          </w:p>
        </w:tc>
        <w:tc>
          <w:tcPr>
            <w:tcW w:type="dxa" w:w="4968"/>
          </w:tcPr>
          <w:p>
            <w:r>
              <w:t>All stages</w:t>
            </w:r>
          </w:p>
        </w:tc>
      </w:tr>
      <w:tr>
        <w:tc>
          <w:tcPr>
            <w:tcW w:type="dxa" w:w="4968"/>
          </w:tcPr>
          <w:p>
            <w:r>
              <w:rPr>
                <w:b/>
              </w:rPr>
              <w:t>Audience</w:t>
            </w:r>
          </w:p>
        </w:tc>
        <w:tc>
          <w:tcPr>
            <w:tcW w:type="dxa" w:w="4968"/>
          </w:tcPr>
          <w:p>
            <w:r>
              <w:t>Consumers, Healthcare Professionals,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Reference range, Normal range, Laboratory tests, Biomarkers, Clinical interpretation, Lab results, Biological variability, Test precision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Reference ranges, also known as normal ranges or reference intervals, are numerical limits used by laboratories to interpret biomedical test results. They represent the range of values observed in a defined healthy population, usually encompassing the central 95% of measurements considered normal for a given analyte, such as glucose, cholesterol, or hemoglobin. These ranges help clinicians differentiate between typical and abnormal results, supporting diagnosis and treatment decisions. Mechanistically, reference ranges arise from population studies accounting for biological variability due to age, sex, ethnicity, and environmental factors. Establishing reference ranges requires careful selection of healthy subjects, standardized sample collection, and precise analytical methods. Practically, interpreting a test result involves comparing the patient's value to the laboratory’s specified reference range, but values outside these limits do not always indicate disease. Limitations include variations between laboratories due to differences in equipment, methods, and population demographics, as well as individual biological fluctuations. Additionally, reference ranges differ from decision limits, which are thresholds based on clinical outcomes rather than population statistics. Understanding reference ranges is crucial for patients and healthcare providers to avoid misinterpretation of lab tests, prevent unnecessary anxiety or treatment, and optimize clinical care. Safety considerations involve recognizing when values fall far outside ranges and require urgent medical attention. Major synonyms include 'normal range,' 'reference interval,' and 'expected values.'</w:t>
      </w:r>
    </w:p>
    <w:p>
      <w:pPr>
        <w:pStyle w:val="Heading1"/>
      </w:pPr>
      <w:r>
        <w:t>Customer Questions Answered</w:t>
      </w:r>
    </w:p>
    <w:p>
      <w:pPr>
        <w:pStyle w:val="ListBullet"/>
      </w:pPr>
      <w:r>
        <w:t>What is a reference range in lab tests?</w:t>
      </w:r>
    </w:p>
    <w:p>
      <w:pPr>
        <w:pStyle w:val="ListBullet"/>
      </w:pPr>
      <w:r>
        <w:t>How are reference ranges established?</w:t>
      </w:r>
    </w:p>
    <w:p>
      <w:pPr>
        <w:pStyle w:val="ListBullet"/>
      </w:pPr>
      <w:r>
        <w:t>Why do different labs have different reference ranges?</w:t>
      </w:r>
    </w:p>
    <w:p>
      <w:pPr>
        <w:pStyle w:val="ListBullet"/>
      </w:pPr>
      <w:r>
        <w:t>Can a result outside the reference range be normal?</w:t>
      </w:r>
    </w:p>
    <w:p>
      <w:pPr>
        <w:pStyle w:val="ListBullet"/>
      </w:pPr>
      <w:r>
        <w:t>What factors can affect reference ranges?</w:t>
      </w:r>
    </w:p>
    <w:p>
      <w:pPr>
        <w:pStyle w:val="ListBullet"/>
      </w:pPr>
      <w:r>
        <w:t>How do I interpret my lab result compared to the reference range?</w:t>
      </w:r>
    </w:p>
    <w:p>
      <w:pPr>
        <w:pStyle w:val="ListBullet"/>
      </w:pPr>
      <w:r>
        <w:t>Are reference ranges the same for men and women?</w:t>
      </w:r>
    </w:p>
    <w:p>
      <w:pPr>
        <w:pStyle w:val="ListBullet"/>
      </w:pPr>
      <w:r>
        <w:t>What is the difference between reference range and clinical decision limits?</w:t>
      </w:r>
    </w:p>
    <w:p>
      <w:pPr>
        <w:pStyle w:val="ListBullet"/>
      </w:pPr>
      <w:r>
        <w:t>Why do reference ranges vary by age?</w:t>
      </w:r>
    </w:p>
    <w:p>
      <w:pPr>
        <w:pStyle w:val="ListBullet"/>
      </w:pPr>
      <w:r>
        <w:t>When is a test result clinically significant?</w:t>
      </w:r>
    </w:p>
    <w:p>
      <w:pPr>
        <w:pStyle w:val="ListBullet"/>
      </w:pPr>
      <w:r>
        <w:t>Can medication affect my lab test reference range?</w:t>
      </w:r>
    </w:p>
    <w:p>
      <w:pPr>
        <w:pStyle w:val="ListBullet"/>
      </w:pPr>
      <w:r>
        <w:t>What are common misunderstandings about reference ranges?</w:t>
      </w:r>
    </w:p>
    <w:p>
      <w:pPr>
        <w:pStyle w:val="Heading1"/>
      </w:pPr>
      <w:r>
        <w:t>Learning Objectives</w:t>
      </w:r>
    </w:p>
    <w:p>
      <w:pPr>
        <w:pStyle w:val="ListBullet"/>
      </w:pPr>
      <w:r>
        <w:t>Define reference ranges and explain their purpose in laboratory testing.</w:t>
      </w:r>
    </w:p>
    <w:p>
      <w:pPr>
        <w:pStyle w:val="ListBullet"/>
      </w:pPr>
      <w:r>
        <w:t>Describe how reference ranges are established and what factors influence them.</w:t>
      </w:r>
    </w:p>
    <w:p>
      <w:pPr>
        <w:pStyle w:val="ListBullet"/>
      </w:pPr>
      <w:r>
        <w:t>Differentiate between reference ranges and clinical decision limits.</w:t>
      </w:r>
    </w:p>
    <w:p>
      <w:pPr>
        <w:pStyle w:val="ListBullet"/>
      </w:pPr>
      <w:r>
        <w:t>Interpret laboratory test results in relation to reference ranges.</w:t>
      </w:r>
    </w:p>
    <w:p>
      <w:pPr>
        <w:pStyle w:val="ListBullet"/>
      </w:pPr>
      <w:r>
        <w:t>Identify limitations and potential variability in reference ranges.</w:t>
      </w:r>
    </w:p>
    <w:p>
      <w:pPr>
        <w:pStyle w:val="ListBullet"/>
      </w:pPr>
      <w:r>
        <w:t>Recognize common misconceptions about reference ranges.</w:t>
      </w:r>
    </w:p>
    <w:p>
      <w:pPr>
        <w:pStyle w:val="ListBullet"/>
      </w:pPr>
      <w:r>
        <w:t>Apply knowledge of reference ranges to understand clinical relevance and safety.</w:t>
      </w:r>
    </w:p>
    <w:p>
      <w:pPr>
        <w:pStyle w:val="ListBullet"/>
      </w:pPr>
      <w:r>
        <w:t>Understand the importance of population characteristics in reference range determination.</w:t>
      </w:r>
    </w:p>
    <w:p>
      <w:pPr>
        <w:pStyle w:val="Heading1"/>
      </w:pPr>
      <w:r>
        <w:t>Definition</w:t>
      </w:r>
    </w:p>
    <w:p>
      <w:r>
        <w:t>Reference ranges, also called normal ranges or reference intervals, are statistically derived limits used to interpret laboratory test results by defining what is considered typical or normal for a healthy population.</w:t>
      </w:r>
    </w:p>
    <w:p>
      <w:pPr>
        <w:pStyle w:val="Heading1"/>
      </w:pPr>
      <w:r>
        <w:t>Why This Matters</w:t>
      </w:r>
    </w:p>
    <w:p>
      <w:r>
        <w:t>Reference ranges guide interpretation of lab values, helping patients and healthcare professionals determine if test results fall within expected limits or suggest abnormal conditions that may require further investigation or intervention.</w:t>
      </w:r>
    </w:p>
    <w:p>
      <w:pPr>
        <w:pStyle w:val="Heading1"/>
      </w:pPr>
      <w:r>
        <w:t>What Are Reference Ranges?</w:t>
      </w:r>
    </w:p>
    <w:p>
      <w:r>
        <w:t>Reference ranges are the span of values considered normal or typical for a particular laboratory test in a defined healthy population. They are usually depicted as an interval between a lower and upper limit, often encompassing the central 95% of measured values. These ranges help clinicians assess whether a patient's test result is unusually high, low, or within expected limits, providing a basis for clinical decisions.</w:t>
      </w:r>
    </w:p>
    <w:p>
      <w:pPr>
        <w:pStyle w:val="Heading1"/>
      </w:pPr>
      <w:r>
        <w:t>How Are Reference Ranges Established?</w:t>
      </w:r>
    </w:p>
    <w:p>
      <w:r>
        <w:t>Reference ranges are established by collecting data from a sufficiently large group of healthy individuals selected based on specific criteria such as age, sex, and ethnicity. Laboratory measurements are performed under standardized conditions using precise analytical methods. After data collection, statistical methods are applied, typically defining the reference interval as the 2.5th to 97.5th percentile of observed values, which encompasses 95% of the population.</w:t>
      </w:r>
    </w:p>
    <w:p>
      <w:pPr>
        <w:pStyle w:val="Heading1"/>
      </w:pPr>
      <w:r>
        <w:t>Factors Influencing Reference Ranges</w:t>
      </w:r>
    </w:p>
    <w:p>
      <w:r>
        <w:t>Reference ranges vary due to biological factors such as age, sex, ethnicity, diet, and circadian rhythms. For example, creatinine levels are typically higher in men due to greater muscle mass. Environmental exposures, lifestyle choices, and health status can also influence test values. Laboratory differences, including equipment, reagents, and protocols, further contribute to variability, so ranges may differ between facilities.</w:t>
      </w:r>
    </w:p>
    <w:p>
      <w:pPr>
        <w:pStyle w:val="Heading1"/>
      </w:pPr>
      <w:r>
        <w:t>Difference Between Reference Ranges and Clinical Decision Limits</w:t>
      </w:r>
    </w:p>
    <w:p>
      <w:r>
        <w:t>A reference range is a statistical range observed in healthy individuals, while clinical decision limits are thresholds derived from evidence linking test values to clinical outcomes, such as disease risk or prognosis. Decision limits may fall inside or outside the reference range and guide specific clinical actions, such as diagnosing diabetes with a fasting glucose cutoff rather than simply noting deviations from a normal range.</w:t>
      </w:r>
    </w:p>
    <w:p>
      <w:pPr>
        <w:pStyle w:val="Heading1"/>
      </w:pPr>
      <w:r>
        <w:t>Biological and Analytical Variability</w:t>
      </w:r>
    </w:p>
    <w:p>
      <w:r>
        <w:t>Test results exhibit variability from biological sources (e.g., day-to-day fluctuations in an individual’s physiology) and analytical factors (e.g., measurement precision). Understanding this variation helps avoid over-interpretation of small changes or borderline values that may still be normal for that individual, reinforcing the importance of context in evaluating results against reference ranges.</w:t>
      </w:r>
    </w:p>
    <w:p>
      <w:pPr>
        <w:pStyle w:val="Heading1"/>
      </w:pPr>
      <w:r>
        <w:t>How to Interpret Test Results Using Reference Ranges</w:t>
      </w:r>
    </w:p>
    <w:p>
      <w:r>
        <w:t>Interpreting lab results involves comparing a patient’s value with the laboratory-provided reference range. Results within the range are generally considered normal, but clinical context is essential as some healthy individuals may fall outside these limits, and some diseased states can present within normal ranges. Trends over time and additional tests often aid interpretation.</w:t>
      </w:r>
    </w:p>
    <w:p>
      <w:pPr>
        <w:pStyle w:val="Heading1"/>
      </w:pPr>
      <w:r>
        <w:t>Limitations of Reference Ranges</w:t>
      </w:r>
    </w:p>
    <w:p>
      <w:r>
        <w:t>Reference ranges do not diagnose disease by themselves; being outside the range does not guarantee pathology, nor does being inside guarantee health. Ranges may not apply to certain populations such as children, pregnant women, or patients with specific conditions. Variability between labs and methods can cause inconsistencies requiring clinician awareness.</w:t>
      </w:r>
    </w:p>
    <w:p>
      <w:pPr>
        <w:pStyle w:val="Heading1"/>
      </w:pPr>
      <w:r>
        <w:t>Common Misconceptions About Reference Ranges</w:t>
      </w:r>
    </w:p>
    <w:p>
      <w:r>
        <w:t>A frequent misconception is that values outside the reference range always indicate illness, and values within are always normal. Additionally, many assume reference ranges are universal when they vary by population and laboratory. Understanding these nuances prevents misinterpretation and undue concern or complacency.</w:t>
      </w:r>
    </w:p>
    <w:p>
      <w:pPr>
        <w:pStyle w:val="Heading1"/>
      </w:pPr>
      <w:r>
        <w:t>Clinical Utility of Reference Ranges</w:t>
      </w:r>
    </w:p>
    <w:p>
      <w:r>
        <w:t>Reference ranges are foundational in clinical medicine for screening, diagnosing, and monitoring diseases. They assist providers in identifying abnormal physiological states, guiding further testing or treatment decisions. When interpreted cautiously with clinical context, they enhance patient care and safety.</w:t>
      </w:r>
    </w:p>
    <w:p>
      <w:pPr>
        <w:pStyle w:val="Heading1"/>
      </w:pPr>
      <w:r>
        <w:t>Safety Considerations When Interpreting Reference Ranges</w:t>
      </w:r>
    </w:p>
    <w:p>
      <w:r>
        <w:t>Some test results dramatically outside reference ranges may signal urgent conditions requiring immediate attention, such as critical electrolyte imbalances or severe anemia. Knowing when to seek urgent care based on lab reports contributes to patient safety. It is important not to self-interpret borderline or isolated abnormal results without professional guidance.</w:t>
      </w:r>
    </w:p>
    <w:p>
      <w:pPr>
        <w:pStyle w:val="Heading1"/>
      </w:pPr>
      <w:r>
        <w:t>Population-Specific Reference Ranges</w:t>
      </w:r>
    </w:p>
    <w:p>
      <w:r>
        <w:t>Certain tests require population-specific reference ranges due to biological differences. Examples include pediatric ranges for hormone levels, pregnancy-adjusted values, and ethnicity-specific intervals for some markers. Awareness of these adjustments promotes accurate interpretation and personalized care.</w:t>
      </w:r>
    </w:p>
    <w:p>
      <w:pPr>
        <w:pStyle w:val="Heading1"/>
      </w:pPr>
      <w:r>
        <w:t>Future Directions and Emerging Evidence</w:t>
      </w:r>
    </w:p>
    <w:p>
      <w:r>
        <w:t>Advances in personalized medicine and high-throughput testing are leading to individualized reference ranges based on genetics, environment, and longitudinal data. While promising, these approaches are emerging and require further validation before routine clinical use.</w:t>
      </w:r>
    </w:p>
    <w:p>
      <w:pPr>
        <w:pStyle w:val="Heading1"/>
      </w:pPr>
      <w:r>
        <w:t>Practical Guidance</w:t>
      </w:r>
    </w:p>
    <w:p>
      <w:pPr>
        <w:pStyle w:val="ListBullet"/>
      </w:pPr>
      <w:r>
        <w:t>Always review your lab report alongside the provided reference ranges and consult healthcare providers for interpretation.</w:t>
      </w:r>
    </w:p>
    <w:p>
      <w:pPr>
        <w:pStyle w:val="ListBullet"/>
      </w:pPr>
      <w:r>
        <w:t>Understand that small deviations from the reference range might not indicate disease and could be due to individual variability.</w:t>
      </w:r>
    </w:p>
    <w:p>
      <w:pPr>
        <w:pStyle w:val="ListBullet"/>
      </w:pPr>
      <w:r>
        <w:t>Be aware that different laboratories may report different reference ranges due to methods or population characteristics.</w:t>
      </w:r>
    </w:p>
    <w:p>
      <w:pPr>
        <w:pStyle w:val="ListBullet"/>
      </w:pPr>
      <w:r>
        <w:t>Inform your healthcare provider about medications, supplements, or lifestyle factors which may influence test values.</w:t>
      </w:r>
    </w:p>
    <w:p>
      <w:pPr>
        <w:pStyle w:val="ListBullet"/>
      </w:pPr>
      <w:r>
        <w:t>Know that reference ranges may differ depending on age, sex, and other factors, so context matters for interpretation.</w:t>
      </w:r>
    </w:p>
    <w:p>
      <w:pPr>
        <w:pStyle w:val="ListBullet"/>
      </w:pPr>
      <w:r>
        <w:t>Seek urgent medical advice if lab results are extremely abnormal or if you experience concerning symptoms.</w:t>
      </w:r>
    </w:p>
    <w:p>
      <w:pPr>
        <w:pStyle w:val="ListBullet"/>
      </w:pPr>
      <w:r>
        <w:t>Use reference ranges as one tool among many; clinical history and additional testing are essential for accurate diagnosis.</w:t>
      </w:r>
    </w:p>
    <w:p>
      <w:pPr>
        <w:pStyle w:val="ListBullet"/>
      </w:pPr>
      <w:r>
        <w:t>Regular monitoring and consistent lab testing methods are useful for tracking health changes over time.</w:t>
      </w:r>
    </w:p>
    <w:p>
      <w:pPr>
        <w:pStyle w:val="Heading1"/>
      </w:pPr>
      <w:r>
        <w:t>Safety Notes</w:t>
      </w:r>
    </w:p>
    <w:p>
      <w:pPr>
        <w:pStyle w:val="ListBullet"/>
      </w:pPr>
      <w:r>
        <w:t>Do not self-diagnose based on lab results alone; abnormal values require professional evaluation.</w:t>
      </w:r>
    </w:p>
    <w:p>
      <w:pPr>
        <w:pStyle w:val="ListBullet"/>
      </w:pPr>
      <w:r>
        <w:t>Extremely abnormal test results should prompt immediate medical attention.</w:t>
      </w:r>
    </w:p>
    <w:p>
      <w:pPr>
        <w:pStyle w:val="ListBullet"/>
      </w:pPr>
      <w:r>
        <w:t>Avoid over-reliance on reference ranges without considering clinical context and symptoms.</w:t>
      </w:r>
    </w:p>
    <w:p>
      <w:pPr>
        <w:pStyle w:val="ListBullet"/>
      </w:pPr>
      <w:r>
        <w:t>Be cautious about interpreting borderline or single abnormal values without follow-up testing.</w:t>
      </w:r>
    </w:p>
    <w:p>
      <w:pPr>
        <w:pStyle w:val="ListBullet"/>
      </w:pPr>
      <w:r>
        <w:t>Ensure that laboratory performing tests is accredited and follows quality control standards.</w:t>
      </w:r>
    </w:p>
    <w:p>
      <w:pPr>
        <w:pStyle w:val="Heading1"/>
      </w:pPr>
      <w:r>
        <w:t>Common Misconceptions</w:t>
      </w:r>
    </w:p>
    <w:p>
      <w:r>
        <w:rPr>
          <w:b/>
        </w:rPr>
        <w:t xml:space="preserve">Misconception: </w:t>
      </w:r>
      <w:r>
        <w:t>A test result outside the reference range always means you are sick.</w:t>
      </w:r>
    </w:p>
    <w:p>
      <w:r>
        <w:rPr>
          <w:b/>
        </w:rPr>
        <w:t xml:space="preserve">Reality: </w:t>
      </w:r>
      <w:r>
        <w:t>An out-of-range result can be due to normal biological variability, lab error, or non-disease factors and does not always indicate illness.</w:t>
      </w:r>
    </w:p>
    <w:p>
      <w:r>
        <w:rPr>
          <w:b/>
        </w:rPr>
        <w:t xml:space="preserve">Misconception: </w:t>
      </w:r>
      <w:r>
        <w:t>Reference ranges are the same for everyone regardless of age or sex.</w:t>
      </w:r>
    </w:p>
    <w:p>
      <w:r>
        <w:rPr>
          <w:b/>
        </w:rPr>
        <w:t xml:space="preserve">Reality: </w:t>
      </w:r>
      <w:r>
        <w:t>Reference ranges vary by age, sex, ethnicity, and population studied; they are not universal.</w:t>
      </w:r>
    </w:p>
    <w:p>
      <w:r>
        <w:rPr>
          <w:b/>
        </w:rPr>
        <w:t xml:space="preserve">Misconception: </w:t>
      </w:r>
      <w:r>
        <w:t>Values within the reference range guarantee perfect health.</w:t>
      </w:r>
    </w:p>
    <w:p>
      <w:r>
        <w:rPr>
          <w:b/>
        </w:rPr>
        <w:t xml:space="preserve">Reality: </w:t>
      </w:r>
      <w:r>
        <w:t>Some diseases or conditions may exist even if lab values are within the normal reference range.</w:t>
      </w:r>
    </w:p>
    <w:p>
      <w:pPr>
        <w:pStyle w:val="Heading1"/>
      </w:pPr>
      <w:r>
        <w:t>Clinical Pearls</w:t>
      </w:r>
    </w:p>
    <w:p>
      <w:pPr>
        <w:pStyle w:val="ListNumber"/>
      </w:pPr>
      <w:r>
        <w:t>Reference ranges typically cover the central 95% of healthy population values.</w:t>
      </w:r>
    </w:p>
    <w:p>
      <w:pPr>
        <w:pStyle w:val="ListNumber"/>
      </w:pPr>
      <w:r>
        <w:t>Interpretation of lab results should always consider patient history and clinical presentation.</w:t>
      </w:r>
    </w:p>
    <w:p>
      <w:pPr>
        <w:pStyle w:val="ListNumber"/>
      </w:pPr>
      <w:r>
        <w:t>Laboratories determine their own reference ranges, so values can vary between facilities.</w:t>
      </w:r>
    </w:p>
    <w:p>
      <w:pPr>
        <w:pStyle w:val="ListNumber"/>
      </w:pPr>
      <w:r>
        <w:t>Biological variation within an individual means repeated testing is sometimes necessary.</w:t>
      </w:r>
    </w:p>
    <w:p>
      <w:pPr>
        <w:pStyle w:val="ListNumber"/>
      </w:pPr>
      <w:r>
        <w:t>Clinical decision limits provide more actionable thresholds than statistical reference ranges for some diagnoses.</w:t>
      </w:r>
    </w:p>
    <w:p>
      <w:pPr>
        <w:pStyle w:val="Heading1"/>
      </w:pPr>
      <w:r>
        <w:t>Key Takeaways</w:t>
      </w:r>
    </w:p>
    <w:p>
      <w:pPr>
        <w:pStyle w:val="ListBullet"/>
      </w:pPr>
      <w:r>
        <w:t>Reference ranges define expected lab test values in healthy populations.</w:t>
      </w:r>
    </w:p>
    <w:p>
      <w:pPr>
        <w:pStyle w:val="ListBullet"/>
      </w:pPr>
      <w:r>
        <w:t>They help distinguish normal from abnormal but are not definitive diagnoses.</w:t>
      </w:r>
    </w:p>
    <w:p>
      <w:pPr>
        <w:pStyle w:val="ListBullet"/>
      </w:pPr>
      <w:r>
        <w:t>Populations' demographic differences influence reference range variability.</w:t>
      </w:r>
    </w:p>
    <w:p>
      <w:pPr>
        <w:pStyle w:val="ListBullet"/>
      </w:pPr>
      <w:r>
        <w:t>Laboratory methods and equipment affect reported reference intervals.</w:t>
      </w:r>
    </w:p>
    <w:p>
      <w:pPr>
        <w:pStyle w:val="ListBullet"/>
      </w:pPr>
      <w:r>
        <w:t>Test interpretation requires integration with clinical context and history.</w:t>
      </w:r>
    </w:p>
    <w:p>
      <w:pPr>
        <w:pStyle w:val="ListBullet"/>
      </w:pPr>
      <w:r>
        <w:t>Not all abnormal values indicate disease; sometimes they reflect variability.</w:t>
      </w:r>
    </w:p>
    <w:p>
      <w:pPr>
        <w:pStyle w:val="ListBullet"/>
      </w:pPr>
      <w:r>
        <w:t>Clinical decision limits differ from reference ranges and guide diagnosis.</w:t>
      </w:r>
    </w:p>
    <w:p>
      <w:pPr>
        <w:pStyle w:val="ListBullet"/>
      </w:pPr>
      <w:r>
        <w:t>Safety depends on recognizing when extreme values require urgent care.</w:t>
      </w:r>
    </w:p>
    <w:p>
      <w:pPr>
        <w:pStyle w:val="Heading1"/>
      </w:pPr>
      <w:r>
        <w:t>Glossary</w:t>
      </w:r>
    </w:p>
    <w:p>
      <w:r>
        <w:rPr>
          <w:b/>
        </w:rPr>
        <w:t xml:space="preserve">Reference Range: </w:t>
      </w:r>
      <w:r>
        <w:t>A set interval of values for a laboratory test representing typical results in a healthy population, usually covering the middle 95% of values.</w:t>
      </w:r>
    </w:p>
    <w:p>
      <w:r>
        <w:rPr>
          <w:b/>
        </w:rPr>
        <w:t xml:space="preserve">Reference Interval: </w:t>
      </w:r>
      <w:r>
        <w:t>Another term for reference range; statistical limits derived from healthy individuals used to interpret lab results.</w:t>
      </w:r>
    </w:p>
    <w:p>
      <w:r>
        <w:rPr>
          <w:b/>
        </w:rPr>
        <w:t xml:space="preserve">Normal Range: </w:t>
      </w:r>
      <w:r>
        <w:t>Synonym for reference range indicating expected values in a healthy group.</w:t>
      </w:r>
    </w:p>
    <w:p>
      <w:r>
        <w:rPr>
          <w:b/>
        </w:rPr>
        <w:t xml:space="preserve">Biomarker: </w:t>
      </w:r>
      <w:r>
        <w:t>A measurable substance in the body used to indicate normal or pathological processes or responses to treatment.</w:t>
      </w:r>
    </w:p>
    <w:p>
      <w:r>
        <w:rPr>
          <w:b/>
        </w:rPr>
        <w:t xml:space="preserve">Clinical Decision Limit: </w:t>
      </w:r>
      <w:r>
        <w:t>A threshold value for a test that guides specific medical decisions, often based on outcome data rather than population statistics.</w:t>
      </w:r>
    </w:p>
    <w:p>
      <w:r>
        <w:rPr>
          <w:b/>
        </w:rPr>
        <w:t xml:space="preserve">Biological Variability: </w:t>
      </w:r>
      <w:r>
        <w:t>Natural fluctuations in laboratory test values within and between individuals due to physiological factors.</w:t>
      </w:r>
    </w:p>
    <w:p>
      <w:r>
        <w:rPr>
          <w:b/>
        </w:rPr>
        <w:t xml:space="preserve">Analyte: </w:t>
      </w:r>
      <w:r>
        <w:t>A substance or chemical constituent measured in a laboratory test.</w:t>
      </w:r>
    </w:p>
    <w:p>
      <w:r>
        <w:rPr>
          <w:b/>
        </w:rPr>
        <w:t xml:space="preserve">Percentile: </w:t>
      </w:r>
      <w:r>
        <w:t>A statistical measure indicating the value below which a given percentage of observations fall.</w:t>
      </w:r>
    </w:p>
    <w:p>
      <w:pPr>
        <w:pStyle w:val="Heading1"/>
      </w:pPr>
      <w:r>
        <w:t>Related Modules</w:t>
      </w:r>
    </w:p>
    <w:p>
      <w:pPr>
        <w:pStyle w:val="ListBullet"/>
      </w:pPr>
      <w:r>
        <w:t>LAB-001</w:t>
      </w:r>
    </w:p>
    <w:p>
      <w:pPr>
        <w:pStyle w:val="ListBullet"/>
      </w:pPr>
      <w:r>
        <w:t>LAB-003</w:t>
      </w:r>
    </w:p>
    <w:p>
      <w:pPr>
        <w:pStyle w:val="ListBullet"/>
      </w:pPr>
      <w:r>
        <w:t>LAB-005</w:t>
      </w:r>
    </w:p>
    <w:p>
      <w:pPr>
        <w:pStyle w:val="Heading1"/>
      </w:pPr>
      <w:r>
        <w:t>Illustration Specifications</w:t>
      </w:r>
    </w:p>
    <w:p>
      <w:pPr>
        <w:pStyle w:val="Heading2"/>
      </w:pPr>
      <w:r>
        <w:t>ILL-LAB-002-01 - Understanding Reference Range Intervals</w:t>
      </w:r>
    </w:p>
    <w:p>
      <w:r>
        <w:t>Type: infographic</w:t>
      </w:r>
    </w:p>
    <w:p>
      <w:r>
        <w:t>A graphical representation showing the distribution of test results in a healthy population highlighting the 2.5th and 97.5th percentile limits defining the reference range.</w:t>
      </w:r>
    </w:p>
    <w:p>
      <w:r>
        <w:t>Alt text: Graph of lab test result distribution with shaded reference range between percentiles.</w:t>
      </w:r>
    </w:p>
    <w:p>
      <w:pPr>
        <w:pStyle w:val="Heading2"/>
      </w:pPr>
      <w:r>
        <w:t>ILL-LAB-002-02 - Factors Affecting Reference Ranges</w:t>
      </w:r>
    </w:p>
    <w:p>
      <w:r>
        <w:t>Type: diagram</w:t>
      </w:r>
    </w:p>
    <w:p>
      <w:r>
        <w:t>Illustration depicting factors such as age, sex, ethnicity, and laboratory methods influencing reference ranges.</w:t>
      </w:r>
    </w:p>
    <w:p>
      <w:r>
        <w:t>Alt text: Diagram showing various influences on laboratory test reference ranges.</w:t>
      </w:r>
    </w:p>
    <w:p>
      <w:pPr>
        <w:pStyle w:val="Heading2"/>
      </w:pPr>
      <w:r>
        <w:t>ILL-LAB-002-03 - Interpreting Lab Results with Reference Ranges</w:t>
      </w:r>
    </w:p>
    <w:p>
      <w:r>
        <w:t>Type: flowchart</w:t>
      </w:r>
    </w:p>
    <w:p>
      <w:r>
        <w:t>Flowchart guiding users through steps to interpret lab results in context of reference ranges and clinical factors.</w:t>
      </w:r>
    </w:p>
    <w:p>
      <w:r>
        <w:t>Alt text: Flowchart for interpreting laboratory test results based on reference ranges.</w:t>
      </w:r>
    </w:p>
    <w:p>
      <w:pPr>
        <w:pStyle w:val="Heading2"/>
      </w:pPr>
      <w:r>
        <w:t>ILL-LAB-002-04 - Difference Between Reference Range and Clinical Decision Limit</w:t>
      </w:r>
    </w:p>
    <w:p>
      <w:r>
        <w:t>Type: comparison chart</w:t>
      </w:r>
    </w:p>
    <w:p>
      <w:r>
        <w:t>Chart comparing key features and uses of reference ranges versus clinical decision limits in lab medicine.</w:t>
      </w:r>
    </w:p>
    <w:p>
      <w:r>
        <w:t>Alt text: Comparison table illustrating differences between reference ranges and clinical decision limits.</w:t>
      </w:r>
    </w:p>
    <w:p>
      <w:pPr>
        <w:pStyle w:val="Heading1"/>
      </w:pPr>
      <w:r>
        <w:t>References</w:t>
      </w:r>
    </w:p>
    <w:p>
      <w:pPr>
        <w:pStyle w:val="ListBullet"/>
      </w:pPr>
      <w:r>
        <w:t>Defining, Establishing, and Verifying Reference Intervals in the Clinical Laboratory; Approved Guideline - Third Edition | Clinical and Laboratory Standards Institute (CLSI) | 2008 | CLSI Document EP28-A3c | Unverified</w:t>
      </w:r>
    </w:p>
    <w:p>
      <w:pPr>
        <w:pStyle w:val="ListBullet"/>
      </w:pPr>
      <w:r>
        <w:t>Reference Intervals - Concept and Practical Application | National Academy of Clinical Biochemistry | 2015 | NAACB Guidelines | Unverified</w:t>
      </w:r>
    </w:p>
    <w:p>
      <w:pPr>
        <w:pStyle w:val="ListBullet"/>
      </w:pPr>
      <w:r>
        <w:t>Laboratory Medicine Practice Guidelines: Evidence-Based Practice for Point-of-Care Testing | Clinical and Laboratory Standards Institute | 2011 | CLSI POCT Guidelines | Unverified</w:t>
      </w:r>
    </w:p>
    <w:p>
      <w:pPr>
        <w:pStyle w:val="ListBullet"/>
      </w:pPr>
      <w:r>
        <w:t>Current Approaches to Reference Intervals in Pediatric Laboratory Medicine | Journal of Clinical Medicine, Expert Panel | 2021 | 10.3390/jcm10173922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