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CASE-079 - Case Study: Frailty Risk</w:t>
      </w:r>
    </w:p>
    <w:p>
      <w:r>
        <w:rPr>
          <w:i/>
        </w:rPr>
        <w:t>A realistic educational scenario integrating function, prevention, evidence, and practical next steps for case study: frailty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Older Adults, Caregivers, Primary Care Providers, Geriatric Specialists,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frailty, frailty risk, healthy aging, geriatric assessment, physical function, nutrition, prevention, sarcopenia, falls risk, multimorbidity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clinical syndrome characterized by decreased physiological reserve and increased vulnerability to stressors, commonly seen in older adults. It involves complex interactions of biological aging, chronic diseases, malnutrition, sarcopenia (loss of muscle mass), and reduced physical and cognitive function. Frailty is associated with poor health outcomes including falls, hospitalization, disability, and mortality. Major synonyms and related terms include frailty syndrome, physical frailty, and geriatric frailty. Diagnosing frailty commonly uses criteria such as the Fried frailty phenotype or the Rockwood frailty index, assessing components like unintentional weight loss, weakness, exhaustion, slowness, and low physical activity. Mechanistically, frailty results from multisystem dysregulation including inflammation, hormonal changes, neuromuscular impairment, and energy metabolism deficits. Practical relevance includes identifying frailty early to implement preventative strategies such as resistance exercise, nutritional optimization (especially protein and vitamin D), management of polypharmacy, and addressing social factors. Limitations include variation in assessment methods and challenges in distinguishing frailty from disability or comorbidity. Safety considerations emphasize gradual physical activity to avoid injury, monitoring nutrition carefully, and tailoring interventions to individual capacity. This case study module synthesizes current evidence and offers practical clinical guidance for recognizing and addressing frailty risk, empowering users to apply evidence-informed steps for healthy aging and improved quality of life.</w:t>
      </w:r>
    </w:p>
    <w:p>
      <w:pPr>
        <w:pStyle w:val="Heading1"/>
      </w:pPr>
      <w:r>
        <w:t>Customer Questions Answered</w:t>
      </w:r>
    </w:p>
    <w:p>
      <w:pPr>
        <w:pStyle w:val="ListBullet"/>
      </w:pPr>
      <w:r>
        <w:t>What is frailty and how is it defined medically?</w:t>
      </w:r>
    </w:p>
    <w:p>
      <w:pPr>
        <w:pStyle w:val="ListBullet"/>
      </w:pPr>
      <w:r>
        <w:t>What causes frailty in older adults?</w:t>
      </w:r>
    </w:p>
    <w:p>
      <w:pPr>
        <w:pStyle w:val="ListBullet"/>
      </w:pPr>
      <w:r>
        <w:t>What are the common symptoms and signs of frailty?</w:t>
      </w:r>
    </w:p>
    <w:p>
      <w:pPr>
        <w:pStyle w:val="ListBullet"/>
      </w:pPr>
      <w:r>
        <w:t>How is frailty diagnosed or assessed?</w:t>
      </w:r>
    </w:p>
    <w:p>
      <w:pPr>
        <w:pStyle w:val="ListBullet"/>
      </w:pPr>
      <w:r>
        <w:t>What are the physiological mechanisms behind frailty?</w:t>
      </w:r>
    </w:p>
    <w:p>
      <w:pPr>
        <w:pStyle w:val="ListBullet"/>
      </w:pPr>
      <w:r>
        <w:t>Can frailty be prevented or reversed?</w:t>
      </w:r>
    </w:p>
    <w:p>
      <w:pPr>
        <w:pStyle w:val="ListBullet"/>
      </w:pPr>
      <w:r>
        <w:t>What is the role of nutrition in managing frailty?</w:t>
      </w:r>
    </w:p>
    <w:p>
      <w:pPr>
        <w:pStyle w:val="ListBullet"/>
      </w:pPr>
      <w:r>
        <w:t>How does physical exercise impact frailty risk?</w:t>
      </w:r>
    </w:p>
    <w:p>
      <w:pPr>
        <w:pStyle w:val="ListBullet"/>
      </w:pPr>
      <w:r>
        <w:t>Are there medications that affect frailty?</w:t>
      </w:r>
    </w:p>
    <w:p>
      <w:pPr>
        <w:pStyle w:val="ListBullet"/>
      </w:pPr>
      <w:r>
        <w:t>What are the risks of falls and hospitalization related to frailty?</w:t>
      </w:r>
    </w:p>
    <w:p>
      <w:pPr>
        <w:pStyle w:val="ListBullet"/>
      </w:pPr>
      <w:r>
        <w:t>How does frailty relate to multimorbidity?</w:t>
      </w:r>
    </w:p>
    <w:p>
      <w:pPr>
        <w:pStyle w:val="ListBullet"/>
      </w:pPr>
      <w:r>
        <w:t>What practical steps can be taken at home to reduce frailty risk?</w:t>
      </w:r>
    </w:p>
    <w:p>
      <w:pPr>
        <w:pStyle w:val="Heading1"/>
      </w:pPr>
      <w:r>
        <w:t>Learning Objectives</w:t>
      </w:r>
    </w:p>
    <w:p>
      <w:pPr>
        <w:pStyle w:val="ListBullet"/>
      </w:pPr>
      <w:r>
        <w:t>Define frailty and understand its clinical significance.</w:t>
      </w:r>
    </w:p>
    <w:p>
      <w:pPr>
        <w:pStyle w:val="ListBullet"/>
      </w:pPr>
      <w:r>
        <w:t>Describe the primary mechanisms and physiology associated with frailty.</w:t>
      </w:r>
    </w:p>
    <w:p>
      <w:pPr>
        <w:pStyle w:val="ListBullet"/>
      </w:pPr>
      <w:r>
        <w:t>Identify common signs and diagnostic criteria for frailty assessment.</w:t>
      </w:r>
    </w:p>
    <w:p>
      <w:pPr>
        <w:pStyle w:val="ListBullet"/>
      </w:pPr>
      <w:r>
        <w:t>Explain the role of nutrition and physical activity in frailty prevention and management.</w:t>
      </w:r>
    </w:p>
    <w:p>
      <w:pPr>
        <w:pStyle w:val="ListBullet"/>
      </w:pPr>
      <w:r>
        <w:t>Recognize the risks and complications associated with frailty.</w:t>
      </w:r>
    </w:p>
    <w:p>
      <w:pPr>
        <w:pStyle w:val="ListBullet"/>
      </w:pPr>
      <w:r>
        <w:t>Discuss practical steps and interventions to reduce frailty risk in older adults.</w:t>
      </w:r>
    </w:p>
    <w:p>
      <w:pPr>
        <w:pStyle w:val="ListBullet"/>
      </w:pPr>
      <w:r>
        <w:t>Understand the limitations and challenges in frailty diagnosis and treatment.</w:t>
      </w:r>
    </w:p>
    <w:p>
      <w:pPr>
        <w:pStyle w:val="ListBullet"/>
      </w:pPr>
      <w:r>
        <w:t>Address common misconceptions surrounding frailty.</w:t>
      </w:r>
    </w:p>
    <w:p>
      <w:pPr>
        <w:pStyle w:val="Heading1"/>
      </w:pPr>
      <w:r>
        <w:t>Definition</w:t>
      </w:r>
    </w:p>
    <w:p>
      <w:r>
        <w:t>Frailty is a medically recognized clinical syndrome in older adults characterized by reduced strength, endurance, and physiological function, resulting in increased vulnerability to stressors and adverse health outcomes such as falls, hospitalization, and mortality. It reflects diminished biological reserve across multiple organ systems.</w:t>
      </w:r>
    </w:p>
    <w:p>
      <w:pPr>
        <w:pStyle w:val="Heading1"/>
      </w:pPr>
      <w:r>
        <w:t>Why This Matters</w:t>
      </w:r>
    </w:p>
    <w:p>
      <w:r>
        <w:t>Frailty impacts millions worldwide as populations age, increasing healthcare burden and reducing quality of life. Early identification and intervention can prevent progression, reduce complications, and support healthy aging, making frailty a critical focus for individuals and healthcare providers.</w:t>
      </w:r>
    </w:p>
    <w:p>
      <w:pPr>
        <w:pStyle w:val="Heading1"/>
      </w:pPr>
      <w:r>
        <w:t>Definition and Clinical Significance of Frailty</w:t>
      </w:r>
    </w:p>
    <w:p>
      <w:r>
        <w:t>Frailty is defined as a state of increased vulnerability due to decreased physiological reserves across multiple organ systems. Clinically, it manifests as weakness, slow walking speed, fatigue, unintentional weight loss, and low physical activity. Recognizing frailty is important because it predicts higher risks of falls, disability, hospitalization, and mortality in older adults. Commonly used diagnostic tools include the Fried frailty phenotype—which assesses five physical criteria—and the Rockwood frailty index, which quantifies deficits in health. Understanding frailty helps clinicians stratify risk and plan appropriate management.</w:t>
      </w:r>
    </w:p>
    <w:p>
      <w:pPr>
        <w:pStyle w:val="Heading1"/>
      </w:pPr>
      <w:r>
        <w:t>Mechanisms and Physiology of Frailty</w:t>
      </w:r>
    </w:p>
    <w:p>
      <w:r>
        <w:t>Frailty results from complex biological processes including chronic inflammation (inflammaging), hormonal changes (e.g., decreased growth hormone, testosterone), mitochondrial dysfunction, and impaired neuromuscular function. Sarcopenia — the age-related loss of skeletal muscle mass and strength — is a key pathological component. These changes lead to impaired energy metabolism and decreased physical function. Additionally, cognitive impairment and reduced resilience to stressors contribute to frailty's development. Multiple interacting systems such as the immune, endocrine, nervous, and musculoskeletal systems are involved.</w:t>
      </w:r>
    </w:p>
    <w:p>
      <w:pPr>
        <w:pStyle w:val="Heading1"/>
      </w:pPr>
      <w:r>
        <w:t>Signs and Symptoms of Frailty</w:t>
      </w:r>
    </w:p>
    <w:p>
      <w:r>
        <w:t>Common signs of frailty include unintentional weight loss (typically &gt;5% body weight over 12 months), muscle weakness (measured by grip strength), exhaustion or fatigue, slow walking speed (gait speed less than 0.8 meters/second), and low physical activity levels. Other symptoms may include balance problems, recurrent falls, reduced endurance, and difficulties in performing activities of daily living. Early identification of these signs supports timely intervention.</w:t>
      </w:r>
    </w:p>
    <w:p>
      <w:pPr>
        <w:pStyle w:val="Heading1"/>
      </w:pPr>
      <w:r>
        <w:t>Assessment and Diagnostic Criteria</w:t>
      </w:r>
    </w:p>
    <w:p>
      <w:r>
        <w:t>Assessment of frailty involves clinical evaluation using standardized tools. The Fried frailty phenotype requires presence of at least three out of five criteria: unintentional weight loss, exhaustion, weakness, slow walking speed, and low physical activity. The Rockwood frailty index quantifies health deficits from 30 to 70 items including diseases, symptoms, and disabilities to score frailty as a continuous variable. Other assessments include gait speed tests, grip strength measurement, and comprehensive geriatric assessment. Accurate diagnosis helps differentiate frailty from disability and multimorbidity.</w:t>
      </w:r>
    </w:p>
    <w:p>
      <w:pPr>
        <w:pStyle w:val="Heading1"/>
      </w:pPr>
      <w:r>
        <w:t>Evidence-Based Prevention and Reversal Strategies</w:t>
      </w:r>
    </w:p>
    <w:p>
      <w:r>
        <w:t>Emerging evidence suggests frailty is preventable and potentially reversible with multifaceted interventions. Resistance and aerobic exercise improve muscle strength and physical function. Nutritional interventions, particularly adequate protein intake (1.2–1.5 g/kg/day) and vitamin D supplementation, support muscle health. Management of chronic conditions and optimization of medications reduce frailty impact. Social engagement and cognitive stimulation also contribute to resilience. Tailoring strategies to individual capacity is essential for efficacy and safety.</w:t>
      </w:r>
    </w:p>
    <w:p>
      <w:pPr>
        <w:pStyle w:val="Heading1"/>
      </w:pPr>
      <w:r>
        <w:t>Role of Nutrition in Frailty Management</w:t>
      </w:r>
    </w:p>
    <w:p>
      <w:r>
        <w:t>Nutrition plays a pivotal role in preventing and managing frailty. Older adults often face malnutrition risk due to decreased appetite, dental problems, and socioeconomic factors. Adequate protein intake supports muscle synthesis, while micronutrients like vitamin D, calcium, and antioxidants may improve muscle function and reduce inflammation. Diets rich in fruits, vegetables, and whole grains support overall health. Nutritional screening and intervention should be part of frailty management plans.</w:t>
      </w:r>
    </w:p>
    <w:p>
      <w:pPr>
        <w:pStyle w:val="Heading1"/>
      </w:pPr>
      <w:r>
        <w:t>Physical Activity and Exercise Recommendations</w:t>
      </w:r>
    </w:p>
    <w:p>
      <w:r>
        <w:t>Physical exercise is a cornerstone of frailty management. Resistance training increases muscle mass and strength; aerobic exercise enhances endurance and cardiovascular health. Balance and flexibility exercises reduce fall risk. Guidelines recommend at least 150 minutes per week of moderate-intensity activity, adapted to abilities. Exercise programs should be supervised initially, especially for frail individuals, to prevent injury and maximize benefits.</w:t>
      </w:r>
    </w:p>
    <w:p>
      <w:pPr>
        <w:pStyle w:val="Heading1"/>
      </w:pPr>
      <w:r>
        <w:t>Pharmacological Considerations and Polypharmacy</w:t>
      </w:r>
    </w:p>
    <w:p>
      <w:r>
        <w:t>No specific medications currently treat frailty directly. However, polypharmacy — commonly defined as use of five or more medications — is associated with increased frailty risk due to adverse drug effects and interactions. Careful medication review is crucial to discontinue inappropriate drugs and minimize side effects. Emerging research explores agents targeting inflammation and muscle metabolism but is not yet standard care.</w:t>
      </w:r>
    </w:p>
    <w:p>
      <w:pPr>
        <w:pStyle w:val="Heading1"/>
      </w:pPr>
      <w:r>
        <w:t>Risks and Complications Associated with Frailty</w:t>
      </w:r>
    </w:p>
    <w:p>
      <w:r>
        <w:t>Frailty increases the risk of adverse outcomes including falls and fractures, prolonged hospital stays, disability, cognitive decline, and mortality. It complicates recovery from illnesses and surgery. Frail individuals are more susceptible to infections and have poorer responses to medical interventions. Understanding these risks helps prioritize preventive and supportive measures to improve outcomes.</w:t>
      </w:r>
    </w:p>
    <w:p>
      <w:pPr>
        <w:pStyle w:val="Heading1"/>
      </w:pPr>
      <w:r>
        <w:t>Practical Steps to Reduce Frailty Risk at Home</w:t>
      </w:r>
    </w:p>
    <w:p>
      <w:r>
        <w:t>Older adults can adopt several practical measures to decrease frailty risk: maintain a balanced diet with sufficient protein and micronutrients; engage in regular physical activity combining strength, endurance, and balance exercises; avoid tobacco and excessive alcohol; manage chronic diseases effectively; ensure safe home environments to prevent falls; stay socially connected; and schedule regular health evaluations. Family and caregivers should support adherence and monitor changes in function.</w:t>
      </w:r>
    </w:p>
    <w:p>
      <w:pPr>
        <w:pStyle w:val="Heading1"/>
      </w:pPr>
      <w:r>
        <w:t>Limitations and Challenges in Frailty Assessment</w:t>
      </w:r>
    </w:p>
    <w:p>
      <w:r>
        <w:t>Limitations in frailty assessment include variability in diagnostic criteria across clinical settings, overlap with disability and multimorbidity, and lack of standardized cut-offs. Frailty instruments may be time-consuming or require special equipment. Cultural and socioeconomic factors may influence presentation and access to care. These challenges necessitate clinical judgment and individualized evaluation when assessing and managing frailty.</w:t>
      </w:r>
    </w:p>
    <w:p>
      <w:pPr>
        <w:pStyle w:val="Heading1"/>
      </w:pPr>
      <w:r>
        <w:t>Common Misconceptions about Frailty</w:t>
      </w:r>
    </w:p>
    <w:p>
      <w:r>
        <w:t>There are several misconceptions such as: frailty is an inevitable part of aging (it is not — interventions can reduce frailty); frail individuals cannot improve physical function (many do with proper exercise); frailty is the same as disability (frailty is a distinct syndrome though overlapping); and that only physical aspects matter (cognitive, social, and psychological factors contribute significantly). Correcting these misconceptions promotes better understanding and management.</w:t>
      </w:r>
    </w:p>
    <w:p>
      <w:pPr>
        <w:pStyle w:val="Heading1"/>
      </w:pPr>
      <w:r>
        <w:t>Practical Guidance</w:t>
      </w:r>
    </w:p>
    <w:p>
      <w:pPr>
        <w:pStyle w:val="ListBullet"/>
      </w:pPr>
      <w:r>
        <w:t>Engage in regular strength and balance exercises tailored to abilities.</w:t>
      </w:r>
    </w:p>
    <w:p>
      <w:pPr>
        <w:pStyle w:val="ListBullet"/>
      </w:pPr>
      <w:r>
        <w:t>Ensure adequate protein intake, aiming for 1.2–1.5 grams per kilogram body weight daily.</w:t>
      </w:r>
    </w:p>
    <w:p>
      <w:pPr>
        <w:pStyle w:val="ListBullet"/>
      </w:pPr>
      <w:r>
        <w:t>Conduct routine screening for frailty using validated tools such as Fried phenotype or Rockwood index in clinical practice.</w:t>
      </w:r>
    </w:p>
    <w:p>
      <w:pPr>
        <w:pStyle w:val="ListBullet"/>
      </w:pPr>
      <w:r>
        <w:t>Review medications regularly to minimize polypharmacy and adverse effects.</w:t>
      </w:r>
    </w:p>
    <w:p>
      <w:pPr>
        <w:pStyle w:val="ListBullet"/>
      </w:pPr>
      <w:r>
        <w:t>Address social isolation to enhance mental health and resilience.</w:t>
      </w:r>
    </w:p>
    <w:p>
      <w:pPr>
        <w:pStyle w:val="ListBullet"/>
      </w:pPr>
      <w:r>
        <w:t>Adapt home environments to reduce fall risk, such as removing loose rugs and improving lighting.</w:t>
      </w:r>
    </w:p>
    <w:p>
      <w:pPr>
        <w:pStyle w:val="ListBullet"/>
      </w:pPr>
      <w:r>
        <w:t>Monitor for signs of unintentional weight loss and fatigue to detect early frailty.</w:t>
      </w:r>
    </w:p>
    <w:p>
      <w:pPr>
        <w:pStyle w:val="ListBullet"/>
      </w:pPr>
      <w:r>
        <w:t>Coordinate multidisciplinary care including nutritionists, physical therapists, and social services for comprehensive support.</w:t>
      </w:r>
    </w:p>
    <w:p>
      <w:pPr>
        <w:pStyle w:val="Heading1"/>
      </w:pPr>
      <w:r>
        <w:t>Safety Notes</w:t>
      </w:r>
    </w:p>
    <w:p>
      <w:pPr>
        <w:pStyle w:val="ListBullet"/>
      </w:pPr>
      <w:r>
        <w:t>Initiate physical activity programs gradually and under supervision for frail individuals to prevent injury.</w:t>
      </w:r>
    </w:p>
    <w:p>
      <w:pPr>
        <w:pStyle w:val="ListBullet"/>
      </w:pPr>
      <w:r>
        <w:t>Assess for contraindications to exercise such as unstable cardiovascular conditions before starting training.</w:t>
      </w:r>
    </w:p>
    <w:p>
      <w:pPr>
        <w:pStyle w:val="ListBullet"/>
      </w:pPr>
      <w:r>
        <w:t>Monitor nutritional supplements to avoid excessive intake, especially vitamin D and protein, in patients with kidney or liver issues.</w:t>
      </w:r>
    </w:p>
    <w:p>
      <w:pPr>
        <w:pStyle w:val="ListBullet"/>
      </w:pPr>
      <w:r>
        <w:t>Be cautious about abrupt medication changes without medical supervision due to risk of withdrawal or adverse reactions.</w:t>
      </w:r>
    </w:p>
    <w:p>
      <w:pPr>
        <w:pStyle w:val="ListBullet"/>
      </w:pPr>
      <w:r>
        <w:t>Ensure home modifications do not create new hazards (e.g., sharp edges on grab bars).</w:t>
      </w:r>
    </w:p>
    <w:p>
      <w:pPr>
        <w:pStyle w:val="Heading1"/>
      </w:pPr>
      <w:r>
        <w:t>Common Misconceptions</w:t>
      </w:r>
    </w:p>
    <w:p>
      <w:r>
        <w:rPr>
          <w:b/>
        </w:rPr>
        <w:t xml:space="preserve">Misconception: </w:t>
      </w:r>
      <w:r>
        <w:t>Frailty is a natural and unavoidable part of aging.</w:t>
      </w:r>
    </w:p>
    <w:p>
      <w:r>
        <w:rPr>
          <w:b/>
        </w:rPr>
        <w:t xml:space="preserve">Reality: </w:t>
      </w:r>
      <w:r>
        <w:t>Frailty is not inevitable; many older adults maintain function and interventions can reduce frailty risk.</w:t>
      </w:r>
    </w:p>
    <w:p>
      <w:r>
        <w:rPr>
          <w:b/>
        </w:rPr>
        <w:t xml:space="preserve">Misconception: </w:t>
      </w:r>
      <w:r>
        <w:t>Frail individuals cannot benefit from exercise.</w:t>
      </w:r>
    </w:p>
    <w:p>
      <w:r>
        <w:rPr>
          <w:b/>
        </w:rPr>
        <w:t xml:space="preserve">Reality: </w:t>
      </w:r>
      <w:r>
        <w:t>Exercise, especially strength and balance training, can significantly improve function in frail persons.</w:t>
      </w:r>
    </w:p>
    <w:p>
      <w:r>
        <w:rPr>
          <w:b/>
        </w:rPr>
        <w:t xml:space="preserve">Misconception: </w:t>
      </w:r>
      <w:r>
        <w:t>Frailty is the same as disability.</w:t>
      </w:r>
    </w:p>
    <w:p>
      <w:r>
        <w:rPr>
          <w:b/>
        </w:rPr>
        <w:t xml:space="preserve">Reality: </w:t>
      </w:r>
      <w:r>
        <w:t>Frailty is a distinct clinical syndrome characterized by vulnerability and reduced reserves, though it may lead to disability.</w:t>
      </w:r>
    </w:p>
    <w:p>
      <w:r>
        <w:rPr>
          <w:b/>
        </w:rPr>
        <w:t xml:space="preserve">Misconception: </w:t>
      </w:r>
      <w:r>
        <w:t>Only physical factors cause frailty.</w:t>
      </w:r>
    </w:p>
    <w:p>
      <w:r>
        <w:rPr>
          <w:b/>
        </w:rPr>
        <w:t xml:space="preserve">Reality: </w:t>
      </w:r>
      <w:r>
        <w:t>Frailty results from a combination of physical, cognitive, psychological, and social factors.</w:t>
      </w:r>
    </w:p>
    <w:p>
      <w:pPr>
        <w:pStyle w:val="Heading1"/>
      </w:pPr>
      <w:r>
        <w:t>Clinical Pearls</w:t>
      </w:r>
    </w:p>
    <w:p>
      <w:pPr>
        <w:pStyle w:val="ListNumber"/>
      </w:pPr>
      <w:r>
        <w:t>Early identification of frailty allows targeted interventions to prevent adverse outcomes.</w:t>
      </w:r>
    </w:p>
    <w:p>
      <w:pPr>
        <w:pStyle w:val="ListNumber"/>
      </w:pPr>
      <w:r>
        <w:t>Combining nutritional support with physical exercise yields better functional improvement.</w:t>
      </w:r>
    </w:p>
    <w:p>
      <w:pPr>
        <w:pStyle w:val="ListNumber"/>
      </w:pPr>
      <w:r>
        <w:t>Polypharmacy can exacerbate frailty and should be minimized when possible.</w:t>
      </w:r>
    </w:p>
    <w:p>
      <w:pPr>
        <w:pStyle w:val="ListNumber"/>
      </w:pPr>
      <w:r>
        <w:t>Gait speed is a simple, practical measure predictive of frailty-related risks.</w:t>
      </w:r>
    </w:p>
    <w:p>
      <w:pPr>
        <w:pStyle w:val="ListNumber"/>
      </w:pPr>
      <w:r>
        <w:t>Social engagement supports mental and physical resilience against frailty.</w:t>
      </w:r>
    </w:p>
    <w:p>
      <w:pPr>
        <w:pStyle w:val="Heading1"/>
      </w:pPr>
      <w:r>
        <w:t>Key Takeaways</w:t>
      </w:r>
    </w:p>
    <w:p>
      <w:pPr>
        <w:pStyle w:val="ListBullet"/>
      </w:pPr>
      <w:r>
        <w:t>Frailty is a clinical syndrome marked by diminished physiologic reserve and increased vulnerability in older adults.</w:t>
      </w:r>
    </w:p>
    <w:p>
      <w:pPr>
        <w:pStyle w:val="ListBullet"/>
      </w:pPr>
      <w:r>
        <w:t>It is caused by multisystem physiological dysregulation including sarcopenia and inflammation.</w:t>
      </w:r>
    </w:p>
    <w:p>
      <w:pPr>
        <w:pStyle w:val="ListBullet"/>
      </w:pPr>
      <w:r>
        <w:t>Assessment uses criteria like the Fried frailty phenotype or Rockwood index to identify at-risk individuals.</w:t>
      </w:r>
    </w:p>
    <w:p>
      <w:pPr>
        <w:pStyle w:val="ListBullet"/>
      </w:pPr>
      <w:r>
        <w:t>Frailty increases risk for falls, hospitalization, disability, cognitive decline, and mortality.</w:t>
      </w:r>
    </w:p>
    <w:p>
      <w:pPr>
        <w:pStyle w:val="ListBullet"/>
      </w:pPr>
      <w:r>
        <w:t>Prevention and management focus on exercise, proper nutrition, medication review, and social support.</w:t>
      </w:r>
    </w:p>
    <w:p>
      <w:pPr>
        <w:pStyle w:val="ListBullet"/>
      </w:pPr>
      <w:r>
        <w:t>Exercise programs should be individualized and started cautiously to prevent injuries.</w:t>
      </w:r>
    </w:p>
    <w:p>
      <w:pPr>
        <w:pStyle w:val="ListBullet"/>
      </w:pPr>
      <w:r>
        <w:t>Nutrition adequate in protein and vitamin D is essential to maintain muscle health.</w:t>
      </w:r>
    </w:p>
    <w:p>
      <w:pPr>
        <w:pStyle w:val="ListBullet"/>
      </w:pPr>
      <w:r>
        <w:t>Addressing frailty improves quality of life and reduces healthcare burdens in aging populations.</w:t>
      </w:r>
    </w:p>
    <w:p>
      <w:pPr>
        <w:pStyle w:val="Heading1"/>
      </w:pPr>
      <w:r>
        <w:t>Glossary</w:t>
      </w:r>
    </w:p>
    <w:p>
      <w:r>
        <w:rPr>
          <w:b/>
        </w:rPr>
        <w:t xml:space="preserve">Frailty: </w:t>
      </w:r>
      <w:r>
        <w:t>A clinical syndrome in older adults characterized by decreased physiological reserves and increased vulnerability to health stressors.</w:t>
      </w:r>
    </w:p>
    <w:p>
      <w:r>
        <w:rPr>
          <w:b/>
        </w:rPr>
        <w:t xml:space="preserve">Sarcopenia: </w:t>
      </w:r>
      <w:r>
        <w:t>Age-related loss of skeletal muscle mass and strength, a key component of frailty.</w:t>
      </w:r>
    </w:p>
    <w:p>
      <w:r>
        <w:rPr>
          <w:b/>
        </w:rPr>
        <w:t xml:space="preserve">Fried frailty phenotype: </w:t>
      </w:r>
      <w:r>
        <w:t>A standardized tool diagnosing frailty by evaluating five criteria: weight loss, exhaustion, weakness, slow walking speed, and low physical activity.</w:t>
      </w:r>
    </w:p>
    <w:p>
      <w:r>
        <w:rPr>
          <w:b/>
        </w:rPr>
        <w:t xml:space="preserve">Rockwood frailty index: </w:t>
      </w:r>
      <w:r>
        <w:t>An assessment tool measuring frailty as a cumulative deficit of health problems across multiple domains.</w:t>
      </w:r>
    </w:p>
    <w:p>
      <w:r>
        <w:rPr>
          <w:b/>
        </w:rPr>
        <w:t xml:space="preserve">Inflammaging: </w:t>
      </w:r>
      <w:r>
        <w:t>Chronic, low-grade systemic inflammation associated with aging contributing to frailty.</w:t>
      </w:r>
    </w:p>
    <w:p>
      <w:r>
        <w:rPr>
          <w:b/>
        </w:rPr>
        <w:t xml:space="preserve">Polypharmacy: </w:t>
      </w:r>
      <w:r>
        <w:t>The concurrent use of multiple medications, increasing risks of adverse drug effects and frailty.</w:t>
      </w:r>
    </w:p>
    <w:p>
      <w:r>
        <w:rPr>
          <w:b/>
        </w:rPr>
        <w:t xml:space="preserve">Grip strength: </w:t>
      </w:r>
      <w:r>
        <w:t>A measure of muscle strength often used in frailty assessment.</w:t>
      </w:r>
    </w:p>
    <w:p>
      <w:r>
        <w:rPr>
          <w:b/>
        </w:rPr>
        <w:t xml:space="preserve">Gait speed: </w:t>
      </w:r>
      <w:r>
        <w:t>The speed at which an individual walks, used as an indicator of frailty and functional status.</w:t>
      </w:r>
    </w:p>
    <w:p>
      <w:pPr>
        <w:pStyle w:val="Heading1"/>
      </w:pPr>
      <w:r>
        <w:t>Related Modules</w:t>
      </w:r>
    </w:p>
    <w:p>
      <w:pPr>
        <w:pStyle w:val="ListBullet"/>
      </w:pPr>
      <w:r>
        <w:t>CASE-034</w:t>
      </w:r>
    </w:p>
    <w:p>
      <w:pPr>
        <w:pStyle w:val="ListBullet"/>
      </w:pPr>
      <w:r>
        <w:t>CASE-058</w:t>
      </w:r>
    </w:p>
    <w:p>
      <w:pPr>
        <w:pStyle w:val="ListBullet"/>
      </w:pPr>
      <w:r>
        <w:t>CASE-105</w:t>
      </w:r>
    </w:p>
    <w:p>
      <w:pPr>
        <w:pStyle w:val="Heading1"/>
      </w:pPr>
      <w:r>
        <w:t>Illustration Specifications</w:t>
      </w:r>
    </w:p>
    <w:p>
      <w:pPr>
        <w:pStyle w:val="Heading2"/>
      </w:pPr>
      <w:r>
        <w:t>ILL-001 - Frailty Phenotype Components</w:t>
      </w:r>
    </w:p>
    <w:p>
      <w:r>
        <w:t>Type: Diagram</w:t>
      </w:r>
    </w:p>
    <w:p>
      <w:r>
        <w:t>Visual representation of the five Fried frailty phenotype criteria including weight loss, exhaustion, weakness, slow walking speed, and low physical activity.</w:t>
      </w:r>
    </w:p>
    <w:p>
      <w:r>
        <w:t>Alt text: Diagram showing five components of frailty phenotype.</w:t>
      </w:r>
    </w:p>
    <w:p>
      <w:pPr>
        <w:pStyle w:val="Heading2"/>
      </w:pPr>
      <w:r>
        <w:t>ILL-002 - Mechanisms of Frailty</w:t>
      </w:r>
    </w:p>
    <w:p>
      <w:r>
        <w:t>Type: Infographic</w:t>
      </w:r>
    </w:p>
    <w:p>
      <w:r>
        <w:t>Graphic illustrating key physiological mechanisms involved in frailty such as sarcopenia, inflammation, hormonal changes, and neuromuscular impairment.</w:t>
      </w:r>
    </w:p>
    <w:p>
      <w:r>
        <w:t>Alt text: Infographic of biological mechanisms leading to frailty.</w:t>
      </w:r>
    </w:p>
    <w:p>
      <w:pPr>
        <w:pStyle w:val="Heading2"/>
      </w:pPr>
      <w:r>
        <w:t>ILL-003 - Exercise Recommendations for Frailty</w:t>
      </w:r>
    </w:p>
    <w:p>
      <w:r>
        <w:t>Type: Flowchart</w:t>
      </w:r>
    </w:p>
    <w:p>
      <w:r>
        <w:t>Flowchart depicting recommended types of exercise for frail older adults, including resistance, aerobic, balance, and flexibility training with progression guidelines.</w:t>
      </w:r>
    </w:p>
    <w:p>
      <w:r>
        <w:t>Alt text: Flowchart outlining exercise types and progression for frailty management.</w:t>
      </w:r>
    </w:p>
    <w:p>
      <w:pPr>
        <w:pStyle w:val="Heading2"/>
      </w:pPr>
      <w:r>
        <w:t>ILL-004 - Nutritional Support in Frailty</w:t>
      </w:r>
    </w:p>
    <w:p>
      <w:r>
        <w:t>Type: Table</w:t>
      </w:r>
    </w:p>
    <w:p>
      <w:r>
        <w:t>Table summarizing nutritional elements important for frailty management such as protein targets, vitamin D, calcium, and common food sources.</w:t>
      </w:r>
    </w:p>
    <w:p>
      <w:r>
        <w:t>Alt text: Table listing key nutrients and food sources important for frailty.</w:t>
      </w:r>
    </w:p>
    <w:p>
      <w:pPr>
        <w:pStyle w:val="Heading1"/>
      </w:pPr>
      <w:r>
        <w:t>References</w:t>
      </w:r>
    </w:p>
    <w:p>
      <w:pPr>
        <w:pStyle w:val="ListBullet"/>
      </w:pPr>
      <w:r>
        <w:t>Frailty in older adults: evidence for a phenotype | Linda P. Fried et al. | 2001 | 10.1093/gerona/56.3.M146 | Unverified</w:t>
      </w:r>
    </w:p>
    <w:p>
      <w:pPr>
        <w:pStyle w:val="ListBullet"/>
      </w:pPr>
      <w:r>
        <w:t>Sarcopenia and frailty in older adults: a systematic review | Cruz-Jentoft AJ et al. | 2019 | 10.1016/j.arr.2019.01.004 | Unverified</w:t>
      </w:r>
    </w:p>
    <w:p>
      <w:pPr>
        <w:pStyle w:val="ListBullet"/>
      </w:pPr>
      <w:r>
        <w:t>Frailty: implications for clinical practice and public health | Cesari M, Kritchevsky SB, et al. | 2016 | 10.1111/jgs.14192 | Unverified</w:t>
      </w:r>
    </w:p>
    <w:p>
      <w:pPr>
        <w:pStyle w:val="ListBullet"/>
      </w:pPr>
      <w:r>
        <w:t>Nutrition and frailty in older adults: current evidence and gaps | Aspinall S, et al. | 2021 | 10.3389/fnut.2021.642830 | Unverified</w:t>
      </w:r>
    </w:p>
    <w:p>
      <w:pPr>
        <w:pStyle w:val="ListBullet"/>
      </w:pPr>
      <w:r>
        <w:t>Physical exercise and frailty in older adults: a narrative review | Patel H, et al. | 2020 | 10.1155/2020/7938123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