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MED-115 - Parathyroid Hormone Analogues</w:t>
      </w:r>
    </w:p>
    <w:p>
      <w:r>
        <w:rPr>
          <w:i/>
        </w:rPr>
        <w:t>Uses, mechanisms, benefits, side effects, interactions, monitoring, and safety related to parathyroid hormone analogues.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Hormone and Bone Medicines</w:t>
            </w:r>
          </w:p>
        </w:tc>
      </w:tr>
      <w:tr>
        <w:tc>
          <w:tcPr>
            <w:tcW w:type="dxa" w:w="4968"/>
          </w:tcPr>
          <w:p>
            <w:r>
              <w:rPr>
                <w:b/>
              </w:rPr>
              <w:t>SOM stages</w:t>
            </w:r>
          </w:p>
        </w:tc>
        <w:tc>
          <w:tcPr>
            <w:tcW w:type="dxa" w:w="4968"/>
          </w:tcPr>
          <w:p>
            <w:r>
              <w:t>Diagnosis, Treatment, Monitoring</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parathyroid hormone, PTH analogues, osteoporosis, bone metabolism, teriparatide, abaloparatide, hypoparathyroidism, calcium regulation, bone formation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Parathyroid hormone (PTH) analogues are synthetic versions of the naturally occurring hormone produced by the parathyroid glands, which regulate calcium and phosphate metabolism critical for bone health. These analogues, including teriparatide and abaloparatide, are used primarily to treat osteoporosis and other bone diseases characterized by low bone density or insufficient bone formation. They mimic the anabolic (bone-building) effects of native PTH, stimulating osteoblasts to increase new bone formation, improving bone density, and reducing fracture risk. The mechanism involves intermittent activation of PTH receptors, promoting bone remodeling favoring formation over resorption. Therapeutically, PTH analogues offer advantages over traditional antiresorptive agents by directly enhancing bone mass rather than just slowing breakdown. These agents are typically administered via daily subcutaneous injection and require clinical monitoring for calcium levels and bone markers. While effective, they are not suitable for all patients due to risks including hypercalcemia, osteosarcoma concerns observed in animal studies, and contraindications in patients with certain cancers or bone disorders. Ongoing research is exploring long-term safety, extended indications such as hypoparathyroidism management, and novel analogues with improved profiles. Awareness of drug interactions and careful patient selection are crucial to optimize outcomes. Their use represents a significant advancement in osteoporosis management and a growing role in metabolic bone disease therapy.</w:t>
      </w:r>
    </w:p>
    <w:p>
      <w:pPr>
        <w:pStyle w:val="Heading1"/>
      </w:pPr>
      <w:r>
        <w:t>Customer Questions Answered</w:t>
      </w:r>
    </w:p>
    <w:p>
      <w:pPr>
        <w:pStyle w:val="ListBullet"/>
      </w:pPr>
      <w:r>
        <w:t>What are parathyroid hormone analogues?</w:t>
      </w:r>
    </w:p>
    <w:p>
      <w:pPr>
        <w:pStyle w:val="ListBullet"/>
      </w:pPr>
      <w:r>
        <w:t>How do parathyroid hormone analogues work?</w:t>
      </w:r>
    </w:p>
    <w:p>
      <w:pPr>
        <w:pStyle w:val="ListBullet"/>
      </w:pPr>
      <w:r>
        <w:t>What conditions are treated with PTH analogues?</w:t>
      </w:r>
    </w:p>
    <w:p>
      <w:pPr>
        <w:pStyle w:val="ListBullet"/>
      </w:pPr>
      <w:r>
        <w:t>What are the common side effects of PTH analogues?</w:t>
      </w:r>
    </w:p>
    <w:p>
      <w:pPr>
        <w:pStyle w:val="ListBullet"/>
      </w:pPr>
      <w:r>
        <w:t>How quickly do these medications start working?</w:t>
      </w:r>
    </w:p>
    <w:p>
      <w:pPr>
        <w:pStyle w:val="ListBullet"/>
      </w:pPr>
      <w:r>
        <w:t>Are parathyroid hormone analogues safe for long-term use?</w:t>
      </w:r>
    </w:p>
    <w:p>
      <w:pPr>
        <w:pStyle w:val="ListBullet"/>
      </w:pPr>
      <w:r>
        <w:t>Can PTH analogues cause hypercalcemia?</w:t>
      </w:r>
    </w:p>
    <w:p>
      <w:pPr>
        <w:pStyle w:val="ListBullet"/>
      </w:pPr>
      <w:r>
        <w:t>How should I monitor therapy with PTH analogues?</w:t>
      </w:r>
    </w:p>
    <w:p>
      <w:pPr>
        <w:pStyle w:val="ListBullet"/>
      </w:pPr>
      <w:r>
        <w:t>What are the risks and benefits of teriparatide versus abaloparatide?</w:t>
      </w:r>
    </w:p>
    <w:p>
      <w:pPr>
        <w:pStyle w:val="ListBullet"/>
      </w:pPr>
      <w:r>
        <w:t>Can these medications be used in patients with kidney disease?</w:t>
      </w:r>
    </w:p>
    <w:p>
      <w:pPr>
        <w:pStyle w:val="ListBullet"/>
      </w:pPr>
      <w:r>
        <w:t>Do parathyroid hormone analogues interact with other medications?</w:t>
      </w:r>
    </w:p>
    <w:p>
      <w:pPr>
        <w:pStyle w:val="ListBullet"/>
      </w:pPr>
      <w:r>
        <w:t>What precautions should I take while on these drugs?</w:t>
      </w:r>
    </w:p>
    <w:p>
      <w:pPr>
        <w:pStyle w:val="Heading1"/>
      </w:pPr>
      <w:r>
        <w:t>Learning Objectives</w:t>
      </w:r>
    </w:p>
    <w:p>
      <w:pPr>
        <w:pStyle w:val="ListBullet"/>
      </w:pPr>
      <w:r>
        <w:t>Define parathyroid hormone analogues and their role in calcium and bone metabolism.</w:t>
      </w:r>
    </w:p>
    <w:p>
      <w:pPr>
        <w:pStyle w:val="ListBullet"/>
      </w:pPr>
      <w:r>
        <w:t>Explain the pharmacological mechanisms of PTH analogues at cellular and molecular levels.</w:t>
      </w:r>
    </w:p>
    <w:p>
      <w:pPr>
        <w:pStyle w:val="ListBullet"/>
      </w:pPr>
      <w:r>
        <w:t>Identify main clinical indications for PTH analogue therapy.</w:t>
      </w:r>
    </w:p>
    <w:p>
      <w:pPr>
        <w:pStyle w:val="ListBullet"/>
      </w:pPr>
      <w:r>
        <w:t>Describe common and serious side effects and contraindications.</w:t>
      </w:r>
    </w:p>
    <w:p>
      <w:pPr>
        <w:pStyle w:val="ListBullet"/>
      </w:pPr>
      <w:r>
        <w:t>Outline guidelines for monitoring patients on PTH analogue treatment.</w:t>
      </w:r>
    </w:p>
    <w:p>
      <w:pPr>
        <w:pStyle w:val="ListBullet"/>
      </w:pPr>
      <w:r>
        <w:t>Discuss differences and similarities between teriparatide and abaloparatide.</w:t>
      </w:r>
    </w:p>
    <w:p>
      <w:pPr>
        <w:pStyle w:val="ListBullet"/>
      </w:pPr>
      <w:r>
        <w:t>Review current evidence supporting efficacy and safety.</w:t>
      </w:r>
    </w:p>
    <w:p>
      <w:pPr>
        <w:pStyle w:val="ListBullet"/>
      </w:pPr>
      <w:r>
        <w:t>Understand practical considerations including administration and patient education.</w:t>
      </w:r>
    </w:p>
    <w:p>
      <w:pPr>
        <w:pStyle w:val="ListBullet"/>
      </w:pPr>
      <w:r>
        <w:t>Recognize misconceptions related to PTH analogue therapy.</w:t>
      </w:r>
    </w:p>
    <w:p>
      <w:pPr>
        <w:pStyle w:val="ListBullet"/>
      </w:pPr>
      <w:r>
        <w:t>Evaluate emerging research directions and limitations.</w:t>
      </w:r>
    </w:p>
    <w:p>
      <w:pPr>
        <w:pStyle w:val="Heading1"/>
      </w:pPr>
      <w:r>
        <w:t>Definition</w:t>
      </w:r>
    </w:p>
    <w:p>
      <w:r>
        <w:t>Parathyroid hormone analogues are synthetic peptides that mimic the natural parathyroid hormone, used medicinally to regulate calcium metabolism and stimulate bone formation, primarily in the treatment of osteoporosis and certain hypoparathyroid conditions.</w:t>
      </w:r>
    </w:p>
    <w:p>
      <w:pPr>
        <w:pStyle w:val="Heading1"/>
      </w:pPr>
      <w:r>
        <w:t>Why This Matters</w:t>
      </w:r>
    </w:p>
    <w:p>
      <w:r>
        <w:t>Bone diseases such as osteoporosis can lead to fractures and disability. Parathyroid hormone analogues represent an important class of medications that actively build bone, offering improved treatment options beyond traditional drugs that only slow bone loss. Understanding their use helps patients and clinicians make informed decisions to optimize bone health and reduce fracture risk.</w:t>
      </w:r>
    </w:p>
    <w:p>
      <w:pPr>
        <w:pStyle w:val="Heading1"/>
      </w:pPr>
      <w:r>
        <w:t>What Are Parathyroid Hormone Analogues?</w:t>
      </w:r>
    </w:p>
    <w:p>
      <w:r>
        <w:t>Parathyroid hormone (PTH) analogues are biologically engineered versions of the endogenous hormone produced by the parathyroid glands. The two most common PTH analogues used clinically are teriparatide (a recombinant form of the first 34 amino acids of human PTH) and abaloparatide (an analog of PTH-related peptide). These agents mimic the hormone's anabolic effects on bone, promoting new bone formation rather than inhibiting bone resorption alone. They are indicated primarily for the treatment of osteoporosis in postmenopausal women, men at high risk of fracture, and others with severe bone loss. PTH analogues are administered by subcutaneous injection, usually daily, and their use requires medical supervision due to potential adverse effects and monitoring needs.</w:t>
      </w:r>
    </w:p>
    <w:p>
      <w:pPr>
        <w:pStyle w:val="Heading1"/>
      </w:pPr>
      <w:r>
        <w:t>Mechanisms of Action of PTH Analogues</w:t>
      </w:r>
    </w:p>
    <w:p>
      <w:r>
        <w:t>PTH analogues function by binding to PTH1 receptors (PTH1R) on osteoblasts and osteocytes, stimulating cAMP and phospholipase C signaling pathways that favor bone formation. Unlike continuous PTH elevation, intermittent dosing creates an anabolic window during which osteoblast activity exceeds osteoclast-mediated bone resorption, leading to net gain in bone mass. These agents increase proliferation and differentiation of osteoblast precursors and extend osteoblast lifespan. Additionally, PTH analogues promote calcium absorption in the intestines and reabsorption in the kidneys, contributing to systemic calcium homeostasis. Understanding their molecular mechanism explains their unique clinical benefits in skeletal disorders.</w:t>
      </w:r>
    </w:p>
    <w:p>
      <w:pPr>
        <w:pStyle w:val="Heading1"/>
      </w:pPr>
      <w:r>
        <w:t>Clinical Indications for PTH Analogues</w:t>
      </w:r>
    </w:p>
    <w:p>
      <w:r>
        <w:t>PTH analogues are primarily approved for the treatment of osteoporosis, especially in patients at high risk for fractures or those who have failed or are intolerant to other therapies such as bisphosphonates. Indications include postmenopausal osteoporosis, osteoporosis in men, glucocorticoid-induced osteoporosis, and, more recently, management of hypoparathyroidism with recombinant PTH (notably PTH 1-84). They are reserved for limited duration courses (generally up to 2 years) due to safety and efficacy data. Off-label use and emerging clinical trials may expand their indications in other metabolic bone diseases in future.</w:t>
      </w:r>
    </w:p>
    <w:p>
      <w:pPr>
        <w:pStyle w:val="Heading1"/>
      </w:pPr>
      <w:r>
        <w:t>Benefits of PTH Analogue Therapy</w:t>
      </w:r>
    </w:p>
    <w:p>
      <w:r>
        <w:t>Teriparatide and abaloparatide significantly increase bone mineral density (BMD) and reduce the risk of vertebral and non-vertebral fractures. Clinical studies demonstrate improvements in both trabecular and cortical bone architecture. Compared to antiresorptive drugs that primarily halt bone loss, PTH analogues actively stimulate bone formation, making them particularly valuable in patients with very low bone mass or fractures despite standard treatment. Their effectiveness in glucocorticoid-induced osteoporosis and other secondary causes has also been shown. These benefits translate into decreased fracture-related morbidity and improved quality of life for many patients with osteoporosis.</w:t>
      </w:r>
    </w:p>
    <w:p>
      <w:pPr>
        <w:pStyle w:val="Heading1"/>
      </w:pPr>
      <w:r>
        <w:t>Common Side Effects and Safety Concerns</w:t>
      </w:r>
    </w:p>
    <w:p>
      <w:r>
        <w:t>Common adverse effects of PTH analogues include nausea, headache, dizziness, and leg cramps. Transient hypercalcemia can occur due to increased calcium mobilization, necessitating monitoring of serum calcium especially early in therapy. Rare but serious concerns include osteosarcoma risk observed in rodent studies at very high doses; however, no causal link is established in humans with therapeutic dosing. These drugs are contraindicated in patients with prior bone malignancies, unexplained elevated alkaline phosphatase, or who have had prior radiation involving the skeleton. Safety profiles require balancing benefits against risks on an individual basis with medical supervision.</w:t>
      </w:r>
    </w:p>
    <w:p>
      <w:pPr>
        <w:pStyle w:val="Heading1"/>
      </w:pPr>
      <w:r>
        <w:t>Drug Interactions and Precautions</w:t>
      </w:r>
    </w:p>
    <w:p>
      <w:r>
        <w:t>PTH analogues may interact with other medications affecting calcium metabolism such as digoxin, lithium, and thiazide diuretics. Use with concurrent antiresorptive agents is generally avoided during the anabolic treatment course to maximize efficacy. Patients with renal insufficiency require cautious use and monitoring, as altered calcium and phosphate handling may increase complications. Adequate vitamin D and calcium intake are important for therapeutic effectiveness and avoiding hypocalcemia or secondary hyperparathyroidism. Health care providers should review patient medication lists thoroughly to minimize adverse interactions when initiating PTH analogue therapy.</w:t>
      </w:r>
    </w:p>
    <w:p>
      <w:pPr>
        <w:pStyle w:val="Heading1"/>
      </w:pPr>
      <w:r>
        <w:t>Monitoring Patients on PTH Analogues</w:t>
      </w:r>
    </w:p>
    <w:p>
      <w:r>
        <w:t>Regular monitoring during PTH analogue therapy includes serum calcium and phosphate measurements, renal function tests, and bone turnover markers like serum P1NP and CTX to assess treatment response. Bone mineral density scans (DEXA) are usually performed before and after a full course to evaluate gains. Monitoring helps detect early side effects such as hypercalcemia and guides duration of treatment. Patient adherence, injection site reactions, and new or worsening bone pain should also be assessed. Routine monitoring optimizes safety and therapeutic outcomes in clinical practice.</w:t>
      </w:r>
    </w:p>
    <w:p>
      <w:pPr>
        <w:pStyle w:val="Heading1"/>
      </w:pPr>
      <w:r>
        <w:t>Differences Between Teriparatide and Abaloparatide</w:t>
      </w:r>
    </w:p>
    <w:p>
      <w:r>
        <w:t>Teriparatide and abaloparatide are both PTH receptor agonists but differ in peptide structure and receptor binding affinity which may influence their clinical effects and side effect profiles. Abaloparatide is a synthetic analog of PTH-related peptide designed to selectively activate the RG conformation of PTH1 receptor, potentially resulting in greater anabolic response with less bone resorption and hypercalcemia. Head-to-head studies suggest similar fracture risk reduction with abaloparatide possibly showing a faster onset of effect and lower incidence of hypercalcemia. Cost, availability, and patient-specific factors may guide agent selection in practice.</w:t>
      </w:r>
    </w:p>
    <w:p>
      <w:pPr>
        <w:pStyle w:val="Heading1"/>
      </w:pPr>
      <w:r>
        <w:t>Limitations and Contraindications</w:t>
      </w:r>
    </w:p>
    <w:p>
      <w:r>
        <w:t>PTH analogues are not suitable for continuous or indefinite use; therapy is generally limited to 18-24 months due to safety data and concerns regarding potential osteosarcoma risk extrapolated from animal studies. They are contraindicated in patients with bone metastases, metabolic bone diseases other than osteoporosis, osteosarcoma or other bone tumors, high risk of osteosarcoma, or hypercalcemia of other etiologies. Use during pregnancy or lactation is not established. Poor adherence due to injectable administration and cost may also limit real-world effectiveness. These factors necessitate careful patient selection and considered therapeutic planning.</w:t>
      </w:r>
    </w:p>
    <w:p>
      <w:pPr>
        <w:pStyle w:val="Heading1"/>
      </w:pPr>
      <w:r>
        <w:t>Common Misconceptions About PTH Analogues</w:t>
      </w:r>
    </w:p>
    <w:p>
      <w:r>
        <w:t>Some patients mistakenly believe that PTH analogues cause bone loss because natural PTH elevated chronically in disease states can lead to resorption. However, intermittent therapeutic use creates an anabolic effect promoting bone building. Another misconception is that these medications are suitable as first-line therapy for all osteoporosis cases; they are usually reserved for high-risk or treatment refractory patients due to cost and safety considerations. Additionally, fears about osteosarcoma risk are often overstated; current evidence shows no increased risk when used appropriately. Addressing these misunderstandings supports informed decisions and adherence.</w:t>
      </w:r>
    </w:p>
    <w:p>
      <w:pPr>
        <w:pStyle w:val="Heading1"/>
      </w:pPr>
      <w:r>
        <w:t>Emerging Research and Future Directions</w:t>
      </w:r>
    </w:p>
    <w:p>
      <w:r>
        <w:t>Ongoing research is evaluating novel PTH analogues with improved pharmacokinetics, longer duration formulations, combination therapies with antiresorptives, and expanded indications such as hypoparathyroidism and fracture healing. Studies are exploring mechanisms to optimize anabolic windows and reduce side effects. Gene therapy and oral formulations are in early phases. Long-term safety data beyond current 2-year usage limits are being collected. Personalized medicine approaches to tailor therapy based on genetic and metabolic profiles may enhance efficacy and safety in the future. These innovations aim to broaden therapeutic benefits while minimizing risks.</w:t>
      </w:r>
    </w:p>
    <w:p>
      <w:pPr>
        <w:pStyle w:val="Heading1"/>
      </w:pPr>
      <w:r>
        <w:t>Practical Guidance</w:t>
      </w:r>
    </w:p>
    <w:p>
      <w:pPr>
        <w:pStyle w:val="ListBullet"/>
      </w:pPr>
      <w:r>
        <w:t>Administer PTH analogues by daily subcutaneous injection as prescribed; do not skip doses to maintain efficacy.</w:t>
      </w:r>
    </w:p>
    <w:p>
      <w:pPr>
        <w:pStyle w:val="ListBullet"/>
      </w:pPr>
      <w:r>
        <w:t>Ensure adequate calcium and vitamin D intake before and during therapy to support bone formation and prevent hypocalcemia.</w:t>
      </w:r>
    </w:p>
    <w:p>
      <w:pPr>
        <w:pStyle w:val="ListBullet"/>
      </w:pPr>
      <w:r>
        <w:t>Regularly monitor serum calcium, renal function, and bone turnover markers during treatment to detect side effects early.</w:t>
      </w:r>
    </w:p>
    <w:p>
      <w:pPr>
        <w:pStyle w:val="ListBullet"/>
      </w:pPr>
      <w:r>
        <w:t>Avoid concurrent use with antiresorptive medications during anabolic therapy phase unless directed by provider.</w:t>
      </w:r>
    </w:p>
    <w:p>
      <w:pPr>
        <w:pStyle w:val="ListBullet"/>
      </w:pPr>
      <w:r>
        <w:t>Inform patients about common side effects including nausea, dizziness, and injection site reactions and advise when to seek medical advice.</w:t>
      </w:r>
    </w:p>
    <w:p>
      <w:pPr>
        <w:pStyle w:val="ListBullet"/>
      </w:pPr>
      <w:r>
        <w:t>Adhere to treatment duration guidelines (generally up to 2 years) to minimize long-term risks.</w:t>
      </w:r>
    </w:p>
    <w:p>
      <w:pPr>
        <w:pStyle w:val="ListBullet"/>
      </w:pPr>
      <w:r>
        <w:t>Discuss with patients the importance of adherence and how PTH analogues differ mechanistically from other osteoporosis drugs.</w:t>
      </w:r>
    </w:p>
    <w:p>
      <w:pPr>
        <w:pStyle w:val="ListBullet"/>
      </w:pPr>
      <w:r>
        <w:t>Consider individual patient risk factors, comorbidities, and medication interactions before initiation.</w:t>
      </w:r>
    </w:p>
    <w:p>
      <w:pPr>
        <w:pStyle w:val="Heading1"/>
      </w:pPr>
      <w:r>
        <w:t>Safety Notes</w:t>
      </w:r>
    </w:p>
    <w:p>
      <w:pPr>
        <w:pStyle w:val="ListBullet"/>
      </w:pPr>
      <w:r>
        <w:t>Do not use in patients with known or suspected bone malignancies or history of osteosarcoma.</w:t>
      </w:r>
    </w:p>
    <w:p>
      <w:pPr>
        <w:pStyle w:val="ListBullet"/>
      </w:pPr>
      <w:r>
        <w:t>Monitor for hypercalcemia especially during early treatment; adjust dosing as needed.</w:t>
      </w:r>
    </w:p>
    <w:p>
      <w:pPr>
        <w:pStyle w:val="ListBullet"/>
      </w:pPr>
      <w:r>
        <w:t>Avoid use in patients with unexplained elevated alkaline phosphatase levels before therapy.</w:t>
      </w:r>
    </w:p>
    <w:p>
      <w:pPr>
        <w:pStyle w:val="ListBullet"/>
      </w:pPr>
      <w:r>
        <w:t>PTH analogues are not recommended during pregnancy or breastfeeding due to insufficient safety data.</w:t>
      </w:r>
    </w:p>
    <w:p>
      <w:pPr>
        <w:pStyle w:val="ListBullet"/>
      </w:pPr>
      <w:r>
        <w:t>Educate patients on injection techniques to reduce site reactions and ensure proper administration.</w:t>
      </w:r>
    </w:p>
    <w:p>
      <w:pPr>
        <w:pStyle w:val="Heading1"/>
      </w:pPr>
      <w:r>
        <w:t>Common Misconceptions</w:t>
      </w:r>
    </w:p>
    <w:p>
      <w:r>
        <w:rPr>
          <w:b/>
        </w:rPr>
        <w:t xml:space="preserve">Misconception: </w:t>
      </w:r>
      <w:r>
        <w:t>PTH analogues cause bone loss since natural PTH increases bone resorption.</w:t>
      </w:r>
    </w:p>
    <w:p>
      <w:r>
        <w:rPr>
          <w:b/>
        </w:rPr>
        <w:t xml:space="preserve">Reality: </w:t>
      </w:r>
      <w:r>
        <w:t>Therapeutic intermittent dosing of PTH analogues stimulates bone formation leading to increased bone mass, differing from chronic natural PTH elevation effects.</w:t>
      </w:r>
    </w:p>
    <w:p>
      <w:r>
        <w:rPr>
          <w:b/>
        </w:rPr>
        <w:t xml:space="preserve">Misconception: </w:t>
      </w:r>
      <w:r>
        <w:t>These drugs are safe for unlimited long-term use.</w:t>
      </w:r>
    </w:p>
    <w:p>
      <w:r>
        <w:rPr>
          <w:b/>
        </w:rPr>
        <w:t xml:space="preserve">Reality: </w:t>
      </w:r>
      <w:r>
        <w:t>Treatment duration is limited to about two years due to safety concerns and lack of long-term data.</w:t>
      </w:r>
    </w:p>
    <w:p>
      <w:r>
        <w:rPr>
          <w:b/>
        </w:rPr>
        <w:t xml:space="preserve">Misconception: </w:t>
      </w:r>
      <w:r>
        <w:t>PTH analogues can be taken orally like other osteoporosis medications.</w:t>
      </w:r>
    </w:p>
    <w:p>
      <w:r>
        <w:rPr>
          <w:b/>
        </w:rPr>
        <w:t xml:space="preserve">Reality: </w:t>
      </w:r>
      <w:r>
        <w:t>They are peptide drugs that require subcutaneous injection; oral formulations are not currently available.</w:t>
      </w:r>
    </w:p>
    <w:p>
      <w:pPr>
        <w:pStyle w:val="Heading1"/>
      </w:pPr>
      <w:r>
        <w:t>Clinical Pearls</w:t>
      </w:r>
    </w:p>
    <w:p>
      <w:pPr>
        <w:pStyle w:val="ListNumber"/>
      </w:pPr>
      <w:r>
        <w:t>Intermittent dosing of PTH analogues creates an anabolic window favoring bone formation over resorption.</w:t>
      </w:r>
    </w:p>
    <w:p>
      <w:pPr>
        <w:pStyle w:val="ListNumber"/>
      </w:pPr>
      <w:r>
        <w:t>Monitoring serum calcium early in therapy can prevent complications from hypercalcemia.</w:t>
      </w:r>
    </w:p>
    <w:p>
      <w:pPr>
        <w:pStyle w:val="ListNumber"/>
      </w:pPr>
      <w:r>
        <w:t>Patients previously treated with antiresorptive agents may have attenuated response to PTH analogues.</w:t>
      </w:r>
    </w:p>
    <w:p>
      <w:pPr>
        <w:pStyle w:val="ListNumber"/>
      </w:pPr>
      <w:r>
        <w:t>Ensure patient understanding of injectable administration to improve adherence.</w:t>
      </w:r>
    </w:p>
    <w:p>
      <w:pPr>
        <w:pStyle w:val="ListNumber"/>
      </w:pPr>
      <w:r>
        <w:t>Emerging PTH analogues may offer enhanced efficacy with fewer side effects in future.</w:t>
      </w:r>
    </w:p>
    <w:p>
      <w:pPr>
        <w:pStyle w:val="Heading1"/>
      </w:pPr>
      <w:r>
        <w:t>Key Takeaways</w:t>
      </w:r>
    </w:p>
    <w:p>
      <w:pPr>
        <w:pStyle w:val="ListBullet"/>
      </w:pPr>
      <w:r>
        <w:t>Parathyroid hormone analogues are synthetic hormones that promote bone formation and treat osteoporosis effectively.</w:t>
      </w:r>
    </w:p>
    <w:p>
      <w:pPr>
        <w:pStyle w:val="ListBullet"/>
      </w:pPr>
      <w:r>
        <w:t>They work by intermittent activation of PTH1 receptors, increasing osteoblast activity and bone mass.</w:t>
      </w:r>
    </w:p>
    <w:p>
      <w:pPr>
        <w:pStyle w:val="ListBullet"/>
      </w:pPr>
      <w:r>
        <w:t>Teriparatide and abaloparatide are the primary clinically used PTH analogues with some pharmacologic differences.</w:t>
      </w:r>
    </w:p>
    <w:p>
      <w:pPr>
        <w:pStyle w:val="ListBullet"/>
      </w:pPr>
      <w:r>
        <w:t>Use is typically limited to two years due to safety data and risk considerations.</w:t>
      </w:r>
    </w:p>
    <w:p>
      <w:pPr>
        <w:pStyle w:val="ListBullet"/>
      </w:pPr>
      <w:r>
        <w:t>Common side effects include nausea, dizziness, and transient hypercalcemia; serious risks include potential osteosarcoma in animal studies.</w:t>
      </w:r>
    </w:p>
    <w:p>
      <w:pPr>
        <w:pStyle w:val="ListBullet"/>
      </w:pPr>
      <w:r>
        <w:t>Monitoring calcium and bone markers is important during therapy to ensure safety and efficacy.</w:t>
      </w:r>
    </w:p>
    <w:p>
      <w:pPr>
        <w:pStyle w:val="ListBullet"/>
      </w:pPr>
      <w:r>
        <w:t>These agents are injected daily and require patient education regarding administration.</w:t>
      </w:r>
    </w:p>
    <w:p>
      <w:pPr>
        <w:pStyle w:val="ListBullet"/>
      </w:pPr>
      <w:r>
        <w:t>They are contraindicated in certain bone diseases and conditions and require careful patient selection.</w:t>
      </w:r>
    </w:p>
    <w:p>
      <w:pPr>
        <w:pStyle w:val="Heading1"/>
      </w:pPr>
      <w:r>
        <w:t>Glossary</w:t>
      </w:r>
    </w:p>
    <w:p>
      <w:r>
        <w:rPr>
          <w:b/>
        </w:rPr>
        <w:t xml:space="preserve">Parathyroid hormone (PTH): </w:t>
      </w:r>
      <w:r>
        <w:t>A hormone secreted by the parathyroid glands that regulates calcium and phosphate metabolism in the body.</w:t>
      </w:r>
    </w:p>
    <w:p>
      <w:r>
        <w:rPr>
          <w:b/>
        </w:rPr>
        <w:t xml:space="preserve">PTH analogue: </w:t>
      </w:r>
      <w:r>
        <w:t>A synthetic or recombinant form of parathyroid hormone used as medication to stimulate bone formation.</w:t>
      </w:r>
    </w:p>
    <w:p>
      <w:r>
        <w:rPr>
          <w:b/>
        </w:rPr>
        <w:t xml:space="preserve">Osteoporosis: </w:t>
      </w:r>
      <w:r>
        <w:t>A condition characterized by weakened bones and increased risk of fractures due to low bone mass.</w:t>
      </w:r>
    </w:p>
    <w:p>
      <w:r>
        <w:rPr>
          <w:b/>
        </w:rPr>
        <w:t xml:space="preserve">Osteoblast: </w:t>
      </w:r>
      <w:r>
        <w:t>A type of bone cell responsible for bone formation.</w:t>
      </w:r>
    </w:p>
    <w:p>
      <w:r>
        <w:rPr>
          <w:b/>
        </w:rPr>
        <w:t xml:space="preserve">Osteoclast: </w:t>
      </w:r>
      <w:r>
        <w:t>A type of bone cell that breaks down bone tissue during bone remodeling.</w:t>
      </w:r>
    </w:p>
    <w:p>
      <w:r>
        <w:rPr>
          <w:b/>
        </w:rPr>
        <w:t xml:space="preserve">Hypercalcemia: </w:t>
      </w:r>
      <w:r>
        <w:t>Higher than normal levels of calcium in the blood.</w:t>
      </w:r>
    </w:p>
    <w:p>
      <w:r>
        <w:rPr>
          <w:b/>
        </w:rPr>
        <w:t xml:space="preserve">Bone mineral density (BMD): </w:t>
      </w:r>
      <w:r>
        <w:t>A measurement that indicates the strength and density of bones, often used to assess fracture risk.</w:t>
      </w:r>
    </w:p>
    <w:p>
      <w:r>
        <w:rPr>
          <w:b/>
        </w:rPr>
        <w:t xml:space="preserve">Anabolic window: </w:t>
      </w:r>
      <w:r>
        <w:t>A period when bone formation exceeds bone resorption, resulting in net bone gain.</w:t>
      </w:r>
    </w:p>
    <w:p>
      <w:pPr>
        <w:pStyle w:val="Heading1"/>
      </w:pPr>
      <w:r>
        <w:t>Related Modules</w:t>
      </w:r>
    </w:p>
    <w:p>
      <w:pPr>
        <w:pStyle w:val="ListBullet"/>
      </w:pPr>
      <w:r>
        <w:t>MED-012</w:t>
      </w:r>
    </w:p>
    <w:p>
      <w:pPr>
        <w:pStyle w:val="ListBullet"/>
      </w:pPr>
      <w:r>
        <w:t>MED-034</w:t>
      </w:r>
    </w:p>
    <w:p>
      <w:pPr>
        <w:pStyle w:val="ListBullet"/>
      </w:pPr>
      <w:r>
        <w:t>MED-092</w:t>
      </w:r>
    </w:p>
    <w:p>
      <w:pPr>
        <w:pStyle w:val="Heading1"/>
      </w:pPr>
      <w:r>
        <w:t>Illustration Specifications</w:t>
      </w:r>
    </w:p>
    <w:p>
      <w:pPr>
        <w:pStyle w:val="Heading2"/>
      </w:pPr>
      <w:r>
        <w:t>ILL-001 - Parathyroid Hormone Structure</w:t>
      </w:r>
    </w:p>
    <w:p>
      <w:r>
        <w:t>Type: Diagram</w:t>
      </w:r>
    </w:p>
    <w:p>
      <w:r>
        <w:t>Molecular structure of the synthetic PTH analogue teriparatide showing key amino acid sequences.</w:t>
      </w:r>
    </w:p>
    <w:p>
      <w:r>
        <w:t>Alt text: Diagram of teriparatide molecular structure.</w:t>
      </w:r>
    </w:p>
    <w:p>
      <w:pPr>
        <w:pStyle w:val="Heading2"/>
      </w:pPr>
      <w:r>
        <w:t>ILL-002 - PTH Analogue Mechanism of Action</w:t>
      </w:r>
    </w:p>
    <w:p>
      <w:r>
        <w:t>Type: Flowchart</w:t>
      </w:r>
    </w:p>
    <w:p>
      <w:r>
        <w:t>Cell signaling pathways activated by PTH analogues leading to increased osteoblast activity and bone formation.</w:t>
      </w:r>
    </w:p>
    <w:p>
      <w:r>
        <w:t>Alt text: Flowchart of PTH receptor activation and downstream effects.</w:t>
      </w:r>
    </w:p>
    <w:p>
      <w:pPr>
        <w:pStyle w:val="Heading2"/>
      </w:pPr>
      <w:r>
        <w:t>ILL-003 - Bone Remodeling Cycle With PTH Analogues</w:t>
      </w:r>
    </w:p>
    <w:p>
      <w:r>
        <w:t>Type: Infographic</w:t>
      </w:r>
    </w:p>
    <w:p>
      <w:r>
        <w:t>Comparison of bone remodeling during normal physiology versus after administration of PTH analogues showing anabolic effects.</w:t>
      </w:r>
    </w:p>
    <w:p>
      <w:r>
        <w:t>Alt text: Infographic illustrating bone remodeling phases with PTH analogue impact.</w:t>
      </w:r>
    </w:p>
    <w:p>
      <w:pPr>
        <w:pStyle w:val="Heading2"/>
      </w:pPr>
      <w:r>
        <w:t>ILL-004 - Common Side Effects of PTH Analogues</w:t>
      </w:r>
    </w:p>
    <w:p>
      <w:r>
        <w:t>Type: Table</w:t>
      </w:r>
    </w:p>
    <w:p>
      <w:r>
        <w:t>Summary table outlining frequency and management of side effects associated with teriparatide and abaloparatide.</w:t>
      </w:r>
    </w:p>
    <w:p>
      <w:r>
        <w:t>Alt text: Table summarizing side effects of PTH analogues.</w:t>
      </w:r>
    </w:p>
    <w:p>
      <w:pPr>
        <w:pStyle w:val="Heading1"/>
      </w:pPr>
      <w:r>
        <w:t>References</w:t>
      </w:r>
    </w:p>
    <w:p>
      <w:pPr>
        <w:pStyle w:val="ListBullet"/>
      </w:pPr>
      <w:r>
        <w:t>FDA Drug Label: Teriparatide | U.S. Food and Drug Administration | 2020 | https://www.accessdata.fda.gov/drugsatfda_docs/label/2020/021672s023lbl.pdf | Unverified</w:t>
      </w:r>
    </w:p>
    <w:p>
      <w:pPr>
        <w:pStyle w:val="ListBullet"/>
      </w:pPr>
      <w:r>
        <w:t>Clinical Practice Guidelines for Osteoporosis | American Association of Clinical Endocrinologists/American College of Endocrinology | 2020 | https://www.aace.com/disease-state-resources/osteoporosis-clinical-practice-guidelines | Unverified</w:t>
      </w:r>
    </w:p>
    <w:p>
      <w:pPr>
        <w:pStyle w:val="ListBullet"/>
      </w:pPr>
      <w:r>
        <w:t>Teriparatide vs Abaloparatide in Osteoporosis Treatment: A Systematic Review | Journal of Bone and Mineral Research | 2021 | 10.1002/jbmr.4321 | Unverified</w:t>
      </w:r>
    </w:p>
    <w:p>
      <w:pPr>
        <w:pStyle w:val="ListBullet"/>
      </w:pPr>
      <w:r>
        <w:t>Parathyroid Hormone and Bone | National Institute of Arthritis and Musculoskeletal and Skin Diseases | 2021 | https://www.niams.nih.gov/health-topics/bone-health | Unverified</w:t>
      </w:r>
    </w:p>
    <w:p>
      <w:pPr>
        <w:pStyle w:val="ListBullet"/>
      </w:pPr>
      <w:r>
        <w:t>Safety of Parathyroid Hormone Analogues | European Medicines Agency | 2019 | https://www.ema.europa.eu/en/medicines/human/EPAR/forteo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