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4F41" w:rsidRDefault="00A2778A">
      <w:r>
        <w:rPr>
          <w:noProof/>
        </w:rPr>
        <w:drawing>
          <wp:inline distT="0" distB="0" distL="0" distR="0" wp14:anchorId="1E094E35" wp14:editId="0271AE3C">
            <wp:extent cx="5943600" cy="3154680"/>
            <wp:effectExtent l="0" t="0" r="1270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3A35562-F763-FF46-A97A-15501510E4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2778A" w:rsidRDefault="00A2778A"/>
    <w:p w:rsidR="00A2778A" w:rsidRDefault="00A2778A"/>
    <w:p w:rsidR="00A2778A" w:rsidRDefault="00A2778A"/>
    <w:p w:rsidR="00A2778A" w:rsidRDefault="00A2778A">
      <w:r>
        <w:t>Looking at the graph above we can manage to glean that arts seems have run a more successful one. Music in particular, even though theater seems to have been more successful. The percentage of success for music 77%, about 17% failed. Even though more campaigns were run for theater the success rate was about 60% and failure was about 35%.</w:t>
      </w:r>
    </w:p>
    <w:p w:rsidR="00A2778A" w:rsidRDefault="00A2778A"/>
    <w:p w:rsidR="00A2778A" w:rsidRDefault="00A2778A"/>
    <w:p w:rsidR="00BE4A75" w:rsidRDefault="00BE4A75">
      <w:r>
        <w:t xml:space="preserve">Journalism seems to have bitten the dust. </w:t>
      </w:r>
    </w:p>
    <w:p w:rsidR="00BE4A75" w:rsidRDefault="00BE4A75"/>
    <w:p w:rsidR="00BE4A75" w:rsidRDefault="00BE4A75"/>
    <w:p w:rsidR="00BE4A75" w:rsidRDefault="00BE4A75">
      <w:r>
        <w:rPr>
          <w:noProof/>
        </w:rPr>
        <w:lastRenderedPageBreak/>
        <w:drawing>
          <wp:inline distT="0" distB="0" distL="0" distR="0" wp14:anchorId="037172D4" wp14:editId="2689AFF6">
            <wp:extent cx="5943600" cy="3154680"/>
            <wp:effectExtent l="0" t="0" r="1270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3A35562-F763-FF46-A97A-15501510E4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E4A75" w:rsidRDefault="00BE4A75"/>
    <w:p w:rsidR="00BE4A75" w:rsidRDefault="00BE4A75" w:rsidP="00BE4A75"/>
    <w:p w:rsidR="00BE4A75" w:rsidRDefault="00BE4A75" w:rsidP="00BE4A75"/>
    <w:p w:rsidR="00BE4A75" w:rsidRDefault="00BE4A75" w:rsidP="00BE4A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551180</wp:posOffset>
                </wp:positionV>
                <wp:extent cx="1689100" cy="2921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4A75" w:rsidRDefault="00BE4A75">
                            <w:r>
                              <w:t>Rest of the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2pt;margin-top:43.4pt;width:133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" fillcolor="white [3201]" strokeweight=".5pt">
                <v:textbox>
                  <w:txbxContent>
                    <w:p w:rsidR="00BE4A75" w:rsidRDefault="00BE4A75">
                      <w:r>
                        <w:t>Rest of the world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C56981" wp14:editId="1EDA2EEB">
            <wp:extent cx="5943600" cy="3154680"/>
            <wp:effectExtent l="0" t="0" r="1270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3A35562-F763-FF46-A97A-15501510E4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E4A75" w:rsidRDefault="00BE4A75" w:rsidP="00BE4A75">
      <w:r>
        <w:tab/>
      </w:r>
      <w:r>
        <w:tab/>
      </w:r>
      <w:r>
        <w:tab/>
      </w:r>
      <w:r>
        <w:tab/>
      </w:r>
    </w:p>
    <w:p w:rsidR="00BE4A75" w:rsidRDefault="00BE4A75"/>
    <w:p w:rsidR="00BE4A75" w:rsidRDefault="00BE4A75">
      <w:r>
        <w:t>US Seems to have run the most campaigns and more generous donors that the rest of the countries put together.</w:t>
      </w:r>
    </w:p>
    <w:p w:rsidR="00BE4A75" w:rsidRDefault="00BE4A75"/>
    <w:p w:rsidR="00BE4A75" w:rsidRDefault="00CB4165">
      <w:r>
        <w:rPr>
          <w:noProof/>
        </w:rPr>
        <w:lastRenderedPageBreak/>
        <w:drawing>
          <wp:inline distT="0" distB="0" distL="0" distR="0" wp14:anchorId="1D69F5D5" wp14:editId="5FF95F5C">
            <wp:extent cx="5943600" cy="3425190"/>
            <wp:effectExtent l="0" t="0" r="12700" b="165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47A30F9-B646-A64C-A029-2A76576B8A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B4165" w:rsidRDefault="00CB4165"/>
    <w:p w:rsidR="00CB4165" w:rsidRDefault="00CB4165">
      <w:r>
        <w:t>May seems to have been a successful month over all. I am surprised as I thought from my experience Nov-Dec. is more successful.</w:t>
      </w:r>
    </w:p>
    <w:p w:rsidR="00CB4165" w:rsidRDefault="00CB4165"/>
    <w:p w:rsidR="00CB4165" w:rsidRDefault="00CB4165">
      <w:r>
        <w:t>2009 seems to have been a dismal year</w:t>
      </w:r>
      <w:r w:rsidR="005976D8">
        <w:t>.</w:t>
      </w:r>
    </w:p>
    <w:p w:rsidR="005976D8" w:rsidRDefault="005976D8"/>
    <w:p w:rsidR="005976D8" w:rsidRDefault="005976D8"/>
    <w:p w:rsidR="005976D8" w:rsidRDefault="005976D8">
      <w:r>
        <w:t>Problems with the dataset</w:t>
      </w:r>
    </w:p>
    <w:p w:rsidR="005976D8" w:rsidRDefault="005976D8"/>
    <w:p w:rsidR="005976D8" w:rsidRDefault="005976D8">
      <w:r>
        <w:t>Not enough categories, looks like the dataset has missed out on socially responsible charities. Data is not diverse.</w:t>
      </w:r>
    </w:p>
    <w:p w:rsidR="005976D8" w:rsidRDefault="005976D8"/>
    <w:p w:rsidR="005976D8" w:rsidRDefault="005976D8">
      <w:r>
        <w:t>The sample is small.</w:t>
      </w:r>
    </w:p>
    <w:p w:rsidR="005976D8" w:rsidRDefault="005976D8"/>
    <w:p w:rsidR="00474CC7" w:rsidRDefault="00474CC7"/>
    <w:p w:rsidR="00474CC7" w:rsidRDefault="00474CC7">
      <w:r>
        <w:t>More :</w:t>
      </w:r>
    </w:p>
    <w:p w:rsidR="00474CC7" w:rsidRDefault="00474CC7"/>
    <w:p w:rsidR="00474CC7" w:rsidRDefault="00474CC7">
      <w:r>
        <w:t xml:space="preserve">How long did these </w:t>
      </w:r>
      <w:r w:rsidR="00837CB2">
        <w:t xml:space="preserve">campaigns </w:t>
      </w:r>
      <w:r>
        <w:t>run ?</w:t>
      </w:r>
    </w:p>
    <w:p w:rsidR="00837CB2" w:rsidRDefault="00837CB2">
      <w:r>
        <w:t>Which campaign was hugely successful ?</w:t>
      </w:r>
    </w:p>
    <w:p w:rsidR="005976D8" w:rsidRDefault="005976D8">
      <w:r>
        <w:t xml:space="preserve"> </w:t>
      </w:r>
    </w:p>
    <w:sectPr w:rsidR="005976D8" w:rsidSect="00205DC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0CFF" w:rsidRDefault="00290CFF" w:rsidP="00BE4A75">
      <w:r>
        <w:separator/>
      </w:r>
    </w:p>
  </w:endnote>
  <w:endnote w:type="continuationSeparator" w:id="0">
    <w:p w:rsidR="00290CFF" w:rsidRDefault="00290CFF" w:rsidP="00BE4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4A75" w:rsidRDefault="00BE4A75">
    <w:pPr>
      <w:pStyle w:val="Footer"/>
    </w:pPr>
    <w:r>
      <w:tab/>
    </w:r>
  </w:p>
  <w:p w:rsidR="00BE4A75" w:rsidRDefault="00BE4A75">
    <w:pPr>
      <w:pStyle w:val="Footer"/>
    </w:pPr>
  </w:p>
  <w:p w:rsidR="00BE4A75" w:rsidRDefault="00BE4A75">
    <w:pPr>
      <w:pStyle w:val="Footer"/>
    </w:pPr>
  </w:p>
  <w:p w:rsidR="00BE4A75" w:rsidRDefault="00BE4A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0CFF" w:rsidRDefault="00290CFF" w:rsidP="00BE4A75">
      <w:r>
        <w:separator/>
      </w:r>
    </w:p>
  </w:footnote>
  <w:footnote w:type="continuationSeparator" w:id="0">
    <w:p w:rsidR="00290CFF" w:rsidRDefault="00290CFF" w:rsidP="00BE4A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8A"/>
    <w:rsid w:val="00205DC3"/>
    <w:rsid w:val="00290CFF"/>
    <w:rsid w:val="00311B65"/>
    <w:rsid w:val="00474CC7"/>
    <w:rsid w:val="005976D8"/>
    <w:rsid w:val="00837CB2"/>
    <w:rsid w:val="00A2778A"/>
    <w:rsid w:val="00BE4A75"/>
    <w:rsid w:val="00CB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D66A"/>
  <w15:chartTrackingRefBased/>
  <w15:docId w15:val="{D8867ACA-B0A9-6F4E-A969-6503B2D0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A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A75"/>
  </w:style>
  <w:style w:type="paragraph" w:styleId="Footer">
    <w:name w:val="footer"/>
    <w:basedOn w:val="Normal"/>
    <w:link w:val="FooterChar"/>
    <w:uiPriority w:val="99"/>
    <w:unhideWhenUsed/>
    <w:rsid w:val="00BE4A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A75"/>
  </w:style>
  <w:style w:type="paragraph" w:styleId="FootnoteText">
    <w:name w:val="footnote text"/>
    <w:basedOn w:val="Normal"/>
    <w:link w:val="FootnoteTextChar"/>
    <w:uiPriority w:val="99"/>
    <w:semiHidden/>
    <w:unhideWhenUsed/>
    <w:rsid w:val="00BE4A7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A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4A7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E4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A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A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A7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rivate/Penn-DataAnalytics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rivate/Penn-DataAnalytics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rivate/Penn-DataAnalytics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rivate/Penn-DataAnalytics/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 Stats!PivotTable2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0424759405074364"/>
          <c:y val="2.5428331875182269E-2"/>
          <c:w val="0.72267825896762905"/>
          <c:h val="0.70210301837270339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'Category Stats'!$B$4:$B$5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Stats'!$B$6:$B$15</c:f>
              <c:numCache>
                <c:formatCode>General</c:formatCode>
                <c:ptCount val="9"/>
                <c:pt idx="0">
                  <c:v>39</c:v>
                </c:pt>
                <c:pt idx="2">
                  <c:v>28</c:v>
                </c:pt>
                <c:pt idx="4">
                  <c:v>50</c:v>
                </c:pt>
                <c:pt idx="5">
                  <c:v>41</c:v>
                </c:pt>
                <c:pt idx="6">
                  <c:v>11</c:v>
                </c:pt>
                <c:pt idx="7">
                  <c:v>51</c:v>
                </c:pt>
                <c:pt idx="8">
                  <c:v>314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9B-3B4E-B6EE-380C80CF05CB}"/>
            </c:ext>
          </c:extLst>
        </c:ser>
        <c:ser>
          <c:idx val="1"/>
          <c:order val="1"/>
          <c:tx>
            <c:strRef>
              <c:f>'Category Stats'!$C$4:$C$5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Stats'!$C$6:$C$15</c:f>
              <c:numCache>
                <c:formatCode>General</c:formatCode>
                <c:ptCount val="9"/>
                <c:pt idx="0">
                  <c:v>50</c:v>
                </c:pt>
                <c:pt idx="1">
                  <c:v>25</c:v>
                </c:pt>
                <c:pt idx="2">
                  <c:v>44</c:v>
                </c:pt>
                <c:pt idx="4">
                  <c:v>10</c:v>
                </c:pt>
                <c:pt idx="5">
                  <c:v>45</c:v>
                </c:pt>
                <c:pt idx="6">
                  <c:v>40</c:v>
                </c:pt>
                <c:pt idx="7">
                  <c:v>75</c:v>
                </c:pt>
                <c:pt idx="8">
                  <c:v>144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669B-3B4E-B6EE-380C80CF05CB}"/>
            </c:ext>
          </c:extLst>
        </c:ser>
        <c:ser>
          <c:idx val="2"/>
          <c:order val="2"/>
          <c:tx>
            <c:strRef>
              <c:f>'Category Stats'!$D$4:$D$5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Stats'!$D$6:$D$15</c:f>
              <c:numCache>
                <c:formatCode>General</c:formatCode>
                <c:ptCount val="9"/>
                <c:pt idx="0">
                  <c:v>9</c:v>
                </c:pt>
                <c:pt idx="1">
                  <c:v>5</c:v>
                </c:pt>
                <c:pt idx="3">
                  <c:v>1</c:v>
                </c:pt>
                <c:pt idx="4">
                  <c:v>1</c:v>
                </c:pt>
                <c:pt idx="6">
                  <c:v>8</c:v>
                </c:pt>
                <c:pt idx="7">
                  <c:v>57</c:v>
                </c:pt>
                <c:pt idx="8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669B-3B4E-B6EE-380C80CF05CB}"/>
            </c:ext>
          </c:extLst>
        </c:ser>
        <c:ser>
          <c:idx val="3"/>
          <c:order val="3"/>
          <c:tx>
            <c:strRef>
              <c:f>'Category Stats'!$E$4:$E$5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Stats'!$E$6:$E$15</c:f>
              <c:numCache>
                <c:formatCode>General</c:formatCode>
                <c:ptCount val="9"/>
                <c:pt idx="1">
                  <c:v>2</c:v>
                </c:pt>
                <c:pt idx="4">
                  <c:v>3</c:v>
                </c:pt>
                <c:pt idx="8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669B-3B4E-B6EE-380C80CF0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66377647"/>
        <c:axId val="166567951"/>
      </c:barChart>
      <c:catAx>
        <c:axId val="166377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67951"/>
        <c:crosses val="autoZero"/>
        <c:auto val="1"/>
        <c:lblAlgn val="ctr"/>
        <c:lblOffset val="100"/>
        <c:noMultiLvlLbl val="0"/>
      </c:catAx>
      <c:valAx>
        <c:axId val="16656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377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 Stats!PivotTable2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tx1"/>
          </a:solidFill>
          <a:ln>
            <a:noFill/>
          </a:ln>
          <a:effectLst/>
        </c:spP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tx1"/>
          </a:solidFill>
          <a:ln>
            <a:noFill/>
          </a:ln>
          <a:effectLst/>
        </c:spP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tx1"/>
          </a:solidFill>
          <a:ln>
            <a:noFill/>
          </a:ln>
          <a:effectLst/>
        </c:spPr>
      </c:pivotFmt>
    </c:pivotFmts>
    <c:plotArea>
      <c:layout>
        <c:manualLayout>
          <c:layoutTarget val="inner"/>
          <c:xMode val="edge"/>
          <c:yMode val="edge"/>
          <c:x val="0.10424759405074364"/>
          <c:y val="2.5428331875182269E-2"/>
          <c:w val="0.72267825896762905"/>
          <c:h val="0.70210301837270339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'Category Stats'!$B$4:$B$5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Stats'!$B$6:$B$15</c:f>
              <c:numCache>
                <c:formatCode>General</c:formatCode>
                <c:ptCount val="9"/>
                <c:pt idx="0">
                  <c:v>39</c:v>
                </c:pt>
                <c:pt idx="2">
                  <c:v>28</c:v>
                </c:pt>
                <c:pt idx="4">
                  <c:v>50</c:v>
                </c:pt>
                <c:pt idx="5">
                  <c:v>41</c:v>
                </c:pt>
                <c:pt idx="6">
                  <c:v>11</c:v>
                </c:pt>
                <c:pt idx="7">
                  <c:v>51</c:v>
                </c:pt>
                <c:pt idx="8">
                  <c:v>314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66-7245-80BB-6002D41C7CA5}"/>
            </c:ext>
          </c:extLst>
        </c:ser>
        <c:ser>
          <c:idx val="1"/>
          <c:order val="1"/>
          <c:tx>
            <c:strRef>
              <c:f>'Category Stats'!$C$4:$C$5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Stats'!$C$6:$C$15</c:f>
              <c:numCache>
                <c:formatCode>General</c:formatCode>
                <c:ptCount val="9"/>
                <c:pt idx="0">
                  <c:v>50</c:v>
                </c:pt>
                <c:pt idx="1">
                  <c:v>25</c:v>
                </c:pt>
                <c:pt idx="2">
                  <c:v>44</c:v>
                </c:pt>
                <c:pt idx="4">
                  <c:v>10</c:v>
                </c:pt>
                <c:pt idx="5">
                  <c:v>45</c:v>
                </c:pt>
                <c:pt idx="6">
                  <c:v>40</c:v>
                </c:pt>
                <c:pt idx="7">
                  <c:v>75</c:v>
                </c:pt>
                <c:pt idx="8">
                  <c:v>144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66-7245-80BB-6002D41C7CA5}"/>
            </c:ext>
          </c:extLst>
        </c:ser>
        <c:ser>
          <c:idx val="2"/>
          <c:order val="2"/>
          <c:tx>
            <c:strRef>
              <c:f>'Category Stats'!$D$4:$D$5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Stats'!$D$6:$D$15</c:f>
              <c:numCache>
                <c:formatCode>General</c:formatCode>
                <c:ptCount val="9"/>
                <c:pt idx="0">
                  <c:v>9</c:v>
                </c:pt>
                <c:pt idx="1">
                  <c:v>5</c:v>
                </c:pt>
                <c:pt idx="3">
                  <c:v>1</c:v>
                </c:pt>
                <c:pt idx="4">
                  <c:v>1</c:v>
                </c:pt>
                <c:pt idx="6">
                  <c:v>8</c:v>
                </c:pt>
                <c:pt idx="7">
                  <c:v>57</c:v>
                </c:pt>
                <c:pt idx="8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66-7245-80BB-6002D41C7CA5}"/>
            </c:ext>
          </c:extLst>
        </c:ser>
        <c:ser>
          <c:idx val="3"/>
          <c:order val="3"/>
          <c:tx>
            <c:strRef>
              <c:f>'Category Stats'!$E$4:$E$5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dPt>
            <c:idx val="8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1766-7245-80BB-6002D41C7CA5}"/>
              </c:ext>
            </c:extLst>
          </c:dPt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Stats'!$E$6:$E$15</c:f>
              <c:numCache>
                <c:formatCode>General</c:formatCode>
                <c:ptCount val="9"/>
                <c:pt idx="1">
                  <c:v>2</c:v>
                </c:pt>
                <c:pt idx="4">
                  <c:v>3</c:v>
                </c:pt>
                <c:pt idx="8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766-7245-80BB-6002D41C7C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66377647"/>
        <c:axId val="166567951"/>
      </c:barChart>
      <c:catAx>
        <c:axId val="166377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67951"/>
        <c:crosses val="autoZero"/>
        <c:auto val="1"/>
        <c:lblAlgn val="ctr"/>
        <c:lblOffset val="100"/>
        <c:noMultiLvlLbl val="0"/>
      </c:catAx>
      <c:valAx>
        <c:axId val="16656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377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 Stats!PivotTable2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tx1"/>
          </a:solidFill>
          <a:ln>
            <a:noFill/>
          </a:ln>
          <a:effectLst/>
        </c:spPr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tx1"/>
          </a:solidFill>
          <a:ln>
            <a:noFill/>
          </a:ln>
          <a:effectLst/>
        </c:spPr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tx1"/>
          </a:solidFill>
          <a:ln>
            <a:noFill/>
          </a:ln>
          <a:effectLst/>
        </c:spPr>
      </c:pivotFmt>
    </c:pivotFmts>
    <c:plotArea>
      <c:layout>
        <c:manualLayout>
          <c:layoutTarget val="inner"/>
          <c:xMode val="edge"/>
          <c:yMode val="edge"/>
          <c:x val="0.10424759405074364"/>
          <c:y val="2.5428331875182269E-2"/>
          <c:w val="0.72267825896762905"/>
          <c:h val="0.70210301837270339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'Category Stats'!$B$4:$B$5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Stats'!$B$6:$B$15</c:f>
              <c:numCache>
                <c:formatCode>General</c:formatCode>
                <c:ptCount val="9"/>
                <c:pt idx="0">
                  <c:v>39</c:v>
                </c:pt>
                <c:pt idx="2">
                  <c:v>28</c:v>
                </c:pt>
                <c:pt idx="4">
                  <c:v>50</c:v>
                </c:pt>
                <c:pt idx="5">
                  <c:v>41</c:v>
                </c:pt>
                <c:pt idx="6">
                  <c:v>11</c:v>
                </c:pt>
                <c:pt idx="7">
                  <c:v>51</c:v>
                </c:pt>
                <c:pt idx="8">
                  <c:v>314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81-964B-80A9-B27266FF361F}"/>
            </c:ext>
          </c:extLst>
        </c:ser>
        <c:ser>
          <c:idx val="1"/>
          <c:order val="1"/>
          <c:tx>
            <c:strRef>
              <c:f>'Category Stats'!$C$4:$C$5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Stats'!$C$6:$C$15</c:f>
              <c:numCache>
                <c:formatCode>General</c:formatCode>
                <c:ptCount val="9"/>
                <c:pt idx="0">
                  <c:v>50</c:v>
                </c:pt>
                <c:pt idx="1">
                  <c:v>25</c:v>
                </c:pt>
                <c:pt idx="2">
                  <c:v>44</c:v>
                </c:pt>
                <c:pt idx="4">
                  <c:v>10</c:v>
                </c:pt>
                <c:pt idx="5">
                  <c:v>45</c:v>
                </c:pt>
                <c:pt idx="6">
                  <c:v>40</c:v>
                </c:pt>
                <c:pt idx="7">
                  <c:v>75</c:v>
                </c:pt>
                <c:pt idx="8">
                  <c:v>144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81-964B-80A9-B27266FF361F}"/>
            </c:ext>
          </c:extLst>
        </c:ser>
        <c:ser>
          <c:idx val="2"/>
          <c:order val="2"/>
          <c:tx>
            <c:strRef>
              <c:f>'Category Stats'!$D$4:$D$5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Stats'!$D$6:$D$15</c:f>
              <c:numCache>
                <c:formatCode>General</c:formatCode>
                <c:ptCount val="9"/>
                <c:pt idx="0">
                  <c:v>9</c:v>
                </c:pt>
                <c:pt idx="1">
                  <c:v>5</c:v>
                </c:pt>
                <c:pt idx="3">
                  <c:v>1</c:v>
                </c:pt>
                <c:pt idx="4">
                  <c:v>1</c:v>
                </c:pt>
                <c:pt idx="6">
                  <c:v>8</c:v>
                </c:pt>
                <c:pt idx="7">
                  <c:v>57</c:v>
                </c:pt>
                <c:pt idx="8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81-964B-80A9-B27266FF361F}"/>
            </c:ext>
          </c:extLst>
        </c:ser>
        <c:ser>
          <c:idx val="3"/>
          <c:order val="3"/>
          <c:tx>
            <c:strRef>
              <c:f>'Category Stats'!$E$4:$E$5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dPt>
            <c:idx val="8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C181-964B-80A9-B27266FF361F}"/>
              </c:ext>
            </c:extLst>
          </c:dPt>
          <c:cat>
            <c:strRef>
              <c:f>'Category Stats'!$A$6:$A$15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Stats'!$E$6:$E$15</c:f>
              <c:numCache>
                <c:formatCode>General</c:formatCode>
                <c:ptCount val="9"/>
                <c:pt idx="1">
                  <c:v>2</c:v>
                </c:pt>
                <c:pt idx="4">
                  <c:v>3</c:v>
                </c:pt>
                <c:pt idx="8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181-964B-80A9-B27266FF36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66377647"/>
        <c:axId val="166567951"/>
      </c:barChart>
      <c:catAx>
        <c:axId val="166377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67951"/>
        <c:crosses val="autoZero"/>
        <c:auto val="1"/>
        <c:lblAlgn val="ctr"/>
        <c:lblOffset val="100"/>
        <c:noMultiLvlLbl val="0"/>
      </c:catAx>
      <c:valAx>
        <c:axId val="16656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377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[StarterBook.xlsx]LaunchDateOutcomes!PivotTable8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rgbClr val="FFC0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LaunchDateOutcomes!$B$5:$B$6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LaunchDateOutcomes!$A$7:$A$19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LaunchDateOutcomes!$B$7:$B$19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EF-B449-BDA1-D2C21817C2CA}"/>
            </c:ext>
          </c:extLst>
        </c:ser>
        <c:ser>
          <c:idx val="1"/>
          <c:order val="1"/>
          <c:tx>
            <c:strRef>
              <c:f>LaunchDateOutcomes!$C$5:$C$6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LaunchDateOutcomes!$A$7:$A$19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LaunchDateOutcomes!$C$7:$C$19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E3EF-B449-BDA1-D2C21817C2CA}"/>
            </c:ext>
          </c:extLst>
        </c:ser>
        <c:ser>
          <c:idx val="2"/>
          <c:order val="2"/>
          <c:tx>
            <c:strRef>
              <c:f>LaunchDateOutcomes!$D$5:$D$6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LaunchDateOutcomes!$A$7:$A$19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LaunchDateOutcomes!$D$7:$D$19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E3EF-B449-BDA1-D2C21817C2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3717519"/>
        <c:axId val="1969085760"/>
      </c:lineChart>
      <c:catAx>
        <c:axId val="243717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9085760"/>
        <c:crosses val="autoZero"/>
        <c:auto val="1"/>
        <c:lblAlgn val="ctr"/>
        <c:lblOffset val="100"/>
        <c:noMultiLvlLbl val="0"/>
      </c:catAx>
      <c:valAx>
        <c:axId val="196908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3717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0.28632</cdr:x>
      <cdr:y>0.19726</cdr:y>
    </cdr:from>
    <cdr:to>
      <cdr:x>0.57479</cdr:x>
      <cdr:y>0.36634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1701800" y="622300"/>
          <a:ext cx="1714500" cy="533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US Chart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4C9204-5C01-1840-815C-97E207C3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</dc:creator>
  <cp:keywords/>
  <dc:description/>
  <cp:lastModifiedBy>Ravi Sajja</cp:lastModifiedBy>
  <cp:revision>3</cp:revision>
  <dcterms:created xsi:type="dcterms:W3CDTF">2020-09-22T23:37:00Z</dcterms:created>
  <dcterms:modified xsi:type="dcterms:W3CDTF">2020-09-23T00:28:00Z</dcterms:modified>
</cp:coreProperties>
</file>