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3"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Publication Consent</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here how study participants granted consent to publish the study results if applicable. Write 'Not applicable' or leave empty otherwise.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Competing interests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List competing interest of authors or declare no ethical interests.</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Funding</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Provide details on funding, including grant id if applicable.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Author contributions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Provides consise author contributions using the CrediT terminology: </w:t>
            </w:r>
            <w:hyperlink r:id="rId2">
              <w:r>
                <w:rPr>
                  <w:rStyle w:val="Hyperlink"/>
                </w:rPr>
                <w:t>https://credit.niso.org/</w:t>
              </w:r>
            </w:hyperlink>
            <w:r>
              <w:rPr/>
              <w:t>. For example: MM was responsible for the conceptualization, MSS for data curation, ...</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Data availability</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Write if, how, and where data and other materials that are relevant for the study are accessible.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Acknowledgements</w:t>
            </w:r>
          </w:p>
        </w:tc>
        <w:tc>
          <w:tcPr>
            <w:tcW w:w="5102" w:type="dxa"/>
            <w:tcBorders>
              <w:left w:val="single" w:sz="4" w:space="0" w:color="000000"/>
              <w:bottom w:val="single" w:sz="4" w:space="0" w:color="000000"/>
              <w:right w:val="single" w:sz="4" w:space="0" w:color="000000"/>
            </w:tcBorders>
          </w:tcPr>
          <w:p>
            <w:pPr>
              <w:pStyle w:val="TableContents"/>
              <w:spacing w:before="0" w:after="160"/>
              <w:rPr/>
            </w:pPr>
            <w:r>
              <w:rPr/>
              <w:t xml:space="preserve">Acknowledge contributions or similar that do not warant authorship, e.g. we </w:t>
            </w:r>
            <w:r>
              <w:rPr>
                <w:lang w:val="en-GB"/>
              </w:rPr>
              <w:t>acknowledge all latex, libreoffice, pandoc, and rmarkdown contributors.</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before="0" w:after="160"/>
              <w:rPr/>
            </w:pPr>
            <w:r>
              <w:rPr/>
              <w:t>Provide the email adress of the corresponding author that is marked with a star in the authors table above in the 'id' column. address@domain.com</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t>keyword1, keyword2, keyword3, ...</w:t>
            </w:r>
          </w:p>
        </w:tc>
      </w:tr>
    </w:tbl>
    <w:p>
      <w:pPr>
        <w:pStyle w:val="Normal"/>
        <w:rPr/>
      </w:pPr>
      <w:r>
        <w:rPr/>
      </w:r>
    </w:p>
    <w:p>
      <w:pPr>
        <w:pStyle w:val="Heading2"/>
        <w:rPr/>
      </w:pPr>
      <w:r>
        <w:rPr/>
        <w:t>ABSTRACT</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Heading2"/>
        <w:rPr/>
      </w:pPr>
      <w:r>
        <w:rPr/>
        <w:t>ABSTRACT_ES</w:t>
      </w:r>
    </w:p>
    <w:p>
      <w:pPr>
        <w:pStyle w:val="Normal"/>
        <w:rPr/>
      </w:pPr>
      <w:r>
        <w:rPr/>
        <w:t>Objetivo: NOSOTROS LOS PUEBLOS DE LAS NACIONES UNIDAS DECIDIDOS a preservar a las generaciones venideras del flagelo de la guerra, que dos veces durante nuestra vida ha infligido a la humanidad sufrimientos indecibles, y a reafirmar la fe en los derechos fundamentales del hombre, en la dignidad y el valor de la persona humana, en la en la dignidad y el valor de la persona humana, en la igualdad de derechos de hombres y mujeres y de las naciones grandes y pequeñas, y a crear las condiciones la justicia y el respeto de las obligaciones derivadas de los tratados y de otras fuentes del derecho y promover el progreso social y elevar el nivel de vida dentro de un concepto más amplio de la libertad</w:t>
      </w:r>
    </w:p>
    <w:p>
      <w:pPr>
        <w:pStyle w:val="Normal"/>
        <w:rPr/>
      </w:pPr>
      <w:r>
        <w:rPr/>
        <w:t>Resultados: Y PARA ESTOS FINES a practicar la tolerancia y a convivir en paz unos con otros comoy a unir nuestras fuerzas para mantener la paz y la seguridad internacionales, para asegurar, mediante la aceptación de principios y la institución de métodos, que no se empleará la fuerza armada la fuerza armada, salvo en interés común, y a emplear los mecanismos internacionales para promover el progreso económico y social de todos los pueblos,</w:t>
      </w:r>
    </w:p>
    <w:p>
      <w:pPr>
        <w:pStyle w:val="Normal"/>
        <w:rPr/>
      </w:pPr>
      <w:r>
        <w:rPr/>
        <w:t>Concluyendo: HEMOS RESUELTO AUNAR NUESTROS ESFUERZOS PARA ALCANZAR ESTOS OBJETIVOS. En consecuencia, nuestros respectivos Gobiernos, por medio de representantes reunidos en la ciudad de San Francisco, que han exhibido sus plenos poderes reconocidos en buena y debida forma, han convenido en la presente Carta de las Naciones Unidas y por la presente establecen una organización internacional que se conocerá como las Naciones Unidas.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consent.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1"/>
        <w:gridCol w:w="1686"/>
        <w:gridCol w:w="1847"/>
        <w:gridCol w:w="2406"/>
      </w:tblGrid>
      <w:tr>
        <w:trPr>
          <w:trHeight w:val="466" w:hRule="atLeast"/>
        </w:trPr>
        <w:tc>
          <w:tcPr>
            <w:tcW w:w="3831"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1"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1"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1"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rPr>
      </w:pPr>
      <w:r>
        <w:fldChar w:fldCharType="begin"/>
      </w:r>
      <w:r>
        <w:rPr/>
        <w:instrText xml:space="preserve">ADDIN ZOTERO_BIBL {"uncited":[],"omitted":[],"custom":[]} CSL_BIBLIOGRAPHY</w:instrText>
      </w:r>
      <w:r>
        <w:rPr/>
      </w:r>
      <w:r>
        <w:rPr/>
        <w:fldChar w:fldCharType="separate"/>
      </w:r>
      <w:r>
        <w:rPr/>
      </w:r>
      <w:r>
        <w:rPr>
          <w:rFonts w:cs="Calibri"/>
        </w:rPr>
        <w:t xml:space="preserve">1. </w:t>
        <w:tab/>
        <w:t>U.N. General Assembly. The Universal Declaration of Human Rights. U.N. UDHR, Res 217 A Dec 10, 1948. Available: https://www.un.org/en/universal-declaration-human-rights/index.html</w:t>
      </w:r>
    </w:p>
    <w:p>
      <w:pPr>
        <w:pStyle w:val="Bibliography"/>
        <w:rPr>
          <w:rFonts w:cs="Calibri"/>
        </w:rPr>
      </w:pPr>
      <w:r>
        <w:rPr>
          <w:rFonts w:cs="Calibri"/>
        </w:rPr>
        <w:t xml:space="preserve">2. </w:t>
        <w:tab/>
        <w:t>United Nations. The 2030 Agenda for Sustainable Development. United Nations; 2015. Available: https://sustainabledevelopment.un.org/post2015/transformingourworld/publication</w:t>
      </w:r>
    </w:p>
    <w:p>
      <w:pPr>
        <w:pStyle w:val="Bibliography"/>
        <w:rPr>
          <w:rFonts w:cs="Calibri"/>
        </w:rPr>
      </w:pPr>
      <w:r>
        <w:rPr>
          <w:rFonts w:cs="Calibri"/>
        </w:rPr>
        <w:t xml:space="preserve">3. </w:t>
        <w:tab/>
        <w:t xml:space="preserve">Sen A. Development as Freedom. New York: Oxford University Press; 2001. </w:t>
      </w:r>
    </w:p>
    <w:p>
      <w:pPr>
        <w:pStyle w:val="Bibliography"/>
        <w:rPr>
          <w:rFonts w:cs="Calibri"/>
        </w:rPr>
      </w:pPr>
      <w:r>
        <w:rPr>
          <w:rFonts w:cs="Calibri"/>
        </w:rPr>
        <w:t xml:space="preserve">4. </w:t>
        <w:tab/>
        <w:t xml:space="preserve">International Conference on Primary Health Care. Declaration of Alma-Ata. WHO Chron. 1978;32: 428–430. </w:t>
      </w:r>
    </w:p>
    <w:p>
      <w:pPr>
        <w:pStyle w:val="Bibliography"/>
        <w:rPr>
          <w:rFonts w:cs="Calibri"/>
        </w:rPr>
      </w:pPr>
      <w:r>
        <w:rPr>
          <w:rFonts w:cs="Calibri"/>
        </w:rPr>
        <w:t xml:space="preserve">5. </w:t>
        <w:tab/>
        <w:t>Ho J, Mathers C. WHO methods and data sources for global burden of disease estimates 2000-2016. Geneva: WHO; 2018. Available: https://www.who.int/healthinfo/global_burden_disease/GlobalDALY_method_2000_2016.pdf</w:t>
      </w:r>
    </w:p>
    <w:p>
      <w:pPr>
        <w:pStyle w:val="Bibliography"/>
        <w:rPr>
          <w:rFonts w:cs="Calibri"/>
        </w:rPr>
      </w:pPr>
      <w:r>
        <w:rPr>
          <w:rFonts w:cs="Calibri"/>
        </w:rPr>
        <w:t xml:space="preserve">6. </w:t>
        <w:tab/>
        <w:t>Weinstein MC. A QALY is a QALY is a QALY — Or is it? Journal of Health Economics. 1988;7: 289–290. doi:10.1016/0167-6296(88)90030-6</w:t>
      </w:r>
    </w:p>
    <w:p>
      <w:pPr>
        <w:pStyle w:val="Bibliography"/>
        <w:rPr>
          <w:rFonts w:cs="Calibri"/>
        </w:rPr>
      </w:pPr>
      <w:r>
        <w:rPr>
          <w:rFonts w:cs="Calibri"/>
        </w:rPr>
        <w:t xml:space="preserve">7. </w:t>
        <w:tab/>
        <w:t xml:space="preserve">International Health Conference. Constitution of the World Health Organization. 1946. Bull World Health Organ. 2002;80: 983–984. </w:t>
      </w:r>
    </w:p>
    <w:p>
      <w:pPr>
        <w:pStyle w:val="Bibliography"/>
        <w:rPr>
          <w:rFonts w:cs="Calibri"/>
        </w:rPr>
      </w:pPr>
      <w:r>
        <w:rPr>
          <w:rFonts w:cs="Calibri"/>
        </w:rPr>
        <w:t xml:space="preserve">8. </w:t>
        <w:tab/>
        <w:t>World Health Organisation. 1946 Constitution of the World Health Organization. In: Centre for International Law [Internet]. 1946 [cited 1 Dec 2023]. Available: https://cil.nus.edu.sg/databasecil/1946-constitution-of-the-world-health-organization/</w:t>
      </w:r>
    </w:p>
    <w:p>
      <w:pPr>
        <w:pStyle w:val="Bibliography"/>
        <w:rPr>
          <w:rFonts w:cs="Calibri"/>
        </w:rPr>
      </w:pPr>
      <w:r>
        <w:rPr>
          <w:rFonts w:cs="Calibri"/>
        </w:rPr>
        <w:t xml:space="preserve">9. </w:t>
        <w:tab/>
        <w:t>Kungörelse. Kungörelse 1974:152 Regereingsformen [Instrument of governement]. Kapitel 2 1974. Available: https://lagen.nu/1974:152</w:t>
      </w:r>
    </w:p>
    <w:p>
      <w:pPr>
        <w:pStyle w:val="Bibliography"/>
        <w:rPr>
          <w:rFonts w:cs="Calibri"/>
        </w:rPr>
      </w:pPr>
      <w:r>
        <w:rPr>
          <w:rFonts w:cs="Calibri"/>
        </w:rPr>
        <w:t xml:space="preserve">10. </w:t>
        <w:tab/>
        <w:t>Statistics Sweden. Statistics Sweden. 2023 [cited 14 Oct 2018]. Available: https://www.scb.se</w:t>
      </w:r>
    </w:p>
    <w:p>
      <w:pPr>
        <w:pStyle w:val="Bibliography"/>
        <w:rPr>
          <w:rFonts w:cs="Calibri"/>
        </w:rPr>
      </w:pPr>
      <w:r>
        <w:rPr>
          <w:rFonts w:cs="Calibri"/>
        </w:rPr>
        <w:t xml:space="preserve">11. </w:t>
        <w:tab/>
        <w:t>San Sebastián M, Mosquera PA, Gustafsson PE. Whose income is more important: mine, yours or ours? Income inequality and mental health in northern Sweden. European Journal of Public Health. 2018;28: 1056–1061. doi:10.1093/eurpub/cky110</w:t>
      </w:r>
    </w:p>
    <w:p>
      <w:pPr>
        <w:pStyle w:val="Bibliography"/>
        <w:rPr>
          <w:rFonts w:cs="Calibri"/>
        </w:rPr>
      </w:pPr>
      <w:r>
        <w:rPr>
          <w:rFonts w:cs="Calibri"/>
        </w:rPr>
        <w:t xml:space="preserve">12. </w:t>
        <w:tab/>
        <w:t>Baroudi M. Leaving the door ajar : young migrants’ sexual and reproductive health in Sweden. Umeå universitet. 2022. Available: https://urn.kb.se/resolve?urn=urn:nbn:se:umu:diva-194449</w:t>
      </w:r>
    </w:p>
    <w:p>
      <w:pPr>
        <w:pStyle w:val="Normal"/>
        <w:rPr/>
      </w:pPr>
      <w:r/>
      <w:r>
        <w:rPr/>
        <w:fldChar w:fldCharType="end"/>
      </w:r>
      <w:r>
        <w:rPr/>
      </w:r>
    </w:p>
    <w:p>
      <w:pPr>
        <w:pStyle w:val="Normal"/>
        <w:spacing w:before="0" w:after="160"/>
        <w:rPr/>
      </w:pPr>
      <w:r>
        <w:rPr/>
      </w:r>
    </w:p>
    <w:sectPr>
      <w:headerReference w:type="even" r:id="rId6"/>
      <w:headerReference w:type="default" r:id="rId7"/>
      <w:headerReference w:type="first" r:id="rId8"/>
      <w:type w:val="nextPage"/>
      <w:pgSz w:w="12240" w:h="15840"/>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LibreOffice/24.2.3.2$Linux_X86_64 LibreOffice_project/420$Build-2</Application>
  <AppVersion>15.0000</AppVersion>
  <Pages>15</Pages>
  <Words>2952</Words>
  <Characters>17031</Characters>
  <CharactersWithSpaces>19774</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2024-05-29T09:30:23Z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