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9F1F" w14:textId="350CB7C8" w:rsidR="00C309EA" w:rsidRDefault="00B11A56" w:rsidP="00B11A56">
      <w:pPr>
        <w:pStyle w:val="ListParagraph"/>
        <w:numPr>
          <w:ilvl w:val="0"/>
          <w:numId w:val="1"/>
        </w:numPr>
      </w:pPr>
      <w:r>
        <w:t>3 conclusions we can draw about crowdfunding campaigns</w:t>
      </w:r>
    </w:p>
    <w:p w14:paraId="3CAD09B2" w14:textId="39979DAD" w:rsidR="00CE7ED5" w:rsidRDefault="00CE7ED5" w:rsidP="00CE7ED5">
      <w:pPr>
        <w:pStyle w:val="ListParagraph"/>
        <w:numPr>
          <w:ilvl w:val="1"/>
          <w:numId w:val="1"/>
        </w:numPr>
      </w:pPr>
      <w:r>
        <w:t xml:space="preserve">It seems that in the summer months </w:t>
      </w:r>
      <w:r>
        <w:t>(Jun-</w:t>
      </w:r>
      <w:proofErr w:type="gramStart"/>
      <w:r>
        <w:t xml:space="preserve">Sep) </w:t>
      </w:r>
      <w:r>
        <w:t xml:space="preserve"> donors</w:t>
      </w:r>
      <w:proofErr w:type="gramEnd"/>
      <w:r>
        <w:t xml:space="preserve"> are more generous because the statistics show this time of year is where campaigns had the most success and the least amount of failures.</w:t>
      </w:r>
    </w:p>
    <w:p w14:paraId="40E5A058" w14:textId="00595C9A" w:rsidR="00CE7ED5" w:rsidRDefault="00BF5A4F" w:rsidP="00CE7ED5">
      <w:pPr>
        <w:pStyle w:val="ListParagraph"/>
        <w:numPr>
          <w:ilvl w:val="1"/>
          <w:numId w:val="1"/>
        </w:numPr>
      </w:pPr>
      <w:r>
        <w:t xml:space="preserve">Within the parent category, the top 3 success rates were in theatre, music, and </w:t>
      </w:r>
      <w:proofErr w:type="spellStart"/>
      <w:r>
        <w:t>film&amp;video</w:t>
      </w:r>
      <w:proofErr w:type="spellEnd"/>
      <w:r>
        <w:t>, while in the category subcategory the top 3 success rates included plays, rock music, and documentary films.</w:t>
      </w:r>
    </w:p>
    <w:p w14:paraId="57375233" w14:textId="610CF452" w:rsidR="00BF5A4F" w:rsidRDefault="00BF5A4F" w:rsidP="00CE7ED5">
      <w:pPr>
        <w:pStyle w:val="ListParagraph"/>
        <w:numPr>
          <w:ilvl w:val="1"/>
          <w:numId w:val="1"/>
        </w:numPr>
      </w:pPr>
      <w:r>
        <w:t>The most successful crowdfunding campaign goals were seen within</w:t>
      </w:r>
      <w:r w:rsidR="00B940B1">
        <w:t xml:space="preserve"> the $15,000 – $25,000 and $30,000 - $35,000 showing a 100% success rate</w:t>
      </w:r>
    </w:p>
    <w:p w14:paraId="186EFA83" w14:textId="77777777" w:rsidR="00CE7ED5" w:rsidRDefault="00CE7ED5" w:rsidP="00CE7ED5">
      <w:pPr>
        <w:pStyle w:val="ListParagraph"/>
      </w:pPr>
    </w:p>
    <w:p w14:paraId="66DFBF18" w14:textId="0FC92E7C" w:rsidR="00B11A56" w:rsidRDefault="00B11A56" w:rsidP="00B11A56">
      <w:pPr>
        <w:pStyle w:val="ListParagraph"/>
        <w:numPr>
          <w:ilvl w:val="0"/>
          <w:numId w:val="1"/>
        </w:numPr>
      </w:pPr>
      <w:r>
        <w:t>What are some limitations to this data set?</w:t>
      </w:r>
    </w:p>
    <w:p w14:paraId="01155724" w14:textId="5D3A3A66" w:rsidR="00B940B1" w:rsidRDefault="00B940B1" w:rsidP="00B940B1">
      <w:pPr>
        <w:pStyle w:val="ListParagraph"/>
        <w:numPr>
          <w:ilvl w:val="1"/>
          <w:numId w:val="1"/>
        </w:numPr>
      </w:pPr>
      <w:r>
        <w:t xml:space="preserve">The campaign doesn’t show an equal/proportionate </w:t>
      </w:r>
      <w:r w:rsidR="00D54812">
        <w:t>number</w:t>
      </w:r>
      <w:r>
        <w:t xml:space="preserve"> of campaigns within each category. If there were an equal amount amongst each </w:t>
      </w:r>
      <w:r w:rsidR="00D54812">
        <w:t>category,</w:t>
      </w:r>
      <w:r>
        <w:t xml:space="preserve"> I believe that the data results would have </w:t>
      </w:r>
      <w:proofErr w:type="gramStart"/>
      <w:r>
        <w:t>shown</w:t>
      </w:r>
      <w:proofErr w:type="gramEnd"/>
      <w:r>
        <w:t xml:space="preserve"> to be different. </w:t>
      </w:r>
    </w:p>
    <w:p w14:paraId="74D39D7B" w14:textId="77777777" w:rsidR="00CE7ED5" w:rsidRDefault="00CE7ED5" w:rsidP="00CE7ED5">
      <w:pPr>
        <w:pStyle w:val="ListParagraph"/>
      </w:pPr>
    </w:p>
    <w:p w14:paraId="6A1CFAEF" w14:textId="77777777" w:rsidR="00CE7ED5" w:rsidRDefault="00CE7ED5" w:rsidP="00CE7ED5">
      <w:pPr>
        <w:pStyle w:val="ListParagraph"/>
      </w:pPr>
    </w:p>
    <w:p w14:paraId="5963BD7A" w14:textId="5FEDB4D5" w:rsidR="00B11A56" w:rsidRDefault="00B11A56" w:rsidP="00B11A56">
      <w:pPr>
        <w:pStyle w:val="ListParagraph"/>
        <w:numPr>
          <w:ilvl w:val="0"/>
          <w:numId w:val="1"/>
        </w:numPr>
      </w:pPr>
      <w:r>
        <w:t>What are some other possible tables and/or graphs that we could create and what additional value would they provide?</w:t>
      </w:r>
    </w:p>
    <w:p w14:paraId="1CEEAD98" w14:textId="3C20B1EA" w:rsidR="00B940B1" w:rsidRDefault="00B940B1" w:rsidP="00B940B1">
      <w:pPr>
        <w:pStyle w:val="ListParagraph"/>
        <w:numPr>
          <w:ilvl w:val="1"/>
          <w:numId w:val="1"/>
        </w:numPr>
      </w:pPr>
      <w:r>
        <w:t>A line chart could be used, the value that it would provide would be the visualization of different patterns/trends within the collected data</w:t>
      </w:r>
      <w:r w:rsidR="00D54812">
        <w:t>; in this case can be used to see trends within the campaign throughout the year</w:t>
      </w:r>
      <w:r>
        <w:t xml:space="preserve">. Pie chart could also be used, which is both visually appealing and makes complicated data more </w:t>
      </w:r>
      <w:r w:rsidR="00D54812">
        <w:t>understandable; a pie chart also is also effective in showing the comparison of parts of data to a whole.</w:t>
      </w:r>
    </w:p>
    <w:p w14:paraId="737A7A56" w14:textId="77777777" w:rsidR="002E7FA5" w:rsidRDefault="002E7FA5" w:rsidP="002E7FA5"/>
    <w:p w14:paraId="38782E8E" w14:textId="5A9A2377" w:rsidR="002E7FA5" w:rsidRDefault="002E7FA5" w:rsidP="002E7FA5">
      <w:r>
        <w:t>Statistical Analysis:</w:t>
      </w:r>
    </w:p>
    <w:p w14:paraId="0EACB67B" w14:textId="77777777" w:rsidR="002E7FA5" w:rsidRDefault="002E7FA5" w:rsidP="002E7FA5"/>
    <w:sectPr w:rsidR="002E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25746"/>
    <w:multiLevelType w:val="hybridMultilevel"/>
    <w:tmpl w:val="7BEEB6D0"/>
    <w:lvl w:ilvl="0" w:tplc="72B057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11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56"/>
    <w:rsid w:val="002E7FA5"/>
    <w:rsid w:val="003C762F"/>
    <w:rsid w:val="00981D91"/>
    <w:rsid w:val="00B11A56"/>
    <w:rsid w:val="00B940B1"/>
    <w:rsid w:val="00BF5A4F"/>
    <w:rsid w:val="00C309EA"/>
    <w:rsid w:val="00CE7ED5"/>
    <w:rsid w:val="00D54812"/>
    <w:rsid w:val="00E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9D26"/>
  <w15:chartTrackingRefBased/>
  <w15:docId w15:val="{99E6BB90-2669-44C1-A801-FC6944B1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Kidest Getahun</dc:creator>
  <cp:keywords/>
  <dc:description/>
  <cp:lastModifiedBy>Kidest Getahun</cp:lastModifiedBy>
  <cp:revision>3</cp:revision>
  <dcterms:created xsi:type="dcterms:W3CDTF">2024-10-21T18:54:00Z</dcterms:created>
  <dcterms:modified xsi:type="dcterms:W3CDTF">2024-10-21T18:56:00Z</dcterms:modified>
</cp:coreProperties>
</file>