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genetic basis and cross-cell QTL trans-regulatory effects underly gut innate lymphoid cell regulation </w:t>
      </w: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Miao Xu</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Kirk Gosik</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Yang Zhang</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Orr Ashenberg</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Chenhao Li</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Hongjun Li</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Kai Liu</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Leslie Gaffney</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Alok Jaiswal</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Gary Churchill</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Dan Gatti</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Kwangbom Choi</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Vivek Phillip</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Daniel Graham</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Heping Xu</w:t>
      </w:r>
      <w:r w:rsidDel="00000000" w:rsidR="00000000" w:rsidRPr="00000000">
        <w:rPr>
          <w:rFonts w:ascii="Times New Roman" w:cs="Times New Roman" w:eastAsia="Times New Roman" w:hAnsi="Times New Roman"/>
          <w:vertAlign w:val="superscript"/>
          <w:rtl w:val="0"/>
        </w:rPr>
        <w:t xml:space="preserve">4,5,‡</w:t>
      </w:r>
      <w:r w:rsidDel="00000000" w:rsidR="00000000" w:rsidRPr="00000000">
        <w:rPr>
          <w:rFonts w:ascii="Times New Roman" w:cs="Times New Roman" w:eastAsia="Times New Roman" w:hAnsi="Times New Roman"/>
          <w:rtl w:val="0"/>
        </w:rPr>
        <w:t xml:space="preserve">, Ramnik J. Xavier</w:t>
      </w:r>
      <w:r w:rsidDel="00000000" w:rsidR="00000000" w:rsidRPr="00000000">
        <w:rPr>
          <w:rFonts w:ascii="Times New Roman" w:cs="Times New Roman" w:eastAsia="Times New Roman" w:hAnsi="Times New Roman"/>
          <w:vertAlign w:val="superscript"/>
          <w:rtl w:val="0"/>
        </w:rPr>
        <w:t xml:space="preserve">1,3,6,‡</w:t>
      </w:r>
      <w:r w:rsidDel="00000000" w:rsidR="00000000" w:rsidRPr="00000000">
        <w:rPr>
          <w:rFonts w:ascii="Times New Roman" w:cs="Times New Roman" w:eastAsia="Times New Roman" w:hAnsi="Times New Roman"/>
          <w:rtl w:val="0"/>
        </w:rPr>
        <w:t xml:space="preserve">, Aviv Regev</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highlight w:val="white"/>
          <w:vertAlign w:val="superscript"/>
          <w:rtl w:val="0"/>
        </w:rPr>
        <w:t xml:space="preserve">†,</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vertAlign w:val="superscript"/>
          <w:rtl w:val="0"/>
        </w:rPr>
        <w:t xml:space="preserve">1</w:t>
      </w:r>
      <w:r w:rsidDel="00000000" w:rsidR="00000000" w:rsidRPr="00000000">
        <w:rPr>
          <w:rFonts w:ascii="Times New Roman" w:cs="Times New Roman" w:eastAsia="Times New Roman" w:hAnsi="Times New Roman"/>
          <w:color w:val="212121"/>
          <w:highlight w:val="white"/>
          <w:rtl w:val="0"/>
        </w:rPr>
        <w:t xml:space="preserve">Broad Institute of Harvard and Massachusetts Institute of Technology, Cambridge, Massachusetts 02142, USA.</w:t>
      </w:r>
    </w:p>
    <w:p w:rsidR="00000000" w:rsidDel="00000000" w:rsidP="00000000" w:rsidRDefault="00000000" w:rsidRPr="00000000" w14:paraId="00000004">
      <w:pPr>
        <w:spacing w:line="480" w:lineRule="auto"/>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vertAlign w:val="superscript"/>
          <w:rtl w:val="0"/>
        </w:rPr>
        <w:t xml:space="preserve">2</w:t>
      </w:r>
      <w:r w:rsidDel="00000000" w:rsidR="00000000" w:rsidRPr="00000000">
        <w:rPr>
          <w:rFonts w:ascii="Times New Roman" w:cs="Times New Roman" w:eastAsia="Times New Roman" w:hAnsi="Times New Roman"/>
          <w:color w:val="212121"/>
          <w:rtl w:val="0"/>
        </w:rPr>
        <w:t xml:space="preserve">Department of Biology, Howard Hughes Medical Institute, Massachusetts Institute of Technology, Cambridge, Massachusetts 02140, USA.</w:t>
      </w: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vertAlign w:val="superscript"/>
          <w:rtl w:val="0"/>
        </w:rPr>
        <w:t xml:space="preserve">3</w:t>
      </w:r>
      <w:r w:rsidDel="00000000" w:rsidR="00000000" w:rsidRPr="00000000">
        <w:rPr>
          <w:rFonts w:ascii="Times New Roman" w:cs="Times New Roman" w:eastAsia="Times New Roman" w:hAnsi="Times New Roman"/>
          <w:color w:val="212121"/>
          <w:highlight w:val="white"/>
          <w:rtl w:val="0"/>
        </w:rPr>
        <w:t xml:space="preserve">Center for Computational and Integrative Biology, Massachusetts General Hospital, Boston, Massachusetts 02114, USA.</w:t>
      </w:r>
    </w:p>
    <w:p w:rsidR="00000000" w:rsidDel="00000000" w:rsidP="00000000" w:rsidRDefault="00000000" w:rsidRPr="00000000" w14:paraId="00000006">
      <w:pPr>
        <w:spacing w:line="523" w:lineRule="auto"/>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highlight w:val="white"/>
          <w:vertAlign w:val="superscript"/>
          <w:rtl w:val="0"/>
        </w:rPr>
        <w:t xml:space="preserve">4</w:t>
      </w:r>
      <w:r w:rsidDel="00000000" w:rsidR="00000000" w:rsidRPr="00000000">
        <w:rPr>
          <w:rFonts w:ascii="Times New Roman" w:cs="Times New Roman" w:eastAsia="Times New Roman" w:hAnsi="Times New Roman"/>
          <w:color w:val="212121"/>
          <w:highlight w:val="white"/>
          <w:rtl w:val="0"/>
        </w:rPr>
        <w:t xml:space="preserve">Key Laboratory of Growth Regulation and Translational Research of Zhejiang Province, School of Life Sciences, Westlake University, Hangzhou 310024, Zhejiang, China. </w:t>
      </w:r>
    </w:p>
    <w:p w:rsidR="00000000" w:rsidDel="00000000" w:rsidP="00000000" w:rsidRDefault="00000000" w:rsidRPr="00000000" w14:paraId="00000007">
      <w:pPr>
        <w:spacing w:line="523" w:lineRule="auto"/>
        <w:jc w:val="both"/>
        <w:rPr>
          <w:rFonts w:ascii="Times New Roman" w:cs="Times New Roman" w:eastAsia="Times New Roman" w:hAnsi="Times New Roman"/>
          <w:color w:val="212121"/>
          <w:highlight w:val="white"/>
          <w:vertAlign w:val="superscript"/>
        </w:rPr>
      </w:pPr>
      <w:r w:rsidDel="00000000" w:rsidR="00000000" w:rsidRPr="00000000">
        <w:rPr>
          <w:rFonts w:ascii="Times New Roman" w:cs="Times New Roman" w:eastAsia="Times New Roman" w:hAnsi="Times New Roman"/>
          <w:color w:val="212121"/>
          <w:highlight w:val="white"/>
          <w:vertAlign w:val="superscript"/>
          <w:rtl w:val="0"/>
        </w:rPr>
        <w:t xml:space="preserve">5</w:t>
      </w:r>
      <w:r w:rsidDel="00000000" w:rsidR="00000000" w:rsidRPr="00000000">
        <w:rPr>
          <w:rFonts w:ascii="Times New Roman" w:cs="Times New Roman" w:eastAsia="Times New Roman" w:hAnsi="Times New Roman"/>
          <w:color w:val="212121"/>
          <w:highlight w:val="white"/>
          <w:rtl w:val="0"/>
        </w:rPr>
        <w:t xml:space="preserve">Westlake Laboratory of Life Sciences and Biomedicine; Laboratory of Systems Immunology, Institute of Basic Medical Sciences, Westlake Institute for Advanced Study, Hangzhou 310024, Zhejiang, China.</w:t>
      </w:r>
      <w:r w:rsidDel="00000000" w:rsidR="00000000" w:rsidRPr="00000000">
        <w:rPr>
          <w:rtl w:val="0"/>
        </w:rPr>
      </w:r>
    </w:p>
    <w:p w:rsidR="00000000" w:rsidDel="00000000" w:rsidP="00000000" w:rsidRDefault="00000000" w:rsidRPr="00000000" w14:paraId="00000008">
      <w:pPr>
        <w:shd w:fill="ffffff" w:val="clea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Klarman Cell Observatory, </w:t>
      </w:r>
      <w:r w:rsidDel="00000000" w:rsidR="00000000" w:rsidRPr="00000000">
        <w:rPr>
          <w:rFonts w:ascii="Times New Roman" w:cs="Times New Roman" w:eastAsia="Times New Roman" w:hAnsi="Times New Roman"/>
          <w:color w:val="212121"/>
          <w:rtl w:val="0"/>
        </w:rPr>
        <w:t xml:space="preserve">Broad Institute of Harvard and MIT</w:t>
      </w:r>
      <w:r w:rsidDel="00000000" w:rsidR="00000000" w:rsidRPr="00000000">
        <w:rPr>
          <w:rFonts w:ascii="Times New Roman" w:cs="Times New Roman" w:eastAsia="Times New Roman" w:hAnsi="Times New Roman"/>
          <w:rtl w:val="0"/>
        </w:rPr>
        <w:t xml:space="preserve">, Cambridge, </w:t>
      </w:r>
      <w:r w:rsidDel="00000000" w:rsidR="00000000" w:rsidRPr="00000000">
        <w:rPr>
          <w:rFonts w:ascii="Times New Roman" w:cs="Times New Roman" w:eastAsia="Times New Roman" w:hAnsi="Times New Roman"/>
          <w:color w:val="212121"/>
          <w:highlight w:val="white"/>
          <w:rtl w:val="0"/>
        </w:rPr>
        <w:t xml:space="preserve">Massachusetts 02142</w:t>
      </w:r>
      <w:r w:rsidDel="00000000" w:rsidR="00000000" w:rsidRPr="00000000">
        <w:rPr>
          <w:rFonts w:ascii="Times New Roman" w:cs="Times New Roman" w:eastAsia="Times New Roman" w:hAnsi="Times New Roman"/>
          <w:rtl w:val="0"/>
        </w:rPr>
        <w:t xml:space="preserve">, USA</w:t>
      </w:r>
    </w:p>
    <w:p w:rsidR="00000000" w:rsidDel="00000000" w:rsidP="00000000" w:rsidRDefault="00000000" w:rsidRPr="00000000" w14:paraId="00000009">
      <w:pPr>
        <w:shd w:fill="ffffff" w:val="clea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MOE Key Laboratory of Bioinformatics, Center for Synthetic and Systems Biology, Bioinformatics Division, BNRist, Department of Automation, Tsinghua University; Beijing, China</w:t>
      </w:r>
    </w:p>
    <w:p w:rsidR="00000000" w:rsidDel="00000000" w:rsidP="00000000" w:rsidRDefault="00000000" w:rsidRPr="00000000" w14:paraId="0000000A">
      <w:pPr>
        <w:spacing w:line="480" w:lineRule="auto"/>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The Jackson laboratory, Boston, </w:t>
      </w:r>
      <w:r w:rsidDel="00000000" w:rsidR="00000000" w:rsidRPr="00000000">
        <w:rPr>
          <w:rFonts w:ascii="Times New Roman" w:cs="Times New Roman" w:eastAsia="Times New Roman" w:hAnsi="Times New Roman"/>
          <w:color w:val="212121"/>
          <w:highlight w:val="white"/>
          <w:rtl w:val="0"/>
        </w:rPr>
        <w:t xml:space="preserve">Massachusetts</w:t>
      </w:r>
      <w:r w:rsidDel="00000000" w:rsidR="00000000" w:rsidRPr="00000000">
        <w:rPr>
          <w:rFonts w:ascii="Times New Roman" w:cs="Times New Roman" w:eastAsia="Times New Roman" w:hAnsi="Times New Roman"/>
          <w:rtl w:val="0"/>
        </w:rPr>
        <w:t xml:space="preserve"> 02115, USA</w:t>
      </w: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color w:val="212121"/>
          <w:highlight w:val="white"/>
          <w:rtl w:val="0"/>
        </w:rPr>
        <w:t xml:space="preserve">Co-first author</w:t>
      </w:r>
    </w:p>
    <w:p w:rsidR="00000000" w:rsidDel="00000000" w:rsidP="00000000" w:rsidRDefault="00000000" w:rsidRPr="00000000" w14:paraId="0000000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vertAlign w:val="superscript"/>
          <w:rtl w:val="0"/>
        </w:rPr>
        <w:t xml:space="preserve">†</w:t>
      </w:r>
      <w:r w:rsidDel="00000000" w:rsidR="00000000" w:rsidRPr="00000000">
        <w:rPr>
          <w:rFonts w:ascii="Times New Roman" w:cs="Times New Roman" w:eastAsia="Times New Roman" w:hAnsi="Times New Roman"/>
          <w:rtl w:val="0"/>
        </w:rPr>
        <w:t xml:space="preserve">Present address: Genentech, 1 DNA Way, South San Francisco, CA, USA.</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color w:val="212121"/>
          <w:highlight w:val="white"/>
          <w:rtl w:val="0"/>
        </w:rPr>
        <w:t xml:space="preserve">To whom </w:t>
      </w:r>
      <w:r w:rsidDel="00000000" w:rsidR="00000000" w:rsidRPr="00000000">
        <w:rPr>
          <w:rFonts w:ascii="Times New Roman" w:cs="Times New Roman" w:eastAsia="Times New Roman" w:hAnsi="Times New Roman"/>
          <w:color w:val="212121"/>
          <w:rtl w:val="0"/>
        </w:rPr>
        <w:t xml:space="preserve">correspondence should be addressed: </w:t>
      </w:r>
      <w:hyperlink r:id="rId9">
        <w:r w:rsidDel="00000000" w:rsidR="00000000" w:rsidRPr="00000000">
          <w:rPr>
            <w:rFonts w:ascii="Times New Roman" w:cs="Times New Roman" w:eastAsia="Times New Roman" w:hAnsi="Times New Roman"/>
            <w:color w:val="0000ff"/>
            <w:u w:val="single"/>
            <w:rtl w:val="0"/>
          </w:rPr>
          <w:t xml:space="preserve">xuheping@westlake.edu.cn</w:t>
        </w:r>
      </w:hyperlink>
      <w:r w:rsidDel="00000000" w:rsidR="00000000" w:rsidRPr="00000000">
        <w:rPr>
          <w:rFonts w:ascii="Times New Roman" w:cs="Times New Roman" w:eastAsia="Times New Roman" w:hAnsi="Times New Roman"/>
          <w:color w:val="1155cc"/>
          <w:u w:val="single"/>
          <w:rtl w:val="0"/>
        </w:rPr>
        <w:t xml:space="preserve"> (HX)</w:t>
      </w:r>
      <w:r w:rsidDel="00000000" w:rsidR="00000000" w:rsidRPr="00000000">
        <w:rPr>
          <w:rFonts w:ascii="Times New Roman" w:cs="Times New Roman" w:eastAsia="Times New Roman" w:hAnsi="Times New Roman"/>
          <w:color w:val="212121"/>
          <w:rtl w:val="0"/>
        </w:rPr>
        <w:t xml:space="preserve">, </w:t>
      </w:r>
      <w:hyperlink r:id="rId10">
        <w:r w:rsidDel="00000000" w:rsidR="00000000" w:rsidRPr="00000000">
          <w:rPr>
            <w:rFonts w:ascii="Times New Roman" w:cs="Times New Roman" w:eastAsia="Times New Roman" w:hAnsi="Times New Roman"/>
            <w:color w:val="0000ff"/>
            <w:u w:val="single"/>
            <w:rtl w:val="0"/>
          </w:rPr>
          <w:t xml:space="preserve">xavier@molbio.mgh.harvard.edu</w:t>
        </w:r>
      </w:hyperlink>
      <w:r w:rsidDel="00000000" w:rsidR="00000000" w:rsidRPr="00000000">
        <w:rPr>
          <w:rFonts w:ascii="Times New Roman" w:cs="Times New Roman" w:eastAsia="Times New Roman" w:hAnsi="Times New Roman"/>
          <w:color w:val="1155cc"/>
          <w:u w:val="single"/>
          <w:rtl w:val="0"/>
        </w:rPr>
        <w:t xml:space="preserve"> (RJX)</w:t>
      </w:r>
      <w:r w:rsidDel="00000000" w:rsidR="00000000" w:rsidRPr="00000000">
        <w:rPr>
          <w:rFonts w:ascii="Times New Roman" w:cs="Times New Roman" w:eastAsia="Times New Roman" w:hAnsi="Times New Roman"/>
          <w:color w:val="212121"/>
          <w:rtl w:val="0"/>
        </w:rPr>
        <w:t xml:space="preserve">, </w:t>
      </w:r>
      <w:hyperlink r:id="rId11">
        <w:r w:rsidDel="00000000" w:rsidR="00000000" w:rsidRPr="00000000">
          <w:rPr>
            <w:rFonts w:ascii="Times New Roman" w:cs="Times New Roman" w:eastAsia="Times New Roman" w:hAnsi="Times New Roman"/>
            <w:color w:val="0000ff"/>
            <w:u w:val="single"/>
            <w:rtl w:val="0"/>
          </w:rPr>
          <w:t xml:space="preserve">aviv.regev.sc@gmail.com</w:t>
        </w:r>
      </w:hyperlink>
      <w:r w:rsidDel="00000000" w:rsidR="00000000" w:rsidRPr="00000000">
        <w:rPr>
          <w:rFonts w:ascii="Times New Roman" w:cs="Times New Roman" w:eastAsia="Times New Roman" w:hAnsi="Times New Roman"/>
          <w:color w:val="1155cc"/>
          <w:u w:val="single"/>
          <w:rtl w:val="0"/>
        </w:rPr>
        <w:t xml:space="preserve"> (AR)</w:t>
      </w:r>
    </w:p>
    <w:p w:rsidR="00000000" w:rsidDel="00000000" w:rsidP="00000000" w:rsidRDefault="00000000" w:rsidRPr="00000000" w14:paraId="0000000F">
      <w:pPr>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1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Tissue function and regulatory complexity in homeostasis and disease arises from the coordinated function of multiple cell types and can differ between individuals in a population in part due to the impact of genetic variance. In many barrier tissues, such as the gut, lung or skin, innate lymphoid cells (ILCs) play critical roles in maintaining tissue homeostasis and immunity, but the full regulatory circuitry impacting ILCs intrinsically and extrinsically in the tissue remain largely unknown. To systematically elucidate such circuits in the small intestine, we performed single-cell RNA-seq (scRNA-seq) of </w:t>
      </w:r>
      <w:r w:rsidDel="00000000" w:rsidR="00000000" w:rsidRPr="00000000">
        <w:rPr>
          <w:rFonts w:ascii="Times New Roman" w:cs="Times New Roman" w:eastAsia="Times New Roman" w:hAnsi="Times New Roman"/>
          <w:color w:val="000000"/>
          <w:rtl w:val="0"/>
        </w:rPr>
        <w:t xml:space="preserve">273370</w:t>
      </w:r>
      <w:r w:rsidDel="00000000" w:rsidR="00000000" w:rsidRPr="00000000">
        <w:rPr>
          <w:rFonts w:ascii="Times New Roman" w:cs="Times New Roman" w:eastAsia="Times New Roman" w:hAnsi="Times New Roman"/>
          <w:rtl w:val="0"/>
        </w:rPr>
        <w:t xml:space="preserve"> ILCs from the gut of  274 diversity outbred (DO) mice with extensive natural genetic variations. Computational analysis identified quantitative trait loci (QTLs) and causal genes impacting ILCs at three levels: subtype-specific transcript abundance (in </w:t>
      </w:r>
      <w:r w:rsidDel="00000000" w:rsidR="00000000" w:rsidRPr="00000000">
        <w:rPr>
          <w:rFonts w:ascii="Times New Roman" w:cs="Times New Roman" w:eastAsia="Times New Roman" w:hAnsi="Times New Roman"/>
          <w:i w:val="1"/>
          <w:rtl w:val="0"/>
        </w:rPr>
        <w:t xml:space="preserve">cis</w:t>
      </w:r>
      <w:r w:rsidDel="00000000" w:rsidR="00000000" w:rsidRPr="00000000">
        <w:rPr>
          <w:rFonts w:ascii="Times New Roman" w:cs="Times New Roman" w:eastAsia="Times New Roman" w:hAnsi="Times New Roman"/>
          <w:rtl w:val="0"/>
        </w:rPr>
        <w:t xml:space="preserve">), ILC gene programs (in </w:t>
      </w:r>
      <w:r w:rsidDel="00000000" w:rsidR="00000000" w:rsidRPr="00000000">
        <w:rPr>
          <w:rFonts w:ascii="Times New Roman" w:cs="Times New Roman" w:eastAsia="Times New Roman" w:hAnsi="Times New Roman"/>
          <w:i w:val="1"/>
          <w:rtl w:val="0"/>
        </w:rPr>
        <w:t xml:space="preserve">trans</w:t>
      </w:r>
      <w:r w:rsidDel="00000000" w:rsidR="00000000" w:rsidRPr="00000000">
        <w:rPr>
          <w:rFonts w:ascii="Times New Roman" w:cs="Times New Roman" w:eastAsia="Times New Roman" w:hAnsi="Times New Roman"/>
          <w:rtl w:val="0"/>
        </w:rPr>
        <w:t xml:space="preserve">) and cell subset proportions, furthered by validating the pivotal role of </w:t>
      </w:r>
      <w:r w:rsidDel="00000000" w:rsidR="00000000" w:rsidRPr="00000000">
        <w:rPr>
          <w:rFonts w:ascii="Times New Roman" w:cs="Times New Roman" w:eastAsia="Times New Roman" w:hAnsi="Times New Roman"/>
          <w:i w:val="1"/>
          <w:rtl w:val="0"/>
        </w:rPr>
        <w:t xml:space="preserve">Rbpj </w:t>
      </w:r>
      <w:r w:rsidDel="00000000" w:rsidR="00000000" w:rsidRPr="00000000">
        <w:rPr>
          <w:rFonts w:ascii="Times New Roman" w:cs="Times New Roman" w:eastAsia="Times New Roman" w:hAnsi="Times New Roman"/>
          <w:rtl w:val="0"/>
        </w:rPr>
        <w:t xml:space="preserve">in regulating ILC3. All three classes of ILC QTLs display polygenic inheritance signature and broadly intersect with QTLs affecting peripheral cytokine levels in the mice. Remarkably, varied from the dogmatic recognition, </w:t>
      </w:r>
      <w:r w:rsidDel="00000000" w:rsidR="00000000" w:rsidRPr="00000000">
        <w:rPr>
          <w:rFonts w:ascii="Times New Roman" w:cs="Times New Roman" w:eastAsia="Times New Roman" w:hAnsi="Times New Roman"/>
          <w:i w:val="1"/>
          <w:rtl w:val="0"/>
        </w:rPr>
        <w:t xml:space="preserve">trans</w:t>
      </w:r>
      <w:r w:rsidDel="00000000" w:rsidR="00000000" w:rsidRPr="00000000">
        <w:rPr>
          <w:rFonts w:ascii="Times New Roman" w:cs="Times New Roman" w:eastAsia="Times New Roman" w:hAnsi="Times New Roman"/>
          <w:rtl w:val="0"/>
        </w:rPr>
        <w:t xml:space="preserve">-QTLs crossed cell type boundaries, such that variants in loci encoding genes expressed only in non-ILCs in the gut, such as epithelial cells, phagocytes and neurons, acting on the variation in ILC traits, unveiling causal cell-source to cell-target interactive genetic nodes and feedback in the tissue. Thus, we built up the framework enabling the broad dissection of the tissue specific genetic basis. We deciphered the tissue and cell type/state specific genetic basis and remarkably, discovered dominant QTL-mediated cross-cell </w:t>
      </w:r>
      <w:r w:rsidDel="00000000" w:rsidR="00000000" w:rsidRPr="00000000">
        <w:rPr>
          <w:rFonts w:ascii="Times New Roman" w:cs="Times New Roman" w:eastAsia="Times New Roman" w:hAnsi="Times New Roman"/>
          <w:i w:val="1"/>
          <w:rtl w:val="0"/>
        </w:rPr>
        <w:t xml:space="preserve">trans</w:t>
      </w:r>
      <w:r w:rsidDel="00000000" w:rsidR="00000000" w:rsidRPr="00000000">
        <w:rPr>
          <w:rFonts w:ascii="Times New Roman" w:cs="Times New Roman" w:eastAsia="Times New Roman" w:hAnsi="Times New Roman"/>
          <w:rtl w:val="0"/>
        </w:rPr>
        <w:t xml:space="preserve">-regulation underlie intestinal ILC biology.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complex molecular circuits within and across different types of tissue cells influence the cell-cell coordination, impacting tissue homeostasis, function and human diseases</w:t>
      </w:r>
      <w:r w:rsidDel="00000000" w:rsidR="00000000" w:rsidRPr="00000000">
        <w:rPr>
          <w:rFonts w:ascii="Times New Roman" w:cs="Times New Roman" w:eastAsia="Times New Roman" w:hAnsi="Times New Roman"/>
          <w:color w:val="000000"/>
          <w:vertAlign w:val="superscript"/>
          <w:rtl w:val="0"/>
        </w:rPr>
        <w:t xml:space="preserve">1</w:t>
      </w:r>
      <w:r w:rsidDel="00000000" w:rsidR="00000000" w:rsidRPr="00000000">
        <w:rPr>
          <w:rFonts w:ascii="Times New Roman" w:cs="Times New Roman" w:eastAsia="Times New Roman" w:hAnsi="Times New Roman"/>
          <w:rtl w:val="0"/>
        </w:rPr>
        <w:t xml:space="preserve">. The genetic factors can lead to varied gene expression among individuals where many causative variants and associated genes wire the regulatory circuits and function in  highly tissue and cell type specific manners</w:t>
      </w:r>
      <w:r w:rsidDel="00000000" w:rsidR="00000000" w:rsidRPr="00000000">
        <w:rPr>
          <w:rFonts w:ascii="Times New Roman" w:cs="Times New Roman" w:eastAsia="Times New Roman" w:hAnsi="Times New Roman"/>
          <w:color w:val="000000"/>
          <w:vertAlign w:val="superscript"/>
          <w:rtl w:val="0"/>
        </w:rPr>
        <w:t xml:space="preserve">2</w:t>
      </w:r>
      <w:r w:rsidDel="00000000" w:rsidR="00000000" w:rsidRPr="00000000">
        <w:rPr>
          <w:rFonts w:ascii="Times New Roman" w:cs="Times New Roman" w:eastAsia="Times New Roman" w:hAnsi="Times New Roman"/>
          <w:rtl w:val="0"/>
        </w:rPr>
        <w:t xml:space="preserve">. The comprehension of genetic basis and principles in regulating tissue homeostasis in specific cell populations are largely unveiled, which calls for more inference of causality from genetic variations to the functional consequence of cellular phenotypic traits, as well as a systematic view of cell-cell coordination</w:t>
      </w:r>
      <w:r w:rsidDel="00000000" w:rsidR="00000000" w:rsidRPr="00000000">
        <w:rPr>
          <w:rFonts w:ascii="Times New Roman" w:cs="Times New Roman" w:eastAsia="Times New Roman" w:hAnsi="Times New Roman"/>
          <w:color w:val="000000"/>
          <w:vertAlign w:val="superscript"/>
          <w:rtl w:val="0"/>
        </w:rPr>
        <w:t xml:space="preserve">3</w:t>
      </w:r>
      <w:r w:rsidDel="00000000" w:rsidR="00000000" w:rsidRPr="00000000">
        <w:rPr>
          <w:rFonts w:ascii="Times New Roman" w:cs="Times New Roman" w:eastAsia="Times New Roman" w:hAnsi="Times New Roman"/>
          <w:rtl w:val="0"/>
        </w:rPr>
        <w:t xml:space="preserve">.  A case in point is innate lymphoid cells (ILCs), early responders to tissue perturbation, which are critical for sustaining homeostasis at barrier surfaces, a process which is largely directed by cell subset-specific cytokine production</w:t>
      </w:r>
      <w:r w:rsidDel="00000000" w:rsidR="00000000" w:rsidRPr="00000000">
        <w:rPr>
          <w:rFonts w:ascii="Times New Roman" w:cs="Times New Roman" w:eastAsia="Times New Roman" w:hAnsi="Times New Roman"/>
          <w:color w:val="000000"/>
          <w:vertAlign w:val="superscript"/>
          <w:rtl w:val="0"/>
        </w:rPr>
        <w:t xml:space="preserve">4–8</w:t>
      </w:r>
      <w:r w:rsidDel="00000000" w:rsidR="00000000" w:rsidRPr="00000000">
        <w:rPr>
          <w:rFonts w:ascii="Times New Roman" w:cs="Times New Roman" w:eastAsia="Times New Roman" w:hAnsi="Times New Roman"/>
          <w:rtl w:val="0"/>
        </w:rPr>
        <w:t xml:space="preserve">. The development and responses of ILCs are fine-tuned to adapt to different signals in the intestine to confer regulatory or effector function</w:t>
      </w:r>
      <w:r w:rsidDel="00000000" w:rsidR="00000000" w:rsidRPr="00000000">
        <w:rPr>
          <w:rFonts w:ascii="Times New Roman" w:cs="Times New Roman" w:eastAsia="Times New Roman" w:hAnsi="Times New Roman"/>
          <w:color w:val="000000"/>
          <w:vertAlign w:val="superscript"/>
          <w:rtl w:val="0"/>
        </w:rPr>
        <w:t xml:space="preserve">9</w:t>
      </w:r>
      <w:r w:rsidDel="00000000" w:rsidR="00000000" w:rsidRPr="00000000">
        <w:rPr>
          <w:rFonts w:ascii="Times New Roman" w:cs="Times New Roman" w:eastAsia="Times New Roman" w:hAnsi="Times New Roman"/>
          <w:rtl w:val="0"/>
        </w:rPr>
        <w:t xml:space="preserve">, through subset-specific gene expression, specialized gene programs, changes in ILC subsets, and intercellular crosstalk</w:t>
      </w:r>
      <w:r w:rsidDel="00000000" w:rsidR="00000000" w:rsidRPr="00000000">
        <w:rPr>
          <w:rFonts w:ascii="Times New Roman" w:cs="Times New Roman" w:eastAsia="Times New Roman" w:hAnsi="Times New Roman"/>
          <w:color w:val="000000"/>
          <w:vertAlign w:val="superscript"/>
          <w:rtl w:val="0"/>
        </w:rPr>
        <w:t xml:space="preserve">5</w:t>
      </w:r>
      <w:r w:rsidDel="00000000" w:rsidR="00000000" w:rsidRPr="00000000">
        <w:rPr>
          <w:rFonts w:ascii="Times New Roman" w:cs="Times New Roman" w:eastAsia="Times New Roman" w:hAnsi="Times New Roman"/>
          <w:rtl w:val="0"/>
        </w:rPr>
        <w:t xml:space="preserve">. The physiological investigations</w:t>
      </w:r>
      <w:r w:rsidDel="00000000" w:rsidR="00000000" w:rsidRPr="00000000">
        <w:rPr>
          <w:rFonts w:ascii="Times New Roman" w:cs="Times New Roman" w:eastAsia="Times New Roman" w:hAnsi="Times New Roman"/>
          <w:color w:val="000000"/>
          <w:vertAlign w:val="superscript"/>
          <w:rtl w:val="0"/>
        </w:rPr>
        <w:t xml:space="preserve">5</w:t>
      </w:r>
      <w:r w:rsidDel="00000000" w:rsidR="00000000" w:rsidRPr="00000000">
        <w:rPr>
          <w:rFonts w:ascii="Times New Roman" w:cs="Times New Roman" w:eastAsia="Times New Roman" w:hAnsi="Times New Roman"/>
          <w:rtl w:val="0"/>
        </w:rPr>
        <w:t xml:space="preserve">and SNP association studies</w:t>
      </w:r>
      <w:r w:rsidDel="00000000" w:rsidR="00000000" w:rsidRPr="00000000">
        <w:rPr>
          <w:rFonts w:ascii="Times New Roman" w:cs="Times New Roman" w:eastAsia="Times New Roman" w:hAnsi="Times New Roman"/>
          <w:color w:val="000000"/>
          <w:vertAlign w:val="superscript"/>
          <w:rtl w:val="0"/>
        </w:rPr>
        <w:t xml:space="preserve">10</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have been implicating ILCs in tissue functional disorders and a broad range of human diseases such as infectious diseases, autoimmune diseases, neuronal disorders and so forth </w:t>
      </w:r>
      <w:r w:rsidDel="00000000" w:rsidR="00000000" w:rsidRPr="00000000">
        <w:rPr>
          <w:rFonts w:ascii="Times New Roman" w:cs="Times New Roman" w:eastAsia="Times New Roman" w:hAnsi="Times New Roman"/>
          <w:color w:val="000000"/>
          <w:vertAlign w:val="superscript"/>
          <w:rtl w:val="0"/>
        </w:rPr>
        <w:t xml:space="preserve">11,12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genetics and genomics approaches have been powerfully applied to decipher gene function and circuits in both model systems and in humans. On the one hand, quantitative trait loci (QTL) studies, especially those applied to RNA</w:t>
      </w:r>
      <w:r w:rsidDel="00000000" w:rsidR="00000000" w:rsidRPr="00000000">
        <w:rPr>
          <w:rFonts w:ascii="Times New Roman" w:cs="Times New Roman" w:eastAsia="Times New Roman" w:hAnsi="Times New Roman"/>
          <w:color w:val="000000"/>
          <w:vertAlign w:val="superscript"/>
          <w:rtl w:val="0"/>
        </w:rPr>
        <w:t xml:space="preserve">13–15</w:t>
      </w:r>
      <w:r w:rsidDel="00000000" w:rsidR="00000000" w:rsidRPr="00000000">
        <w:rPr>
          <w:rFonts w:ascii="Times New Roman" w:cs="Times New Roman" w:eastAsia="Times New Roman" w:hAnsi="Times New Roman"/>
          <w:rtl w:val="0"/>
        </w:rPr>
        <w:t xml:space="preserve"> and protein</w:t>
      </w:r>
      <w:r w:rsidDel="00000000" w:rsidR="00000000" w:rsidRPr="00000000">
        <w:rPr>
          <w:rFonts w:ascii="Times New Roman" w:cs="Times New Roman" w:eastAsia="Times New Roman" w:hAnsi="Times New Roman"/>
          <w:color w:val="000000"/>
          <w:vertAlign w:val="superscript"/>
          <w:rtl w:val="0"/>
        </w:rPr>
        <w:t xml:space="preserve">16</w:t>
      </w:r>
      <w:r w:rsidDel="00000000" w:rsidR="00000000" w:rsidRPr="00000000">
        <w:rPr>
          <w:rFonts w:ascii="Times New Roman" w:cs="Times New Roman" w:eastAsia="Times New Roman" w:hAnsi="Times New Roman"/>
          <w:rtl w:val="0"/>
        </w:rPr>
        <w:t xml:space="preserve"> expression traits, have helped identify genetic variants and loci that impact the regulation of individual genes (in </w:t>
      </w:r>
      <w:r w:rsidDel="00000000" w:rsidR="00000000" w:rsidRPr="00000000">
        <w:rPr>
          <w:rFonts w:ascii="Times New Roman" w:cs="Times New Roman" w:eastAsia="Times New Roman" w:hAnsi="Times New Roman"/>
          <w:i w:val="1"/>
          <w:rtl w:val="0"/>
        </w:rPr>
        <w:t xml:space="preserve">cis</w:t>
      </w:r>
      <w:r w:rsidDel="00000000" w:rsidR="00000000" w:rsidRPr="00000000">
        <w:rPr>
          <w:rFonts w:ascii="Times New Roman" w:cs="Times New Roman" w:eastAsia="Times New Roman" w:hAnsi="Times New Roman"/>
          <w:rtl w:val="0"/>
        </w:rPr>
        <w:t xml:space="preserve">) and gene programs (in </w:t>
      </w:r>
      <w:r w:rsidDel="00000000" w:rsidR="00000000" w:rsidRPr="00000000">
        <w:rPr>
          <w:rFonts w:ascii="Times New Roman" w:cs="Times New Roman" w:eastAsia="Times New Roman" w:hAnsi="Times New Roman"/>
          <w:i w:val="1"/>
          <w:u w:val="single"/>
          <w:rtl w:val="0"/>
        </w:rPr>
        <w:t xml:space="preserve">trans</w:t>
      </w:r>
      <w:r w:rsidDel="00000000" w:rsidR="00000000" w:rsidRPr="00000000">
        <w:rPr>
          <w:rFonts w:ascii="Times New Roman" w:cs="Times New Roman" w:eastAsia="Times New Roman" w:hAnsi="Times New Roman"/>
          <w:rtl w:val="0"/>
        </w:rPr>
        <w:t xml:space="preserve">). However, with few exceptions</w:t>
      </w:r>
      <w:r w:rsidDel="00000000" w:rsidR="00000000" w:rsidRPr="00000000">
        <w:rPr>
          <w:rFonts w:ascii="Times New Roman" w:cs="Times New Roman" w:eastAsia="Times New Roman" w:hAnsi="Times New Roman"/>
          <w:color w:val="000000"/>
          <w:vertAlign w:val="superscript"/>
          <w:rtl w:val="0"/>
        </w:rPr>
        <w:t xml:space="preserve">16,17</w:t>
      </w:r>
      <w:r w:rsidDel="00000000" w:rsidR="00000000" w:rsidRPr="00000000">
        <w:rPr>
          <w:rFonts w:ascii="Times New Roman" w:cs="Times New Roman" w:eastAsia="Times New Roman" w:hAnsi="Times New Roman"/>
          <w:rtl w:val="0"/>
        </w:rPr>
        <w:t xml:space="preserve">, these studies have mostly been conducted with bulk profiling, confounding signals from multiple cell types in one tissue, which both reduces power and limits the ability to distinguish cell intrinsic from cell extrinsic effects. On the other hand, single cell genomics, especially single cell RNA-seq (scRNA-seq) has been used to chart atlases of gene expression in complex tissues at single cell resolution</w:t>
      </w:r>
      <w:r w:rsidDel="00000000" w:rsidR="00000000" w:rsidRPr="00000000">
        <w:rPr>
          <w:rFonts w:ascii="Times New Roman" w:cs="Times New Roman" w:eastAsia="Times New Roman" w:hAnsi="Times New Roman"/>
          <w:color w:val="000000"/>
          <w:vertAlign w:val="superscript"/>
          <w:rtl w:val="0"/>
        </w:rPr>
        <w:t xml:space="preserve">18–20</w:t>
      </w:r>
      <w:r w:rsidDel="00000000" w:rsidR="00000000" w:rsidRPr="00000000">
        <w:rPr>
          <w:rFonts w:ascii="Times New Roman" w:cs="Times New Roman" w:eastAsia="Times New Roman" w:hAnsi="Times New Roman"/>
          <w:rtl w:val="0"/>
        </w:rPr>
        <w:t xml:space="preserve">, and combined with Genome Wide Association Studies (GWAS) </w:t>
      </w:r>
      <w:r w:rsidDel="00000000" w:rsidR="00000000" w:rsidRPr="00000000">
        <w:rPr>
          <w:rFonts w:ascii="Times New Roman" w:cs="Times New Roman" w:eastAsia="Times New Roman" w:hAnsi="Times New Roman"/>
          <w:i w:val="1"/>
          <w:rtl w:val="0"/>
        </w:rPr>
        <w:t xml:space="preserve">post hoc</w:t>
      </w:r>
      <w:r w:rsidDel="00000000" w:rsidR="00000000" w:rsidRPr="00000000">
        <w:rPr>
          <w:rFonts w:ascii="Times New Roman" w:cs="Times New Roman" w:eastAsia="Times New Roman" w:hAnsi="Times New Roman"/>
          <w:color w:val="000000"/>
          <w:vertAlign w:val="superscript"/>
          <w:rtl w:val="0"/>
        </w:rPr>
        <w:t xml:space="preserve">21</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to relate disease genes to the cell types in which they are expressed. However, few scRNA-seq studies, all of them in non-tissue settings</w:t>
      </w:r>
      <w:r w:rsidDel="00000000" w:rsidR="00000000" w:rsidRPr="00000000">
        <w:rPr>
          <w:rFonts w:ascii="Times New Roman" w:cs="Times New Roman" w:eastAsia="Times New Roman" w:hAnsi="Times New Roman"/>
          <w:color w:val="000000"/>
          <w:vertAlign w:val="superscript"/>
          <w:rtl w:val="0"/>
        </w:rPr>
        <w:t xml:space="preserve">17,22</w:t>
      </w:r>
      <w:r w:rsidDel="00000000" w:rsidR="00000000" w:rsidRPr="00000000">
        <w:rPr>
          <w:rFonts w:ascii="Times New Roman" w:cs="Times New Roman" w:eastAsia="Times New Roman" w:hAnsi="Times New Roman"/>
          <w:rtl w:val="0"/>
        </w:rPr>
        <w:t xml:space="preserve">, such as iPSC lines or peripheral blood mononuclear cells (PBMCs), were conducted at a scale that allows direct genetic association </w:t>
      </w:r>
      <w:r w:rsidDel="00000000" w:rsidR="00000000" w:rsidRPr="00000000">
        <w:rPr>
          <w:rFonts w:ascii="Times New Roman" w:cs="Times New Roman" w:eastAsia="Times New Roman" w:hAnsi="Times New Roman"/>
          <w:i w:val="1"/>
          <w:rtl w:val="0"/>
        </w:rPr>
        <w:t xml:space="preserve">post hoc</w:t>
      </w:r>
      <w:r w:rsidDel="00000000" w:rsidR="00000000" w:rsidRPr="00000000">
        <w:rPr>
          <w:rFonts w:ascii="Times New Roman" w:cs="Times New Roman" w:eastAsia="Times New Roman" w:hAnsi="Times New Roman"/>
          <w:rtl w:val="0"/>
        </w:rPr>
        <w:t xml:space="preserve"> integration, whereas </w:t>
      </w:r>
      <w:r w:rsidDel="00000000" w:rsidR="00000000" w:rsidRPr="00000000">
        <w:rPr>
          <w:rFonts w:ascii="Times New Roman" w:cs="Times New Roman" w:eastAsia="Times New Roman" w:hAnsi="Times New Roman"/>
          <w:i w:val="1"/>
          <w:rtl w:val="0"/>
        </w:rPr>
        <w:t xml:space="preserve">post hoc</w:t>
      </w:r>
      <w:r w:rsidDel="00000000" w:rsidR="00000000" w:rsidRPr="00000000">
        <w:rPr>
          <w:rFonts w:ascii="Times New Roman" w:cs="Times New Roman" w:eastAsia="Times New Roman" w:hAnsi="Times New Roman"/>
          <w:rtl w:val="0"/>
        </w:rPr>
        <w:t xml:space="preserve"> analysis has less capacity for causal inference. </w:t>
      </w:r>
    </w:p>
    <w:p w:rsidR="00000000" w:rsidDel="00000000" w:rsidP="00000000" w:rsidRDefault="00000000" w:rsidRPr="00000000" w14:paraId="0000001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Performing scRNA-seq on tissue cells at the scale required for genetic association scale poses both experimental challenges, especially around accessing to and processing a large number of samples efficiently, coupled with genotype profiling, and computational ones, to leverage new opportunities for genetic association of cell type specific gene expression, gene programs and cell proportions, all recovered naturally by scRNA-seq. Establishing such approaches can benefit from appropriate model systems, which are both biologically meaningful, and reflect well the opportunities and challenges in the interface of genetics and single cell analysis. One compelling system is the diversity outbred (DO) mouse population, a heterogeneous stock derived from outbreeding of mice from eight founder strains (C57BL/6J, 129S/SvlmJ, PWK/Phj, NOD/ShiLtJ, A/J, NZO/HlLtJ, CAST/EiJ, WSB/EiJ)</w:t>
      </w:r>
      <w:r w:rsidDel="00000000" w:rsidR="00000000" w:rsidRPr="00000000">
        <w:rPr>
          <w:rFonts w:ascii="Times New Roman" w:cs="Times New Roman" w:eastAsia="Times New Roman" w:hAnsi="Times New Roman"/>
          <w:color w:val="000000"/>
          <w:vertAlign w:val="superscript"/>
          <w:rtl w:val="0"/>
        </w:rPr>
        <w:t xml:space="preserve">23,24</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each of which has available whole genome sequence data</w:t>
      </w:r>
      <w:r w:rsidDel="00000000" w:rsidR="00000000" w:rsidRPr="00000000">
        <w:rPr>
          <w:rFonts w:ascii="Times New Roman" w:cs="Times New Roman" w:eastAsia="Times New Roman" w:hAnsi="Times New Roman"/>
          <w:rtl w:val="0"/>
        </w:rPr>
        <w:t xml:space="preserve">. This mouse population presents balanced allele frequencies, simple population structure and extensive natural genetic variants within a relatively small sample size compared with human populations</w:t>
      </w:r>
      <w:r w:rsidDel="00000000" w:rsidR="00000000" w:rsidRPr="00000000">
        <w:rPr>
          <w:rFonts w:ascii="Times New Roman" w:cs="Times New Roman" w:eastAsia="Times New Roman" w:hAnsi="Times New Roman"/>
          <w:color w:val="000000"/>
          <w:vertAlign w:val="superscript"/>
          <w:rtl w:val="0"/>
        </w:rPr>
        <w:t xml:space="preserve">24</w:t>
      </w:r>
      <w:r w:rsidDel="00000000" w:rsidR="00000000" w:rsidRPr="00000000">
        <w:rPr>
          <w:rFonts w:ascii="Times New Roman" w:cs="Times New Roman" w:eastAsia="Times New Roman" w:hAnsi="Times New Roman"/>
          <w:rtl w:val="0"/>
        </w:rPr>
        <w:t xml:space="preserve">. Importantly, it captures genetic diversity and predisposition at both the cellular and organismal levels, and thus serves as a more accurate model to elucidate genetic determinants of molecular and cellular phenotypic traits and disease susceptibility compared with standard laboratory inbred strains</w:t>
      </w:r>
      <w:r w:rsidDel="00000000" w:rsidR="00000000" w:rsidRPr="00000000">
        <w:rPr>
          <w:rFonts w:ascii="Times New Roman" w:cs="Times New Roman" w:eastAsia="Times New Roman" w:hAnsi="Times New Roman"/>
          <w:color w:val="000000"/>
          <w:vertAlign w:val="superscript"/>
          <w:rtl w:val="0"/>
        </w:rPr>
        <w:t xml:space="preserve">25</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Herein, we performed multiplexed scRNA-seq of high-quality 273370 ILCs from the small intestine of 274 outbred, genotyped DO mice, along with cytokine profiling in 261 DO mice, and developed a computational framework to identify genetic variants impacting ILC phenotypic traits including cell type specific gene expression (in </w:t>
      </w:r>
      <w:r w:rsidDel="00000000" w:rsidR="00000000" w:rsidRPr="00000000">
        <w:rPr>
          <w:rFonts w:ascii="Times New Roman" w:cs="Times New Roman" w:eastAsia="Times New Roman" w:hAnsi="Times New Roman"/>
          <w:i w:val="1"/>
          <w:rtl w:val="0"/>
        </w:rPr>
        <w:t xml:space="preserve">cis</w:t>
      </w:r>
      <w:r w:rsidDel="00000000" w:rsidR="00000000" w:rsidRPr="00000000">
        <w:rPr>
          <w:rFonts w:ascii="Times New Roman" w:cs="Times New Roman" w:eastAsia="Times New Roman" w:hAnsi="Times New Roman"/>
          <w:rtl w:val="0"/>
        </w:rPr>
        <w:t xml:space="preserve">), gene programs (in </w:t>
      </w:r>
      <w:r w:rsidDel="00000000" w:rsidR="00000000" w:rsidRPr="00000000">
        <w:rPr>
          <w:rFonts w:ascii="Times New Roman" w:cs="Times New Roman" w:eastAsia="Times New Roman" w:hAnsi="Times New Roman"/>
          <w:i w:val="1"/>
          <w:rtl w:val="0"/>
        </w:rPr>
        <w:t xml:space="preserve">trans</w:t>
      </w:r>
      <w:r w:rsidDel="00000000" w:rsidR="00000000" w:rsidRPr="00000000">
        <w:rPr>
          <w:rFonts w:ascii="Times New Roman" w:cs="Times New Roman" w:eastAsia="Times New Roman" w:hAnsi="Times New Roman"/>
          <w:rtl w:val="0"/>
        </w:rPr>
        <w:t xml:space="preserve">) and ILC proportions. With thousands of novel QTLs and QTL associated genes, we systematically wired the genetic regulatory circuits for intestine specific ILC trait regulation exerted by interconnected and polygenic QTL effects. We validated the role of one of </w:t>
      </w:r>
      <w:r w:rsidDel="00000000" w:rsidR="00000000" w:rsidRPr="00000000">
        <w:rPr>
          <w:rFonts w:ascii="Times New Roman" w:cs="Times New Roman" w:eastAsia="Times New Roman" w:hAnsi="Times New Roman"/>
          <w:i w:val="1"/>
          <w:rtl w:val="0"/>
        </w:rPr>
        <w:t xml:space="preserve">cis</w:t>
      </w:r>
      <w:r w:rsidDel="00000000" w:rsidR="00000000" w:rsidRPr="00000000">
        <w:rPr>
          <w:rFonts w:ascii="Times New Roman" w:cs="Times New Roman" w:eastAsia="Times New Roman" w:hAnsi="Times New Roman"/>
          <w:rtl w:val="0"/>
        </w:rPr>
        <w:t xml:space="preserve">-eQTL genes termed </w:t>
      </w:r>
      <w:r w:rsidDel="00000000" w:rsidR="00000000" w:rsidRPr="00000000">
        <w:rPr>
          <w:rFonts w:ascii="Times New Roman" w:cs="Times New Roman" w:eastAsia="Times New Roman" w:hAnsi="Times New Roman"/>
          <w:i w:val="1"/>
          <w:rtl w:val="0"/>
        </w:rPr>
        <w:t xml:space="preserve">Rbpj </w:t>
      </w:r>
      <w:r w:rsidDel="00000000" w:rsidR="00000000" w:rsidRPr="00000000">
        <w:rPr>
          <w:rFonts w:ascii="Times New Roman" w:cs="Times New Roman" w:eastAsia="Times New Roman" w:hAnsi="Times New Roman"/>
          <w:rtl w:val="0"/>
        </w:rPr>
        <w:t xml:space="preserve">in intestinal ILC3 regulation in vivo. Remarkably, different from previous dogmatic recognition, we found prevalent and dominant cross-cell QTL effects on </w:t>
      </w:r>
      <w:r w:rsidDel="00000000" w:rsidR="00000000" w:rsidRPr="00000000">
        <w:rPr>
          <w:rFonts w:ascii="Times New Roman" w:cs="Times New Roman" w:eastAsia="Times New Roman" w:hAnsi="Times New Roman"/>
          <w:i w:val="1"/>
          <w:rtl w:val="0"/>
        </w:rPr>
        <w:t xml:space="preserve">trans</w:t>
      </w:r>
      <w:r w:rsidDel="00000000" w:rsidR="00000000" w:rsidRPr="00000000">
        <w:rPr>
          <w:rFonts w:ascii="Times New Roman" w:cs="Times New Roman" w:eastAsia="Times New Roman" w:hAnsi="Times New Roman"/>
          <w:rtl w:val="0"/>
        </w:rPr>
        <w:t xml:space="preserve">-regulation for ILC trait consequence, revealing evolutionary genetic regulatory privilege. Those cross-cell QTL effects conferred by ILC QTL genes, which are not expressed in ILCs but expressed in cell types such as epithelium cell, phagocyte, neuron and so forth, were implicated to be essential in regulating both homeostasis and effective immunity such as infectious diseases, allergic diseases and broad inflammatory disorders</w:t>
      </w:r>
      <w:r w:rsidDel="00000000" w:rsidR="00000000" w:rsidRPr="00000000">
        <w:rPr>
          <w:rFonts w:ascii="Times New Roman" w:cs="Times New Roman" w:eastAsia="Times New Roman" w:hAnsi="Times New Roman"/>
          <w:color w:val="000000"/>
          <w:vertAlign w:val="superscript"/>
          <w:rtl w:val="0"/>
        </w:rPr>
        <w:t xml:space="preserve">26,27</w:t>
      </w:r>
      <w:r w:rsidDel="00000000" w:rsidR="00000000" w:rsidRPr="00000000">
        <w:rPr>
          <w:rFonts w:ascii="Times New Roman" w:cs="Times New Roman" w:eastAsia="Times New Roman" w:hAnsi="Times New Roman"/>
          <w:rtl w:val="0"/>
        </w:rPr>
        <w:t xml:space="preserve">. Also, we opened up a new avenue with a general framework to identify causal tissue specific cellular genetic circuits in broader tissues and potential fundamental genetic regulation paradigms.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2B">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Multiplexed scRNA-Seq in DO mice for QTL study of intestinal ILCs</w:t>
      </w:r>
    </w:p>
    <w:p w:rsidR="00000000" w:rsidDel="00000000" w:rsidP="00000000" w:rsidRDefault="00000000" w:rsidRPr="00000000" w14:paraId="0000002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multiplexed scRNA-seq, we profiled the transcriptome of approximately 0.4 million total high-quality cells with 273370 ILCs from the small intestine of 274 outbred mice. We isolated the total ILC population of DO mice via fluorescence activated cell sorting (FACS) and performed scRNA-seq of ILCs in multiplexed pools (</w:t>
      </w:r>
      <w:r w:rsidDel="00000000" w:rsidR="00000000" w:rsidRPr="00000000">
        <w:rPr>
          <w:rFonts w:ascii="Times New Roman" w:cs="Times New Roman" w:eastAsia="Times New Roman" w:hAnsi="Times New Roman"/>
          <w:b w:val="1"/>
          <w:rtl w:val="0"/>
        </w:rPr>
        <w:t xml:space="preserve">Figure 1A, Methods</w:t>
      </w:r>
      <w:r w:rsidDel="00000000" w:rsidR="00000000" w:rsidRPr="00000000">
        <w:rPr>
          <w:rFonts w:ascii="Times New Roman" w:cs="Times New Roman" w:eastAsia="Times New Roman" w:hAnsi="Times New Roman"/>
          <w:rtl w:val="0"/>
        </w:rPr>
        <w:t xml:space="preserve">), which we subsequently demultiplexed based on genetic variants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In parallel, we genotyped each DO mouse with a GIGA-MUGA genotyping microarray</w:t>
      </w:r>
      <w:r w:rsidDel="00000000" w:rsidR="00000000" w:rsidRPr="00000000">
        <w:rPr>
          <w:rFonts w:ascii="Times New Roman" w:cs="Times New Roman" w:eastAsia="Times New Roman" w:hAnsi="Times New Roman"/>
          <w:color w:val="000000"/>
          <w:vertAlign w:val="superscript"/>
          <w:rtl w:val="0"/>
        </w:rPr>
        <w:t xml:space="preserve">28</w:t>
      </w:r>
      <w:r w:rsidDel="00000000" w:rsidR="00000000" w:rsidRPr="00000000">
        <w:rPr>
          <w:rFonts w:ascii="Times New Roman" w:cs="Times New Roman" w:eastAsia="Times New Roman" w:hAnsi="Times New Roman"/>
          <w:rtl w:val="0"/>
        </w:rPr>
        <w:t xml:space="preserve">, capturing 143,179 SNPs across the mouse genome (</w:t>
      </w:r>
      <w:r w:rsidDel="00000000" w:rsidR="00000000" w:rsidRPr="00000000">
        <w:rPr>
          <w:rFonts w:ascii="Times New Roman" w:cs="Times New Roman" w:eastAsia="Times New Roman" w:hAnsi="Times New Roman"/>
          <w:b w:val="1"/>
          <w:rtl w:val="0"/>
        </w:rPr>
        <w:t xml:space="preserve">Figure S1A</w:t>
      </w:r>
      <w:r w:rsidDel="00000000" w:rsidR="00000000" w:rsidRPr="00000000">
        <w:rPr>
          <w:rFonts w:ascii="Times New Roman" w:cs="Times New Roman" w:eastAsia="Times New Roman" w:hAnsi="Times New Roman"/>
          <w:rtl w:val="0"/>
        </w:rPr>
        <w:t xml:space="preserve">). Following unsupervised clustering, we did </w:t>
      </w:r>
      <w:r w:rsidDel="00000000" w:rsidR="00000000" w:rsidRPr="00000000">
        <w:rPr>
          <w:rFonts w:ascii="Times New Roman" w:cs="Times New Roman" w:eastAsia="Times New Roman" w:hAnsi="Times New Roman"/>
          <w:i w:val="1"/>
          <w:rtl w:val="0"/>
        </w:rPr>
        <w:t xml:space="preserve">post hoc</w:t>
      </w:r>
      <w:r w:rsidDel="00000000" w:rsidR="00000000" w:rsidRPr="00000000">
        <w:rPr>
          <w:rFonts w:ascii="Times New Roman" w:cs="Times New Roman" w:eastAsia="Times New Roman" w:hAnsi="Times New Roman"/>
          <w:rtl w:val="0"/>
        </w:rPr>
        <w:t xml:space="preserve"> annotation of high-quality total cells and ILC profiles based on known differentially expressed genes (DEGs) (</w:t>
      </w:r>
      <w:r w:rsidDel="00000000" w:rsidR="00000000" w:rsidRPr="00000000">
        <w:rPr>
          <w:rFonts w:ascii="Times New Roman" w:cs="Times New Roman" w:eastAsia="Times New Roman" w:hAnsi="Times New Roman"/>
          <w:b w:val="1"/>
          <w:rtl w:val="0"/>
        </w:rPr>
        <w:t xml:space="preserve">Methods, Figure S1B</w:t>
      </w:r>
      <w:r w:rsidDel="00000000" w:rsidR="00000000" w:rsidRPr="00000000">
        <w:rPr>
          <w:rFonts w:ascii="Times New Roman" w:cs="Times New Roman" w:eastAsia="Times New Roman" w:hAnsi="Times New Roman"/>
          <w:rtl w:val="0"/>
        </w:rPr>
        <w:t xml:space="preserve">). We then focused on canonical ILC subsets and ILC3 in different states: ILC1, ILC2, ILC3 (</w:t>
      </w:r>
      <w:r w:rsidDel="00000000" w:rsidR="00000000" w:rsidRPr="00000000">
        <w:rPr>
          <w:rFonts w:ascii="Times New Roman" w:cs="Times New Roman" w:eastAsia="Times New Roman" w:hAnsi="Times New Roman"/>
          <w:highlight w:val="white"/>
          <w:rtl w:val="0"/>
        </w:rPr>
        <w:t xml:space="preserve">RORγ</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highlight w:val="white"/>
          <w:vertAlign w:val="superscript"/>
          <w:rtl w:val="0"/>
        </w:rPr>
        <w:t xml:space="preserve">high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RORγ</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perscript"/>
          <w:rtl w:val="0"/>
        </w:rPr>
        <w:t xml:space="preserve">low</w:t>
      </w:r>
      <w:r w:rsidDel="00000000" w:rsidR="00000000" w:rsidRPr="00000000">
        <w:rPr>
          <w:rFonts w:ascii="Times New Roman" w:cs="Times New Roman" w:eastAsia="Times New Roman" w:hAnsi="Times New Roman"/>
          <w:rtl w:val="0"/>
        </w:rPr>
        <w:t xml:space="preserve">) and ILC3-like LTi (CCR6</w:t>
      </w:r>
      <w:r w:rsidDel="00000000" w:rsidR="00000000" w:rsidRPr="00000000">
        <w:rPr>
          <w:rFonts w:ascii="Times New Roman" w:cs="Times New Roman" w:eastAsia="Times New Roman" w:hAnsi="Times New Roman"/>
          <w:vertAlign w:val="superscript"/>
          <w:rtl w:val="0"/>
        </w:rPr>
        <w:t xml:space="preserve">high</w:t>
      </w:r>
      <w:r w:rsidDel="00000000" w:rsidR="00000000" w:rsidRPr="00000000">
        <w:rPr>
          <w:rFonts w:ascii="Times New Roman" w:cs="Times New Roman" w:eastAsia="Times New Roman" w:hAnsi="Times New Roman"/>
          <w:rtl w:val="0"/>
        </w:rPr>
        <w:t xml:space="preserve">/CCR6</w:t>
      </w:r>
      <w:r w:rsidDel="00000000" w:rsidR="00000000" w:rsidRPr="00000000">
        <w:rPr>
          <w:rFonts w:ascii="Times New Roman" w:cs="Times New Roman" w:eastAsia="Times New Roman" w:hAnsi="Times New Roman"/>
          <w:vertAlign w:val="superscript"/>
          <w:rtl w:val="0"/>
        </w:rPr>
        <w:t xml:space="preserve">low</w:t>
      </w:r>
      <w:r w:rsidDel="00000000" w:rsidR="00000000" w:rsidRPr="00000000">
        <w:rPr>
          <w:rFonts w:ascii="Times New Roman" w:cs="Times New Roman" w:eastAsia="Times New Roman" w:hAnsi="Times New Roman"/>
          <w:rtl w:val="0"/>
        </w:rPr>
        <w:t xml:space="preserve">), hereafter referred to as “LTi” </w:t>
      </w:r>
      <w:r w:rsidDel="00000000" w:rsidR="00000000" w:rsidRPr="00000000">
        <w:rPr>
          <w:rFonts w:ascii="Times New Roman" w:cs="Times New Roman" w:eastAsia="Times New Roman" w:hAnsi="Times New Roman"/>
          <w:color w:val="000000"/>
          <w:vertAlign w:val="superscript"/>
          <w:rtl w:val="0"/>
        </w:rPr>
        <w:t xml:space="preserve">6,29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Figure 1B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Shared and specific eQTLs in ILC subsets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performed eQTL mapping in each of the four ILC subsets separately, to identify a total of      3,224 eQTLs (genome-wide significance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&lt;0.05) affecting the level of 833 ILC genes, termed eGenes</w:t>
      </w:r>
      <w:r w:rsidDel="00000000" w:rsidR="00000000" w:rsidRPr="00000000">
        <w:rPr>
          <w:rFonts w:ascii="Times New Roman" w:cs="Times New Roman" w:eastAsia="Times New Roman" w:hAnsi="Times New Roman"/>
          <w:color w:val="000000"/>
          <w:vertAlign w:val="superscript"/>
          <w:rtl w:val="0"/>
        </w:rPr>
        <w:t xml:space="preserve">30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Figure 1C</w:t>
      </w:r>
      <w:r w:rsidDel="00000000" w:rsidR="00000000" w:rsidRPr="00000000">
        <w:rPr>
          <w:rFonts w:ascii="Times New Roman" w:cs="Times New Roman" w:eastAsia="Times New Roman" w:hAnsi="Times New Roman"/>
          <w:rtl w:val="0"/>
        </w:rPr>
        <w:t xml:space="preserve">). Of these, we found  that 72.9% of eQTLs and 82.8% of eGenes were ILC subset-specific, while the rest were shared by two or more ILC subsets (</w:t>
      </w:r>
      <w:r w:rsidDel="00000000" w:rsidR="00000000" w:rsidRPr="00000000">
        <w:rPr>
          <w:rFonts w:ascii="Times New Roman" w:cs="Times New Roman" w:eastAsia="Times New Roman" w:hAnsi="Times New Roman"/>
          <w:b w:val="1"/>
          <w:rtl w:val="0"/>
        </w:rPr>
        <w:t xml:space="preserve">Figure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1C</w:t>
      </w:r>
      <w:r w:rsidDel="00000000" w:rsidR="00000000" w:rsidRPr="00000000">
        <w:rPr>
          <w:rFonts w:ascii="Times New Roman" w:cs="Times New Roman" w:eastAsia="Times New Roman" w:hAnsi="Times New Roman"/>
          <w:rtl w:val="0"/>
        </w:rPr>
        <w:t xml:space="preserve">). We depicted the eQTL maps across the chromosome indicating the genomic loci associated with transcript abundance of eGenes for each ILC subset (left). 66.2% of the eQTLs were cis-eQTLs acting on eGenes within 1Mb or less, and the remainder 33.8% of eQTL acted distally </w:t>
      </w:r>
      <w:r w:rsidDel="00000000" w:rsidR="00000000" w:rsidRPr="00000000">
        <w:rPr>
          <w:rFonts w:ascii="Times New Roman" w:cs="Times New Roman" w:eastAsia="Times New Roman" w:hAnsi="Times New Roman"/>
          <w:color w:val="000000"/>
          <w:vertAlign w:val="superscript"/>
          <w:rtl w:val="0"/>
        </w:rPr>
        <w:t xml:space="preserve">31–33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1D</w:t>
      </w:r>
      <w:r w:rsidDel="00000000" w:rsidR="00000000" w:rsidRPr="00000000">
        <w:rPr>
          <w:rFonts w:ascii="Times New Roman" w:cs="Times New Roman" w:eastAsia="Times New Roman" w:hAnsi="Times New Roman"/>
          <w:rtl w:val="0"/>
        </w:rPr>
        <w:t xml:space="preserve">). Notably, we observed substantial trans association loci in chromosome 2 and 8 conferring eQTL effect on eGenes across multiple chromosomes, which might through the major regulators or transcriptional factors(</w:t>
      </w:r>
      <w:r w:rsidDel="00000000" w:rsidR="00000000" w:rsidRPr="00000000">
        <w:rPr>
          <w:rFonts w:ascii="Times New Roman" w:cs="Times New Roman" w:eastAsia="Times New Roman" w:hAnsi="Times New Roman"/>
          <w:rtl w:val="0"/>
        </w:rPr>
        <w:t xml:space="preserve">Gata3 is located in chromosome 2)(</w:t>
      </w:r>
      <w:r w:rsidDel="00000000" w:rsidR="00000000" w:rsidRPr="00000000">
        <w:rPr>
          <w:rFonts w:ascii="Times New Roman" w:cs="Times New Roman" w:eastAsia="Times New Roman" w:hAnsi="Times New Roman"/>
          <w:b w:val="1"/>
          <w:rtl w:val="0"/>
        </w:rPr>
        <w:t xml:space="preserve">Figure 1D</w:t>
      </w:r>
      <w:r w:rsidDel="00000000" w:rsidR="00000000" w:rsidRPr="00000000">
        <w:rPr>
          <w:rFonts w:ascii="Times New Roman" w:cs="Times New Roman" w:eastAsia="Times New Roman" w:hAnsi="Times New Roman"/>
          <w:rtl w:val="0"/>
        </w:rPr>
        <w:t xml:space="preserve">). The majority of the cis- and trans-eQTLs were located in enhancers, indicating the regulatory acting manner of ILC eQTLs on gene expression</w:t>
      </w:r>
      <w:r w:rsidDel="00000000" w:rsidR="00000000" w:rsidRPr="00000000">
        <w:rPr>
          <w:rFonts w:ascii="Times New Roman" w:cs="Times New Roman" w:eastAsia="Times New Roman" w:hAnsi="Times New Roman"/>
          <w:color w:val="000000"/>
          <w:vertAlign w:val="superscript"/>
          <w:rtl w:val="0"/>
        </w:rPr>
        <w:t xml:space="preserve">34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S1C</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identified the genes harbored by ILC subset-specific eQTLs termed eQTL loci genes(</w:t>
      </w:r>
      <w:r w:rsidDel="00000000" w:rsidR="00000000" w:rsidRPr="00000000">
        <w:rPr>
          <w:rFonts w:ascii="Times New Roman" w:cs="Times New Roman" w:eastAsia="Times New Roman" w:hAnsi="Times New Roman"/>
          <w:b w:val="1"/>
          <w:rtl w:val="0"/>
        </w:rPr>
        <w:t xml:space="preserve">Methods, Supp Table</w:t>
      </w:r>
      <w:r w:rsidDel="00000000" w:rsidR="00000000" w:rsidRPr="00000000">
        <w:rPr>
          <w:rFonts w:ascii="Times New Roman" w:cs="Times New Roman" w:eastAsia="Times New Roman" w:hAnsi="Times New Roman"/>
          <w:rtl w:val="0"/>
        </w:rPr>
        <w:t xml:space="preserve">). Among these genes, for example, </w:t>
      </w:r>
      <w:r w:rsidDel="00000000" w:rsidR="00000000" w:rsidRPr="00000000">
        <w:rPr>
          <w:rFonts w:ascii="Times New Roman" w:cs="Times New Roman" w:eastAsia="Times New Roman" w:hAnsi="Times New Roman"/>
          <w:i w:val="1"/>
          <w:rtl w:val="0"/>
        </w:rPr>
        <w:t xml:space="preserve">Muc2</w:t>
      </w:r>
      <w:r w:rsidDel="00000000" w:rsidR="00000000" w:rsidRPr="00000000">
        <w:rPr>
          <w:rFonts w:ascii="Times New Roman" w:cs="Times New Roman" w:eastAsia="Times New Roman" w:hAnsi="Times New Roman"/>
          <w:rtl w:val="0"/>
        </w:rPr>
        <w:t xml:space="preserve">, encoding MUC2, located in the </w:t>
      </w:r>
      <w:r w:rsidDel="00000000" w:rsidR="00000000" w:rsidRPr="00000000">
        <w:rPr>
          <w:rFonts w:ascii="Times New Roman" w:cs="Times New Roman" w:eastAsia="Times New Roman" w:hAnsi="Times New Roman"/>
          <w:i w:val="1"/>
          <w:rtl w:val="0"/>
        </w:rPr>
        <w:t xml:space="preserve">trans</w:t>
      </w:r>
      <w:r w:rsidDel="00000000" w:rsidR="00000000" w:rsidRPr="00000000">
        <w:rPr>
          <w:rFonts w:ascii="Times New Roman" w:cs="Times New Roman" w:eastAsia="Times New Roman" w:hAnsi="Times New Roman"/>
          <w:rtl w:val="0"/>
        </w:rPr>
        <w:t xml:space="preserve">-eQTL region in chromosome 7 of ILC1, ILC3 and LTi</w:t>
      </w:r>
      <w:r w:rsidDel="00000000" w:rsidR="00000000" w:rsidRPr="00000000">
        <w:rPr>
          <w:rFonts w:ascii="Times New Roman" w:cs="Times New Roman" w:eastAsia="Times New Roman" w:hAnsi="Times New Roman"/>
          <w:color w:val="000000"/>
          <w:rtl w:val="0"/>
        </w:rPr>
        <w:t xml:space="preserve">, regulates the expression of eGenes </w:t>
      </w:r>
      <w:r w:rsidDel="00000000" w:rsidR="00000000" w:rsidRPr="00000000">
        <w:rPr>
          <w:rFonts w:ascii="Times New Roman" w:cs="Times New Roman" w:eastAsia="Times New Roman" w:hAnsi="Times New Roman"/>
          <w:i w:val="1"/>
          <w:color w:val="000000"/>
          <w:rtl w:val="0"/>
        </w:rPr>
        <w:t xml:space="preserve">Stub1</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i w:val="1"/>
          <w:color w:val="000000"/>
          <w:rtl w:val="0"/>
        </w:rPr>
        <w:t xml:space="preserve">Ift20</w:t>
      </w:r>
      <w:r w:rsidDel="00000000" w:rsidR="00000000" w:rsidRPr="00000000">
        <w:rPr>
          <w:rFonts w:ascii="Times New Roman" w:cs="Times New Roman" w:eastAsia="Times New Roman" w:hAnsi="Times New Roman"/>
          <w:color w:val="000000"/>
          <w:rtl w:val="0"/>
        </w:rPr>
        <w:t xml:space="preserve"> in ILC1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Figure 1E</w:t>
      </w:r>
      <w:r w:rsidDel="00000000" w:rsidR="00000000" w:rsidRPr="00000000">
        <w:rPr>
          <w:rFonts w:ascii="Times New Roman" w:cs="Times New Roman" w:eastAsia="Times New Roman" w:hAnsi="Times New Roman"/>
          <w:rtl w:val="0"/>
        </w:rPr>
        <w:t xml:space="preserve">). In the intestine, MUC2 is the predominant gel-forming mucin that contributes to the formation of the mucus barrier, which functions to protect the intestinal barrier from microorganism and noxious substances, served as the first line of innate host defense </w:t>
      </w:r>
      <w:r w:rsidDel="00000000" w:rsidR="00000000" w:rsidRPr="00000000">
        <w:rPr>
          <w:rFonts w:ascii="Times New Roman" w:cs="Times New Roman" w:eastAsia="Times New Roman" w:hAnsi="Times New Roman"/>
          <w:color w:val="000000"/>
          <w:vertAlign w:val="superscript"/>
          <w:rtl w:val="0"/>
        </w:rPr>
        <w:t xml:space="preserve">35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Stub1</w:t>
      </w:r>
      <w:r w:rsidDel="00000000" w:rsidR="00000000" w:rsidRPr="00000000">
        <w:rPr>
          <w:rFonts w:ascii="Times New Roman" w:cs="Times New Roman" w:eastAsia="Times New Roman" w:hAnsi="Times New Roman"/>
          <w:rtl w:val="0"/>
        </w:rPr>
        <w:t xml:space="preserve"> is an E3 ligase implicated as an important in regulation of gastric cancer</w:t>
      </w:r>
      <w:r w:rsidDel="00000000" w:rsidR="00000000" w:rsidRPr="00000000">
        <w:rPr>
          <w:rFonts w:ascii="Times New Roman" w:cs="Times New Roman" w:eastAsia="Times New Roman" w:hAnsi="Times New Roman"/>
          <w:color w:val="000000"/>
          <w:vertAlign w:val="superscript"/>
          <w:rtl w:val="0"/>
        </w:rPr>
        <w:t xml:space="preserve">36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000000"/>
          <w:rtl w:val="0"/>
        </w:rPr>
        <w:t xml:space="preserve">Ift20 </w:t>
      </w:r>
      <w:r w:rsidDel="00000000" w:rsidR="00000000" w:rsidRPr="00000000">
        <w:rPr>
          <w:rFonts w:ascii="Times New Roman" w:cs="Times New Roman" w:eastAsia="Times New Roman" w:hAnsi="Times New Roman"/>
          <w:color w:val="000000"/>
          <w:rtl w:val="0"/>
        </w:rPr>
        <w:t xml:space="preserve">encodes a transport protein IFT20 which can recruit ATG16L1 to promote autophagosome biogenesis in T cells while ATG16L1 is one of the most important multifunctional susceptible factors in inflammatory bowel disease(IBD) development</w:t>
      </w:r>
      <w:r w:rsidDel="00000000" w:rsidR="00000000" w:rsidRPr="00000000">
        <w:rPr>
          <w:rFonts w:ascii="Times New Roman" w:cs="Times New Roman" w:eastAsia="Times New Roman" w:hAnsi="Times New Roman"/>
          <w:color w:val="000000"/>
          <w:vertAlign w:val="superscript"/>
          <w:rtl w:val="0"/>
        </w:rPr>
        <w:t xml:space="preserve">37,38</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 Another genes is </w:t>
      </w:r>
      <w:r w:rsidDel="00000000" w:rsidR="00000000" w:rsidRPr="00000000">
        <w:rPr>
          <w:rFonts w:ascii="Times New Roman" w:cs="Times New Roman" w:eastAsia="Times New Roman" w:hAnsi="Times New Roman"/>
          <w:i w:val="1"/>
          <w:rtl w:val="0"/>
        </w:rPr>
        <w:t xml:space="preserve">Calca, in</w:t>
      </w:r>
      <w:r w:rsidDel="00000000" w:rsidR="00000000" w:rsidRPr="00000000">
        <w:rPr>
          <w:rFonts w:ascii="Times New Roman" w:cs="Times New Roman" w:eastAsia="Times New Roman" w:hAnsi="Times New Roman"/>
          <w:rtl w:val="0"/>
        </w:rPr>
        <w:t xml:space="preserve"> a cis-eQTL region,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encoding calcitonin gene-related peptide (CGRP)</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is an important neuropeptide playing pivotal role in intestinal homeostasis through ILC2</w:t>
      </w:r>
      <w:r w:rsidDel="00000000" w:rsidR="00000000" w:rsidRPr="00000000">
        <w:rPr>
          <w:rFonts w:ascii="Times New Roman" w:cs="Times New Roman" w:eastAsia="Times New Roman" w:hAnsi="Times New Roman"/>
          <w:color w:val="000000"/>
          <w:vertAlign w:val="superscript"/>
          <w:rtl w:val="0"/>
        </w:rPr>
        <w:t xml:space="preserve">11,39,40</w:t>
      </w:r>
      <w:r w:rsidDel="00000000" w:rsidR="00000000" w:rsidRPr="00000000">
        <w:rPr>
          <w:rFonts w:ascii="Times New Roman" w:cs="Times New Roman" w:eastAsia="Times New Roman" w:hAnsi="Times New Roman"/>
          <w:rtl w:val="0"/>
        </w:rPr>
        <w:t xml:space="preserve">. We found that its QTL regulates the expression of eGenes in ILC2: </w:t>
      </w:r>
      <w:r w:rsidDel="00000000" w:rsidR="00000000" w:rsidRPr="00000000">
        <w:rPr>
          <w:rFonts w:ascii="Times New Roman" w:cs="Times New Roman" w:eastAsia="Times New Roman" w:hAnsi="Times New Roman"/>
          <w:i w:val="1"/>
          <w:rtl w:val="0"/>
        </w:rPr>
        <w:t xml:space="preserve">Ebp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Eif4a2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Actr10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Cd81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Figure 1F)</w:t>
      </w:r>
      <w:r w:rsidDel="00000000" w:rsidR="00000000" w:rsidRPr="00000000">
        <w:rPr>
          <w:rFonts w:ascii="Times New Roman" w:cs="Times New Roman" w:eastAsia="Times New Roman" w:hAnsi="Times New Roman"/>
          <w:rtl w:val="0"/>
        </w:rPr>
        <w:t xml:space="preserve">. Among them, </w:t>
      </w:r>
      <w:r w:rsidDel="00000000" w:rsidR="00000000" w:rsidRPr="00000000">
        <w:rPr>
          <w:rFonts w:ascii="Times New Roman" w:cs="Times New Roman" w:eastAsia="Times New Roman" w:hAnsi="Times New Roman"/>
          <w:i w:val="1"/>
          <w:rtl w:val="0"/>
        </w:rPr>
        <w:t xml:space="preserve">Ebp</w:t>
      </w:r>
      <w:r w:rsidDel="00000000" w:rsidR="00000000" w:rsidRPr="00000000">
        <w:rPr>
          <w:rFonts w:ascii="Times New Roman" w:cs="Times New Roman" w:eastAsia="Times New Roman" w:hAnsi="Times New Roman"/>
          <w:rtl w:val="0"/>
        </w:rPr>
        <w:t xml:space="preserve"> encodes C/EBPδ, a pivotal transcriptional factor regulating cell proliferation and differentiation implicated in various pathological contexts</w:t>
      </w:r>
      <w:r w:rsidDel="00000000" w:rsidR="00000000" w:rsidRPr="00000000">
        <w:rPr>
          <w:rFonts w:ascii="Times New Roman" w:cs="Times New Roman" w:eastAsia="Times New Roman" w:hAnsi="Times New Roman"/>
          <w:color w:val="000000"/>
          <w:vertAlign w:val="superscript"/>
          <w:rtl w:val="0"/>
        </w:rPr>
        <w:t xml:space="preserve">41</w:t>
      </w:r>
      <w:r w:rsidDel="00000000" w:rsidR="00000000" w:rsidRPr="00000000">
        <w:rPr>
          <w:rFonts w:ascii="Times New Roman" w:cs="Times New Roman" w:eastAsia="Times New Roman" w:hAnsi="Times New Roman"/>
          <w:rtl w:val="0"/>
        </w:rPr>
        <w:t xml:space="preserve"> including its role in protection against IR-induced intestinal injury and inhibition of ILC2 development in allergic inflammation</w:t>
      </w:r>
      <w:r w:rsidDel="00000000" w:rsidR="00000000" w:rsidRPr="00000000">
        <w:rPr>
          <w:rFonts w:ascii="Times New Roman" w:cs="Times New Roman" w:eastAsia="Times New Roman" w:hAnsi="Times New Roman"/>
          <w:color w:val="000000"/>
          <w:vertAlign w:val="superscript"/>
          <w:rtl w:val="0"/>
        </w:rPr>
        <w:t xml:space="preserve">42</w:t>
      </w:r>
      <w:r w:rsidDel="00000000" w:rsidR="00000000" w:rsidRPr="00000000">
        <w:rPr>
          <w:rFonts w:ascii="Times New Roman" w:cs="Times New Roman" w:eastAsia="Times New Roman" w:hAnsi="Times New Roman"/>
          <w:rtl w:val="0"/>
        </w:rPr>
        <w:t xml:space="preserve">. eGene </w:t>
      </w:r>
      <w:r w:rsidDel="00000000" w:rsidR="00000000" w:rsidRPr="00000000">
        <w:rPr>
          <w:rFonts w:ascii="Times New Roman" w:cs="Times New Roman" w:eastAsia="Times New Roman" w:hAnsi="Times New Roman"/>
          <w:i w:val="1"/>
          <w:rtl w:val="0"/>
        </w:rPr>
        <w:t xml:space="preserve">Cd81 </w:t>
      </w:r>
      <w:r w:rsidDel="00000000" w:rsidR="00000000" w:rsidRPr="00000000">
        <w:rPr>
          <w:rFonts w:ascii="Times New Roman" w:cs="Times New Roman" w:eastAsia="Times New Roman" w:hAnsi="Times New Roman"/>
          <w:rtl w:val="0"/>
        </w:rPr>
        <w:t xml:space="preserve">is a novel immunotherapeutic target for B cell lymphoma and it marks a mesenchymal population expansion and sustain stem cells by secretes the BMP antagonist in the small intestine </w:t>
      </w:r>
      <w:r w:rsidDel="00000000" w:rsidR="00000000" w:rsidRPr="00000000">
        <w:rPr>
          <w:rFonts w:ascii="Times New Roman" w:cs="Times New Roman" w:eastAsia="Times New Roman" w:hAnsi="Times New Roman"/>
          <w:color w:val="000000"/>
          <w:vertAlign w:val="superscript"/>
          <w:rtl w:val="0"/>
        </w:rPr>
        <w:t xml:space="preserve">43</w:t>
      </w:r>
      <w:r w:rsidDel="00000000" w:rsidR="00000000" w:rsidRPr="00000000">
        <w:rPr>
          <w:rFonts w:ascii="Times New Roman" w:cs="Times New Roman" w:eastAsia="Times New Roman" w:hAnsi="Times New Roman"/>
          <w:rtl w:val="0"/>
        </w:rPr>
        <w:t xml:space="preserve">. Thus, we identified the substantial number of cis- and trans-associations among cell type specific and shared eQTLs and established the ILC subtype specific molecular circuits from QTL and its loci gene to the eGenes. </w:t>
      </w:r>
    </w:p>
    <w:p w:rsidR="00000000" w:rsidDel="00000000" w:rsidP="00000000" w:rsidRDefault="00000000" w:rsidRPr="00000000" w14:paraId="0000003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Variants in loci for key ILC and tissue homeostasis regulators, including </w:t>
      </w:r>
      <w:r w:rsidDel="00000000" w:rsidR="00000000" w:rsidRPr="00000000">
        <w:rPr>
          <w:rFonts w:ascii="Times New Roman" w:cs="Times New Roman" w:eastAsia="Times New Roman" w:hAnsi="Times New Roman"/>
          <w:b w:val="1"/>
          <w:i w:val="1"/>
          <w:rtl w:val="0"/>
        </w:rPr>
        <w:t xml:space="preserve">Fam21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Il20ra1</w:t>
      </w:r>
      <w:r w:rsidDel="00000000" w:rsidR="00000000" w:rsidRPr="00000000">
        <w:rPr>
          <w:rFonts w:ascii="Times New Roman" w:cs="Times New Roman" w:eastAsia="Times New Roman" w:hAnsi="Times New Roman"/>
          <w:b w:val="1"/>
          <w:rtl w:val="0"/>
        </w:rPr>
        <w:t xml:space="preserve"> and </w:t>
      </w:r>
      <w:r w:rsidDel="00000000" w:rsidR="00000000" w:rsidRPr="00000000">
        <w:rPr>
          <w:rFonts w:ascii="Times New Roman" w:cs="Times New Roman" w:eastAsia="Times New Roman" w:hAnsi="Times New Roman"/>
          <w:b w:val="1"/>
          <w:i w:val="1"/>
          <w:rtl w:val="0"/>
        </w:rPr>
        <w:t xml:space="preserve">Rpbj</w:t>
      </w:r>
      <w:r w:rsidDel="00000000" w:rsidR="00000000" w:rsidRPr="00000000">
        <w:rPr>
          <w:rFonts w:ascii="Times New Roman" w:cs="Times New Roman" w:eastAsia="Times New Roman" w:hAnsi="Times New Roman"/>
          <w:b w:val="1"/>
          <w:rtl w:val="0"/>
        </w:rPr>
        <w:t xml:space="preserve">, affect the balance of ILC subsets </w:t>
      </w:r>
    </w:p>
    <w:p w:rsidR="00000000" w:rsidDel="00000000" w:rsidP="00000000" w:rsidRDefault="00000000" w:rsidRPr="00000000" w14:paraId="0000003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rtl w:val="0"/>
        </w:rPr>
        <w:t xml:space="preserve">The phenotypic imbalance of intra- or inter-ILC subsets in either local tissue or peripheral circulation are associated with the outcome of protective and pathogenic immune responses, such as inflammatory arthritis</w:t>
      </w:r>
      <w:r w:rsidDel="00000000" w:rsidR="00000000" w:rsidRPr="00000000">
        <w:rPr>
          <w:rFonts w:ascii="Times New Roman" w:cs="Times New Roman" w:eastAsia="Times New Roman" w:hAnsi="Times New Roman"/>
          <w:color w:val="212121"/>
          <w:vertAlign w:val="superscript"/>
          <w:rtl w:val="0"/>
        </w:rPr>
        <w:t xml:space="preserve">44</w:t>
      </w:r>
      <w:r w:rsidDel="00000000" w:rsidR="00000000" w:rsidRPr="00000000">
        <w:rPr>
          <w:rFonts w:ascii="Times New Roman" w:cs="Times New Roman" w:eastAsia="Times New Roman" w:hAnsi="Times New Roman"/>
          <w:color w:val="212121"/>
          <w:rtl w:val="0"/>
        </w:rPr>
        <w:t xml:space="preserve">, septic shock</w:t>
      </w:r>
      <w:r w:rsidDel="00000000" w:rsidR="00000000" w:rsidRPr="00000000">
        <w:rPr>
          <w:rFonts w:ascii="Times New Roman" w:cs="Times New Roman" w:eastAsia="Times New Roman" w:hAnsi="Times New Roman"/>
          <w:color w:val="212121"/>
          <w:vertAlign w:val="superscript"/>
          <w:rtl w:val="0"/>
        </w:rPr>
        <w:t xml:space="preserve">45</w:t>
      </w:r>
      <w:r w:rsidDel="00000000" w:rsidR="00000000" w:rsidRPr="00000000">
        <w:rPr>
          <w:rFonts w:ascii="Times New Roman" w:cs="Times New Roman" w:eastAsia="Times New Roman" w:hAnsi="Times New Roman"/>
          <w:color w:val="212121"/>
          <w:rtl w:val="0"/>
        </w:rPr>
        <w:t xml:space="preserve">and systemic lupus</w:t>
      </w:r>
      <w:r w:rsidDel="00000000" w:rsidR="00000000" w:rsidRPr="00000000">
        <w:rPr>
          <w:rFonts w:ascii="Times New Roman" w:cs="Times New Roman" w:eastAsia="Times New Roman" w:hAnsi="Times New Roman"/>
          <w:color w:val="212121"/>
          <w:vertAlign w:val="superscript"/>
          <w:rtl w:val="0"/>
        </w:rPr>
        <w:t xml:space="preserve">46</w:t>
      </w:r>
      <w:r w:rsidDel="00000000" w:rsidR="00000000" w:rsidRPr="00000000">
        <w:rPr>
          <w:rFonts w:ascii="Times New Roman" w:cs="Times New Roman" w:eastAsia="Times New Roman" w:hAnsi="Times New Roman"/>
          <w:color w:val="212121"/>
          <w:rtl w:val="0"/>
        </w:rPr>
        <w:t xml:space="preserve">, as well as disease susceptibility and severity</w:t>
      </w:r>
      <w:r w:rsidDel="00000000" w:rsidR="00000000" w:rsidRPr="00000000">
        <w:rPr>
          <w:rFonts w:ascii="Times New Roman" w:cs="Times New Roman" w:eastAsia="Times New Roman" w:hAnsi="Times New Roman"/>
          <w:color w:val="212121"/>
          <w:vertAlign w:val="superscript"/>
          <w:rtl w:val="0"/>
        </w:rPr>
        <w:t xml:space="preserve">47–49</w:t>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rtl w:val="0"/>
        </w:rPr>
        <w:t xml:space="preserve">For example, the ratio of ILC1 to ILC2 is correlated with lung function and COPD disease severity</w:t>
      </w:r>
      <w:r w:rsidDel="00000000" w:rsidR="00000000" w:rsidRPr="00000000">
        <w:rPr>
          <w:rFonts w:ascii="Times New Roman" w:cs="Times New Roman" w:eastAsia="Times New Roman" w:hAnsi="Times New Roman"/>
          <w:color w:val="000000"/>
          <w:vertAlign w:val="superscript"/>
          <w:rtl w:val="0"/>
        </w:rPr>
        <w:t xml:space="preserve">50</w:t>
      </w:r>
      <w:r w:rsidDel="00000000" w:rsidR="00000000" w:rsidRPr="00000000">
        <w:rPr>
          <w:rFonts w:ascii="Times New Roman" w:cs="Times New Roman" w:eastAsia="Times New Roman" w:hAnsi="Times New Roman"/>
          <w:rtl w:val="0"/>
        </w:rPr>
        <w:t xml:space="preserve">. Immunotherapy tipped the balance IL-10</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ILC2 / IL-5</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IL13</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ILC2 resulted in significant clinical response</w:t>
      </w:r>
      <w:r w:rsidDel="00000000" w:rsidR="00000000" w:rsidRPr="00000000">
        <w:rPr>
          <w:rFonts w:ascii="Times New Roman" w:cs="Times New Roman" w:eastAsia="Times New Roman" w:hAnsi="Times New Roman"/>
          <w:color w:val="000000"/>
          <w:vertAlign w:val="superscript"/>
          <w:rtl w:val="0"/>
        </w:rPr>
        <w:t xml:space="preserve">51</w:t>
      </w:r>
      <w:r w:rsidDel="00000000" w:rsidR="00000000" w:rsidRPr="00000000">
        <w:rPr>
          <w:rFonts w:ascii="Times New Roman" w:cs="Times New Roman" w:eastAsia="Times New Roman" w:hAnsi="Times New Roman"/>
          <w:rtl w:val="0"/>
        </w:rPr>
        <w:t xml:space="preserve">. The ratio of IL22</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IL-17</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ILC3/ IFN</w:t>
      </w:r>
      <w:r w:rsidDel="00000000" w:rsidR="00000000" w:rsidRPr="00000000">
        <w:rPr>
          <w:rFonts w:ascii="Times New Roman" w:cs="Times New Roman" w:eastAsia="Times New Roman" w:hAnsi="Times New Roman"/>
          <w:highlight w:val="white"/>
          <w:rtl w:val="0"/>
        </w:rPr>
        <w:t xml:space="preserve">γ</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IL-17</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ILC1 is associated with protective or pathogenic outcome in the intestinal tissues of patients</w:t>
      </w:r>
      <w:r w:rsidDel="00000000" w:rsidR="00000000" w:rsidRPr="00000000">
        <w:rPr>
          <w:rFonts w:ascii="Times New Roman" w:cs="Times New Roman" w:eastAsia="Times New Roman" w:hAnsi="Times New Roman"/>
          <w:color w:val="000000"/>
          <w:vertAlign w:val="superscript"/>
          <w:rtl w:val="0"/>
        </w:rPr>
        <w:t xml:space="preserve">52</w:t>
      </w:r>
      <w:r w:rsidDel="00000000" w:rsidR="00000000" w:rsidRPr="00000000">
        <w:rPr>
          <w:rFonts w:ascii="Times New Roman" w:cs="Times New Roman" w:eastAsia="Times New Roman" w:hAnsi="Times New Roman"/>
          <w:rtl w:val="0"/>
        </w:rPr>
        <w:t xml:space="preserve">. We thus first measured the composition of ILC populations. We found that the composition evidently varied across DO mice: ILC3 and LTi were the most abundant intestinal ILCs, as expected</w:t>
      </w:r>
      <w:r w:rsidDel="00000000" w:rsidR="00000000" w:rsidRPr="00000000">
        <w:rPr>
          <w:rFonts w:ascii="Times New Roman" w:cs="Times New Roman" w:eastAsia="Times New Roman" w:hAnsi="Times New Roman"/>
          <w:color w:val="000000"/>
          <w:vertAlign w:val="superscript"/>
          <w:rtl w:val="0"/>
        </w:rPr>
        <w:t xml:space="preserve">53</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 individual DO mice showed particular enrichment of these or other ILC subsets, indicating the genetic impact on this trait(</w:t>
      </w:r>
      <w:r w:rsidDel="00000000" w:rsidR="00000000" w:rsidRPr="00000000">
        <w:rPr>
          <w:rFonts w:ascii="Times New Roman" w:cs="Times New Roman" w:eastAsia="Times New Roman" w:hAnsi="Times New Roman"/>
          <w:b w:val="1"/>
          <w:rtl w:val="0"/>
        </w:rPr>
        <w:t xml:space="preserve">Figure 2A</w:t>
      </w:r>
      <w:r w:rsidDel="00000000" w:rsidR="00000000" w:rsidRPr="00000000">
        <w:rPr>
          <w:rFonts w:ascii="Times New Roman" w:cs="Times New Roman" w:eastAsia="Times New Roman" w:hAnsi="Times New Roman"/>
          <w:rtl w:val="0"/>
        </w:rPr>
        <w:t xml:space="preserve">). We attempted to test for any genetic determinants for these variations in ILC subset proportions. </w:t>
      </w:r>
    </w:p>
    <w:p w:rsidR="00000000" w:rsidDel="00000000" w:rsidP="00000000" w:rsidRDefault="00000000" w:rsidRPr="00000000" w14:paraId="0000003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this end, we mapped 2,738 “proportion QTLs”, defined as loci that affect the ratio of at least one pair of ILC subsets: ILC1/ILC2, ILC1/ILC3, ILC2/ILC3, ILC2/LTi, ILC3/LTi and ILC1/LTi (</w:t>
      </w:r>
      <w:r w:rsidDel="00000000" w:rsidR="00000000" w:rsidRPr="00000000">
        <w:rPr>
          <w:rFonts w:ascii="Times New Roman" w:cs="Times New Roman" w:eastAsia="Times New Roman" w:hAnsi="Times New Roman"/>
          <w:b w:val="1"/>
          <w:rtl w:val="0"/>
        </w:rPr>
        <w:t xml:space="preserve">Figure 2B; Figure S2B</w:t>
      </w:r>
      <w:r w:rsidDel="00000000" w:rsidR="00000000" w:rsidRPr="00000000">
        <w:rPr>
          <w:rFonts w:ascii="Times New Roman" w:cs="Times New Roman" w:eastAsia="Times New Roman" w:hAnsi="Times New Roman"/>
          <w:rtl w:val="0"/>
        </w:rPr>
        <w:t xml:space="preserve">). Another 277 QTLs underly the relative proportion of subsets within ILC3 (ROR</w:t>
      </w:r>
      <w:r w:rsidDel="00000000" w:rsidR="00000000" w:rsidRPr="00000000">
        <w:rPr>
          <w:rFonts w:ascii="Times New Roman" w:cs="Times New Roman" w:eastAsia="Times New Roman" w:hAnsi="Times New Roman"/>
          <w:highlight w:val="white"/>
          <w:rtl w:val="0"/>
        </w:rPr>
        <w:t xml:space="preserve">γ</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perscript"/>
          <w:rtl w:val="0"/>
        </w:rPr>
        <w:t xml:space="preserve">high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vs</w:t>
      </w:r>
      <w:r w:rsidDel="00000000" w:rsidR="00000000" w:rsidRPr="00000000">
        <w:rPr>
          <w:rFonts w:ascii="Times New Roman" w:cs="Times New Roman" w:eastAsia="Times New Roman" w:hAnsi="Times New Roman"/>
          <w:rtl w:val="0"/>
        </w:rPr>
        <w:t xml:space="preserve">. ROR</w:t>
      </w:r>
      <w:r w:rsidDel="00000000" w:rsidR="00000000" w:rsidRPr="00000000">
        <w:rPr>
          <w:rFonts w:ascii="Times New Roman" w:cs="Times New Roman" w:eastAsia="Times New Roman" w:hAnsi="Times New Roman"/>
          <w:highlight w:val="white"/>
          <w:rtl w:val="0"/>
        </w:rPr>
        <w:t xml:space="preserve">γ</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perscript"/>
          <w:rtl w:val="0"/>
        </w:rPr>
        <w:t xml:space="preserve">low</w:t>
      </w:r>
      <w:r w:rsidDel="00000000" w:rsidR="00000000" w:rsidRPr="00000000">
        <w:rPr>
          <w:rFonts w:ascii="Times New Roman" w:cs="Times New Roman" w:eastAsia="Times New Roman" w:hAnsi="Times New Roman"/>
          <w:rtl w:val="0"/>
        </w:rPr>
        <w:t xml:space="preserve">) or within LTi (CCR6</w:t>
      </w:r>
      <w:r w:rsidDel="00000000" w:rsidR="00000000" w:rsidRPr="00000000">
        <w:rPr>
          <w:rFonts w:ascii="Times New Roman" w:cs="Times New Roman" w:eastAsia="Times New Roman" w:hAnsi="Times New Roman"/>
          <w:vertAlign w:val="superscript"/>
          <w:rtl w:val="0"/>
        </w:rPr>
        <w:t xml:space="preserve">high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vs</w:t>
      </w:r>
      <w:r w:rsidDel="00000000" w:rsidR="00000000" w:rsidRPr="00000000">
        <w:rPr>
          <w:rFonts w:ascii="Times New Roman" w:cs="Times New Roman" w:eastAsia="Times New Roman" w:hAnsi="Times New Roman"/>
          <w:rtl w:val="0"/>
        </w:rPr>
        <w:t xml:space="preserve">. CCR6</w:t>
      </w:r>
      <w:r w:rsidDel="00000000" w:rsidR="00000000" w:rsidRPr="00000000">
        <w:rPr>
          <w:rFonts w:ascii="Times New Roman" w:cs="Times New Roman" w:eastAsia="Times New Roman" w:hAnsi="Times New Roman"/>
          <w:vertAlign w:val="superscript"/>
          <w:rtl w:val="0"/>
        </w:rPr>
        <w:t xml:space="preserve">low</w:t>
      </w:r>
      <w:r w:rsidDel="00000000" w:rsidR="00000000" w:rsidRPr="00000000">
        <w:rPr>
          <w:rFonts w:ascii="Times New Roman" w:cs="Times New Roman" w:eastAsia="Times New Roman" w:hAnsi="Times New Roman"/>
          <w:rtl w:val="0"/>
        </w:rPr>
        <w:t xml:space="preserve">), which represent the differential phenotypic and functional states of these cells</w:t>
      </w:r>
      <w:r w:rsidDel="00000000" w:rsidR="00000000" w:rsidRPr="00000000">
        <w:rPr>
          <w:rFonts w:ascii="Times New Roman" w:cs="Times New Roman" w:eastAsia="Times New Roman" w:hAnsi="Times New Roman"/>
          <w:color w:val="000000"/>
          <w:vertAlign w:val="superscript"/>
          <w:rtl w:val="0"/>
        </w:rPr>
        <w:t xml:space="preserve">54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Figure 2C</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Likewise, we identified the putative causal genes located in the associated proportion QTL regions. Some of the these genes were implicated in key processes relevant to ILC regulation and tissue homeostasis. </w:t>
      </w:r>
      <w:r w:rsidDel="00000000" w:rsidR="00000000" w:rsidRPr="00000000">
        <w:rPr>
          <w:rFonts w:ascii="Times New Roman" w:cs="Times New Roman" w:eastAsia="Times New Roman" w:hAnsi="Times New Roman"/>
          <w:i w:val="1"/>
          <w:rtl w:val="0"/>
        </w:rPr>
        <w:t xml:space="preserve">Fam21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which is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 the QTL region associated with the ILC1/ILC2 ratio(</w:t>
      </w:r>
      <w:r w:rsidDel="00000000" w:rsidR="00000000" w:rsidRPr="00000000">
        <w:rPr>
          <w:rFonts w:ascii="Times New Roman" w:cs="Times New Roman" w:eastAsia="Times New Roman" w:hAnsi="Times New Roman"/>
          <w:b w:val="1"/>
          <w:rtl w:val="0"/>
        </w:rPr>
        <w:t xml:space="preserve">Figure S2C</w:t>
      </w:r>
      <w:r w:rsidDel="00000000" w:rsidR="00000000" w:rsidRPr="00000000">
        <w:rPr>
          <w:rFonts w:ascii="Times New Roman" w:cs="Times New Roman" w:eastAsia="Times New Roman" w:hAnsi="Times New Roman"/>
          <w:rtl w:val="0"/>
        </w:rPr>
        <w:t xml:space="preserve">)., encodes a known critical component regulating the endosomal localization of the WASH regulatory complex, which is essential in sustaining the intestinal NKp46</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ILC3 pool at homeostasis</w:t>
      </w:r>
      <w:r w:rsidDel="00000000" w:rsidR="00000000" w:rsidRPr="00000000">
        <w:rPr>
          <w:rFonts w:ascii="Times New Roman" w:cs="Times New Roman" w:eastAsia="Times New Roman" w:hAnsi="Times New Roman"/>
          <w:color w:val="000000"/>
          <w:vertAlign w:val="superscript"/>
          <w:rtl w:val="0"/>
        </w:rPr>
        <w:t xml:space="preserve">55</w:t>
      </w:r>
      <w:r w:rsidDel="00000000" w:rsidR="00000000" w:rsidRPr="00000000">
        <w:rPr>
          <w:rFonts w:ascii="Times New Roman" w:cs="Times New Roman" w:eastAsia="Times New Roman" w:hAnsi="Times New Roman"/>
          <w:rtl w:val="0"/>
        </w:rPr>
        <w:t xml:space="preserve">. It was also implicated to be important in dendritic cell(DC) function in defending </w:t>
      </w:r>
      <w:r w:rsidDel="00000000" w:rsidR="00000000" w:rsidRPr="00000000">
        <w:rPr>
          <w:rFonts w:ascii="Times New Roman" w:cs="Times New Roman" w:eastAsia="Times New Roman" w:hAnsi="Times New Roman"/>
          <w:i w:val="1"/>
          <w:rtl w:val="0"/>
        </w:rPr>
        <w:t xml:space="preserve">Candida albicans</w:t>
      </w:r>
      <w:r w:rsidDel="00000000" w:rsidR="00000000" w:rsidRPr="00000000">
        <w:rPr>
          <w:rFonts w:ascii="Times New Roman" w:cs="Times New Roman" w:eastAsia="Times New Roman" w:hAnsi="Times New Roman"/>
          <w:color w:val="000000"/>
          <w:vertAlign w:val="superscript"/>
          <w:rtl w:val="0"/>
        </w:rPr>
        <w:t xml:space="preserve">56</w:t>
      </w:r>
      <w:r w:rsidDel="00000000" w:rsidR="00000000" w:rsidRPr="00000000">
        <w:rPr>
          <w:rFonts w:ascii="Times New Roman" w:cs="Times New Roman" w:eastAsia="Times New Roman" w:hAnsi="Times New Roman"/>
          <w:rtl w:val="0"/>
        </w:rPr>
        <w:t xml:space="preserve">. Consistently, we found that it is highly expressed in DCs and other lymphocytes including CD19</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B cells, NK cells as well as present in ILC subsets(</w:t>
      </w:r>
      <w:r w:rsidDel="00000000" w:rsidR="00000000" w:rsidRPr="00000000">
        <w:rPr>
          <w:rFonts w:ascii="Times New Roman" w:cs="Times New Roman" w:eastAsia="Times New Roman" w:hAnsi="Times New Roman"/>
          <w:b w:val="1"/>
          <w:rtl w:val="0"/>
        </w:rPr>
        <w:t xml:space="preserve">Figure S2C</w:t>
      </w:r>
      <w:r w:rsidDel="00000000" w:rsidR="00000000" w:rsidRPr="00000000">
        <w:rPr>
          <w:rFonts w:ascii="Times New Roman" w:cs="Times New Roman" w:eastAsia="Times New Roman" w:hAnsi="Times New Roman"/>
          <w:rtl w:val="0"/>
        </w:rPr>
        <w:t xml:space="preserve">). The finding of </w:t>
      </w:r>
      <w:r w:rsidDel="00000000" w:rsidR="00000000" w:rsidRPr="00000000">
        <w:rPr>
          <w:rFonts w:ascii="Times New Roman" w:cs="Times New Roman" w:eastAsia="Times New Roman" w:hAnsi="Times New Roman"/>
          <w:i w:val="1"/>
          <w:rtl w:val="0"/>
        </w:rPr>
        <w:t xml:space="preserve">Fam21</w:t>
      </w:r>
      <w:r w:rsidDel="00000000" w:rsidR="00000000" w:rsidRPr="00000000">
        <w:rPr>
          <w:rFonts w:ascii="Times New Roman" w:cs="Times New Roman" w:eastAsia="Times New Roman" w:hAnsi="Times New Roman"/>
          <w:rtl w:val="0"/>
        </w:rPr>
        <w:t xml:space="preserve">:QTL confers significant effect on the ratio of ILC1/ILC2 suggested a new role of this gene in ILCs through either intrinsic or extrinsic regulatory manner. In another example, we found that </w:t>
      </w:r>
      <w:r w:rsidDel="00000000" w:rsidR="00000000" w:rsidRPr="00000000">
        <w:rPr>
          <w:rFonts w:ascii="Times New Roman" w:cs="Times New Roman" w:eastAsia="Times New Roman" w:hAnsi="Times New Roman"/>
          <w:i w:val="1"/>
          <w:rtl w:val="0"/>
        </w:rPr>
        <w:t xml:space="preserve">Il20ra</w:t>
      </w:r>
      <w:r w:rsidDel="00000000" w:rsidR="00000000" w:rsidRPr="00000000">
        <w:rPr>
          <w:rFonts w:ascii="Times New Roman" w:cs="Times New Roman" w:eastAsia="Times New Roman" w:hAnsi="Times New Roman"/>
          <w:rtl w:val="0"/>
        </w:rPr>
        <w:t xml:space="preserve"> is in the QTL region associated with ILC3/LTi ratio(</w:t>
      </w:r>
      <w:r w:rsidDel="00000000" w:rsidR="00000000" w:rsidRPr="00000000">
        <w:rPr>
          <w:rFonts w:ascii="Times New Roman" w:cs="Times New Roman" w:eastAsia="Times New Roman" w:hAnsi="Times New Roman"/>
          <w:b w:val="1"/>
          <w:rtl w:val="0"/>
        </w:rPr>
        <w:t xml:space="preserve">Figure S2D</w:t>
      </w:r>
      <w:r w:rsidDel="00000000" w:rsidR="00000000" w:rsidRPr="00000000">
        <w:rPr>
          <w:rFonts w:ascii="Times New Roman" w:cs="Times New Roman" w:eastAsia="Times New Roman" w:hAnsi="Times New Roman"/>
          <w:rtl w:val="0"/>
        </w:rPr>
        <w:t xml:space="preserve">). The ratio of ILC3/LTi  accounts for differential IL17 and IL-22 production levels in favor of proinflammatory or protective immune responses, respectively</w:t>
      </w:r>
      <w:r w:rsidDel="00000000" w:rsidR="00000000" w:rsidRPr="00000000">
        <w:rPr>
          <w:rFonts w:ascii="Times New Roman" w:cs="Times New Roman" w:eastAsia="Times New Roman" w:hAnsi="Times New Roman"/>
          <w:color w:val="000000"/>
          <w:vertAlign w:val="superscript"/>
          <w:rtl w:val="0"/>
        </w:rPr>
        <w:t xml:space="preserve">57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Il20ra</w:t>
      </w:r>
      <w:r w:rsidDel="00000000" w:rsidR="00000000" w:rsidRPr="00000000">
        <w:rPr>
          <w:rFonts w:ascii="Times New Roman" w:cs="Times New Roman" w:eastAsia="Times New Roman" w:hAnsi="Times New Roman"/>
          <w:rtl w:val="0"/>
        </w:rPr>
        <w:t xml:space="preserve"> polymorphisms are implicated in psoriasis development which was mainly driven by IL-23/IL-17 pro-inflammatory axis</w:t>
      </w:r>
      <w:r w:rsidDel="00000000" w:rsidR="00000000" w:rsidRPr="00000000">
        <w:rPr>
          <w:rFonts w:ascii="Times New Roman" w:cs="Times New Roman" w:eastAsia="Times New Roman" w:hAnsi="Times New Roman"/>
          <w:color w:val="000000"/>
          <w:vertAlign w:val="superscript"/>
          <w:rtl w:val="0"/>
        </w:rPr>
        <w:t xml:space="preserve">58</w:t>
      </w:r>
      <w:r w:rsidDel="00000000" w:rsidR="00000000" w:rsidRPr="00000000">
        <w:rPr>
          <w:rFonts w:ascii="Times New Roman" w:cs="Times New Roman" w:eastAsia="Times New Roman" w:hAnsi="Times New Roman"/>
          <w:rtl w:val="0"/>
        </w:rPr>
        <w:t xml:space="preserve">.  Through capture Hi C, </w:t>
      </w:r>
      <w:r w:rsidDel="00000000" w:rsidR="00000000" w:rsidRPr="00000000">
        <w:rPr>
          <w:rFonts w:ascii="Times New Roman" w:cs="Times New Roman" w:eastAsia="Times New Roman" w:hAnsi="Times New Roman"/>
          <w:i w:val="1"/>
          <w:rtl w:val="0"/>
        </w:rPr>
        <w:t xml:space="preserve">Il20ra</w:t>
      </w:r>
      <w:r w:rsidDel="00000000" w:rsidR="00000000" w:rsidRPr="00000000">
        <w:rPr>
          <w:rFonts w:ascii="Times New Roman" w:cs="Times New Roman" w:eastAsia="Times New Roman" w:hAnsi="Times New Roman"/>
          <w:rtl w:val="0"/>
        </w:rPr>
        <w:t xml:space="preserve"> is characterized as a causal SNP gene regulating 6q23 over long-rang chromatin loops in T cells. 6q23 is one of the most important loci conferring risks for autoimmune diseases which are intimately associated with dysregulated inflammatory response </w:t>
      </w:r>
      <w:r w:rsidDel="00000000" w:rsidR="00000000" w:rsidRPr="00000000">
        <w:rPr>
          <w:rFonts w:ascii="Times New Roman" w:cs="Times New Roman" w:eastAsia="Times New Roman" w:hAnsi="Times New Roman"/>
          <w:color w:val="000000"/>
          <w:vertAlign w:val="superscript"/>
          <w:rtl w:val="0"/>
        </w:rPr>
        <w:t xml:space="preserve">59</w:t>
      </w:r>
      <w:r w:rsidDel="00000000" w:rsidR="00000000" w:rsidRPr="00000000">
        <w:rPr>
          <w:rFonts w:ascii="Times New Roman" w:cs="Times New Roman" w:eastAsia="Times New Roman" w:hAnsi="Times New Roman"/>
          <w:rtl w:val="0"/>
        </w:rPr>
        <w:t xml:space="preserve">. We found </w:t>
      </w:r>
      <w:r w:rsidDel="00000000" w:rsidR="00000000" w:rsidRPr="00000000">
        <w:rPr>
          <w:rFonts w:ascii="Times New Roman" w:cs="Times New Roman" w:eastAsia="Times New Roman" w:hAnsi="Times New Roman"/>
          <w:i w:val="1"/>
          <w:rtl w:val="0"/>
        </w:rPr>
        <w:t xml:space="preserve">Il20ra</w:t>
      </w:r>
      <w:r w:rsidDel="00000000" w:rsidR="00000000" w:rsidRPr="00000000">
        <w:rPr>
          <w:rFonts w:ascii="Times New Roman" w:cs="Times New Roman" w:eastAsia="Times New Roman" w:hAnsi="Times New Roman"/>
          <w:rtl w:val="0"/>
        </w:rPr>
        <w:t xml:space="preserve"> is a QTL gene which is not only expressed in T cells but also highly expressed in ILC3 and LTi, hinting a node wherein ILC3/LTi derived </w:t>
      </w:r>
      <w:r w:rsidDel="00000000" w:rsidR="00000000" w:rsidRPr="00000000">
        <w:rPr>
          <w:rFonts w:ascii="Times New Roman" w:cs="Times New Roman" w:eastAsia="Times New Roman" w:hAnsi="Times New Roman"/>
          <w:i w:val="1"/>
          <w:rtl w:val="0"/>
        </w:rPr>
        <w:t xml:space="preserve">IL20ra</w:t>
      </w:r>
      <w:r w:rsidDel="00000000" w:rsidR="00000000" w:rsidRPr="00000000">
        <w:rPr>
          <w:rFonts w:ascii="Times New Roman" w:cs="Times New Roman" w:eastAsia="Times New Roman" w:hAnsi="Times New Roman"/>
          <w:rtl w:val="0"/>
        </w:rPr>
        <w:t xml:space="preserve"> plays a role in tipping the balance of regulatory and effective inflammatory response in homeostatic state. </w:t>
      </w:r>
    </w:p>
    <w:p w:rsidR="00000000" w:rsidDel="00000000" w:rsidP="00000000" w:rsidRDefault="00000000" w:rsidRPr="00000000" w14:paraId="0000003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notably, the transcription factor (TF) </w:t>
      </w:r>
      <w:r w:rsidDel="00000000" w:rsidR="00000000" w:rsidRPr="00000000">
        <w:rPr>
          <w:rFonts w:ascii="Times New Roman" w:cs="Times New Roman" w:eastAsia="Times New Roman" w:hAnsi="Times New Roman"/>
          <w:i w:val="1"/>
          <w:rtl w:val="0"/>
        </w:rPr>
        <w:t xml:space="preserve">Rbpj</w:t>
      </w:r>
      <w:r w:rsidDel="00000000" w:rsidR="00000000" w:rsidRPr="00000000">
        <w:rPr>
          <w:rFonts w:ascii="Times New Roman" w:cs="Times New Roman" w:eastAsia="Times New Roman" w:hAnsi="Times New Roman"/>
          <w:rtl w:val="0"/>
        </w:rPr>
        <w:t xml:space="preserve"> is located in a QTL region </w:t>
      </w:r>
      <w:r w:rsidDel="00000000" w:rsidR="00000000" w:rsidRPr="00000000">
        <w:rPr>
          <w:rFonts w:ascii="Times New Roman" w:cs="Times New Roman" w:eastAsia="Times New Roman" w:hAnsi="Times New Roman"/>
          <w:highlight w:val="white"/>
          <w:rtl w:val="0"/>
        </w:rPr>
        <w:t xml:space="preserve">significantly associated with multiple ratio variations in terms of ILC2/ILC3, ILC2/LTi and </w:t>
      </w:r>
      <w:r w:rsidDel="00000000" w:rsidR="00000000" w:rsidRPr="00000000">
        <w:rPr>
          <w:rFonts w:ascii="Times New Roman" w:cs="Times New Roman" w:eastAsia="Times New Roman" w:hAnsi="Times New Roman"/>
          <w:rtl w:val="0"/>
        </w:rPr>
        <w:t xml:space="preserve">CCR6</w:t>
      </w:r>
      <w:r w:rsidDel="00000000" w:rsidR="00000000" w:rsidRPr="00000000">
        <w:rPr>
          <w:rFonts w:ascii="Times New Roman" w:cs="Times New Roman" w:eastAsia="Times New Roman" w:hAnsi="Times New Roman"/>
          <w:vertAlign w:val="superscript"/>
          <w:rtl w:val="0"/>
        </w:rPr>
        <w:t xml:space="preserve">high</w:t>
      </w:r>
      <w:r w:rsidDel="00000000" w:rsidR="00000000" w:rsidRPr="00000000">
        <w:rPr>
          <w:rFonts w:ascii="Times New Roman" w:cs="Times New Roman" w:eastAsia="Times New Roman" w:hAnsi="Times New Roman"/>
          <w:rtl w:val="0"/>
        </w:rPr>
        <w:t xml:space="preserve">LTi/CCR6</w:t>
      </w:r>
      <w:r w:rsidDel="00000000" w:rsidR="00000000" w:rsidRPr="00000000">
        <w:rPr>
          <w:rFonts w:ascii="Times New Roman" w:cs="Times New Roman" w:eastAsia="Times New Roman" w:hAnsi="Times New Roman"/>
          <w:vertAlign w:val="superscript"/>
          <w:rtl w:val="0"/>
        </w:rPr>
        <w:t xml:space="preserve">low</w:t>
      </w:r>
      <w:r w:rsidDel="00000000" w:rsidR="00000000" w:rsidRPr="00000000">
        <w:rPr>
          <w:rFonts w:ascii="Times New Roman" w:cs="Times New Roman" w:eastAsia="Times New Roman" w:hAnsi="Times New Roman"/>
          <w:rtl w:val="0"/>
        </w:rPr>
        <w:t xml:space="preserve">LTi</w:t>
      </w:r>
      <w:r w:rsidDel="00000000" w:rsidR="00000000" w:rsidRPr="00000000">
        <w:rPr>
          <w:rFonts w:ascii="Times New Roman" w:cs="Times New Roman" w:eastAsia="Times New Roman" w:hAnsi="Times New Roman"/>
          <w:color w:val="3c4043"/>
          <w:rtl w:val="0"/>
        </w:rPr>
        <w:t xml:space="preserve">(</w:t>
      </w:r>
      <w:r w:rsidDel="00000000" w:rsidR="00000000" w:rsidRPr="00000000">
        <w:rPr>
          <w:rFonts w:ascii="Times New Roman" w:cs="Times New Roman" w:eastAsia="Times New Roman" w:hAnsi="Times New Roman"/>
          <w:b w:val="1"/>
          <w:highlight w:val="white"/>
          <w:rtl w:val="0"/>
        </w:rPr>
        <w:t xml:space="preserve">Figure 2D</w:t>
      </w:r>
      <w:r w:rsidDel="00000000" w:rsidR="00000000" w:rsidRPr="00000000">
        <w:rPr>
          <w:rFonts w:ascii="Times New Roman" w:cs="Times New Roman" w:eastAsia="Times New Roman" w:hAnsi="Times New Roman"/>
          <w:color w:val="3c4043"/>
          <w:rtl w:val="0"/>
        </w:rPr>
        <w:t xml:space="preserve">).</w:t>
      </w:r>
      <w:r w:rsidDel="00000000" w:rsidR="00000000" w:rsidRPr="00000000">
        <w:rPr>
          <w:rFonts w:ascii="Times New Roman" w:cs="Times New Roman" w:eastAsia="Times New Roman" w:hAnsi="Times New Roman"/>
          <w:color w:val="3c4043"/>
          <w:highlight w:val="white"/>
          <w:rtl w:val="0"/>
        </w:rPr>
        <w:t xml:space="preserve"> </w:t>
      </w:r>
      <w:r w:rsidDel="00000000" w:rsidR="00000000" w:rsidRPr="00000000">
        <w:rPr>
          <w:rFonts w:ascii="Times New Roman" w:cs="Times New Roman" w:eastAsia="Times New Roman" w:hAnsi="Times New Roman"/>
          <w:i w:val="1"/>
          <w:rtl w:val="0"/>
        </w:rPr>
        <w:t xml:space="preserve">Rbpj</w:t>
      </w:r>
      <w:r w:rsidDel="00000000" w:rsidR="00000000" w:rsidRPr="00000000">
        <w:rPr>
          <w:rFonts w:ascii="Times New Roman" w:cs="Times New Roman" w:eastAsia="Times New Roman" w:hAnsi="Times New Roman"/>
          <w:rtl w:val="0"/>
        </w:rPr>
        <w:t xml:space="preserve"> is one of the transcription factors in Notch signaling, which is implicated in ILC development and defense against infectious microorganisms </w:t>
      </w:r>
      <w:r w:rsidDel="00000000" w:rsidR="00000000" w:rsidRPr="00000000">
        <w:rPr>
          <w:rFonts w:ascii="Times New Roman" w:cs="Times New Roman" w:eastAsia="Times New Roman" w:hAnsi="Times New Roman"/>
          <w:color w:val="000000"/>
          <w:vertAlign w:val="superscript"/>
          <w:rtl w:val="0"/>
        </w:rPr>
        <w:t xml:space="preserve">60–62</w:t>
      </w:r>
      <w:r w:rsidDel="00000000" w:rsidR="00000000" w:rsidRPr="00000000">
        <w:rPr>
          <w:rFonts w:ascii="Times New Roman" w:cs="Times New Roman" w:eastAsia="Times New Roman" w:hAnsi="Times New Roman"/>
          <w:rtl w:val="0"/>
        </w:rPr>
        <w:t xml:space="preserve">. We observed a higher fraction of </w:t>
      </w:r>
      <w:r w:rsidDel="00000000" w:rsidR="00000000" w:rsidRPr="00000000">
        <w:rPr>
          <w:rFonts w:ascii="Times New Roman" w:cs="Times New Roman" w:eastAsia="Times New Roman" w:hAnsi="Times New Roman"/>
          <w:i w:val="1"/>
          <w:rtl w:val="0"/>
        </w:rPr>
        <w:t xml:space="preserve">Rpbj</w:t>
      </w:r>
      <w:r w:rsidDel="00000000" w:rsidR="00000000" w:rsidRPr="00000000">
        <w:rPr>
          <w:rFonts w:ascii="Times New Roman" w:cs="Times New Roman" w:eastAsia="Times New Roman" w:hAnsi="Times New Roman"/>
          <w:rtl w:val="0"/>
        </w:rPr>
        <w:t xml:space="preserve"> expressing cells in ILC3s and LTis compared to other ILC subsets while all the relevant proportion trait variations are associated with ILC3 or LTi (Total ILC3) (</w:t>
      </w:r>
      <w:r w:rsidDel="00000000" w:rsidR="00000000" w:rsidRPr="00000000">
        <w:rPr>
          <w:rFonts w:ascii="Times New Roman" w:cs="Times New Roman" w:eastAsia="Times New Roman" w:hAnsi="Times New Roman"/>
          <w:b w:val="1"/>
          <w:rtl w:val="0"/>
        </w:rPr>
        <w:t xml:space="preserve">Figure 2D</w:t>
      </w:r>
      <w:r w:rsidDel="00000000" w:rsidR="00000000" w:rsidRPr="00000000">
        <w:rPr>
          <w:rFonts w:ascii="Times New Roman" w:cs="Times New Roman" w:eastAsia="Times New Roman" w:hAnsi="Times New Roman"/>
          <w:rtl w:val="0"/>
        </w:rPr>
        <w:t xml:space="preserve">). We reasoned RBPJ might play a role in regulating ILC3. To this end, we generated </w:t>
      </w:r>
      <w:r w:rsidDel="00000000" w:rsidR="00000000" w:rsidRPr="00000000">
        <w:rPr>
          <w:rFonts w:ascii="Times New Roman" w:cs="Times New Roman" w:eastAsia="Times New Roman" w:hAnsi="Times New Roman"/>
          <w:i w:val="1"/>
          <w:rtl w:val="0"/>
        </w:rPr>
        <w:t xml:space="preserve">Rorc</w:t>
      </w:r>
      <w:r w:rsidDel="00000000" w:rsidR="00000000" w:rsidRPr="00000000">
        <w:rPr>
          <w:rFonts w:ascii="Times New Roman" w:cs="Times New Roman" w:eastAsia="Times New Roman" w:hAnsi="Times New Roman"/>
          <w:vertAlign w:val="superscript"/>
          <w:rtl w:val="0"/>
        </w:rPr>
        <w:t xml:space="preserve">Cre</w:t>
      </w:r>
      <w:r w:rsidDel="00000000" w:rsidR="00000000" w:rsidRPr="00000000">
        <w:rPr>
          <w:rFonts w:ascii="Times New Roman" w:cs="Times New Roman" w:eastAsia="Times New Roman" w:hAnsi="Times New Roman"/>
          <w:i w:val="1"/>
          <w:rtl w:val="0"/>
        </w:rPr>
        <w:t xml:space="preserve">Rbpj</w:t>
      </w:r>
      <w:r w:rsidDel="00000000" w:rsidR="00000000" w:rsidRPr="00000000">
        <w:rPr>
          <w:rFonts w:ascii="Times New Roman" w:cs="Times New Roman" w:eastAsia="Times New Roman" w:hAnsi="Times New Roman"/>
          <w:vertAlign w:val="superscript"/>
          <w:rtl w:val="0"/>
        </w:rPr>
        <w:t xml:space="preserve">fl/fl </w:t>
      </w:r>
      <w:r w:rsidDel="00000000" w:rsidR="00000000" w:rsidRPr="00000000">
        <w:rPr>
          <w:rFonts w:ascii="Times New Roman" w:cs="Times New Roman" w:eastAsia="Times New Roman" w:hAnsi="Times New Roman"/>
          <w:rtl w:val="0"/>
        </w:rPr>
        <w:t xml:space="preserve">conditional knock-out</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mice(</w:t>
      </w:r>
      <w:r w:rsidDel="00000000" w:rsidR="00000000" w:rsidRPr="00000000">
        <w:rPr>
          <w:rFonts w:ascii="Times New Roman" w:cs="Times New Roman" w:eastAsia="Times New Roman" w:hAnsi="Times New Roman"/>
          <w:i w:val="1"/>
          <w:rtl w:val="0"/>
        </w:rPr>
        <w:t xml:space="preserve">Rbpj</w:t>
      </w:r>
      <w:r w:rsidDel="00000000" w:rsidR="00000000" w:rsidRPr="00000000">
        <w:rPr>
          <w:rFonts w:ascii="Times New Roman" w:cs="Times New Roman" w:eastAsia="Times New Roman" w:hAnsi="Times New Roman"/>
          <w:vertAlign w:val="superscript"/>
          <w:rtl w:val="0"/>
        </w:rPr>
        <w:t xml:space="preserve">cKO</w:t>
      </w:r>
      <w:r w:rsidDel="00000000" w:rsidR="00000000" w:rsidRPr="00000000">
        <w:rPr>
          <w:rFonts w:ascii="Times New Roman" w:cs="Times New Roman" w:eastAsia="Times New Roman" w:hAnsi="Times New Roman"/>
          <w:rtl w:val="0"/>
        </w:rPr>
        <w:t xml:space="preserve">) which specifically depletes </w:t>
      </w:r>
      <w:r w:rsidDel="00000000" w:rsidR="00000000" w:rsidRPr="00000000">
        <w:rPr>
          <w:rFonts w:ascii="Times New Roman" w:cs="Times New Roman" w:eastAsia="Times New Roman" w:hAnsi="Times New Roman"/>
          <w:i w:val="1"/>
          <w:rtl w:val="0"/>
        </w:rPr>
        <w:t xml:space="preserve">Rbpj</w:t>
      </w:r>
      <w:r w:rsidDel="00000000" w:rsidR="00000000" w:rsidRPr="00000000">
        <w:rPr>
          <w:rFonts w:ascii="Times New Roman" w:cs="Times New Roman" w:eastAsia="Times New Roman" w:hAnsi="Times New Roman"/>
          <w:rtl w:val="0"/>
        </w:rPr>
        <w:t xml:space="preserve"> in total </w:t>
      </w:r>
      <w:r w:rsidDel="00000000" w:rsidR="00000000" w:rsidRPr="00000000">
        <w:rPr>
          <w:rFonts w:ascii="Times New Roman" w:cs="Times New Roman" w:eastAsia="Times New Roman" w:hAnsi="Times New Roman"/>
          <w:i w:val="1"/>
          <w:rtl w:val="0"/>
        </w:rPr>
        <w:t xml:space="preserve">Rorc</w:t>
      </w:r>
      <w:r w:rsidDel="00000000" w:rsidR="00000000" w:rsidRPr="00000000">
        <w:rPr>
          <w:rFonts w:ascii="Times New Roman" w:cs="Times New Roman" w:eastAsia="Times New Roman" w:hAnsi="Times New Roman"/>
          <w:rtl w:val="0"/>
        </w:rPr>
        <w:t xml:space="preserve">-expressing ILC3s(ILC3 and LTi) and compared to </w:t>
      </w:r>
      <w:r w:rsidDel="00000000" w:rsidR="00000000" w:rsidRPr="00000000">
        <w:rPr>
          <w:rFonts w:ascii="Times New Roman" w:cs="Times New Roman" w:eastAsia="Times New Roman" w:hAnsi="Times New Roman"/>
          <w:i w:val="1"/>
          <w:rtl w:val="0"/>
        </w:rPr>
        <w:t xml:space="preserve">Rorc</w:t>
      </w:r>
      <w:r w:rsidDel="00000000" w:rsidR="00000000" w:rsidRPr="00000000">
        <w:rPr>
          <w:rFonts w:ascii="Times New Roman" w:cs="Times New Roman" w:eastAsia="Times New Roman" w:hAnsi="Times New Roman"/>
          <w:vertAlign w:val="superscript"/>
          <w:rtl w:val="0"/>
        </w:rPr>
        <w:t xml:space="preserve">Cre</w:t>
      </w:r>
      <w:r w:rsidDel="00000000" w:rsidR="00000000" w:rsidRPr="00000000">
        <w:rPr>
          <w:rFonts w:ascii="Times New Roman" w:cs="Times New Roman" w:eastAsia="Times New Roman" w:hAnsi="Times New Roman"/>
          <w:i w:val="1"/>
          <w:rtl w:val="0"/>
        </w:rPr>
        <w:t xml:space="preserve">Rbpj</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mice (</w:t>
      </w:r>
      <w:r w:rsidDel="00000000" w:rsidR="00000000" w:rsidRPr="00000000">
        <w:rPr>
          <w:rFonts w:ascii="Times New Roman" w:cs="Times New Roman" w:eastAsia="Times New Roman" w:hAnsi="Times New Roman"/>
          <w:i w:val="1"/>
          <w:rtl w:val="0"/>
        </w:rPr>
        <w:t xml:space="preserve">Rbpj</w:t>
      </w:r>
      <w:r w:rsidDel="00000000" w:rsidR="00000000" w:rsidRPr="00000000">
        <w:rPr>
          <w:rFonts w:ascii="Times New Roman" w:cs="Times New Roman" w:eastAsia="Times New Roman" w:hAnsi="Times New Roman"/>
          <w:vertAlign w:val="superscript"/>
          <w:rtl w:val="0"/>
        </w:rPr>
        <w:t xml:space="preserve">WT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Figure 2E</w:t>
      </w:r>
      <w:r w:rsidDel="00000000" w:rsidR="00000000" w:rsidRPr="00000000">
        <w:rPr>
          <w:rFonts w:ascii="Times New Roman" w:cs="Times New Roman" w:eastAsia="Times New Roman" w:hAnsi="Times New Roman"/>
          <w:rtl w:val="0"/>
        </w:rPr>
        <w:t xml:space="preserve">). We isolated the total intestinal CD45</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cells from the small intestine and the ILC subsets are distinguished according to defined markers as: total ILCs(live CD45</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Lin</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CD90.2</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total ILC3s(ROR</w:t>
      </w:r>
      <w:r w:rsidDel="00000000" w:rsidR="00000000" w:rsidRPr="00000000">
        <w:rPr>
          <w:rFonts w:ascii="Times New Roman" w:cs="Times New Roman" w:eastAsia="Times New Roman" w:hAnsi="Times New Roman"/>
          <w:highlight w:val="white"/>
          <w:rtl w:val="0"/>
        </w:rPr>
        <w:t xml:space="preserve">γ</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ILC3s: ILC3 and LTi), ROR</w:t>
      </w:r>
      <w:r w:rsidDel="00000000" w:rsidR="00000000" w:rsidRPr="00000000">
        <w:rPr>
          <w:rFonts w:ascii="Times New Roman" w:cs="Times New Roman" w:eastAsia="Times New Roman" w:hAnsi="Times New Roman"/>
          <w:highlight w:val="white"/>
          <w:rtl w:val="0"/>
        </w:rPr>
        <w:t xml:space="preserve">γ</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NKP46</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CCR6</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ILC3s(Conventional ILC3), ROR</w:t>
      </w:r>
      <w:r w:rsidDel="00000000" w:rsidR="00000000" w:rsidRPr="00000000">
        <w:rPr>
          <w:rFonts w:ascii="Times New Roman" w:cs="Times New Roman" w:eastAsia="Times New Roman" w:hAnsi="Times New Roman"/>
          <w:highlight w:val="white"/>
          <w:rtl w:val="0"/>
        </w:rPr>
        <w:t xml:space="preserve">γ</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NKP46</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CCR6</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ILC3s(ILC3-like LTi). We found that, compared with  </w:t>
      </w:r>
      <w:r w:rsidDel="00000000" w:rsidR="00000000" w:rsidRPr="00000000">
        <w:rPr>
          <w:rFonts w:ascii="Times New Roman" w:cs="Times New Roman" w:eastAsia="Times New Roman" w:hAnsi="Times New Roman"/>
          <w:i w:val="1"/>
          <w:rtl w:val="0"/>
        </w:rPr>
        <w:t xml:space="preserve">Rbpj</w:t>
      </w:r>
      <w:r w:rsidDel="00000000" w:rsidR="00000000" w:rsidRPr="00000000">
        <w:rPr>
          <w:rFonts w:ascii="Times New Roman" w:cs="Times New Roman" w:eastAsia="Times New Roman" w:hAnsi="Times New Roman"/>
          <w:vertAlign w:val="superscript"/>
          <w:rtl w:val="0"/>
        </w:rPr>
        <w:t xml:space="preserve">WT</w:t>
      </w:r>
      <w:r w:rsidDel="00000000" w:rsidR="00000000" w:rsidRPr="00000000">
        <w:rPr>
          <w:rFonts w:ascii="Times New Roman" w:cs="Times New Roman" w:eastAsia="Times New Roman" w:hAnsi="Times New Roman"/>
          <w:rtl w:val="0"/>
        </w:rPr>
        <w:t xml:space="preserve"> mice, the deficiency of </w:t>
      </w:r>
      <w:r w:rsidDel="00000000" w:rsidR="00000000" w:rsidRPr="00000000">
        <w:rPr>
          <w:rFonts w:ascii="Times New Roman" w:cs="Times New Roman" w:eastAsia="Times New Roman" w:hAnsi="Times New Roman"/>
          <w:i w:val="1"/>
          <w:rtl w:val="0"/>
        </w:rPr>
        <w:t xml:space="preserve">Rbpj</w:t>
      </w:r>
      <w:r w:rsidDel="00000000" w:rsidR="00000000" w:rsidRPr="00000000">
        <w:rPr>
          <w:rFonts w:ascii="Times New Roman" w:cs="Times New Roman" w:eastAsia="Times New Roman" w:hAnsi="Times New Roman"/>
          <w:rtl w:val="0"/>
        </w:rPr>
        <w:t xml:space="preserve"> led to significantly decreased ratio of total ILCs, total ILC3 and conventional</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ILC3 in CD45</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cells (</w:t>
      </w:r>
      <w:r w:rsidDel="00000000" w:rsidR="00000000" w:rsidRPr="00000000">
        <w:rPr>
          <w:rFonts w:ascii="Times New Roman" w:cs="Times New Roman" w:eastAsia="Times New Roman" w:hAnsi="Times New Roman"/>
          <w:b w:val="1"/>
          <w:rtl w:val="0"/>
        </w:rPr>
        <w:t xml:space="preserve">Figure 2F, 2G; Figure S2E</w:t>
      </w:r>
      <w:r w:rsidDel="00000000" w:rsidR="00000000" w:rsidRPr="00000000">
        <w:rPr>
          <w:rFonts w:ascii="Times New Roman" w:cs="Times New Roman" w:eastAsia="Times New Roman" w:hAnsi="Times New Roman"/>
          <w:rtl w:val="0"/>
        </w:rPr>
        <w:t xml:space="preserve">). The ratio of total ILC3 and conventional ILC3 in total ILCs and the percentage of conventional ILC3 was decreased in total ILC3</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were also significantly decreased in </w:t>
      </w:r>
      <w:r w:rsidDel="00000000" w:rsidR="00000000" w:rsidRPr="00000000">
        <w:rPr>
          <w:rFonts w:ascii="Times New Roman" w:cs="Times New Roman" w:eastAsia="Times New Roman" w:hAnsi="Times New Roman"/>
          <w:i w:val="1"/>
          <w:rtl w:val="0"/>
        </w:rPr>
        <w:t xml:space="preserve">Rbpj</w:t>
      </w:r>
      <w:r w:rsidDel="00000000" w:rsidR="00000000" w:rsidRPr="00000000">
        <w:rPr>
          <w:rFonts w:ascii="Times New Roman" w:cs="Times New Roman" w:eastAsia="Times New Roman" w:hAnsi="Times New Roman"/>
          <w:vertAlign w:val="superscript"/>
          <w:rtl w:val="0"/>
        </w:rPr>
        <w:t xml:space="preserve">cKO</w:t>
      </w:r>
      <w:r w:rsidDel="00000000" w:rsidR="00000000" w:rsidRPr="00000000">
        <w:rPr>
          <w:rFonts w:ascii="Times New Roman" w:cs="Times New Roman" w:eastAsia="Times New Roman" w:hAnsi="Times New Roman"/>
          <w:rtl w:val="0"/>
        </w:rPr>
        <w:t xml:space="preserve">mice compared with </w:t>
      </w:r>
      <w:r w:rsidDel="00000000" w:rsidR="00000000" w:rsidRPr="00000000">
        <w:rPr>
          <w:rFonts w:ascii="Times New Roman" w:cs="Times New Roman" w:eastAsia="Times New Roman" w:hAnsi="Times New Roman"/>
          <w:i w:val="1"/>
          <w:rtl w:val="0"/>
        </w:rPr>
        <w:t xml:space="preserve">Rbpj</w:t>
      </w:r>
      <w:r w:rsidDel="00000000" w:rsidR="00000000" w:rsidRPr="00000000">
        <w:rPr>
          <w:rFonts w:ascii="Times New Roman" w:cs="Times New Roman" w:eastAsia="Times New Roman" w:hAnsi="Times New Roman"/>
          <w:vertAlign w:val="superscript"/>
          <w:rtl w:val="0"/>
        </w:rPr>
        <w:t xml:space="preserve">WT</w:t>
      </w:r>
      <w:r w:rsidDel="00000000" w:rsidR="00000000" w:rsidRPr="00000000">
        <w:rPr>
          <w:rFonts w:ascii="Times New Roman" w:cs="Times New Roman" w:eastAsia="Times New Roman" w:hAnsi="Times New Roman"/>
          <w:rtl w:val="0"/>
        </w:rPr>
        <w:t xml:space="preserve">mice (</w:t>
      </w:r>
      <w:r w:rsidDel="00000000" w:rsidR="00000000" w:rsidRPr="00000000">
        <w:rPr>
          <w:rFonts w:ascii="Times New Roman" w:cs="Times New Roman" w:eastAsia="Times New Roman" w:hAnsi="Times New Roman"/>
          <w:b w:val="1"/>
          <w:rtl w:val="0"/>
        </w:rPr>
        <w:t xml:space="preserve">Figure 2G; Figure S2E, S2F</w:t>
      </w:r>
      <w:r w:rsidDel="00000000" w:rsidR="00000000" w:rsidRPr="00000000">
        <w:rPr>
          <w:rFonts w:ascii="Times New Roman" w:cs="Times New Roman" w:eastAsia="Times New Roman" w:hAnsi="Times New Roman"/>
          <w:rtl w:val="0"/>
        </w:rPr>
        <w:t xml:space="preserve">). We then measured the actual relative proportion changes and found the evident alterations for all three kinds of relative proportions: CCR6</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ILC3/CCR6</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ILC3, ILC2/ILC3 and ILC2/LTi (CCR6</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ILC3), displaying the consistency with the computational predictions (</w:t>
      </w:r>
      <w:r w:rsidDel="00000000" w:rsidR="00000000" w:rsidRPr="00000000">
        <w:rPr>
          <w:rFonts w:ascii="Times New Roman" w:cs="Times New Roman" w:eastAsia="Times New Roman" w:hAnsi="Times New Roman"/>
          <w:b w:val="1"/>
          <w:rtl w:val="0"/>
        </w:rPr>
        <w:t xml:space="preserve">Figure 2D, 2H-2J</w:t>
      </w:r>
      <w:r w:rsidDel="00000000" w:rsidR="00000000" w:rsidRPr="00000000">
        <w:rPr>
          <w:rFonts w:ascii="Times New Roman" w:cs="Times New Roman" w:eastAsia="Times New Roman" w:hAnsi="Times New Roman"/>
          <w:rtl w:val="0"/>
        </w:rPr>
        <w:t xml:space="preserve">). In an attempt to determine the impact of </w:t>
      </w:r>
      <w:r w:rsidDel="00000000" w:rsidR="00000000" w:rsidRPr="00000000">
        <w:rPr>
          <w:rFonts w:ascii="Times New Roman" w:cs="Times New Roman" w:eastAsia="Times New Roman" w:hAnsi="Times New Roman"/>
          <w:i w:val="1"/>
          <w:rtl w:val="0"/>
        </w:rPr>
        <w:t xml:space="preserve">Rbpj</w:t>
      </w:r>
      <w:r w:rsidDel="00000000" w:rsidR="00000000" w:rsidRPr="00000000">
        <w:rPr>
          <w:rFonts w:ascii="Times New Roman" w:cs="Times New Roman" w:eastAsia="Times New Roman" w:hAnsi="Times New Roman"/>
          <w:rtl w:val="0"/>
        </w:rPr>
        <w:t xml:space="preserve"> on cytokine production capacity, we restimulated the ILCs with PMA and ionomycin followed by intracellular cytokine detection. Interestingly, compared with ILC3s in  </w:t>
      </w:r>
      <w:r w:rsidDel="00000000" w:rsidR="00000000" w:rsidRPr="00000000">
        <w:rPr>
          <w:rFonts w:ascii="Times New Roman" w:cs="Times New Roman" w:eastAsia="Times New Roman" w:hAnsi="Times New Roman"/>
          <w:i w:val="1"/>
          <w:rtl w:val="0"/>
        </w:rPr>
        <w:t xml:space="preserve">Rbpj</w:t>
      </w:r>
      <w:r w:rsidDel="00000000" w:rsidR="00000000" w:rsidRPr="00000000">
        <w:rPr>
          <w:rFonts w:ascii="Times New Roman" w:cs="Times New Roman" w:eastAsia="Times New Roman" w:hAnsi="Times New Roman"/>
          <w:vertAlign w:val="superscript"/>
          <w:rtl w:val="0"/>
        </w:rPr>
        <w:t xml:space="preserve">WT</w:t>
      </w:r>
      <w:r w:rsidDel="00000000" w:rsidR="00000000" w:rsidRPr="00000000">
        <w:rPr>
          <w:rFonts w:ascii="Times New Roman" w:cs="Times New Roman" w:eastAsia="Times New Roman" w:hAnsi="Times New Roman"/>
          <w:rtl w:val="0"/>
        </w:rPr>
        <w:t xml:space="preserve">mice, </w:t>
      </w:r>
      <w:r w:rsidDel="00000000" w:rsidR="00000000" w:rsidRPr="00000000">
        <w:rPr>
          <w:rFonts w:ascii="Times New Roman" w:cs="Times New Roman" w:eastAsia="Times New Roman" w:hAnsi="Times New Roman"/>
          <w:i w:val="1"/>
          <w:rtl w:val="0"/>
        </w:rPr>
        <w:t xml:space="preserve">Rbpj</w:t>
      </w:r>
      <w:r w:rsidDel="00000000" w:rsidR="00000000" w:rsidRPr="00000000">
        <w:rPr>
          <w:rFonts w:ascii="Times New Roman" w:cs="Times New Roman" w:eastAsia="Times New Roman" w:hAnsi="Times New Roman"/>
          <w:vertAlign w:val="superscript"/>
          <w:rtl w:val="0"/>
        </w:rPr>
        <w:t xml:space="preserve">cKO </w:t>
      </w:r>
      <w:r w:rsidDel="00000000" w:rsidR="00000000" w:rsidRPr="00000000">
        <w:rPr>
          <w:rFonts w:ascii="Times New Roman" w:cs="Times New Roman" w:eastAsia="Times New Roman" w:hAnsi="Times New Roman"/>
          <w:rtl w:val="0"/>
        </w:rPr>
        <w:t xml:space="preserve">mice derived ILC3s conferred significantly increased IL-17A and IL-22 production levels(</w:t>
      </w:r>
      <w:r w:rsidDel="00000000" w:rsidR="00000000" w:rsidRPr="00000000">
        <w:rPr>
          <w:rFonts w:ascii="Times New Roman" w:cs="Times New Roman" w:eastAsia="Times New Roman" w:hAnsi="Times New Roman"/>
          <w:b w:val="1"/>
          <w:rtl w:val="0"/>
        </w:rPr>
        <w:t xml:space="preserve">Figure 2K, Figure S2G</w:t>
      </w:r>
      <w:r w:rsidDel="00000000" w:rsidR="00000000" w:rsidRPr="00000000">
        <w:rPr>
          <w:rFonts w:ascii="Times New Roman" w:cs="Times New Roman" w:eastAsia="Times New Roman" w:hAnsi="Times New Roman"/>
          <w:rtl w:val="0"/>
        </w:rPr>
        <w:t xml:space="preserve">).  Thus, RBPJ, as a proportion QTL gene, is sufficient in regulating the proper ILC composition in the intestine, as well as the cytokine production levels of total ILC3. Herein, we deciphered the genetic basis underlying the variations in proportion in major ILC subsets and their further states and identified the variants and associated gene regulators, as exemplified by </w:t>
      </w:r>
      <w:r w:rsidDel="00000000" w:rsidR="00000000" w:rsidRPr="00000000">
        <w:rPr>
          <w:rFonts w:ascii="Times New Roman" w:cs="Times New Roman" w:eastAsia="Times New Roman" w:hAnsi="Times New Roman"/>
          <w:i w:val="1"/>
          <w:rtl w:val="0"/>
        </w:rPr>
        <w:t xml:space="preserve">Fam21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Il20ra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Rpbj</w:t>
      </w:r>
      <w:r w:rsidDel="00000000" w:rsidR="00000000" w:rsidRPr="00000000">
        <w:rPr>
          <w:rFonts w:ascii="Times New Roman" w:cs="Times New Roman" w:eastAsia="Times New Roman" w:hAnsi="Times New Roman"/>
          <w:rtl w:val="0"/>
        </w:rPr>
        <w:t xml:space="preserve">, affecting the balance of ILC subsets with key ILC and tissue functional consequences.</w:t>
      </w:r>
    </w:p>
    <w:p w:rsidR="00000000" w:rsidDel="00000000" w:rsidP="00000000" w:rsidRDefault="00000000" w:rsidRPr="00000000" w14:paraId="00000037">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QTLs impacting ILC cross-cell gene topics harbor regulators of intestinal function</w:t>
      </w:r>
      <w:r w:rsidDel="00000000" w:rsidR="00000000" w:rsidRPr="00000000">
        <w:rPr>
          <w:rtl w:val="0"/>
        </w:rPr>
      </w:r>
    </w:p>
    <w:p w:rsidR="00000000" w:rsidDel="00000000" w:rsidP="00000000" w:rsidRDefault="00000000" w:rsidRPr="00000000" w14:paraId="00000039">
      <w:pPr>
        <w:spacing w:line="480" w:lineRule="auto"/>
        <w:jc w:val="both"/>
        <w:rPr>
          <w:rFonts w:ascii="Times New Roman" w:cs="Times New Roman" w:eastAsia="Times New Roman" w:hAnsi="Times New Roman"/>
          <w:b w:val="1"/>
          <w:i w:val="1"/>
          <w:color w:val="ff0000"/>
        </w:rPr>
      </w:pPr>
      <w:r w:rsidDel="00000000" w:rsidR="00000000" w:rsidRPr="00000000">
        <w:rPr>
          <w:rFonts w:ascii="Times New Roman" w:cs="Times New Roman" w:eastAsia="Times New Roman" w:hAnsi="Times New Roman"/>
          <w:rtl w:val="0"/>
        </w:rPr>
        <w:t xml:space="preserve">Specific gene program or the combination of gene programs can characterize cell states and detangle context-dependent QTL effect</w:t>
      </w:r>
      <w:r w:rsidDel="00000000" w:rsidR="00000000" w:rsidRPr="00000000">
        <w:rPr>
          <w:rFonts w:ascii="Times New Roman" w:cs="Times New Roman" w:eastAsia="Times New Roman" w:hAnsi="Times New Roman"/>
          <w:color w:val="000000"/>
          <w:vertAlign w:val="superscript"/>
          <w:rtl w:val="0"/>
        </w:rPr>
        <w:t xml:space="preserve">63</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i w:val="1"/>
          <w:color w:val="000000"/>
          <w:rtl w:val="0"/>
        </w:rPr>
        <w:t xml:space="preserve"> </w:t>
      </w:r>
      <w:r w:rsidDel="00000000" w:rsidR="00000000" w:rsidRPr="00000000">
        <w:rPr>
          <w:rFonts w:ascii="Times New Roman" w:cs="Times New Roman" w:eastAsia="Times New Roman" w:hAnsi="Times New Roman"/>
          <w:rtl w:val="0"/>
        </w:rPr>
        <w:t xml:space="preserve">Given the substantial number of cis- and trans-associations among cell type specific and shared eQTLs and, we tested for genetic variation associated with differences in gene programs, which can capture both cell subset distinctions, variations within a cell subset, and shared processes</w:t>
      </w:r>
      <w:r w:rsidDel="00000000" w:rsidR="00000000" w:rsidRPr="00000000">
        <w:rPr>
          <w:rFonts w:ascii="Times New Roman" w:cs="Times New Roman" w:eastAsia="Times New Roman" w:hAnsi="Times New Roman"/>
          <w:color w:val="000000"/>
          <w:vertAlign w:val="superscript"/>
          <w:rtl w:val="0"/>
        </w:rPr>
        <w:t xml:space="preserve">64,65</w:t>
      </w:r>
      <w:r w:rsidDel="00000000" w:rsidR="00000000" w:rsidRPr="00000000">
        <w:rPr>
          <w:rFonts w:ascii="Times New Roman" w:cs="Times New Roman" w:eastAsia="Times New Roman" w:hAnsi="Times New Roman"/>
          <w:rtl w:val="0"/>
        </w:rPr>
        <w:t xml:space="preserve">. To achieve this, we adopted unsupervised “topic modeling” </w:t>
      </w:r>
      <w:r w:rsidDel="00000000" w:rsidR="00000000" w:rsidRPr="00000000">
        <w:rPr>
          <w:rFonts w:ascii="Times New Roman" w:cs="Times New Roman" w:eastAsia="Times New Roman" w:hAnsi="Times New Roman"/>
          <w:color w:val="000000"/>
          <w:vertAlign w:val="superscript"/>
          <w:rtl w:val="0"/>
        </w:rPr>
        <w:t xml:space="preserve">64</w:t>
      </w:r>
      <w:r w:rsidDel="00000000" w:rsidR="00000000" w:rsidRPr="00000000">
        <w:rPr>
          <w:rFonts w:ascii="Times New Roman" w:cs="Times New Roman" w:eastAsia="Times New Roman" w:hAnsi="Times New Roman"/>
          <w:rtl w:val="0"/>
        </w:rPr>
        <w:t xml:space="preserve">which largely increases the capacity to capture the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fluid functional states and transitional gene programs among the cell population and identify the gene programs as a quantitative trait(</w:t>
      </w:r>
      <w:r w:rsidDel="00000000" w:rsidR="00000000" w:rsidRPr="00000000">
        <w:rPr>
          <w:rFonts w:ascii="Times New Roman" w:cs="Times New Roman" w:eastAsia="Times New Roman" w:hAnsi="Times New Roman"/>
          <w:b w:val="1"/>
          <w:rtl w:val="0"/>
        </w:rPr>
        <w:t xml:space="preserve">Figure  3A</w:t>
      </w:r>
      <w:r w:rsidDel="00000000" w:rsidR="00000000" w:rsidRPr="00000000">
        <w:rPr>
          <w:rFonts w:ascii="Times New Roman" w:cs="Times New Roman" w:eastAsia="Times New Roman" w:hAnsi="Times New Roman"/>
          <w:rtl w:val="0"/>
        </w:rPr>
        <w:t xml:space="preserve">). We identified 20</w:t>
      </w:r>
      <w:r w:rsidDel="00000000" w:rsidR="00000000" w:rsidRPr="00000000">
        <w:rPr>
          <w:rFonts w:ascii="Times New Roman" w:cs="Times New Roman" w:eastAsia="Times New Roman" w:hAnsi="Times New Roman"/>
          <w:color w:val="980000"/>
          <w:rtl w:val="0"/>
        </w:rPr>
        <w:t xml:space="preserve"> </w:t>
      </w:r>
      <w:r w:rsidDel="00000000" w:rsidR="00000000" w:rsidRPr="00000000">
        <w:rPr>
          <w:rFonts w:ascii="Times New Roman" w:cs="Times New Roman" w:eastAsia="Times New Roman" w:hAnsi="Times New Roman"/>
          <w:color w:val="000000"/>
          <w:rtl w:val="0"/>
        </w:rPr>
        <w:t xml:space="preserve">cross-cell </w:t>
      </w:r>
      <w:r w:rsidDel="00000000" w:rsidR="00000000" w:rsidRPr="00000000">
        <w:rPr>
          <w:rFonts w:ascii="Times New Roman" w:cs="Times New Roman" w:eastAsia="Times New Roman" w:hAnsi="Times New Roman"/>
          <w:rtl w:val="0"/>
        </w:rPr>
        <w:t xml:space="preserve">distinct programs (“topics”) spanning either a single canonical ILC subset or cross-cell clusters (</w:t>
      </w:r>
      <w:r w:rsidDel="00000000" w:rsidR="00000000" w:rsidRPr="00000000">
        <w:rPr>
          <w:rFonts w:ascii="Times New Roman" w:cs="Times New Roman" w:eastAsia="Times New Roman" w:hAnsi="Times New Roman"/>
          <w:b w:val="1"/>
          <w:rtl w:val="0"/>
        </w:rPr>
        <w:t xml:space="preserve">Figure 3B; Figure S3A, Supple</w:t>
      </w:r>
      <w:r w:rsidDel="00000000" w:rsidR="00000000" w:rsidRPr="00000000">
        <w:rPr>
          <w:rFonts w:ascii="Times New Roman" w:cs="Times New Roman" w:eastAsia="Times New Roman" w:hAnsi="Times New Roman"/>
          <w:rtl w:val="0"/>
        </w:rPr>
        <w:t xml:space="preserve">). </w:t>
      </w:r>
      <w:bookmarkStart w:colFirst="0" w:colLast="0" w:name="bookmark=id.30j0zll" w:id="0"/>
      <w:bookmarkEnd w:id="0"/>
      <w:bookmarkStart w:colFirst="0" w:colLast="0" w:name="bookmark=id.gjdgxs" w:id="1"/>
      <w:bookmarkEnd w:id="1"/>
      <w:r w:rsidDel="00000000" w:rsidR="00000000" w:rsidRPr="00000000">
        <w:rPr>
          <w:rFonts w:ascii="Times New Roman" w:cs="Times New Roman" w:eastAsia="Times New Roman" w:hAnsi="Times New Roman"/>
          <w:color w:val="000000"/>
          <w:rtl w:val="0"/>
        </w:rPr>
        <w:t xml:space="preserve">Among cross-cell topics, </w:t>
      </w:r>
      <w:r w:rsidDel="00000000" w:rsidR="00000000" w:rsidRPr="00000000">
        <w:rPr>
          <w:rFonts w:ascii="Times New Roman" w:cs="Times New Roman" w:eastAsia="Times New Roman" w:hAnsi="Times New Roman"/>
          <w:rtl w:val="0"/>
        </w:rPr>
        <w:t xml:space="preserve"> for example, the topic 0, spans 85 high scoring genes including </w:t>
      </w:r>
      <w:r w:rsidDel="00000000" w:rsidR="00000000" w:rsidRPr="00000000">
        <w:rPr>
          <w:rFonts w:ascii="Times New Roman" w:cs="Times New Roman" w:eastAsia="Times New Roman" w:hAnsi="Times New Roman"/>
          <w:i w:val="1"/>
          <w:rtl w:val="0"/>
        </w:rPr>
        <w:t xml:space="preserve">Ifngr1, Ncr1, Junb, Il2rb,</w:t>
      </w:r>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Fonts w:ascii="Times New Roman" w:cs="Times New Roman" w:eastAsia="Times New Roman" w:hAnsi="Times New Roman"/>
          <w:i w:val="1"/>
          <w:rtl w:val="0"/>
        </w:rPr>
        <w:t xml:space="preserve">Ccl5,Ccl3,Ccl4 </w:t>
      </w:r>
      <w:r w:rsidDel="00000000" w:rsidR="00000000" w:rsidRPr="00000000">
        <w:rPr>
          <w:rFonts w:ascii="Times New Roman" w:cs="Times New Roman" w:eastAsia="Times New Roman" w:hAnsi="Times New Roman"/>
          <w:rtl w:val="0"/>
        </w:rPr>
        <w:t xml:space="preserve">and so forth, are highly expressed in ILC1s, and enriched in genes with functions associated with ILC1s and related processes, such as the response to IFN</w:t>
      </w:r>
      <w:r w:rsidDel="00000000" w:rsidR="00000000" w:rsidRPr="00000000">
        <w:rPr>
          <w:rFonts w:ascii="Times New Roman" w:cs="Times New Roman" w:eastAsia="Times New Roman" w:hAnsi="Times New Roman"/>
          <w:highlight w:val="white"/>
          <w:rtl w:val="0"/>
        </w:rPr>
        <w:t xml:space="preserve">γ, or NK cell-associated immune responses</w:t>
      </w:r>
      <w:r w:rsidDel="00000000" w:rsidR="00000000" w:rsidRPr="00000000">
        <w:rPr>
          <w:rFonts w:ascii="Times New Roman" w:cs="Times New Roman" w:eastAsia="Times New Roman" w:hAnsi="Times New Roman"/>
          <w:color w:val="000000"/>
          <w:vertAlign w:val="superscript"/>
          <w:rtl w:val="0"/>
        </w:rPr>
        <w:t xml:space="preserve">66</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Figure 3C</w:t>
      </w:r>
      <w:r w:rsidDel="00000000" w:rsidR="00000000" w:rsidRPr="00000000">
        <w:rPr>
          <w:rFonts w:ascii="Times New Roman" w:cs="Times New Roman" w:eastAsia="Times New Roman" w:hAnsi="Times New Roman"/>
          <w:rtl w:val="0"/>
        </w:rPr>
        <w:t xml:space="preserve">). Topic 11, scores highly in ILC2s and is correlated with the expression of its signature TF </w:t>
      </w:r>
      <w:r w:rsidDel="00000000" w:rsidR="00000000" w:rsidRPr="00000000">
        <w:rPr>
          <w:rFonts w:ascii="Times New Roman" w:cs="Times New Roman" w:eastAsia="Times New Roman" w:hAnsi="Times New Roman"/>
          <w:i w:val="1"/>
          <w:rtl w:val="0"/>
        </w:rPr>
        <w:t xml:space="preserve">Gata3</w:t>
      </w:r>
      <w:r w:rsidDel="00000000" w:rsidR="00000000" w:rsidRPr="00000000">
        <w:rPr>
          <w:rFonts w:ascii="Times New Roman" w:cs="Times New Roman" w:eastAsia="Times New Roman" w:hAnsi="Times New Roman"/>
          <w:rtl w:val="0"/>
        </w:rPr>
        <w:t xml:space="preserve"> and of </w:t>
      </w:r>
      <w:r w:rsidDel="00000000" w:rsidR="00000000" w:rsidRPr="00000000">
        <w:rPr>
          <w:rFonts w:ascii="Times New Roman" w:cs="Times New Roman" w:eastAsia="Times New Roman" w:hAnsi="Times New Roman"/>
          <w:i w:val="1"/>
          <w:rtl w:val="0"/>
        </w:rPr>
        <w:t xml:space="preserve">Calca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Figure 3B</w:t>
      </w:r>
      <w:r w:rsidDel="00000000" w:rsidR="00000000" w:rsidRPr="00000000">
        <w:rPr>
          <w:rFonts w:ascii="SimSun" w:cs="SimSun" w:eastAsia="SimSun" w:hAnsi="SimSun"/>
          <w:b w:val="1"/>
          <w:rtl w:val="0"/>
        </w:rPr>
        <w:t xml:space="preserve">,</w:t>
      </w:r>
      <w:r w:rsidDel="00000000" w:rsidR="00000000" w:rsidRPr="00000000">
        <w:rPr>
          <w:rFonts w:ascii="Times New Roman" w:cs="Times New Roman" w:eastAsia="Times New Roman" w:hAnsi="Times New Roman"/>
          <w:b w:val="1"/>
          <w:rtl w:val="0"/>
        </w:rPr>
        <w:t xml:space="preserve">3D</w:t>
      </w:r>
      <w:r w:rsidDel="00000000" w:rsidR="00000000" w:rsidRPr="00000000">
        <w:rPr>
          <w:rFonts w:ascii="Times New Roman" w:cs="Times New Roman" w:eastAsia="Times New Roman" w:hAnsi="Times New Roman"/>
          <w:rtl w:val="0"/>
        </w:rPr>
        <w:t xml:space="preserve">). Topics 3, 8, 12 and 16 each score highly in a different portion of  ILC3s and/or LTis, the high scoring genes of which are overlapped in largely differential sets of biological processes. Topic 3 score highly in CCR6</w:t>
      </w:r>
      <w:r w:rsidDel="00000000" w:rsidR="00000000" w:rsidRPr="00000000">
        <w:rPr>
          <w:rFonts w:ascii="Times New Roman" w:cs="Times New Roman" w:eastAsia="Times New Roman" w:hAnsi="Times New Roman"/>
          <w:vertAlign w:val="superscript"/>
          <w:rtl w:val="0"/>
        </w:rPr>
        <w:t xml:space="preserve">high</w:t>
      </w:r>
      <w:r w:rsidDel="00000000" w:rsidR="00000000" w:rsidRPr="00000000">
        <w:rPr>
          <w:rFonts w:ascii="Times New Roman" w:cs="Times New Roman" w:eastAsia="Times New Roman" w:hAnsi="Times New Roman"/>
          <w:rtl w:val="0"/>
        </w:rPr>
        <w:t xml:space="preserve"> LTi while topic 16 score highly in CCR6</w:t>
      </w:r>
      <w:r w:rsidDel="00000000" w:rsidR="00000000" w:rsidRPr="00000000">
        <w:rPr>
          <w:rFonts w:ascii="Times New Roman" w:cs="Times New Roman" w:eastAsia="Times New Roman" w:hAnsi="Times New Roman"/>
          <w:vertAlign w:val="superscript"/>
          <w:rtl w:val="0"/>
        </w:rPr>
        <w:t xml:space="preserve">low</w:t>
      </w:r>
      <w:r w:rsidDel="00000000" w:rsidR="00000000" w:rsidRPr="00000000">
        <w:rPr>
          <w:rFonts w:ascii="Times New Roman" w:cs="Times New Roman" w:eastAsia="Times New Roman" w:hAnsi="Times New Roman"/>
          <w:rtl w:val="0"/>
        </w:rPr>
        <w:t xml:space="preserve">LTi. The </w:t>
      </w:r>
      <w:bookmarkStart w:colFirst="0" w:colLast="0" w:name="bookmark=id.1fob9te" w:id="2"/>
      <w:bookmarkEnd w:id="2"/>
      <w:bookmarkStart w:colFirst="0" w:colLast="0" w:name="bookmark=id.3znysh7" w:id="3"/>
      <w:bookmarkEnd w:id="3"/>
      <w:r w:rsidDel="00000000" w:rsidR="00000000" w:rsidRPr="00000000">
        <w:rPr>
          <w:rFonts w:ascii="Times New Roman" w:cs="Times New Roman" w:eastAsia="Times New Roman" w:hAnsi="Times New Roman"/>
          <w:rtl w:val="0"/>
        </w:rPr>
        <w:t xml:space="preserve">high scoring genes are either enriched in similar processes such as myeloid cell differentiation and viral gene expression or distinct biological processes of which high scoring genes in CCR6</w:t>
      </w:r>
      <w:r w:rsidDel="00000000" w:rsidR="00000000" w:rsidRPr="00000000">
        <w:rPr>
          <w:rFonts w:ascii="Times New Roman" w:cs="Times New Roman" w:eastAsia="Times New Roman" w:hAnsi="Times New Roman"/>
          <w:vertAlign w:val="superscript"/>
          <w:rtl w:val="0"/>
        </w:rPr>
        <w:t xml:space="preserve">low</w:t>
      </w:r>
      <w:r w:rsidDel="00000000" w:rsidR="00000000" w:rsidRPr="00000000">
        <w:rPr>
          <w:rFonts w:ascii="Times New Roman" w:cs="Times New Roman" w:eastAsia="Times New Roman" w:hAnsi="Times New Roman"/>
          <w:rtl w:val="0"/>
        </w:rPr>
        <w:t xml:space="preserve">LTi topic 16 are overlapped in intrinsic apoptotic pathways and response to IL-4 or hyperoxia while the genes in CCR6</w:t>
      </w:r>
      <w:r w:rsidDel="00000000" w:rsidR="00000000" w:rsidRPr="00000000">
        <w:rPr>
          <w:rFonts w:ascii="Times New Roman" w:cs="Times New Roman" w:eastAsia="Times New Roman" w:hAnsi="Times New Roman"/>
          <w:vertAlign w:val="superscript"/>
          <w:rtl w:val="0"/>
        </w:rPr>
        <w:t xml:space="preserve">high</w:t>
      </w:r>
      <w:r w:rsidDel="00000000" w:rsidR="00000000" w:rsidRPr="00000000">
        <w:rPr>
          <w:rFonts w:ascii="Times New Roman" w:cs="Times New Roman" w:eastAsia="Times New Roman" w:hAnsi="Times New Roman"/>
          <w:rtl w:val="0"/>
        </w:rPr>
        <w:t xml:space="preserve">LTi topic 3 are enriched in functions such as myeloid cell homeostasis, positive regulation of NF-κB signaling pathway, monocyte differentiation, cellular response to TGF-β and so forth, highlighting the distinct functional states even within the same classic ILC subsets (</w:t>
      </w:r>
      <w:r w:rsidDel="00000000" w:rsidR="00000000" w:rsidRPr="00000000">
        <w:rPr>
          <w:rFonts w:ascii="Times New Roman" w:cs="Times New Roman" w:eastAsia="Times New Roman" w:hAnsi="Times New Roman"/>
          <w:b w:val="1"/>
          <w:rtl w:val="0"/>
        </w:rPr>
        <w:t xml:space="preserve">Figure 3C</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A">
      <w:pP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We then performed QTL mapping to identify QTLs accounting for the variation of different cross-cell topics, termed “topic QTL”. We found the topic QTLs for 14 topics and these QTLs significantly act on at least one of 14 ILC cross-cell topic variations while some of the QTLs exert effect on multiple topic QTL modeling (</w:t>
      </w:r>
      <w:r w:rsidDel="00000000" w:rsidR="00000000" w:rsidRPr="00000000">
        <w:rPr>
          <w:rFonts w:ascii="Times New Roman" w:cs="Times New Roman" w:eastAsia="Times New Roman" w:hAnsi="Times New Roman"/>
          <w:b w:val="1"/>
          <w:rtl w:val="0"/>
        </w:rPr>
        <w:t xml:space="preserve">Figure 3E, Figure S3B</w:t>
      </w:r>
      <w:r w:rsidDel="00000000" w:rsidR="00000000" w:rsidRPr="00000000">
        <w:rPr>
          <w:rFonts w:ascii="Times New Roman" w:cs="Times New Roman" w:eastAsia="Times New Roman" w:hAnsi="Times New Roman"/>
          <w:rtl w:val="0"/>
        </w:rPr>
        <w:t xml:space="preserve">). The genes harbored by topic QTLs are also identified and a slew of these genes are shared for different topic modeling. For example, the topic QTL genes including </w:t>
      </w:r>
      <w:r w:rsidDel="00000000" w:rsidR="00000000" w:rsidRPr="00000000">
        <w:rPr>
          <w:rFonts w:ascii="Times New Roman" w:cs="Times New Roman" w:eastAsia="Times New Roman" w:hAnsi="Times New Roman"/>
          <w:i w:val="1"/>
          <w:rtl w:val="0"/>
        </w:rPr>
        <w:t xml:space="preserve">Sstr4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Thbd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Cst12</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Cst8 and so forth </w:t>
      </w:r>
      <w:r w:rsidDel="00000000" w:rsidR="00000000" w:rsidRPr="00000000">
        <w:rPr>
          <w:rFonts w:ascii="Times New Roman" w:cs="Times New Roman" w:eastAsia="Times New Roman" w:hAnsi="Times New Roman"/>
          <w:rtl w:val="0"/>
        </w:rPr>
        <w:t xml:space="preserve">are either solely associated with topic 1 or topic 3 modeling or shared for exerting the effect on the variation of both topic 1 and topic 3(</w:t>
      </w:r>
      <w:r w:rsidDel="00000000" w:rsidR="00000000" w:rsidRPr="00000000">
        <w:rPr>
          <w:rFonts w:ascii="Times New Roman" w:cs="Times New Roman" w:eastAsia="Times New Roman" w:hAnsi="Times New Roman"/>
          <w:b w:val="1"/>
          <w:rtl w:val="0"/>
        </w:rPr>
        <w:t xml:space="preserve">Figure 3E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Among the overlapping genes, </w:t>
      </w:r>
      <w:r w:rsidDel="00000000" w:rsidR="00000000" w:rsidRPr="00000000">
        <w:rPr>
          <w:rFonts w:ascii="Times New Roman" w:cs="Times New Roman" w:eastAsia="Times New Roman" w:hAnsi="Times New Roman"/>
          <w:i w:val="1"/>
          <w:color w:val="000000"/>
          <w:rtl w:val="0"/>
        </w:rPr>
        <w:t xml:space="preserve">Sstr4</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encodes a receptor for regulatory peptide somatostatin(SOM) that activates G protein-coupled receptors.  In the intestine, SSTR4 can regulate the expression of inflammatory peptides including inhibition of CGRP and SP as well as the nociception. It can also modulate the expression of SOM, SSTRs, and neuron innervation. It involved in both pro- and anti-inflammatory peptides expression in the murine small intestine </w:t>
      </w:r>
      <w:r w:rsidDel="00000000" w:rsidR="00000000" w:rsidRPr="00000000">
        <w:rPr>
          <w:rFonts w:ascii="Times New Roman" w:cs="Times New Roman" w:eastAsia="Times New Roman" w:hAnsi="Times New Roman"/>
          <w:color w:val="000000"/>
          <w:vertAlign w:val="superscript"/>
          <w:rtl w:val="0"/>
        </w:rPr>
        <w:t xml:space="preserve">67</w:t>
      </w:r>
      <w:r w:rsidDel="00000000" w:rsidR="00000000" w:rsidRPr="00000000">
        <w:rPr>
          <w:rFonts w:ascii="Times New Roman" w:cs="Times New Roman" w:eastAsia="Times New Roman" w:hAnsi="Times New Roman"/>
          <w:color w:val="000000"/>
          <w:rtl w:val="0"/>
        </w:rPr>
        <w:t xml:space="preserve">.  Thus, through finely defined topic modeling for ILC populations and QTL mapping, we elucidated topic QTL effect on shaping ILC gene programs and identified the QTLs harboring regulators of intestinal function</w:t>
      </w:r>
    </w:p>
    <w:p w:rsidR="00000000" w:rsidDel="00000000" w:rsidP="00000000" w:rsidRDefault="00000000" w:rsidRPr="00000000" w14:paraId="0000003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rtl w:val="0"/>
        </w:rPr>
        <w:t xml:space="preserve">Intra- and across-trait category of intersected QTLs synergistically regulating  </w:t>
      </w:r>
      <w:r w:rsidDel="00000000" w:rsidR="00000000" w:rsidRPr="00000000">
        <w:rPr>
          <w:rFonts w:ascii="Times New Roman" w:cs="Times New Roman" w:eastAsia="Times New Roman" w:hAnsi="Times New Roman"/>
          <w:b w:val="1"/>
          <w:rtl w:val="0"/>
        </w:rPr>
        <w:t xml:space="preserve">ILC traits and serum cytokine  levels </w:t>
      </w:r>
    </w:p>
    <w:p w:rsidR="00000000" w:rsidDel="00000000" w:rsidP="00000000" w:rsidRDefault="00000000" w:rsidRPr="00000000" w14:paraId="0000003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observation of shared QTL harboring regulators of critical physiological and pathological functions(</w:t>
      </w: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we next systematically examined the </w:t>
      </w:r>
      <w:r w:rsidDel="00000000" w:rsidR="00000000" w:rsidRPr="00000000">
        <w:rPr>
          <w:rFonts w:ascii="Times New Roman" w:cs="Times New Roman" w:eastAsia="Times New Roman" w:hAnsi="Times New Roman"/>
          <w:color w:val="000000"/>
          <w:rtl w:val="0"/>
        </w:rPr>
        <w:t xml:space="preserve">QTL intersection in regulating ILC traits. We found substantial QTL intersections </w:t>
      </w:r>
      <w:r w:rsidDel="00000000" w:rsidR="00000000" w:rsidRPr="00000000">
        <w:rPr>
          <w:rFonts w:ascii="Times New Roman" w:cs="Times New Roman" w:eastAsia="Times New Roman" w:hAnsi="Times New Roman"/>
          <w:rtl w:val="0"/>
        </w:rPr>
        <w:t xml:space="preserve">both within a specific trait category and across categories (</w:t>
      </w:r>
      <w:r w:rsidDel="00000000" w:rsidR="00000000" w:rsidRPr="00000000">
        <w:rPr>
          <w:rFonts w:ascii="Times New Roman" w:cs="Times New Roman" w:eastAsia="Times New Roman" w:hAnsi="Times New Roman"/>
          <w:b w:val="1"/>
          <w:rtl w:val="0"/>
        </w:rPr>
        <w:t xml:space="preserve">Figure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4A-4C)</w:t>
      </w:r>
      <w:r w:rsidDel="00000000" w:rsidR="00000000" w:rsidRPr="00000000">
        <w:rPr>
          <w:rFonts w:ascii="Times New Roman" w:cs="Times New Roman" w:eastAsia="Times New Roman" w:hAnsi="Times New Roman"/>
          <w:rtl w:val="0"/>
        </w:rPr>
        <w:t xml:space="preserve">. Specifically, there </w:t>
      </w:r>
      <w:r w:rsidDel="00000000" w:rsidR="00000000" w:rsidRPr="00000000">
        <w:rPr>
          <w:rFonts w:ascii="Times New Roman" w:cs="Times New Roman" w:eastAsia="Times New Roman" w:hAnsi="Times New Roman"/>
          <w:highlight w:val="cyan"/>
          <w:rtl w:val="0"/>
        </w:rPr>
        <w:t xml:space="preserve">are XX</w:t>
      </w:r>
      <w:r w:rsidDel="00000000" w:rsidR="00000000" w:rsidRPr="00000000">
        <w:rPr>
          <w:rFonts w:ascii="Times New Roman" w:cs="Times New Roman" w:eastAsia="Times New Roman" w:hAnsi="Times New Roman"/>
          <w:color w:val="000000"/>
          <w:highlight w:val="cyan"/>
          <w:rtl w:val="0"/>
        </w:rPr>
        <w:t xml:space="preserve">, </w:t>
      </w:r>
      <w:r w:rsidDel="00000000" w:rsidR="00000000" w:rsidRPr="00000000">
        <w:rPr>
          <w:rFonts w:ascii="Times New Roman" w:cs="Times New Roman" w:eastAsia="Times New Roman" w:hAnsi="Times New Roman"/>
          <w:highlight w:val="cyan"/>
          <w:rtl w:val="0"/>
        </w:rPr>
        <w:t xml:space="preserve">XX</w:t>
      </w:r>
      <w:r w:rsidDel="00000000" w:rsidR="00000000" w:rsidRPr="00000000">
        <w:rPr>
          <w:rFonts w:ascii="Times New Roman" w:cs="Times New Roman" w:eastAsia="Times New Roman" w:hAnsi="Times New Roman"/>
          <w:color w:val="000000"/>
          <w:highlight w:val="cyan"/>
          <w:rtl w:val="0"/>
        </w:rPr>
        <w:t xml:space="preserve"> and </w:t>
      </w:r>
      <w:r w:rsidDel="00000000" w:rsidR="00000000" w:rsidRPr="00000000">
        <w:rPr>
          <w:rFonts w:ascii="Times New Roman" w:cs="Times New Roman" w:eastAsia="Times New Roman" w:hAnsi="Times New Roman"/>
          <w:highlight w:val="cyan"/>
          <w:rtl w:val="0"/>
        </w:rPr>
        <w:t xml:space="preserve">XX QTLs</w:t>
      </w:r>
      <w:r w:rsidDel="00000000" w:rsidR="00000000" w:rsidRPr="00000000">
        <w:rPr>
          <w:rFonts w:ascii="Times New Roman" w:cs="Times New Roman" w:eastAsia="Times New Roman" w:hAnsi="Times New Roman"/>
          <w:rtl w:val="0"/>
        </w:rPr>
        <w:t xml:space="preserve"> shared for effects on ILC subset expression, proportion and topic modeling. There are also </w:t>
      </w:r>
      <w:r w:rsidDel="00000000" w:rsidR="00000000" w:rsidRPr="00000000">
        <w:rPr>
          <w:rFonts w:ascii="Times New Roman" w:cs="Times New Roman" w:eastAsia="Times New Roman" w:hAnsi="Times New Roman"/>
          <w:highlight w:val="cyan"/>
          <w:rtl w:val="0"/>
        </w:rPr>
        <w:t xml:space="preserve">XX, XX and XX</w:t>
      </w:r>
      <w:r w:rsidDel="00000000" w:rsidR="00000000" w:rsidRPr="00000000">
        <w:rPr>
          <w:rFonts w:ascii="Times New Roman" w:cs="Times New Roman" w:eastAsia="Times New Roman" w:hAnsi="Times New Roman"/>
          <w:rtl w:val="0"/>
        </w:rPr>
        <w:t xml:space="preserve"> QTLs shared for exerting QTL effect across ILC subset expression, proportion and topic modeling. These QTL intersections hint at the causal mechanism for how a single QTL contribute to the ILC phenotypic traits. For example, </w:t>
      </w:r>
      <w:r w:rsidDel="00000000" w:rsidR="00000000" w:rsidRPr="00000000">
        <w:rPr>
          <w:rFonts w:ascii="Times New Roman" w:cs="Times New Roman" w:eastAsia="Times New Roman" w:hAnsi="Times New Roman"/>
          <w:i w:val="1"/>
          <w:rtl w:val="0"/>
        </w:rPr>
        <w:t xml:space="preserve">Il22ra1</w:t>
      </w:r>
      <w:r w:rsidDel="00000000" w:rsidR="00000000" w:rsidRPr="00000000">
        <w:rPr>
          <w:rFonts w:ascii="Times New Roman" w:cs="Times New Roman" w:eastAsia="Times New Roman" w:hAnsi="Times New Roman"/>
          <w:rtl w:val="0"/>
        </w:rPr>
        <w:t xml:space="preserve">, is in the QTL regulating ILC3 eGene expression and also conferring effect on the relative proportion of ILC3/ILC2. While ILC3 is an essential producer of IL-22 and IL-22RA1 is expressed in intestinal epithelium</w:t>
      </w:r>
      <w:r w:rsidDel="00000000" w:rsidR="00000000" w:rsidRPr="00000000">
        <w:rPr>
          <w:rFonts w:ascii="Times New Roman" w:cs="Times New Roman" w:eastAsia="Times New Roman" w:hAnsi="Times New Roman"/>
          <w:color w:val="000000"/>
          <w:vertAlign w:val="superscript"/>
          <w:rtl w:val="0"/>
        </w:rPr>
        <w:t xml:space="preserve">68</w:t>
      </w:r>
      <w:r w:rsidDel="00000000" w:rsidR="00000000" w:rsidRPr="00000000">
        <w:rPr>
          <w:rFonts w:ascii="Times New Roman" w:cs="Times New Roman" w:eastAsia="Times New Roman" w:hAnsi="Times New Roman"/>
          <w:rtl w:val="0"/>
        </w:rPr>
        <w:t xml:space="preserve">, our results indicates a reciprocal feedback mediated by IL-22 receptor IL22RA1 on ILC3 regulation regarding gene expression and ILC3/ILC2 axis(</w:t>
      </w:r>
      <w:r w:rsidDel="00000000" w:rsidR="00000000" w:rsidRPr="00000000">
        <w:rPr>
          <w:rFonts w:ascii="Times New Roman" w:cs="Times New Roman" w:eastAsia="Times New Roman" w:hAnsi="Times New Roman"/>
          <w:b w:val="1"/>
          <w:rtl w:val="0"/>
        </w:rPr>
        <w:t xml:space="preserve">Figure 4D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Peripheral serum cytokine levels provide practical </w:t>
      </w:r>
      <w:r w:rsidDel="00000000" w:rsidR="00000000" w:rsidRPr="00000000">
        <w:rPr>
          <w:rFonts w:ascii="Times New Roman" w:cs="Times New Roman" w:eastAsia="Times New Roman" w:hAnsi="Times New Roman"/>
          <w:color w:val="000000"/>
          <w:rtl w:val="0"/>
        </w:rPr>
        <w:t xml:space="preserve">opportunities in clinical diagnosis for various diseases including intestinal inflammation and diseases and can be largely contributed by </w:t>
      </w:r>
      <w:r w:rsidDel="00000000" w:rsidR="00000000" w:rsidRPr="00000000">
        <w:rPr>
          <w:rFonts w:ascii="Times New Roman" w:cs="Times New Roman" w:eastAsia="Times New Roman" w:hAnsi="Times New Roman"/>
          <w:rtl w:val="0"/>
        </w:rPr>
        <w:t xml:space="preserve">circulating T cells and ILCs and their crosstalk</w:t>
      </w:r>
      <w:r w:rsidDel="00000000" w:rsidR="00000000" w:rsidRPr="00000000">
        <w:rPr>
          <w:rFonts w:ascii="Times New Roman" w:cs="Times New Roman" w:eastAsia="Times New Roman" w:hAnsi="Times New Roman"/>
          <w:color w:val="000000"/>
          <w:vertAlign w:val="superscript"/>
          <w:rtl w:val="0"/>
        </w:rPr>
        <w:t xml:space="preserve">69,70</w:t>
      </w:r>
      <w:r w:rsidDel="00000000" w:rsidR="00000000" w:rsidRPr="00000000">
        <w:rPr>
          <w:rFonts w:ascii="Times New Roman" w:cs="Times New Roman" w:eastAsia="Times New Roman" w:hAnsi="Times New Roman"/>
          <w:color w:val="000000"/>
          <w:rtl w:val="0"/>
        </w:rPr>
        <w:t xml:space="preserve">.  Circulating ILCs are homing to tissues including intestine under certain circumstances, </w:t>
      </w:r>
      <w:r w:rsidDel="00000000" w:rsidR="00000000" w:rsidRPr="00000000">
        <w:rPr>
          <w:rFonts w:ascii="Times New Roman" w:cs="Times New Roman" w:eastAsia="Times New Roman" w:hAnsi="Times New Roman"/>
          <w:rtl w:val="0"/>
        </w:rPr>
        <w:t xml:space="preserve">affecting the intestinal homeostasis</w:t>
      </w:r>
      <w:r w:rsidDel="00000000" w:rsidR="00000000" w:rsidRPr="00000000">
        <w:rPr>
          <w:rFonts w:ascii="Times New Roman" w:cs="Times New Roman" w:eastAsia="Times New Roman" w:hAnsi="Times New Roman"/>
          <w:color w:val="000000"/>
          <w:rtl w:val="0"/>
        </w:rPr>
        <w:t xml:space="preserve">. Tissue-resident intestinal ILCs serve as predictors of diseases while it is hard to characterize them in the tissue directly. </w:t>
      </w:r>
      <w:r w:rsidDel="00000000" w:rsidR="00000000" w:rsidRPr="00000000">
        <w:rPr>
          <w:rFonts w:ascii="Times New Roman" w:cs="Times New Roman" w:eastAsia="Times New Roman" w:hAnsi="Times New Roman"/>
          <w:rtl w:val="0"/>
        </w:rPr>
        <w:t xml:space="preserve">Thus, we asked if there are genetic links(QTL intersections) between peripheral serum cytokine levels and intestinal ILC traits.  </w:t>
      </w:r>
      <w:r w:rsidDel="00000000" w:rsidR="00000000" w:rsidRPr="00000000">
        <w:rPr>
          <w:rtl w:val="0"/>
        </w:rPr>
      </w:r>
    </w:p>
    <w:p w:rsidR="00000000" w:rsidDel="00000000" w:rsidP="00000000" w:rsidRDefault="00000000" w:rsidRPr="00000000" w14:paraId="0000003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this, we collected the serum from each of 262 DO mice at homeostasis. We performed a large-scale detection for an array of cytokines for DO mice, including IL-2, IL-4, IL-5, IL-6, IL-9, IL-10, IL-13, IL-17A, IL-17F, IL-22, IFN-γ and TNF-α, which are associated with ILC effector and regulatory response in different contexts</w:t>
      </w:r>
      <w:r w:rsidDel="00000000" w:rsidR="00000000" w:rsidRPr="00000000">
        <w:rPr>
          <w:rFonts w:ascii="Times New Roman" w:cs="Times New Roman" w:eastAsia="Times New Roman" w:hAnsi="Times New Roman"/>
          <w:color w:val="000000"/>
          <w:vertAlign w:val="superscript"/>
          <w:rtl w:val="0"/>
        </w:rPr>
        <w:t xml:space="preserve">4,7,71</w:t>
      </w:r>
      <w:r w:rsidDel="00000000" w:rsidR="00000000" w:rsidRPr="00000000">
        <w:rPr>
          <w:rFonts w:ascii="Times New Roman" w:cs="Times New Roman" w:eastAsia="Times New Roman" w:hAnsi="Times New Roman"/>
          <w:rtl w:val="0"/>
        </w:rPr>
        <w:t xml:space="preserve">. Among the DO mouse population, the levels of each cytokine levels were highly varied suggesting the genetic impacts on serum cytokine levels(</w:t>
      </w:r>
      <w:r w:rsidDel="00000000" w:rsidR="00000000" w:rsidRPr="00000000">
        <w:rPr>
          <w:rFonts w:ascii="Times New Roman" w:cs="Times New Roman" w:eastAsia="Times New Roman" w:hAnsi="Times New Roman"/>
          <w:b w:val="1"/>
          <w:rtl w:val="0"/>
        </w:rPr>
        <w:t xml:space="preserve">Figure 4D; Figure S4A</w:t>
      </w:r>
      <w:r w:rsidDel="00000000" w:rsidR="00000000" w:rsidRPr="00000000">
        <w:rPr>
          <w:rFonts w:ascii="Times New Roman" w:cs="Times New Roman" w:eastAsia="Times New Roman" w:hAnsi="Times New Roman"/>
          <w:rtl w:val="0"/>
        </w:rPr>
        <w:t xml:space="preserve">). Likewise, we performed genome-wide QTL mapping and identified a total of </w:t>
      </w:r>
      <w:r w:rsidDel="00000000" w:rsidR="00000000" w:rsidRPr="00000000">
        <w:rPr>
          <w:rFonts w:ascii="Times New Roman" w:cs="Times New Roman" w:eastAsia="Times New Roman" w:hAnsi="Times New Roman"/>
          <w:color w:val="000000"/>
          <w:highlight w:val="green"/>
          <w:rtl w:val="0"/>
        </w:rPr>
        <w:t xml:space="preserve">141</w:t>
      </w:r>
      <w:r w:rsidDel="00000000" w:rsidR="00000000" w:rsidRPr="00000000">
        <w:rPr>
          <w:rFonts w:ascii="Times New Roman" w:cs="Times New Roman" w:eastAsia="Times New Roman" w:hAnsi="Times New Roman"/>
          <w:rtl w:val="0"/>
        </w:rPr>
        <w:t xml:space="preserve"> genetic variants exerting QTL effects on the varied cytokine levels, which we termed “cytokine QTL” (</w:t>
      </w:r>
      <w:r w:rsidDel="00000000" w:rsidR="00000000" w:rsidRPr="00000000">
        <w:rPr>
          <w:rFonts w:ascii="Times New Roman" w:cs="Times New Roman" w:eastAsia="Times New Roman" w:hAnsi="Times New Roman"/>
          <w:b w:val="1"/>
          <w:rtl w:val="0"/>
        </w:rPr>
        <w:t xml:space="preserve">Figure 4F; Figure S4B</w:t>
      </w:r>
      <w:r w:rsidDel="00000000" w:rsidR="00000000" w:rsidRPr="00000000">
        <w:rPr>
          <w:rFonts w:ascii="Times New Roman" w:cs="Times New Roman" w:eastAsia="Times New Roman" w:hAnsi="Times New Roman"/>
          <w:rtl w:val="0"/>
        </w:rPr>
        <w:t xml:space="preserve">). We then identified the putative causal genes in these QTL regions which are either known genes relevant to certain cytokine production or novel genes whose function is then determined. For example, </w:t>
      </w:r>
      <w:r w:rsidDel="00000000" w:rsidR="00000000" w:rsidRPr="00000000">
        <w:rPr>
          <w:rFonts w:ascii="Times New Roman" w:cs="Times New Roman" w:eastAsia="Times New Roman" w:hAnsi="Times New Roman"/>
          <w:i w:val="1"/>
          <w:rtl w:val="0"/>
        </w:rPr>
        <w:t xml:space="preserve">Smad2</w:t>
      </w:r>
      <w:r w:rsidDel="00000000" w:rsidR="00000000" w:rsidRPr="00000000">
        <w:rPr>
          <w:rFonts w:ascii="Times New Roman" w:cs="Times New Roman" w:eastAsia="Times New Roman" w:hAnsi="Times New Roman"/>
          <w:rtl w:val="0"/>
        </w:rPr>
        <w:t xml:space="preserve"> is in the QTL exerting dual effect on both levels of IL-9 and IL-17F, which are signature cytokines of Th17 cells, correlated with its role in regulating Th17 differentiation and function</w:t>
      </w:r>
      <w:r w:rsidDel="00000000" w:rsidR="00000000" w:rsidRPr="00000000">
        <w:rPr>
          <w:rFonts w:ascii="Times New Roman" w:cs="Times New Roman" w:eastAsia="Times New Roman" w:hAnsi="Times New Roman"/>
          <w:color w:val="000000"/>
          <w:vertAlign w:val="superscript"/>
          <w:rtl w:val="0"/>
        </w:rPr>
        <w:t xml:space="preserve">72–74</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Figure 4G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elucidate the genetic link between peripheral cytokine levels and intestinal ILC traits. We performed QTL intersection analysis to wire the interconnected genetic links between ILC traits and serum cytokine levels.  Importantly,  25 of the 141 cytokine QTLs overlapped with ILC QTLs of either subset-specific transcript abundance (1</w:t>
      </w:r>
      <w:r w:rsidDel="00000000" w:rsidR="00000000" w:rsidRPr="00000000">
        <w:rPr>
          <w:rFonts w:ascii="Times New Roman" w:cs="Times New Roman" w:eastAsia="Times New Roman" w:hAnsi="Times New Roman"/>
          <w:highlight w:val="green"/>
          <w:rtl w:val="0"/>
        </w:rPr>
        <w:t xml:space="preserve">5 QTLs</w:t>
      </w:r>
      <w:r w:rsidDel="00000000" w:rsidR="00000000" w:rsidRPr="00000000">
        <w:rPr>
          <w:rFonts w:ascii="Times New Roman" w:cs="Times New Roman" w:eastAsia="Times New Roman" w:hAnsi="Times New Roman"/>
          <w:rtl w:val="0"/>
        </w:rPr>
        <w:t xml:space="preserve">), programs (topics) (</w:t>
      </w:r>
      <w:r w:rsidDel="00000000" w:rsidR="00000000" w:rsidRPr="00000000">
        <w:rPr>
          <w:rFonts w:ascii="Times New Roman" w:cs="Times New Roman" w:eastAsia="Times New Roman" w:hAnsi="Times New Roman"/>
          <w:highlight w:val="green"/>
          <w:rtl w:val="0"/>
        </w:rPr>
        <w:t xml:space="preserve">5 QTLs</w:t>
      </w:r>
      <w:r w:rsidDel="00000000" w:rsidR="00000000" w:rsidRPr="00000000">
        <w:rPr>
          <w:rFonts w:ascii="Times New Roman" w:cs="Times New Roman" w:eastAsia="Times New Roman" w:hAnsi="Times New Roman"/>
          <w:rtl w:val="0"/>
        </w:rPr>
        <w:t xml:space="preserve">) or      cell proportion (</w:t>
      </w:r>
      <w:r w:rsidDel="00000000" w:rsidR="00000000" w:rsidRPr="00000000">
        <w:rPr>
          <w:rFonts w:ascii="Times New Roman" w:cs="Times New Roman" w:eastAsia="Times New Roman" w:hAnsi="Times New Roman"/>
          <w:highlight w:val="green"/>
          <w:rtl w:val="0"/>
        </w:rPr>
        <w:t xml:space="preserve">14 QTLs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4H, 4I; Figure S4C, 4D)</w:t>
      </w:r>
      <w:r w:rsidDel="00000000" w:rsidR="00000000" w:rsidRPr="00000000">
        <w:rPr>
          <w:rFonts w:ascii="Times New Roman" w:cs="Times New Roman" w:eastAsia="Times New Roman" w:hAnsi="Times New Roman"/>
          <w:rtl w:val="0"/>
        </w:rPr>
        <w:t xml:space="preserve">. For example, a QTL in the </w:t>
      </w:r>
      <w:sdt>
        <w:sdtPr>
          <w:tag w:val="goog_rdk_0"/>
        </w:sdtPr>
        <w:sdtContent>
          <w:commentRangeStart w:id="0"/>
        </w:sdtContent>
      </w:sdt>
      <w:r w:rsidDel="00000000" w:rsidR="00000000" w:rsidRPr="00000000">
        <w:rPr>
          <w:rFonts w:ascii="Times New Roman" w:cs="Times New Roman" w:eastAsia="Times New Roman" w:hAnsi="Times New Roman"/>
          <w:i w:val="1"/>
          <w:rtl w:val="0"/>
        </w:rPr>
        <w:t xml:space="preserve">Bcl2 </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locus is associated both with variation in serum IL-5 level and with topic 19 shared by ILC1, ILC2, and ILC3(high scoring genes: </w:t>
      </w:r>
      <w:r w:rsidDel="00000000" w:rsidR="00000000" w:rsidRPr="00000000">
        <w:rPr>
          <w:rFonts w:ascii="Times New Roman" w:cs="Times New Roman" w:eastAsia="Times New Roman" w:hAnsi="Times New Roman"/>
          <w:i w:val="1"/>
          <w:rtl w:val="0"/>
        </w:rPr>
        <w:t xml:space="preserve">Bcl2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Ptpn22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Il21r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Junb</w:t>
      </w:r>
      <w:r w:rsidDel="00000000" w:rsidR="00000000" w:rsidRPr="00000000">
        <w:rPr>
          <w:rFonts w:ascii="Times New Roman" w:cs="Times New Roman" w:eastAsia="Times New Roman" w:hAnsi="Times New Roman"/>
          <w:rtl w:val="0"/>
        </w:rPr>
        <w:t xml:space="preserve">, etc). </w:t>
      </w:r>
      <w:r w:rsidDel="00000000" w:rsidR="00000000" w:rsidRPr="00000000">
        <w:rPr>
          <w:rFonts w:ascii="Times New Roman" w:cs="Times New Roman" w:eastAsia="Times New Roman" w:hAnsi="Times New Roman"/>
          <w:i w:val="1"/>
          <w:rtl w:val="0"/>
        </w:rPr>
        <w:t xml:space="preserve">Bcl2</w:t>
      </w:r>
      <w:r w:rsidDel="00000000" w:rsidR="00000000" w:rsidRPr="00000000">
        <w:rPr>
          <w:rFonts w:ascii="Times New Roman" w:cs="Times New Roman" w:eastAsia="Times New Roman" w:hAnsi="Times New Roman"/>
          <w:rtl w:val="0"/>
        </w:rPr>
        <w:t xml:space="preserve"> was previously implicated in regulating both ILC2 survival and IL-5 production through ICOSL-ICOS signaling in ILC2</w:t>
      </w:r>
      <w:r w:rsidDel="00000000" w:rsidR="00000000" w:rsidRPr="00000000">
        <w:rPr>
          <w:rFonts w:ascii="Times New Roman" w:cs="Times New Roman" w:eastAsia="Times New Roman" w:hAnsi="Times New Roman"/>
          <w:color w:val="000000"/>
          <w:vertAlign w:val="superscript"/>
          <w:rtl w:val="0"/>
        </w:rPr>
        <w:t xml:space="preserve">75</w:t>
      </w:r>
      <w:r w:rsidDel="00000000" w:rsidR="00000000" w:rsidRPr="00000000">
        <w:rPr>
          <w:rFonts w:ascii="Times New Roman" w:cs="Times New Roman" w:eastAsia="Times New Roman" w:hAnsi="Times New Roman"/>
          <w:rtl w:val="0"/>
        </w:rPr>
        <w:t xml:space="preserve"> . It is also expressed in goblet cell as a critical mediator of intestinal transformation following stem cell mutations</w:t>
      </w:r>
      <w:r w:rsidDel="00000000" w:rsidR="00000000" w:rsidRPr="00000000">
        <w:rPr>
          <w:rFonts w:ascii="Times New Roman" w:cs="Times New Roman" w:eastAsia="Times New Roman" w:hAnsi="Times New Roman"/>
          <w:color w:val="000000"/>
          <w:vertAlign w:val="superscript"/>
          <w:rtl w:val="0"/>
        </w:rPr>
        <w:t xml:space="preserve">76</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Figure 4J</w:t>
      </w:r>
      <w:r w:rsidDel="00000000" w:rsidR="00000000" w:rsidRPr="00000000">
        <w:rPr>
          <w:rFonts w:ascii="Times New Roman" w:cs="Times New Roman" w:eastAsia="Times New Roman" w:hAnsi="Times New Roman"/>
          <w:rtl w:val="0"/>
        </w:rPr>
        <w:t xml:space="preserve">). In another example, we found that a QTL in the </w:t>
      </w:r>
      <w:r w:rsidDel="00000000" w:rsidR="00000000" w:rsidRPr="00000000">
        <w:rPr>
          <w:rFonts w:ascii="Times New Roman" w:cs="Times New Roman" w:eastAsia="Times New Roman" w:hAnsi="Times New Roman"/>
          <w:i w:val="1"/>
          <w:rtl w:val="0"/>
        </w:rPr>
        <w:t xml:space="preserve">Ptpn5</w:t>
      </w:r>
      <w:r w:rsidDel="00000000" w:rsidR="00000000" w:rsidRPr="00000000">
        <w:rPr>
          <w:rFonts w:ascii="Times New Roman" w:cs="Times New Roman" w:eastAsia="Times New Roman" w:hAnsi="Times New Roman"/>
          <w:rtl w:val="0"/>
        </w:rPr>
        <w:t xml:space="preserve"> locus is associated with variation in both </w:t>
      </w:r>
      <w:r w:rsidDel="00000000" w:rsidR="00000000" w:rsidRPr="00000000">
        <w:rPr>
          <w:rFonts w:ascii="Times New Roman" w:cs="Times New Roman" w:eastAsia="Times New Roman" w:hAnsi="Times New Roman"/>
          <w:i w:val="1"/>
          <w:highlight w:val="green"/>
          <w:rtl w:val="0"/>
        </w:rPr>
        <w:t xml:space="preserve">(eGene)</w:t>
      </w:r>
      <w:r w:rsidDel="00000000" w:rsidR="00000000" w:rsidRPr="00000000">
        <w:rPr>
          <w:rFonts w:ascii="Times New Roman" w:cs="Times New Roman" w:eastAsia="Times New Roman" w:hAnsi="Times New Roman"/>
          <w:rtl w:val="0"/>
        </w:rPr>
        <w:t xml:space="preserve">expression in ILC1 and serum levels of ILC1 signature cytokine IFNγ</w:t>
      </w:r>
      <w:hyperlink r:id="rId12">
        <w:r w:rsidDel="00000000" w:rsidR="00000000" w:rsidRPr="00000000">
          <w:rPr>
            <w:rFonts w:ascii="Times New Roman" w:cs="Times New Roman" w:eastAsia="Times New Roman" w:hAnsi="Times New Roman"/>
            <w:color w:val="000000"/>
            <w:vertAlign w:val="superscript"/>
            <w:rtl w:val="0"/>
          </w:rPr>
          <w:t xml:space="preserve">46</w:t>
        </w:r>
      </w:hyperlink>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Ptpn5</w:t>
      </w:r>
      <w:r w:rsidDel="00000000" w:rsidR="00000000" w:rsidRPr="00000000">
        <w:rPr>
          <w:rFonts w:ascii="Times New Roman" w:cs="Times New Roman" w:eastAsia="Times New Roman" w:hAnsi="Times New Roman"/>
          <w:rtl w:val="0"/>
        </w:rPr>
        <w:t xml:space="preserve"> encoding STEP which was implicated to regulate synaptic junction and neuronal cell survival in several neuronal disorders</w:t>
      </w:r>
      <w:r w:rsidDel="00000000" w:rsidR="00000000" w:rsidRPr="00000000">
        <w:rPr>
          <w:rFonts w:ascii="Times New Roman" w:cs="Times New Roman" w:eastAsia="Times New Roman" w:hAnsi="Times New Roman"/>
          <w:color w:val="000000"/>
          <w:vertAlign w:val="superscript"/>
          <w:rtl w:val="0"/>
        </w:rPr>
        <w:t xml:space="preserve">77,78</w:t>
      </w:r>
      <w:r w:rsidDel="00000000" w:rsidR="00000000" w:rsidRPr="00000000">
        <w:rPr>
          <w:rFonts w:ascii="Times New Roman" w:cs="Times New Roman" w:eastAsia="Times New Roman" w:hAnsi="Times New Roman"/>
          <w:rtl w:val="0"/>
        </w:rPr>
        <w:t xml:space="preserve">. It is essential in apoptosis in </w:t>
      </w:r>
      <w:r w:rsidDel="00000000" w:rsidR="00000000" w:rsidRPr="00000000">
        <w:rPr>
          <w:rFonts w:ascii="Times New Roman" w:cs="Times New Roman" w:eastAsia="Times New Roman" w:hAnsi="Times New Roman"/>
          <w:i w:val="1"/>
          <w:rtl w:val="0"/>
        </w:rPr>
        <w:t xml:space="preserve">Bak</w:t>
      </w:r>
      <w:r w:rsidDel="00000000" w:rsidR="00000000" w:rsidRPr="00000000">
        <w:rPr>
          <w:rFonts w:ascii="Times New Roman" w:cs="Times New Roman" w:eastAsia="Times New Roman" w:hAnsi="Times New Roman"/>
          <w:rtl w:val="0"/>
        </w:rPr>
        <w:t xml:space="preserve">-mediated apoptosis in mouse embryonic fibroblasts</w:t>
      </w:r>
      <w:r w:rsidDel="00000000" w:rsidR="00000000" w:rsidRPr="00000000">
        <w:rPr>
          <w:rFonts w:ascii="Times New Roman" w:cs="Times New Roman" w:eastAsia="Times New Roman" w:hAnsi="Times New Roman"/>
          <w:color w:val="000000"/>
          <w:vertAlign w:val="superscript"/>
          <w:rtl w:val="0"/>
        </w:rPr>
        <w:t xml:space="preserve">79</w:t>
      </w:r>
      <w:r w:rsidDel="00000000" w:rsidR="00000000" w:rsidRPr="00000000">
        <w:rPr>
          <w:rFonts w:ascii="Times New Roman" w:cs="Times New Roman" w:eastAsia="Times New Roman" w:hAnsi="Times New Roman"/>
          <w:rtl w:val="0"/>
        </w:rPr>
        <w:t xml:space="preserve"> and also involved in the differentiation and activation of γδ T cells which are the producers of IL-17A and IFN</w:t>
      </w:r>
      <w:r w:rsidDel="00000000" w:rsidR="00000000" w:rsidRPr="00000000">
        <w:rPr>
          <w:rFonts w:ascii="Times New Roman" w:cs="Times New Roman" w:eastAsia="Times New Roman" w:hAnsi="Times New Roman"/>
          <w:highlight w:val="white"/>
          <w:rtl w:val="0"/>
        </w:rPr>
        <w:t xml:space="preserve">γ</w:t>
      </w:r>
      <w:r w:rsidDel="00000000" w:rsidR="00000000" w:rsidRPr="00000000">
        <w:rPr>
          <w:rFonts w:ascii="Times New Roman" w:cs="Times New Roman" w:eastAsia="Times New Roman" w:hAnsi="Times New Roman"/>
          <w:color w:val="000000"/>
          <w:vertAlign w:val="superscript"/>
          <w:rtl w:val="0"/>
        </w:rPr>
        <w:t xml:space="preserve">80</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color w:val="000000"/>
          <w:rtl w:val="0"/>
        </w:rPr>
        <w:t xml:space="preserve">Figure 4I, 4K</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we identified </w:t>
      </w:r>
      <w:r w:rsidDel="00000000" w:rsidR="00000000" w:rsidRPr="00000000">
        <w:rPr>
          <w:rFonts w:ascii="Times New Roman" w:cs="Times New Roman" w:eastAsia="Times New Roman" w:hAnsi="Times New Roman"/>
          <w:color w:val="212121"/>
          <w:rtl w:val="0"/>
        </w:rPr>
        <w:t xml:space="preserve">intersected QTLs for</w:t>
      </w:r>
      <w:r w:rsidDel="00000000" w:rsidR="00000000" w:rsidRPr="00000000">
        <w:rPr>
          <w:rFonts w:ascii="Times New Roman" w:cs="Times New Roman" w:eastAsia="Times New Roman" w:hAnsi="Times New Roman"/>
          <w:b w:val="1"/>
          <w:color w:val="212121"/>
          <w:rtl w:val="0"/>
        </w:rPr>
        <w:t xml:space="preserve"> </w:t>
      </w:r>
      <w:r w:rsidDel="00000000" w:rsidR="00000000" w:rsidRPr="00000000">
        <w:rPr>
          <w:rFonts w:ascii="Times New Roman" w:cs="Times New Roman" w:eastAsia="Times New Roman" w:hAnsi="Times New Roman"/>
          <w:rtl w:val="0"/>
        </w:rPr>
        <w:t xml:space="preserve">both intestinal ILC traits and peripheral cytokine levels and wired up genetic links between these traits, suggesting the composite functional consequences affected by QTLs.</w:t>
      </w:r>
    </w:p>
    <w:p w:rsidR="00000000" w:rsidDel="00000000" w:rsidP="00000000" w:rsidRDefault="00000000" w:rsidRPr="00000000" w14:paraId="0000004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b w:val="1"/>
          <w:color w:val="282829"/>
          <w:highlight w:val="green"/>
        </w:rPr>
      </w:pPr>
      <w:r w:rsidDel="00000000" w:rsidR="00000000" w:rsidRPr="00000000">
        <w:rPr>
          <w:rFonts w:ascii="Times New Roman" w:cs="Times New Roman" w:eastAsia="Times New Roman" w:hAnsi="Times New Roman"/>
          <w:b w:val="1"/>
          <w:color w:val="282829"/>
          <w:rtl w:val="0"/>
        </w:rPr>
        <w:t xml:space="preserve">ILC traits are controlled by a polygenic architecture, enriched with genes for polygenic pathways </w:t>
      </w:r>
      <w:r w:rsidDel="00000000" w:rsidR="00000000" w:rsidRPr="00000000">
        <w:rPr>
          <w:rtl w:val="0"/>
        </w:rPr>
      </w:r>
    </w:p>
    <w:p w:rsidR="00000000" w:rsidDel="00000000" w:rsidP="00000000" w:rsidRDefault="00000000" w:rsidRPr="00000000" w14:paraId="0000004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phenotypic variation in complex traits, including common disease, is explained by polygenic inheritance, caused by the joint contribution of a number of independently acting or interacting polymorphic genes, with a relatively modest effect</w:t>
      </w:r>
      <w:r w:rsidDel="00000000" w:rsidR="00000000" w:rsidRPr="00000000">
        <w:rPr>
          <w:rFonts w:ascii="Times New Roman" w:cs="Times New Roman" w:eastAsia="Times New Roman" w:hAnsi="Times New Roman"/>
          <w:color w:val="000000"/>
          <w:vertAlign w:val="superscript"/>
          <w:rtl w:val="0"/>
        </w:rPr>
        <w:t xml:space="preserve">1,81</w:t>
      </w:r>
      <w:r w:rsidDel="00000000" w:rsidR="00000000" w:rsidRPr="00000000">
        <w:rPr>
          <w:rFonts w:ascii="Times New Roman" w:cs="Times New Roman" w:eastAsia="Times New Roman" w:hAnsi="Times New Roman"/>
          <w:rtl w:val="0"/>
        </w:rPr>
        <w:t xml:space="preserve">. In QTL intersections we detected many individual QTL can affect multiple trait variations(</w:t>
      </w:r>
      <w:r w:rsidDel="00000000" w:rsidR="00000000" w:rsidRPr="00000000">
        <w:rPr>
          <w:rFonts w:ascii="Times New Roman" w:cs="Times New Roman" w:eastAsia="Times New Roman" w:hAnsi="Times New Roman"/>
          <w:b w:val="1"/>
          <w:rtl w:val="0"/>
        </w:rPr>
        <w:t xml:space="preserve">Figure 4</w:t>
      </w:r>
      <w:r w:rsidDel="00000000" w:rsidR="00000000" w:rsidRPr="00000000">
        <w:rPr>
          <w:rFonts w:ascii="Times New Roman" w:cs="Times New Roman" w:eastAsia="Times New Roman" w:hAnsi="Times New Roman"/>
          <w:rtl w:val="0"/>
        </w:rPr>
        <w:t xml:space="preserve">). We also observed the broad existing pattern in which multiple QTLs exerting effect on individual category of trait(</w:t>
      </w:r>
      <w:r w:rsidDel="00000000" w:rsidR="00000000" w:rsidRPr="00000000">
        <w:rPr>
          <w:rFonts w:ascii="Times New Roman" w:cs="Times New Roman" w:eastAsia="Times New Roman" w:hAnsi="Times New Roman"/>
          <w:b w:val="1"/>
          <w:rtl w:val="0"/>
        </w:rPr>
        <w:t xml:space="preserve">Figure 4A-4C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Horizontal sets</w:t>
      </w:r>
      <w:r w:rsidDel="00000000" w:rsidR="00000000" w:rsidRPr="00000000">
        <w:rPr>
          <w:rFonts w:ascii="Times New Roman" w:cs="Times New Roman" w:eastAsia="Times New Roman" w:hAnsi="Times New Roman"/>
          <w:rtl w:val="0"/>
        </w:rPr>
        <w:t xml:space="preserve">). Moreover, as mentioned above, topic 8 modeling is associated with 3 QTLs located in chromosome 3, 5, and 11(</w:t>
      </w:r>
      <w:r w:rsidDel="00000000" w:rsidR="00000000" w:rsidRPr="00000000">
        <w:rPr>
          <w:rFonts w:ascii="Times New Roman" w:cs="Times New Roman" w:eastAsia="Times New Roman" w:hAnsi="Times New Roman"/>
          <w:b w:val="1"/>
          <w:rtl w:val="0"/>
        </w:rPr>
        <w:t xml:space="preserve">Figure 3D</w:t>
      </w:r>
      <w:r w:rsidDel="00000000" w:rsidR="00000000" w:rsidRPr="00000000">
        <w:rPr>
          <w:rFonts w:ascii="Times New Roman" w:cs="Times New Roman" w:eastAsia="Times New Roman" w:hAnsi="Times New Roman"/>
          <w:rtl w:val="0"/>
        </w:rPr>
        <w:t xml:space="preserve">). By calculating founder strain QTL effect coefficients inferred from the mapping model, we also found these QTL can exert effect on topic 8 in different founder strains with different extent of QTL effect wherein NOD strain and WSB strain showed most significant association with this topic(</w:t>
      </w:r>
      <w:r w:rsidDel="00000000" w:rsidR="00000000" w:rsidRPr="00000000">
        <w:rPr>
          <w:rFonts w:ascii="Times New Roman" w:cs="Times New Roman" w:eastAsia="Times New Roman" w:hAnsi="Times New Roman"/>
          <w:b w:val="1"/>
          <w:rtl w:val="0"/>
        </w:rPr>
        <w:t xml:space="preserve">Figure 5A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systematically characterize the QTLs potentially synergized for the trait regulation, we assessed polygenicity of QTLs in regulating ILCs. Generally, ILC phenotypic traits – including transcript abundance, subset proportions and gene programs – were typically polygenic, associated with </w:t>
      </w:r>
      <w:r w:rsidDel="00000000" w:rsidR="00000000" w:rsidRPr="00000000">
        <w:rPr>
          <w:rFonts w:ascii="Times New Roman" w:cs="Times New Roman" w:eastAsia="Times New Roman" w:hAnsi="Times New Roman"/>
          <w:highlight w:val="green"/>
          <w:rtl w:val="0"/>
        </w:rPr>
        <w:t xml:space="preserve">3.7, 75, 2.6</w:t>
      </w:r>
      <w:r w:rsidDel="00000000" w:rsidR="00000000" w:rsidRPr="00000000">
        <w:rPr>
          <w:rFonts w:ascii="Times New Roman" w:cs="Times New Roman" w:eastAsia="Times New Roman" w:hAnsi="Times New Roman"/>
          <w:rtl w:val="0"/>
        </w:rPr>
        <w:t xml:space="preserve"> QTLs on average, whereas each peripheral cytokine level was associated with few QTLs (</w:t>
      </w:r>
      <w:r w:rsidDel="00000000" w:rsidR="00000000" w:rsidRPr="00000000">
        <w:rPr>
          <w:rFonts w:ascii="Times New Roman" w:cs="Times New Roman" w:eastAsia="Times New Roman" w:hAnsi="Times New Roman"/>
          <w:highlight w:val="green"/>
          <w:rtl w:val="0"/>
        </w:rPr>
        <w:t xml:space="preserve">1.7</w:t>
      </w:r>
      <w:r w:rsidDel="00000000" w:rsidR="00000000" w:rsidRPr="00000000">
        <w:rPr>
          <w:rFonts w:ascii="Times New Roman" w:cs="Times New Roman" w:eastAsia="Times New Roman" w:hAnsi="Times New Roman"/>
          <w:rtl w:val="0"/>
        </w:rPr>
        <w:t xml:space="preserve"> on average) (</w:t>
      </w:r>
      <w:r w:rsidDel="00000000" w:rsidR="00000000" w:rsidRPr="00000000">
        <w:rPr>
          <w:rFonts w:ascii="Times New Roman" w:cs="Times New Roman" w:eastAsia="Times New Roman" w:hAnsi="Times New Roman"/>
          <w:b w:val="1"/>
          <w:rtl w:val="0"/>
        </w:rPr>
        <w:t xml:space="preserve">Figure 5B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green"/>
          <w:rtl w:val="0"/>
        </w:rPr>
        <w:t xml:space="preserve">While ILC cell type specific expression are either associated with individual QTL or multiple QTLs, notably, all proportion and program traits were associated with multiple QTLs(</w:t>
      </w:r>
      <w:r w:rsidDel="00000000" w:rsidR="00000000" w:rsidRPr="00000000">
        <w:rPr>
          <w:rFonts w:ascii="Times New Roman" w:cs="Times New Roman" w:eastAsia="Times New Roman" w:hAnsi="Times New Roman"/>
          <w:b w:val="1"/>
          <w:highlight w:val="green"/>
          <w:rtl w:val="0"/>
        </w:rPr>
        <w:t xml:space="preserve">Figure S5A</w:t>
      </w:r>
      <w:r w:rsidDel="00000000" w:rsidR="00000000" w:rsidRPr="00000000">
        <w:rPr>
          <w:rFonts w:ascii="Times New Roman" w:cs="Times New Roman" w:eastAsia="Times New Roman" w:hAnsi="Times New Roman"/>
          <w:highlight w:val="green"/>
          <w:rtl w:val="0"/>
        </w:rPr>
        <w:t xml:space="preserve">).  </w:t>
      </w:r>
      <w:r w:rsidDel="00000000" w:rsidR="00000000" w:rsidRPr="00000000">
        <w:rPr>
          <w:rtl w:val="0"/>
        </w:rPr>
      </w:r>
    </w:p>
    <w:p w:rsidR="00000000" w:rsidDel="00000000" w:rsidP="00000000" w:rsidRDefault="00000000" w:rsidRPr="00000000" w14:paraId="0000004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We also found characterized the polygenic variants and found that most of them are non-synonymous and located in the non-coding region of the genome (</w:t>
      </w:r>
      <w:r w:rsidDel="00000000" w:rsidR="00000000" w:rsidRPr="00000000">
        <w:rPr>
          <w:rFonts w:ascii="Times New Roman" w:cs="Times New Roman" w:eastAsia="Times New Roman" w:hAnsi="Times New Roman"/>
          <w:b w:val="1"/>
          <w:highlight w:val="green"/>
          <w:rtl w:val="0"/>
        </w:rPr>
        <w:t xml:space="preserve">Figure 5C</w:t>
      </w:r>
      <w:r w:rsidDel="00000000" w:rsidR="00000000" w:rsidRPr="00000000">
        <w:rPr>
          <w:rFonts w:ascii="Times New Roman" w:cs="Times New Roman" w:eastAsia="Times New Roman" w:hAnsi="Times New Roman"/>
          <w:highlight w:val="green"/>
          <w:rtl w:val="0"/>
        </w:rPr>
        <w:t xml:space="preserve">).</w:t>
      </w:r>
      <w:r w:rsidDel="00000000" w:rsidR="00000000" w:rsidRPr="00000000">
        <w:rPr>
          <w:rtl w:val="0"/>
        </w:rPr>
      </w:r>
    </w:p>
    <w:p w:rsidR="00000000" w:rsidDel="00000000" w:rsidP="00000000" w:rsidRDefault="00000000" w:rsidRPr="00000000" w14:paraId="0000004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assess how these polygenic QTLs contribute to trait. We performed GO analysis for the polygenic QTL associated genes. We found that some of the genes in QTLs associated with the same trait or same categories of trait are enriched in trait-relevant and novel processes, suggesting convergence to causal functional pathways (</w:t>
      </w:r>
      <w:r w:rsidDel="00000000" w:rsidR="00000000" w:rsidRPr="00000000">
        <w:rPr>
          <w:rFonts w:ascii="Times New Roman" w:cs="Times New Roman" w:eastAsia="Times New Roman" w:hAnsi="Times New Roman"/>
          <w:b w:val="1"/>
          <w:rtl w:val="0"/>
        </w:rPr>
        <w:t xml:space="preserve">Figure 5D</w:t>
      </w:r>
      <w:r w:rsidDel="00000000" w:rsidR="00000000" w:rsidRPr="00000000">
        <w:rPr>
          <w:rFonts w:ascii="Times New Roman" w:cs="Times New Roman" w:eastAsia="Times New Roman" w:hAnsi="Times New Roman"/>
          <w:rtl w:val="0"/>
        </w:rPr>
        <w:t xml:space="preserve">). The genes in QTL accounting for ILC proportions are mostly enriched  in biological processes such as synaptic vesicle cycle, neuron transmitter secretion and their regulation while these processes are well connected (</w:t>
      </w:r>
      <w:r w:rsidDel="00000000" w:rsidR="00000000" w:rsidRPr="00000000">
        <w:rPr>
          <w:rFonts w:ascii="Times New Roman" w:cs="Times New Roman" w:eastAsia="Times New Roman" w:hAnsi="Times New Roman"/>
          <w:b w:val="1"/>
          <w:rtl w:val="0"/>
        </w:rPr>
        <w:t xml:space="preserve">Figure 5E</w:t>
      </w:r>
      <w:r w:rsidDel="00000000" w:rsidR="00000000" w:rsidRPr="00000000">
        <w:rPr>
          <w:rFonts w:ascii="Times New Roman" w:cs="Times New Roman" w:eastAsia="Times New Roman" w:hAnsi="Times New Roman"/>
          <w:rtl w:val="0"/>
        </w:rPr>
        <w:t xml:space="preserve">). The genes in QTL conferring effect on proportion of ILC2/ILC3 are enriched in processes such as bile acid and bio salt transport, negative regulation of cell projection, in addition to the synaptic and neuron transmitter secretion(</w:t>
      </w:r>
      <w:r w:rsidDel="00000000" w:rsidR="00000000" w:rsidRPr="00000000">
        <w:rPr>
          <w:rFonts w:ascii="Times New Roman" w:cs="Times New Roman" w:eastAsia="Times New Roman" w:hAnsi="Times New Roman"/>
          <w:b w:val="1"/>
          <w:rtl w:val="0"/>
        </w:rPr>
        <w:t xml:space="preserve">Figure 5F</w:t>
      </w:r>
      <w:r w:rsidDel="00000000" w:rsidR="00000000" w:rsidRPr="00000000">
        <w:rPr>
          <w:rFonts w:ascii="Times New Roman" w:cs="Times New Roman" w:eastAsia="Times New Roman" w:hAnsi="Times New Roman"/>
          <w:rtl w:val="0"/>
        </w:rPr>
        <w:t xml:space="preserve">). Notably, the genes in QTL exerting effect on LTi state regarding CCR6</w:t>
      </w:r>
      <w:r w:rsidDel="00000000" w:rsidR="00000000" w:rsidRPr="00000000">
        <w:rPr>
          <w:rFonts w:ascii="Times New Roman" w:cs="Times New Roman" w:eastAsia="Times New Roman" w:hAnsi="Times New Roman"/>
          <w:vertAlign w:val="superscript"/>
          <w:rtl w:val="0"/>
        </w:rPr>
        <w:t xml:space="preserve">high</w:t>
      </w:r>
      <w:r w:rsidDel="00000000" w:rsidR="00000000" w:rsidRPr="00000000">
        <w:rPr>
          <w:rFonts w:ascii="Times New Roman" w:cs="Times New Roman" w:eastAsia="Times New Roman" w:hAnsi="Times New Roman"/>
          <w:rtl w:val="0"/>
        </w:rPr>
        <w:t xml:space="preserve">/CCR6</w:t>
      </w:r>
      <w:r w:rsidDel="00000000" w:rsidR="00000000" w:rsidRPr="00000000">
        <w:rPr>
          <w:rFonts w:ascii="Times New Roman" w:cs="Times New Roman" w:eastAsia="Times New Roman" w:hAnsi="Times New Roman"/>
          <w:vertAlign w:val="superscript"/>
          <w:rtl w:val="0"/>
        </w:rPr>
        <w:t xml:space="preserve">low </w:t>
      </w:r>
      <w:r w:rsidDel="00000000" w:rsidR="00000000" w:rsidRPr="00000000">
        <w:rPr>
          <w:rFonts w:ascii="Times New Roman" w:cs="Times New Roman" w:eastAsia="Times New Roman" w:hAnsi="Times New Roman"/>
          <w:rtl w:val="0"/>
        </w:rPr>
        <w:t xml:space="preserve">are mostly associated with the processes of potassium ion transport which are widely implicated in physiological and pathological function in intestine biology</w:t>
      </w:r>
      <w:r w:rsidDel="00000000" w:rsidR="00000000" w:rsidRPr="00000000">
        <w:rPr>
          <w:rFonts w:ascii="Times New Roman" w:cs="Times New Roman" w:eastAsia="Times New Roman" w:hAnsi="Times New Roman"/>
          <w:color w:val="000000"/>
          <w:vertAlign w:val="superscript"/>
          <w:rtl w:val="0"/>
        </w:rPr>
        <w:t xml:space="preserve">82,83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Figure 5G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 attempt to identify QTLs acting on the key transcriptional factors(TFs) for ILC subsets, including </w:t>
      </w:r>
      <w:r w:rsidDel="00000000" w:rsidR="00000000" w:rsidRPr="00000000">
        <w:rPr>
          <w:rFonts w:ascii="Times New Roman" w:cs="Times New Roman" w:eastAsia="Times New Roman" w:hAnsi="Times New Roman"/>
          <w:i w:val="1"/>
          <w:rtl w:val="0"/>
        </w:rPr>
        <w:t xml:space="preserve">Tbx21</w:t>
      </w:r>
      <w:r w:rsidDel="00000000" w:rsidR="00000000" w:rsidRPr="00000000">
        <w:rPr>
          <w:rFonts w:ascii="Times New Roman" w:cs="Times New Roman" w:eastAsia="Times New Roman" w:hAnsi="Times New Roman"/>
          <w:rtl w:val="0"/>
        </w:rPr>
        <w:t xml:space="preserve">(ILC1), </w:t>
      </w:r>
      <w:r w:rsidDel="00000000" w:rsidR="00000000" w:rsidRPr="00000000">
        <w:rPr>
          <w:rFonts w:ascii="Times New Roman" w:cs="Times New Roman" w:eastAsia="Times New Roman" w:hAnsi="Times New Roman"/>
          <w:i w:val="1"/>
          <w:rtl w:val="0"/>
        </w:rPr>
        <w:t xml:space="preserve">Gata3</w:t>
      </w:r>
      <w:r w:rsidDel="00000000" w:rsidR="00000000" w:rsidRPr="00000000">
        <w:rPr>
          <w:rFonts w:ascii="Times New Roman" w:cs="Times New Roman" w:eastAsia="Times New Roman" w:hAnsi="Times New Roman"/>
          <w:rtl w:val="0"/>
        </w:rPr>
        <w:t xml:space="preserve">(ILC2), </w:t>
      </w:r>
      <w:r w:rsidDel="00000000" w:rsidR="00000000" w:rsidRPr="00000000">
        <w:rPr>
          <w:rFonts w:ascii="Times New Roman" w:cs="Times New Roman" w:eastAsia="Times New Roman" w:hAnsi="Times New Roman"/>
          <w:i w:val="1"/>
          <w:rtl w:val="0"/>
        </w:rPr>
        <w:t xml:space="preserve">Rorc</w:t>
      </w:r>
      <w:r w:rsidDel="00000000" w:rsidR="00000000" w:rsidRPr="00000000">
        <w:rPr>
          <w:rFonts w:ascii="Times New Roman" w:cs="Times New Roman" w:eastAsia="Times New Roman" w:hAnsi="Times New Roman"/>
          <w:rtl w:val="0"/>
        </w:rPr>
        <w:t xml:space="preserve">(ILC3 and LTi) </w:t>
      </w:r>
      <w:r w:rsidDel="00000000" w:rsidR="00000000" w:rsidRPr="00000000">
        <w:rPr>
          <w:rFonts w:ascii="Times New Roman" w:cs="Times New Roman" w:eastAsia="Times New Roman" w:hAnsi="Times New Roman"/>
          <w:color w:val="000000"/>
          <w:vertAlign w:val="superscript"/>
          <w:rtl w:val="0"/>
        </w:rPr>
        <w:t xml:space="preserve">7</w:t>
      </w:r>
      <w:r w:rsidDel="00000000" w:rsidR="00000000" w:rsidRPr="00000000">
        <w:rPr>
          <w:rFonts w:ascii="Times New Roman" w:cs="Times New Roman" w:eastAsia="Times New Roman" w:hAnsi="Times New Roman"/>
          <w:rtl w:val="0"/>
        </w:rPr>
        <w:t xml:space="preserve">, we did not find individual QTL significantly associated with the expression of these genes but an array of genetic alleles. We quantified the polygenic risk score(PRS) for these traits. Notably, the polygenic score contributed by genetic alleles to the expression level of lineage-specific TF gene produced continuous, normally-distributed and evident lineage-specific patterns(</w:t>
      </w:r>
      <w:r w:rsidDel="00000000" w:rsidR="00000000" w:rsidRPr="00000000">
        <w:rPr>
          <w:rFonts w:ascii="Times New Roman" w:cs="Times New Roman" w:eastAsia="Times New Roman" w:hAnsi="Times New Roman"/>
          <w:b w:val="1"/>
          <w:rtl w:val="0"/>
        </w:rPr>
        <w:t xml:space="preserve">Figure 5H</w:t>
      </w:r>
      <w:r w:rsidDel="00000000" w:rsidR="00000000" w:rsidRPr="00000000">
        <w:rPr>
          <w:rFonts w:ascii="Times New Roman" w:cs="Times New Roman" w:eastAsia="Times New Roman" w:hAnsi="Times New Roman"/>
          <w:rtl w:val="0"/>
        </w:rPr>
        <w:t xml:space="preserve">). Specifically, for example, only in ILC1 context, the DO mice bearing the polygenic alleles can positively affect </w:t>
      </w:r>
      <w:r w:rsidDel="00000000" w:rsidR="00000000" w:rsidRPr="00000000">
        <w:rPr>
          <w:rFonts w:ascii="Times New Roman" w:cs="Times New Roman" w:eastAsia="Times New Roman" w:hAnsi="Times New Roman"/>
          <w:i w:val="1"/>
          <w:rtl w:val="0"/>
        </w:rPr>
        <w:t xml:space="preserve">Tbx21</w:t>
      </w:r>
      <w:r w:rsidDel="00000000" w:rsidR="00000000" w:rsidRPr="00000000">
        <w:rPr>
          <w:rFonts w:ascii="Times New Roman" w:cs="Times New Roman" w:eastAsia="Times New Roman" w:hAnsi="Times New Roman"/>
          <w:rtl w:val="0"/>
        </w:rPr>
        <w:t xml:space="preserve"> expression(high PRS). Of note, the collective effect of polygenic alleles positively affect </w:t>
      </w:r>
      <w:r w:rsidDel="00000000" w:rsidR="00000000" w:rsidRPr="00000000">
        <w:rPr>
          <w:rFonts w:ascii="Times New Roman" w:cs="Times New Roman" w:eastAsia="Times New Roman" w:hAnsi="Times New Roman"/>
          <w:i w:val="1"/>
          <w:rtl w:val="0"/>
        </w:rPr>
        <w:t xml:space="preserve">Rorc</w:t>
      </w:r>
      <w:r w:rsidDel="00000000" w:rsidR="00000000" w:rsidRPr="00000000">
        <w:rPr>
          <w:rFonts w:ascii="Times New Roman" w:cs="Times New Roman" w:eastAsia="Times New Roman" w:hAnsi="Times New Roman"/>
          <w:rtl w:val="0"/>
        </w:rPr>
        <w:t xml:space="preserve"> expression are in LTi context rather than conventional ILC3. Corresponding to previous studies indicating </w:t>
      </w:r>
      <w:r w:rsidDel="00000000" w:rsidR="00000000" w:rsidRPr="00000000">
        <w:rPr>
          <w:rFonts w:ascii="Times New Roman" w:cs="Times New Roman" w:eastAsia="Times New Roman" w:hAnsi="Times New Roman"/>
          <w:i w:val="1"/>
          <w:rtl w:val="0"/>
        </w:rPr>
        <w:t xml:space="preserve">Ncr1</w:t>
      </w:r>
      <w:r w:rsidDel="00000000" w:rsidR="00000000" w:rsidRPr="00000000">
        <w:rPr>
          <w:rFonts w:ascii="Times New Roman" w:cs="Times New Roman" w:eastAsia="Times New Roman" w:hAnsi="Times New Roman"/>
          <w:rtl w:val="0"/>
        </w:rPr>
        <w:t xml:space="preserve"> is commonly used marker distinguish classic ILC3 from LTi especially in the intestine</w:t>
      </w:r>
      <w:r w:rsidDel="00000000" w:rsidR="00000000" w:rsidRPr="00000000">
        <w:rPr>
          <w:rFonts w:ascii="Times New Roman" w:cs="Times New Roman" w:eastAsia="Times New Roman" w:hAnsi="Times New Roman"/>
          <w:color w:val="000000"/>
          <w:vertAlign w:val="superscript"/>
          <w:rtl w:val="0"/>
        </w:rPr>
        <w:t xml:space="preserve">84,85</w:t>
      </w:r>
      <w:r w:rsidDel="00000000" w:rsidR="00000000" w:rsidRPr="00000000">
        <w:rPr>
          <w:rFonts w:ascii="Times New Roman" w:cs="Times New Roman" w:eastAsia="Times New Roman" w:hAnsi="Times New Roman"/>
          <w:rtl w:val="0"/>
        </w:rPr>
        <w:t xml:space="preserve">, we found that in ILC3 context, the polygenic alleles showed more specific effect for </w:t>
      </w:r>
      <w:r w:rsidDel="00000000" w:rsidR="00000000" w:rsidRPr="00000000">
        <w:rPr>
          <w:rFonts w:ascii="Times New Roman" w:cs="Times New Roman" w:eastAsia="Times New Roman" w:hAnsi="Times New Roman"/>
          <w:i w:val="1"/>
          <w:rtl w:val="0"/>
        </w:rPr>
        <w:t xml:space="preserve">Ncr1</w:t>
      </w:r>
      <w:r w:rsidDel="00000000" w:rsidR="00000000" w:rsidRPr="00000000">
        <w:rPr>
          <w:rFonts w:ascii="Times New Roman" w:cs="Times New Roman" w:eastAsia="Times New Roman" w:hAnsi="Times New Roman"/>
          <w:rtl w:val="0"/>
        </w:rPr>
        <w:t xml:space="preserve"> expression than </w:t>
      </w:r>
      <w:r w:rsidDel="00000000" w:rsidR="00000000" w:rsidRPr="00000000">
        <w:rPr>
          <w:rFonts w:ascii="Times New Roman" w:cs="Times New Roman" w:eastAsia="Times New Roman" w:hAnsi="Times New Roman"/>
          <w:i w:val="1"/>
          <w:rtl w:val="0"/>
        </w:rPr>
        <w:t xml:space="preserve">Rorc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Figure 5H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heritability from genotype to phenotypic traits is multifactorial, especially for the mouse with outbreeding and traits affected by polygenic alleles/QTLs. We leveraged the founder strain mice to profile a total of </w:t>
      </w: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80,000 </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intestinal ILCs from 32 founder strain mice(4 mice for each founder strain), and estimated the heritability of variation in transcript affected by individual QTL. We compared the founder strain QTL effect coefficients in DO mice at variant loci (predicted) to the actual effects(positive/negative) in founder strain mice (observed). As predicted, genes whose expression is associated with </w:t>
      </w:r>
      <w:r w:rsidDel="00000000" w:rsidR="00000000" w:rsidRPr="00000000">
        <w:rPr>
          <w:rFonts w:ascii="Times New Roman" w:cs="Times New Roman" w:eastAsia="Times New Roman" w:hAnsi="Times New Roman"/>
          <w:i w:val="1"/>
          <w:rtl w:val="0"/>
        </w:rPr>
        <w:t xml:space="preserve">cis</w:t>
      </w:r>
      <w:r w:rsidDel="00000000" w:rsidR="00000000" w:rsidRPr="00000000">
        <w:rPr>
          <w:rFonts w:ascii="Times New Roman" w:cs="Times New Roman" w:eastAsia="Times New Roman" w:hAnsi="Times New Roman"/>
          <w:rtl w:val="0"/>
        </w:rPr>
        <w:t xml:space="preserve">-eQTLs had overall higher correlation between predicted and observed expression than those with </w:t>
      </w:r>
      <w:r w:rsidDel="00000000" w:rsidR="00000000" w:rsidRPr="00000000">
        <w:rPr>
          <w:rFonts w:ascii="Times New Roman" w:cs="Times New Roman" w:eastAsia="Times New Roman" w:hAnsi="Times New Roman"/>
          <w:i w:val="1"/>
          <w:rtl w:val="0"/>
        </w:rPr>
        <w:t xml:space="preserve">trans</w:t>
      </w:r>
      <w:r w:rsidDel="00000000" w:rsidR="00000000" w:rsidRPr="00000000">
        <w:rPr>
          <w:rFonts w:ascii="Times New Roman" w:cs="Times New Roman" w:eastAsia="Times New Roman" w:hAnsi="Times New Roman"/>
          <w:rtl w:val="0"/>
        </w:rPr>
        <w:t xml:space="preserve">-eQTL associations (</w:t>
      </w:r>
      <w:r w:rsidDel="00000000" w:rsidR="00000000" w:rsidRPr="00000000">
        <w:rPr>
          <w:rFonts w:ascii="Times New Roman" w:cs="Times New Roman" w:eastAsia="Times New Roman" w:hAnsi="Times New Roman"/>
          <w:b w:val="1"/>
          <w:rtl w:val="0"/>
        </w:rPr>
        <w:t xml:space="preserve">Figure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S5B</w:t>
      </w:r>
      <w:r w:rsidDel="00000000" w:rsidR="00000000" w:rsidRPr="00000000">
        <w:rPr>
          <w:rFonts w:ascii="Times New Roman" w:cs="Times New Roman" w:eastAsia="Times New Roman" w:hAnsi="Times New Roman"/>
          <w:highlight w:val="green"/>
          <w:rtl w:val="0"/>
        </w:rPr>
        <w:t xml:space="preserve">, STATS, P Value</w:t>
      </w:r>
      <w:r w:rsidDel="00000000" w:rsidR="00000000" w:rsidRPr="00000000">
        <w:rPr>
          <w:rFonts w:ascii="Times New Roman" w:cs="Times New Roman" w:eastAsia="Times New Roman" w:hAnsi="Times New Roman"/>
          <w:rtl w:val="0"/>
        </w:rPr>
        <w:t xml:space="preserve">). As an example, </w:t>
      </w:r>
      <w:r w:rsidDel="00000000" w:rsidR="00000000" w:rsidRPr="00000000">
        <w:rPr>
          <w:rFonts w:ascii="Times New Roman" w:cs="Times New Roman" w:eastAsia="Times New Roman" w:hAnsi="Times New Roman"/>
          <w:i w:val="1"/>
          <w:rtl w:val="0"/>
        </w:rPr>
        <w:t xml:space="preserve">Hopx </w:t>
      </w:r>
      <w:r w:rsidDel="00000000" w:rsidR="00000000" w:rsidRPr="00000000">
        <w:rPr>
          <w:rFonts w:ascii="Times New Roman" w:cs="Times New Roman" w:eastAsia="Times New Roman" w:hAnsi="Times New Roman"/>
          <w:rtl w:val="0"/>
        </w:rPr>
        <w:t xml:space="preserve">is a eGene affected by </w:t>
      </w:r>
      <w:r w:rsidDel="00000000" w:rsidR="00000000" w:rsidRPr="00000000">
        <w:rPr>
          <w:rFonts w:ascii="Times New Roman" w:cs="Times New Roman" w:eastAsia="Times New Roman" w:hAnsi="Times New Roman"/>
          <w:highlight w:val="green"/>
          <w:rtl w:val="0"/>
        </w:rPr>
        <w:t xml:space="preserve">1</w:t>
      </w:r>
      <w:r w:rsidDel="00000000" w:rsidR="00000000" w:rsidRPr="00000000">
        <w:rPr>
          <w:rFonts w:ascii="Times New Roman" w:cs="Times New Roman" w:eastAsia="Times New Roman" w:hAnsi="Times New Roman"/>
          <w:rtl w:val="0"/>
        </w:rPr>
        <w:t xml:space="preserve"> QTLs, inferred from DO mice.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The corresponding </w:t>
      </w:r>
      <w:r w:rsidDel="00000000" w:rsidR="00000000" w:rsidRPr="00000000">
        <w:rPr>
          <w:rFonts w:ascii="Times New Roman" w:cs="Times New Roman" w:eastAsia="Times New Roman" w:hAnsi="Times New Roman"/>
          <w:i w:val="1"/>
          <w:rtl w:val="0"/>
        </w:rPr>
        <w:t xml:space="preserve">cis</w:t>
      </w:r>
      <w:r w:rsidDel="00000000" w:rsidR="00000000" w:rsidRPr="00000000">
        <w:rPr>
          <w:rFonts w:ascii="Times New Roman" w:cs="Times New Roman" w:eastAsia="Times New Roman" w:hAnsi="Times New Roman"/>
          <w:rtl w:val="0"/>
        </w:rPr>
        <w:t xml:space="preserve">-eQTL region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predicted positive correlation with  </w:t>
      </w:r>
      <w:r w:rsidDel="00000000" w:rsidR="00000000" w:rsidRPr="00000000">
        <w:rPr>
          <w:rFonts w:ascii="Times New Roman" w:cs="Times New Roman" w:eastAsia="Times New Roman" w:hAnsi="Times New Roman"/>
          <w:i w:val="1"/>
          <w:rtl w:val="0"/>
        </w:rPr>
        <w:t xml:space="preserve">Hopx</w:t>
      </w:r>
      <w:r w:rsidDel="00000000" w:rsidR="00000000" w:rsidRPr="00000000">
        <w:rPr>
          <w:rFonts w:ascii="Times New Roman" w:cs="Times New Roman" w:eastAsia="Times New Roman" w:hAnsi="Times New Roman"/>
          <w:rtl w:val="0"/>
        </w:rPr>
        <w:t xml:space="preserve"> expression among founder strain mice: A/J, C57BL/6J, CAST/EiJ, NZO/HILtJ, and PWK/PhJ (</w:t>
      </w:r>
      <w:r w:rsidDel="00000000" w:rsidR="00000000" w:rsidRPr="00000000">
        <w:rPr>
          <w:rFonts w:ascii="Times New Roman" w:cs="Times New Roman" w:eastAsia="Times New Roman" w:hAnsi="Times New Roman"/>
          <w:b w:val="1"/>
          <w:rtl w:val="0"/>
        </w:rPr>
        <w:t xml:space="preserve">Figure S5C</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Together, we illuminated the genetic architecture wired predominantly by polygenic QTLs harboring genes enriched </w:t>
      </w:r>
    </w:p>
    <w:p w:rsidR="00000000" w:rsidDel="00000000" w:rsidP="00000000" w:rsidRDefault="00000000" w:rsidRPr="00000000" w14:paraId="0000004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Cross-cell </w:t>
      </w:r>
      <w:r w:rsidDel="00000000" w:rsidR="00000000" w:rsidRPr="00000000">
        <w:rPr>
          <w:rFonts w:ascii="Times New Roman" w:cs="Times New Roman" w:eastAsia="Times New Roman" w:hAnsi="Times New Roman"/>
          <w:b w:val="1"/>
          <w:i w:val="1"/>
          <w:rtl w:val="0"/>
        </w:rPr>
        <w:t xml:space="preserve">trans</w:t>
      </w:r>
      <w:r w:rsidDel="00000000" w:rsidR="00000000" w:rsidRPr="00000000">
        <w:rPr>
          <w:rFonts w:ascii="Times New Roman" w:cs="Times New Roman" w:eastAsia="Times New Roman" w:hAnsi="Times New Roman"/>
          <w:b w:val="1"/>
          <w:rtl w:val="0"/>
        </w:rPr>
        <w:t xml:space="preserve">-regulation of ILC traits by QTL genes reveals epithelial-, phagocytes- and neuron-ILC circuits</w:t>
      </w:r>
      <w:r w:rsidDel="00000000" w:rsidR="00000000" w:rsidRPr="00000000">
        <w:rPr>
          <w:rtl w:val="0"/>
        </w:rPr>
      </w:r>
    </w:p>
    <w:p w:rsidR="00000000" w:rsidDel="00000000" w:rsidP="00000000" w:rsidRDefault="00000000" w:rsidRPr="00000000" w14:paraId="0000004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intestinal ILCsare in spatial neighborhood of a number of intestinal cells such as epithelium cells, enterocyte neurons, other sorts of lymphocytes and so forth, and these cell types are frequently interacted to maintain the homeostasis and immunity</w:t>
      </w:r>
      <w:r w:rsidDel="00000000" w:rsidR="00000000" w:rsidRPr="00000000">
        <w:rPr>
          <w:rFonts w:ascii="Times New Roman" w:cs="Times New Roman" w:eastAsia="Times New Roman" w:hAnsi="Times New Roman"/>
          <w:color w:val="000000"/>
          <w:vertAlign w:val="superscript"/>
          <w:rtl w:val="0"/>
        </w:rPr>
        <w:t xml:space="preserve">5,7</w:t>
      </w:r>
      <w:r w:rsidDel="00000000" w:rsidR="00000000" w:rsidRPr="00000000">
        <w:rPr>
          <w:rFonts w:ascii="Times New Roman" w:cs="Times New Roman" w:eastAsia="Times New Roman" w:hAnsi="Times New Roman"/>
          <w:rtl w:val="0"/>
        </w:rPr>
        <w:t xml:space="preserve">. We noticed a range of the </w:t>
      </w:r>
      <w:r w:rsidDel="00000000" w:rsidR="00000000" w:rsidRPr="00000000">
        <w:rPr>
          <w:rFonts w:ascii="Times New Roman" w:cs="Times New Roman" w:eastAsia="Times New Roman" w:hAnsi="Times New Roman"/>
          <w:i w:val="1"/>
          <w:rtl w:val="0"/>
        </w:rPr>
        <w:t xml:space="preserve">trans</w:t>
      </w:r>
      <w:r w:rsidDel="00000000" w:rsidR="00000000" w:rsidRPr="00000000">
        <w:rPr>
          <w:rFonts w:ascii="Times New Roman" w:cs="Times New Roman" w:eastAsia="Times New Roman" w:hAnsi="Times New Roman"/>
          <w:rtl w:val="0"/>
        </w:rPr>
        <w:t xml:space="preserve">-QTLs affecting variation in ILC traits carried genes that were not/merely themselves expressed in ILCs(e.g. eQTL </w:t>
      </w:r>
      <w:r w:rsidDel="00000000" w:rsidR="00000000" w:rsidRPr="00000000">
        <w:rPr>
          <w:rFonts w:ascii="Times New Roman" w:cs="Times New Roman" w:eastAsia="Times New Roman" w:hAnsi="Times New Roman"/>
          <w:i w:val="1"/>
          <w:rtl w:val="0"/>
        </w:rPr>
        <w:t xml:space="preserve">Muc2</w:t>
      </w:r>
      <w:r w:rsidDel="00000000" w:rsidR="00000000" w:rsidRPr="00000000">
        <w:rPr>
          <w:rFonts w:ascii="Times New Roman" w:cs="Times New Roman" w:eastAsia="Times New Roman" w:hAnsi="Times New Roman"/>
          <w:rtl w:val="0"/>
        </w:rPr>
        <w:t xml:space="preserve">, proportion QTL </w:t>
      </w:r>
      <w:r w:rsidDel="00000000" w:rsidR="00000000" w:rsidRPr="00000000">
        <w:rPr>
          <w:rFonts w:ascii="Times New Roman" w:cs="Times New Roman" w:eastAsia="Times New Roman" w:hAnsi="Times New Roman"/>
          <w:i w:val="1"/>
          <w:rtl w:val="0"/>
        </w:rPr>
        <w:t xml:space="preserve">Fam21</w:t>
      </w:r>
      <w:r w:rsidDel="00000000" w:rsidR="00000000" w:rsidRPr="00000000">
        <w:rPr>
          <w:rFonts w:ascii="Times New Roman" w:cs="Times New Roman" w:eastAsia="Times New Roman" w:hAnsi="Times New Roman"/>
          <w:rtl w:val="0"/>
        </w:rPr>
        <w:t xml:space="preserve">), hint the cross-cell type QTL effects for ILC regulation in the intestinal tissue. A number of other instances</w:t>
      </w: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 </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of intercellular trans-regulation circuits are recovered by our QTL analysis, where genes with non-ILC, cell type-specific expression reside in QTLs that causally affect ILC traits, and, in some cases, the ILC traits in turn impact the source cell of the QTL gene, closing a tissue feedback loop. For example,</w:t>
      </w:r>
      <w:r w:rsidDel="00000000" w:rsidR="00000000" w:rsidRPr="00000000">
        <w:rPr>
          <w:rFonts w:ascii="Times New Roman" w:cs="Times New Roman" w:eastAsia="Times New Roman" w:hAnsi="Times New Roman"/>
          <w:i w:val="1"/>
          <w:color w:val="212121"/>
          <w:rtl w:val="0"/>
        </w:rPr>
        <w:t xml:space="preserve"> </w:t>
      </w:r>
      <w:sdt>
        <w:sdtPr>
          <w:tag w:val="goog_rdk_3"/>
        </w:sdtPr>
        <w:sdtContent>
          <w:commentRangeStart w:id="3"/>
        </w:sdtContent>
      </w:sdt>
      <w:r w:rsidDel="00000000" w:rsidR="00000000" w:rsidRPr="00000000">
        <w:rPr>
          <w:rFonts w:ascii="Times New Roman" w:cs="Times New Roman" w:eastAsia="Times New Roman" w:hAnsi="Times New Roman"/>
          <w:i w:val="1"/>
          <w:color w:val="212121"/>
          <w:rtl w:val="0"/>
        </w:rPr>
        <w:t xml:space="preserve">Sox9</w:t>
      </w:r>
      <w:r w:rsidDel="00000000" w:rsidR="00000000" w:rsidRPr="00000000">
        <w:rPr>
          <w:rFonts w:ascii="Times New Roman" w:cs="Times New Roman" w:eastAsia="Times New Roman" w:hAnsi="Times New Roman"/>
          <w:color w:val="212121"/>
          <w:rtl w:val="0"/>
        </w:rPr>
        <w:t xml:space="preserve">, encoding an </w:t>
      </w:r>
      <w:r w:rsidDel="00000000" w:rsidR="00000000" w:rsidRPr="00000000">
        <w:rPr>
          <w:rFonts w:ascii="Times New Roman" w:cs="Times New Roman" w:eastAsia="Times New Roman" w:hAnsi="Times New Roman"/>
          <w:rtl w:val="0"/>
        </w:rPr>
        <w:t xml:space="preserve">intestinal crypt </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TF expressed in intestinal epithelium cells, </w:t>
      </w:r>
      <w:r w:rsidDel="00000000" w:rsidR="00000000" w:rsidRPr="00000000">
        <w:rPr>
          <w:rFonts w:ascii="Times New Roman" w:cs="Times New Roman" w:eastAsia="Times New Roman" w:hAnsi="Times New Roman"/>
          <w:color w:val="212121"/>
          <w:rtl w:val="0"/>
        </w:rPr>
        <w:t xml:space="preserve">regulates Paneth cell regeneration and intestinal homeostasis</w:t>
      </w:r>
      <w:r w:rsidDel="00000000" w:rsidR="00000000" w:rsidRPr="00000000">
        <w:rPr>
          <w:rFonts w:ascii="Times New Roman" w:cs="Times New Roman" w:eastAsia="Times New Roman" w:hAnsi="Times New Roman"/>
          <w:color w:val="000000"/>
          <w:vertAlign w:val="superscript"/>
          <w:rtl w:val="0"/>
        </w:rPr>
        <w:t xml:space="preserve">86,87</w:t>
      </w:r>
      <w:r w:rsidDel="00000000" w:rsidR="00000000" w:rsidRPr="00000000">
        <w:rPr>
          <w:rFonts w:ascii="Times New Roman" w:cs="Times New Roman" w:eastAsia="Times New Roman" w:hAnsi="Times New Roman"/>
          <w:color w:val="212121"/>
          <w:rtl w:val="0"/>
        </w:rPr>
        <w:t xml:space="preserve">. It is located in the QTL impacting variation in </w:t>
      </w:r>
      <w:r w:rsidDel="00000000" w:rsidR="00000000" w:rsidRPr="00000000">
        <w:rPr>
          <w:rFonts w:ascii="Times New Roman" w:cs="Times New Roman" w:eastAsia="Times New Roman" w:hAnsi="Times New Roman"/>
          <w:rtl w:val="0"/>
        </w:rPr>
        <w:t xml:space="preserve">the ILC3/LTi topic 8, which is enriched for leukocyte differentiation and immune response regulation(</w:t>
      </w:r>
      <w:r w:rsidDel="00000000" w:rsidR="00000000" w:rsidRPr="00000000">
        <w:rPr>
          <w:rFonts w:ascii="Times New Roman" w:cs="Times New Roman" w:eastAsia="Times New Roman" w:hAnsi="Times New Roman"/>
          <w:b w:val="1"/>
          <w:rtl w:val="0"/>
        </w:rPr>
        <w:t xml:space="preserve">Figure 3C</w:t>
      </w:r>
      <w:r w:rsidDel="00000000" w:rsidR="00000000" w:rsidRPr="00000000">
        <w:rPr>
          <w:rFonts w:ascii="Times New Roman" w:cs="Times New Roman" w:eastAsia="Times New Roman" w:hAnsi="Times New Roman"/>
          <w:rtl w:val="0"/>
        </w:rPr>
        <w:t xml:space="preserve">), with the high scoring genes including </w:t>
      </w:r>
      <w:r w:rsidDel="00000000" w:rsidR="00000000" w:rsidRPr="00000000">
        <w:rPr>
          <w:rFonts w:ascii="Times New Roman" w:cs="Times New Roman" w:eastAsia="Times New Roman" w:hAnsi="Times New Roman"/>
          <w:i w:val="1"/>
          <w:rtl w:val="0"/>
        </w:rPr>
        <w:t xml:space="preserve">Rorc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Jun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Fosl2, Cd69</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Il-22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Rora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Il7r, etc</w:t>
      </w:r>
      <w:r w:rsidDel="00000000" w:rsidR="00000000" w:rsidRPr="00000000">
        <w:rPr>
          <w:rFonts w:ascii="Times New Roman" w:cs="Times New Roman" w:eastAsia="Times New Roman" w:hAnsi="Times New Roman"/>
          <w:rtl w:val="0"/>
        </w:rPr>
        <w:t xml:space="preserve">. In our data, as expected, </w:t>
      </w:r>
      <w:r w:rsidDel="00000000" w:rsidR="00000000" w:rsidRPr="00000000">
        <w:rPr>
          <w:rFonts w:ascii="Times New Roman" w:cs="Times New Roman" w:eastAsia="Times New Roman" w:hAnsi="Times New Roman"/>
          <w:i w:val="1"/>
          <w:color w:val="212121"/>
          <w:rtl w:val="0"/>
        </w:rPr>
        <w:t xml:space="preserve">Sox9</w:t>
      </w:r>
      <w:r w:rsidDel="00000000" w:rsidR="00000000" w:rsidRPr="00000000">
        <w:rPr>
          <w:rFonts w:ascii="Times New Roman" w:cs="Times New Roman" w:eastAsia="Times New Roman" w:hAnsi="Times New Roman"/>
          <w:color w:val="212121"/>
          <w:rtl w:val="0"/>
        </w:rPr>
        <w:t xml:space="preserve"> is </w:t>
      </w:r>
      <w:r w:rsidDel="00000000" w:rsidR="00000000" w:rsidRPr="00000000">
        <w:rPr>
          <w:rFonts w:ascii="Times New Roman" w:cs="Times New Roman" w:eastAsia="Times New Roman" w:hAnsi="Times New Roman"/>
          <w:rtl w:val="0"/>
        </w:rPr>
        <w:t xml:space="preserve">expressed in enterocytes rather than ILCs </w:t>
      </w:r>
      <w:r w:rsidDel="00000000" w:rsidR="00000000" w:rsidRPr="00000000">
        <w:rPr>
          <w:rFonts w:ascii="Times New Roman" w:cs="Times New Roman" w:eastAsia="Times New Roman" w:hAnsi="Times New Roman"/>
          <w:color w:val="212121"/>
          <w:rtl w:val="0"/>
        </w:rPr>
        <w:t xml:space="preserve">(</w:t>
      </w:r>
      <w:r w:rsidDel="00000000" w:rsidR="00000000" w:rsidRPr="00000000">
        <w:rPr>
          <w:rFonts w:ascii="Times New Roman" w:cs="Times New Roman" w:eastAsia="Times New Roman" w:hAnsi="Times New Roman"/>
          <w:b w:val="1"/>
          <w:rtl w:val="0"/>
        </w:rPr>
        <w:t xml:space="preserve">Figure 6B)</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suggests that the </w:t>
      </w:r>
      <w:r w:rsidDel="00000000" w:rsidR="00000000" w:rsidRPr="00000000">
        <w:rPr>
          <w:rFonts w:ascii="Times New Roman" w:cs="Times New Roman" w:eastAsia="Times New Roman" w:hAnsi="Times New Roman"/>
          <w:i w:val="1"/>
          <w:rtl w:val="0"/>
        </w:rPr>
        <w:t xml:space="preserve">trans</w:t>
      </w:r>
      <w:r w:rsidDel="00000000" w:rsidR="00000000" w:rsidRPr="00000000">
        <w:rPr>
          <w:rFonts w:ascii="Times New Roman" w:cs="Times New Roman" w:eastAsia="Times New Roman" w:hAnsi="Times New Roman"/>
          <w:rtl w:val="0"/>
        </w:rPr>
        <w:t xml:space="preserve">-QTL reflects cross-cell type action through an intercellular regulatory circuit: enterocyte-specific </w:t>
      </w:r>
      <w:r w:rsidDel="00000000" w:rsidR="00000000" w:rsidRPr="00000000">
        <w:rPr>
          <w:rFonts w:ascii="Times New Roman" w:cs="Times New Roman" w:eastAsia="Times New Roman" w:hAnsi="Times New Roman"/>
          <w:i w:val="1"/>
          <w:rtl w:val="0"/>
        </w:rPr>
        <w:t xml:space="preserve">Sox9</w:t>
      </w:r>
      <w:r w:rsidDel="00000000" w:rsidR="00000000" w:rsidRPr="00000000">
        <w:rPr>
          <w:rFonts w:ascii="Times New Roman" w:cs="Times New Roman" w:eastAsia="Times New Roman" w:hAnsi="Times New Roman"/>
          <w:rtl w:val="0"/>
        </w:rPr>
        <w:t xml:space="preserve"> influencing a gene program in a subset of ILC3s. Moreover, the program includes genes, such as </w:t>
      </w:r>
      <w:r w:rsidDel="00000000" w:rsidR="00000000" w:rsidRPr="00000000">
        <w:rPr>
          <w:rFonts w:ascii="Times New Roman" w:cs="Times New Roman" w:eastAsia="Times New Roman" w:hAnsi="Times New Roman"/>
          <w:i w:val="1"/>
          <w:rtl w:val="0"/>
        </w:rPr>
        <w:t xml:space="preserve">Il-22</w:t>
      </w:r>
      <w:r w:rsidDel="00000000" w:rsidR="00000000" w:rsidRPr="00000000">
        <w:rPr>
          <w:rFonts w:ascii="Times New Roman" w:cs="Times New Roman" w:eastAsia="Times New Roman" w:hAnsi="Times New Roman"/>
          <w:rtl w:val="0"/>
        </w:rPr>
        <w:t xml:space="preserve">, as well as </w:t>
      </w:r>
      <w:r w:rsidDel="00000000" w:rsidR="00000000" w:rsidRPr="00000000">
        <w:rPr>
          <w:rFonts w:ascii="Times New Roman" w:cs="Times New Roman" w:eastAsia="Times New Roman" w:hAnsi="Times New Roman"/>
          <w:i w:val="1"/>
          <w:rtl w:val="0"/>
        </w:rPr>
        <w:t xml:space="preserve">Rorc</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Rora</w:t>
      </w:r>
      <w:r w:rsidDel="00000000" w:rsidR="00000000" w:rsidRPr="00000000">
        <w:rPr>
          <w:rFonts w:ascii="Times New Roman" w:cs="Times New Roman" w:eastAsia="Times New Roman" w:hAnsi="Times New Roman"/>
          <w:rtl w:val="0"/>
        </w:rPr>
        <w:t xml:space="preserve"> which are key regulators for Th17 response, that in turn are known to affect enterocyte </w:t>
      </w:r>
      <w:r w:rsidDel="00000000" w:rsidR="00000000" w:rsidRPr="00000000">
        <w:rPr>
          <w:rFonts w:ascii="Times New Roman" w:cs="Times New Roman" w:eastAsia="Times New Roman" w:hAnsi="Times New Roman"/>
          <w:color w:val="000000"/>
          <w:rtl w:val="0"/>
        </w:rPr>
        <w:t xml:space="preserve">function</w:t>
      </w:r>
      <w:r w:rsidDel="00000000" w:rsidR="00000000" w:rsidRPr="00000000">
        <w:rPr>
          <w:rFonts w:ascii="Times New Roman" w:cs="Times New Roman" w:eastAsia="Times New Roman" w:hAnsi="Times New Roman"/>
          <w:color w:val="000000"/>
          <w:vertAlign w:val="superscript"/>
          <w:rtl w:val="0"/>
        </w:rPr>
        <w:t xml:space="preserve">88,89</w:t>
      </w:r>
      <w:r w:rsidDel="00000000" w:rsidR="00000000" w:rsidRPr="00000000">
        <w:rPr>
          <w:rFonts w:ascii="Times New Roman" w:cs="Times New Roman" w:eastAsia="Times New Roman" w:hAnsi="Times New Roman"/>
          <w:rtl w:val="0"/>
        </w:rPr>
        <w:t xml:space="preserve">, thus closing a putative feedback loop in the tissue modulating </w:t>
      </w:r>
      <w:r w:rsidDel="00000000" w:rsidR="00000000" w:rsidRPr="00000000">
        <w:rPr>
          <w:rFonts w:ascii="Times New Roman" w:cs="Times New Roman" w:eastAsia="Times New Roman" w:hAnsi="Times New Roman"/>
          <w:color w:val="000000"/>
          <w:rtl w:val="0"/>
        </w:rPr>
        <w:t xml:space="preserve">intestinal homeostasis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Sox9</w:t>
      </w:r>
      <w:r w:rsidDel="00000000" w:rsidR="00000000" w:rsidRPr="00000000">
        <w:rPr>
          <w:rFonts w:ascii="Times New Roman" w:cs="Times New Roman" w:eastAsia="Times New Roman" w:hAnsi="Times New Roman"/>
          <w:rtl w:val="0"/>
        </w:rPr>
        <w:t xml:space="preserve"> (enterocyte)- (ILC3/LTi) Topic 8- IL22(Th17)-enterocyte(</w:t>
      </w:r>
      <w:r w:rsidDel="00000000" w:rsidR="00000000" w:rsidRPr="00000000">
        <w:rPr>
          <w:rFonts w:ascii="Times New Roman" w:cs="Times New Roman" w:eastAsia="Times New Roman" w:hAnsi="Times New Roman"/>
          <w:b w:val="1"/>
          <w:rtl w:val="0"/>
        </w:rPr>
        <w:t xml:space="preserve">Figure 6C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vertAlign w:val="superscript"/>
          <w:rtl w:val="0"/>
        </w:rPr>
        <w:t xml:space="preserve">73,89,90</w:t>
      </w:r>
      <w:r w:rsidDel="00000000" w:rsidR="00000000" w:rsidRPr="00000000">
        <w:rPr>
          <w:rFonts w:ascii="Times New Roman" w:cs="Times New Roman" w:eastAsia="Times New Roman" w:hAnsi="Times New Roman"/>
          <w:rtl w:val="0"/>
        </w:rPr>
        <w:t xml:space="preserve">. In another example, IL-25, secreted from tuft cells in the small intestine, has been shown to regulate intestinal allergic response and homeostasis through ILC2</w:t>
      </w:r>
      <w:r w:rsidDel="00000000" w:rsidR="00000000" w:rsidRPr="00000000">
        <w:rPr>
          <w:rFonts w:ascii="Times New Roman" w:cs="Times New Roman" w:eastAsia="Times New Roman" w:hAnsi="Times New Roman"/>
          <w:color w:val="000000"/>
          <w:vertAlign w:val="superscript"/>
          <w:rtl w:val="0"/>
        </w:rPr>
        <w:t xml:space="preserve">91,92</w:t>
      </w:r>
      <w:r w:rsidDel="00000000" w:rsidR="00000000" w:rsidRPr="00000000">
        <w:rPr>
          <w:rFonts w:ascii="Times New Roman" w:cs="Times New Roman" w:eastAsia="Times New Roman" w:hAnsi="Times New Roman"/>
          <w:rtl w:val="0"/>
        </w:rPr>
        <w:t xml:space="preserve">. Corresponding to the previous studies, we found it is not expressed in ILC2 but located in the QTL associated with variation in ILC2 expressed genes: </w:t>
      </w:r>
      <w:r w:rsidDel="00000000" w:rsidR="00000000" w:rsidRPr="00000000">
        <w:rPr>
          <w:rFonts w:ascii="Times New Roman" w:cs="Times New Roman" w:eastAsia="Times New Roman" w:hAnsi="Times New Roman"/>
          <w:i w:val="1"/>
          <w:rtl w:val="0"/>
        </w:rPr>
        <w:t xml:space="preserve">Kctd12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Xlr4c</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Il2ra</w:t>
      </w:r>
      <w:r w:rsidDel="00000000" w:rsidR="00000000" w:rsidRPr="00000000">
        <w:rPr>
          <w:rFonts w:ascii="Times New Roman" w:cs="Times New Roman" w:eastAsia="Times New Roman" w:hAnsi="Times New Roman"/>
          <w:rtl w:val="0"/>
        </w:rPr>
        <w:t xml:space="preserve">. We also found IL-25 QTL region associated with the relative proportion of </w:t>
      </w:r>
      <w:hyperlink r:id="rId13">
        <w:r w:rsidDel="00000000" w:rsidR="00000000" w:rsidRPr="00000000">
          <w:rPr>
            <w:rFonts w:ascii="Times New Roman" w:cs="Times New Roman" w:eastAsia="Times New Roman" w:hAnsi="Times New Roman"/>
            <w:rtl w:val="0"/>
          </w:rPr>
          <w:t xml:space="preserve">RORγt</w:t>
        </w:r>
      </w:hyperlink>
      <w:r w:rsidDel="00000000" w:rsidR="00000000" w:rsidRPr="00000000">
        <w:rPr>
          <w:rFonts w:ascii="Times New Roman" w:cs="Times New Roman" w:eastAsia="Times New Roman" w:hAnsi="Times New Roman"/>
          <w:vertAlign w:val="superscript"/>
          <w:rtl w:val="0"/>
        </w:rPr>
        <w:t xml:space="preserve">high</w:t>
      </w:r>
      <w:r w:rsidDel="00000000" w:rsidR="00000000" w:rsidRPr="00000000">
        <w:rPr>
          <w:rFonts w:ascii="Times New Roman" w:cs="Times New Roman" w:eastAsia="Times New Roman" w:hAnsi="Times New Roman"/>
          <w:rtl w:val="0"/>
        </w:rPr>
        <w:t xml:space="preserve">ILC3/</w:t>
      </w:r>
      <w:hyperlink r:id="rId14">
        <w:r w:rsidDel="00000000" w:rsidR="00000000" w:rsidRPr="00000000">
          <w:rPr>
            <w:rFonts w:ascii="Times New Roman" w:cs="Times New Roman" w:eastAsia="Times New Roman" w:hAnsi="Times New Roman"/>
            <w:rtl w:val="0"/>
          </w:rPr>
          <w:t xml:space="preserve">RORγt</w:t>
        </w:r>
      </w:hyperlink>
      <w:r w:rsidDel="00000000" w:rsidR="00000000" w:rsidRPr="00000000">
        <w:rPr>
          <w:rFonts w:ascii="Times New Roman" w:cs="Times New Roman" w:eastAsia="Times New Roman" w:hAnsi="Times New Roman"/>
          <w:vertAlign w:val="superscript"/>
          <w:rtl w:val="0"/>
        </w:rPr>
        <w:t xml:space="preserve">low</w:t>
      </w:r>
      <w:r w:rsidDel="00000000" w:rsidR="00000000" w:rsidRPr="00000000">
        <w:rPr>
          <w:rFonts w:ascii="Times New Roman" w:cs="Times New Roman" w:eastAsia="Times New Roman" w:hAnsi="Times New Roman"/>
          <w:rtl w:val="0"/>
        </w:rPr>
        <w:t xml:space="preserve">ILC3 while IL-25 was implicated to play hierarchical role in ILC development and ILC2 could directly impact ILC1/ILC3 activity in lung mucosae </w:t>
      </w:r>
      <w:r w:rsidDel="00000000" w:rsidR="00000000" w:rsidRPr="00000000">
        <w:rPr>
          <w:rFonts w:ascii="Times New Roman" w:cs="Times New Roman" w:eastAsia="Times New Roman" w:hAnsi="Times New Roman"/>
          <w:color w:val="000000"/>
          <w:vertAlign w:val="superscript"/>
          <w:rtl w:val="0"/>
        </w:rPr>
        <w:t xml:space="preserve">93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Figure S6A, 6B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found that </w:t>
      </w:r>
      <w:r w:rsidDel="00000000" w:rsidR="00000000" w:rsidRPr="00000000">
        <w:rPr>
          <w:rFonts w:ascii="Times New Roman" w:cs="Times New Roman" w:eastAsia="Times New Roman" w:hAnsi="Times New Roman"/>
          <w:i w:val="1"/>
          <w:rtl w:val="0"/>
        </w:rPr>
        <w:t xml:space="preserve">Ccl17</w:t>
      </w:r>
      <w:r w:rsidDel="00000000" w:rsidR="00000000" w:rsidRPr="00000000">
        <w:rPr>
          <w:rFonts w:ascii="Times New Roman" w:cs="Times New Roman" w:eastAsia="Times New Roman" w:hAnsi="Times New Roman"/>
          <w:rtl w:val="0"/>
        </w:rPr>
        <w:t xml:space="preserve">, is in the QTL impacting the proportion of </w:t>
      </w:r>
      <w:hyperlink r:id="rId15">
        <w:r w:rsidDel="00000000" w:rsidR="00000000" w:rsidRPr="00000000">
          <w:rPr>
            <w:rFonts w:ascii="Times New Roman" w:cs="Times New Roman" w:eastAsia="Times New Roman" w:hAnsi="Times New Roman"/>
            <w:rtl w:val="0"/>
          </w:rPr>
          <w:t xml:space="preserve">RORγt</w:t>
        </w:r>
      </w:hyperlink>
      <w:r w:rsidDel="00000000" w:rsidR="00000000" w:rsidRPr="00000000">
        <w:rPr>
          <w:rFonts w:ascii="Times New Roman" w:cs="Times New Roman" w:eastAsia="Times New Roman" w:hAnsi="Times New Roman"/>
          <w:vertAlign w:val="superscript"/>
          <w:rtl w:val="0"/>
        </w:rPr>
        <w:t xml:space="preserve">high</w:t>
      </w:r>
      <w:r w:rsidDel="00000000" w:rsidR="00000000" w:rsidRPr="00000000">
        <w:rPr>
          <w:rFonts w:ascii="Times New Roman" w:cs="Times New Roman" w:eastAsia="Times New Roman" w:hAnsi="Times New Roman"/>
          <w:rtl w:val="0"/>
        </w:rPr>
        <w:t xml:space="preserve">ILC3/</w:t>
      </w:r>
      <w:hyperlink r:id="rId16">
        <w:r w:rsidDel="00000000" w:rsidR="00000000" w:rsidRPr="00000000">
          <w:rPr>
            <w:rFonts w:ascii="Times New Roman" w:cs="Times New Roman" w:eastAsia="Times New Roman" w:hAnsi="Times New Roman"/>
            <w:rtl w:val="0"/>
          </w:rPr>
          <w:t xml:space="preserve">RORγt</w:t>
        </w:r>
      </w:hyperlink>
      <w:r w:rsidDel="00000000" w:rsidR="00000000" w:rsidRPr="00000000">
        <w:rPr>
          <w:rFonts w:ascii="Times New Roman" w:cs="Times New Roman" w:eastAsia="Times New Roman" w:hAnsi="Times New Roman"/>
          <w:vertAlign w:val="superscript"/>
          <w:rtl w:val="0"/>
        </w:rPr>
        <w:t xml:space="preserve">low</w:t>
      </w:r>
      <w:r w:rsidDel="00000000" w:rsidR="00000000" w:rsidRPr="00000000">
        <w:rPr>
          <w:rFonts w:ascii="Times New Roman" w:cs="Times New Roman" w:eastAsia="Times New Roman" w:hAnsi="Times New Roman"/>
          <w:rtl w:val="0"/>
        </w:rPr>
        <w:t xml:space="preserve">ILC3 and the expression of gene </w:t>
      </w:r>
      <w:r w:rsidDel="00000000" w:rsidR="00000000" w:rsidRPr="00000000">
        <w:rPr>
          <w:rFonts w:ascii="Times New Roman" w:cs="Times New Roman" w:eastAsia="Times New Roman" w:hAnsi="Times New Roman"/>
          <w:i w:val="1"/>
          <w:rtl w:val="0"/>
        </w:rPr>
        <w:t xml:space="preserve">Cd48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Frmd4b in </w:t>
      </w:r>
      <w:r w:rsidDel="00000000" w:rsidR="00000000" w:rsidRPr="00000000">
        <w:rPr>
          <w:rFonts w:ascii="Times New Roman" w:cs="Times New Roman" w:eastAsia="Times New Roman" w:hAnsi="Times New Roman"/>
          <w:rtl w:val="0"/>
        </w:rPr>
        <w:t xml:space="preserve">ILC2 and ILC3 (</w:t>
      </w:r>
      <w:r w:rsidDel="00000000" w:rsidR="00000000" w:rsidRPr="00000000">
        <w:rPr>
          <w:rFonts w:ascii="Times New Roman" w:cs="Times New Roman" w:eastAsia="Times New Roman" w:hAnsi="Times New Roman"/>
          <w:b w:val="1"/>
          <w:rtl w:val="0"/>
        </w:rPr>
        <w:t xml:space="preserve">Figure 6D</w:t>
      </w:r>
      <w:r w:rsidDel="00000000" w:rsidR="00000000" w:rsidRPr="00000000">
        <w:rPr>
          <w:rFonts w:ascii="Times New Roman" w:cs="Times New Roman" w:eastAsia="Times New Roman" w:hAnsi="Times New Roman"/>
          <w:rtl w:val="0"/>
        </w:rPr>
        <w:t xml:space="preserve">). CCL17 is implicated to be secreted by phagocytes such as dendritic cells(DCs), macrophages and monocytes to mediate tissue inflammation such as arthritis, EAE, Multiple Sclerosis as well as acting as a novel therapeutic target for pathological cardiac hypertrophy through DC-CCL17-Th2 axis-IL-4 axis</w:t>
      </w:r>
      <w:r w:rsidDel="00000000" w:rsidR="00000000" w:rsidRPr="00000000">
        <w:rPr>
          <w:rFonts w:ascii="Times New Roman" w:cs="Times New Roman" w:eastAsia="Times New Roman" w:hAnsi="Times New Roman"/>
          <w:color w:val="000000"/>
          <w:vertAlign w:val="superscript"/>
          <w:rtl w:val="0"/>
        </w:rPr>
        <w:t xml:space="preserve">94–96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Ccl17</w:t>
      </w:r>
      <w:r w:rsidDel="00000000" w:rsidR="00000000" w:rsidRPr="00000000">
        <w:rPr>
          <w:rFonts w:ascii="Times New Roman" w:cs="Times New Roman" w:eastAsia="Times New Roman" w:hAnsi="Times New Roman"/>
          <w:rtl w:val="0"/>
        </w:rPr>
        <w:t xml:space="preserve"> is not expressed in ILCs but its receptor  gene </w:t>
      </w:r>
      <w:r w:rsidDel="00000000" w:rsidR="00000000" w:rsidRPr="00000000">
        <w:rPr>
          <w:rFonts w:ascii="Times New Roman" w:cs="Times New Roman" w:eastAsia="Times New Roman" w:hAnsi="Times New Roman"/>
          <w:i w:val="1"/>
          <w:rtl w:val="0"/>
        </w:rPr>
        <w:t xml:space="preserve">Ccr4</w:t>
      </w:r>
      <w:r w:rsidDel="00000000" w:rsidR="00000000" w:rsidRPr="00000000">
        <w:rPr>
          <w:rFonts w:ascii="Times New Roman" w:cs="Times New Roman" w:eastAsia="Times New Roman" w:hAnsi="Times New Roman"/>
          <w:rtl w:val="0"/>
        </w:rPr>
        <w:t xml:space="preserve"> is selectively expressed in ILC2(</w:t>
      </w:r>
      <w:r w:rsidDel="00000000" w:rsidR="00000000" w:rsidRPr="00000000">
        <w:rPr>
          <w:rFonts w:ascii="Times New Roman" w:cs="Times New Roman" w:eastAsia="Times New Roman" w:hAnsi="Times New Roman"/>
          <w:b w:val="1"/>
          <w:rtl w:val="0"/>
        </w:rPr>
        <w:t xml:space="preserve">Figure 6E</w:t>
      </w:r>
      <w:r w:rsidDel="00000000" w:rsidR="00000000" w:rsidRPr="00000000">
        <w:rPr>
          <w:rFonts w:ascii="Times New Roman" w:cs="Times New Roman" w:eastAsia="Times New Roman" w:hAnsi="Times New Roman"/>
          <w:rtl w:val="0"/>
        </w:rPr>
        <w:t xml:space="preserve">). This suggests a putative direct circuits of phagocyte-CCL17- CCR4-</w:t>
      </w:r>
      <w:r w:rsidDel="00000000" w:rsidR="00000000" w:rsidRPr="00000000">
        <w:rPr>
          <w:rFonts w:ascii="Times New Roman" w:cs="Times New Roman" w:eastAsia="Times New Roman" w:hAnsi="Times New Roman"/>
          <w:i w:val="1"/>
          <w:rtl w:val="0"/>
        </w:rPr>
        <w:t xml:space="preserve">Cd48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Frmd4b expression in </w:t>
      </w:r>
      <w:r w:rsidDel="00000000" w:rsidR="00000000" w:rsidRPr="00000000">
        <w:rPr>
          <w:rFonts w:ascii="Times New Roman" w:cs="Times New Roman" w:eastAsia="Times New Roman" w:hAnsi="Times New Roman"/>
          <w:rtl w:val="0"/>
        </w:rPr>
        <w:t xml:space="preserve">ILC2 and also an indirect circuit in which CCL17 regulates ILC3 states accounting for inflammatory regulation(</w:t>
      </w:r>
      <w:r w:rsidDel="00000000" w:rsidR="00000000" w:rsidRPr="00000000">
        <w:rPr>
          <w:rFonts w:ascii="Times New Roman" w:cs="Times New Roman" w:eastAsia="Times New Roman" w:hAnsi="Times New Roman"/>
          <w:b w:val="1"/>
          <w:rtl w:val="0"/>
        </w:rPr>
        <w:t xml:space="preserve">Figure 6F</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spacing w:line="48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The cross-cell QTLs also reflect known neuron-ILC interactions, where neuronally-expressed neuropeptides: neuromedin U (NMU), substance P (SP) and vasoactive intestinal peptide (VIP) are encoded by genes harbored by QTLs associated with differential ILC traits </w:t>
      </w:r>
      <w:r w:rsidDel="00000000" w:rsidR="00000000" w:rsidRPr="00000000">
        <w:rPr>
          <w:rFonts w:ascii="Times New Roman" w:cs="Times New Roman" w:eastAsia="Times New Roman" w:hAnsi="Times New Roman"/>
          <w:color w:val="000000"/>
          <w:vertAlign w:val="superscript"/>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Specifically, the </w:t>
      </w:r>
      <w:r w:rsidDel="00000000" w:rsidR="00000000" w:rsidRPr="00000000">
        <w:rPr>
          <w:rFonts w:ascii="Times New Roman" w:cs="Times New Roman" w:eastAsia="Times New Roman" w:hAnsi="Times New Roman"/>
          <w:i w:val="1"/>
          <w:highlight w:val="white"/>
          <w:rtl w:val="0"/>
        </w:rPr>
        <w:t xml:space="preserve">NMU</w:t>
      </w:r>
      <w:r w:rsidDel="00000000" w:rsidR="00000000" w:rsidRPr="00000000">
        <w:rPr>
          <w:rFonts w:ascii="Times New Roman" w:cs="Times New Roman" w:eastAsia="Times New Roman" w:hAnsi="Times New Roman"/>
          <w:highlight w:val="white"/>
          <w:rtl w:val="0"/>
        </w:rPr>
        <w:t xml:space="preserve"> gene is located in a locus acting on proportion</w:t>
      </w:r>
      <w:r w:rsidDel="00000000" w:rsidR="00000000" w:rsidRPr="00000000">
        <w:rPr>
          <w:rFonts w:ascii="Times New Roman" w:cs="Times New Roman" w:eastAsia="Times New Roman" w:hAnsi="Times New Roman"/>
          <w:rtl w:val="0"/>
        </w:rPr>
        <w:t xml:space="preserve"> of ILC1/LTi and ILC2/LTi, ILC2-specific </w:t>
      </w:r>
      <w:r w:rsidDel="00000000" w:rsidR="00000000" w:rsidRPr="00000000">
        <w:rPr>
          <w:rFonts w:ascii="Times New Roman" w:cs="Times New Roman" w:eastAsia="Times New Roman" w:hAnsi="Times New Roman"/>
          <w:i w:val="1"/>
          <w:rtl w:val="0"/>
        </w:rPr>
        <w:t xml:space="preserve">Lman2 </w:t>
      </w:r>
      <w:r w:rsidDel="00000000" w:rsidR="00000000" w:rsidRPr="00000000">
        <w:rPr>
          <w:rFonts w:ascii="Times New Roman" w:cs="Times New Roman" w:eastAsia="Times New Roman" w:hAnsi="Times New Roman"/>
          <w:rtl w:val="0"/>
        </w:rPr>
        <w:t xml:space="preserve">expression, as well as topic 8 modeling (</w:t>
      </w:r>
      <w:r w:rsidDel="00000000" w:rsidR="00000000" w:rsidRPr="00000000">
        <w:rPr>
          <w:rFonts w:ascii="Times New Roman" w:cs="Times New Roman" w:eastAsia="Times New Roman" w:hAnsi="Times New Roman"/>
          <w:b w:val="1"/>
          <w:rtl w:val="0"/>
        </w:rPr>
        <w:t xml:space="preserve">Figure 6G</w:t>
      </w:r>
      <w:r w:rsidDel="00000000" w:rsidR="00000000" w:rsidRPr="00000000">
        <w:rPr>
          <w:rFonts w:ascii="Times New Roman" w:cs="Times New Roman" w:eastAsia="Times New Roman" w:hAnsi="Times New Roman"/>
          <w:rtl w:val="0"/>
        </w:rPr>
        <w:t xml:space="preserve">). The homeostatic node of QTL-NMU-ILC2 related proportion and eGene </w:t>
      </w:r>
      <w:r w:rsidDel="00000000" w:rsidR="00000000" w:rsidRPr="00000000">
        <w:rPr>
          <w:rFonts w:ascii="Times New Roman" w:cs="Times New Roman" w:eastAsia="Times New Roman" w:hAnsi="Times New Roman"/>
          <w:i w:val="1"/>
          <w:rtl w:val="0"/>
        </w:rPr>
        <w:t xml:space="preserve">Lman2</w:t>
      </w:r>
      <w:r w:rsidDel="00000000" w:rsidR="00000000" w:rsidRPr="00000000">
        <w:rPr>
          <w:rFonts w:ascii="Times New Roman" w:cs="Times New Roman" w:eastAsia="Times New Roman" w:hAnsi="Times New Roman"/>
          <w:rtl w:val="0"/>
        </w:rPr>
        <w:t xml:space="preserve"> expression in ILC2 adds up to a validated neuron-NMU-ILC2 axis in small intestine</w:t>
      </w:r>
      <w:r w:rsidDel="00000000" w:rsidR="00000000" w:rsidRPr="00000000">
        <w:rPr>
          <w:rFonts w:ascii="Times New Roman" w:cs="Times New Roman" w:eastAsia="Times New Roman" w:hAnsi="Times New Roman"/>
          <w:color w:val="000000"/>
          <w:vertAlign w:val="superscript"/>
          <w:rtl w:val="0"/>
        </w:rPr>
        <w:t xml:space="preserve">40,97</w:t>
      </w:r>
      <w:r w:rsidDel="00000000" w:rsidR="00000000" w:rsidRPr="00000000">
        <w:rPr>
          <w:rFonts w:ascii="Times New Roman" w:cs="Times New Roman" w:eastAsia="Times New Roman" w:hAnsi="Times New Roman"/>
          <w:rtl w:val="0"/>
        </w:rPr>
        <w:t xml:space="preserve">, where </w:t>
      </w:r>
      <w:r w:rsidDel="00000000" w:rsidR="00000000" w:rsidRPr="00000000">
        <w:rPr>
          <w:rFonts w:ascii="Times New Roman" w:cs="Times New Roman" w:eastAsia="Times New Roman" w:hAnsi="Times New Roman"/>
          <w:i w:val="1"/>
          <w:color w:val="212121"/>
          <w:highlight w:val="white"/>
          <w:rtl w:val="0"/>
        </w:rPr>
        <w:t xml:space="preserve">Nmu</w:t>
      </w:r>
      <w:r w:rsidDel="00000000" w:rsidR="00000000" w:rsidRPr="00000000">
        <w:rPr>
          <w:rFonts w:ascii="Times New Roman" w:cs="Times New Roman" w:eastAsia="Times New Roman" w:hAnsi="Times New Roman"/>
          <w:color w:val="212121"/>
          <w:highlight w:val="white"/>
          <w:rtl w:val="0"/>
        </w:rPr>
        <w:t xml:space="preserve">, highly expressed by cholinergic enteric neurons, regulates ILC2 response to worm infection</w:t>
      </w:r>
      <w:r w:rsidDel="00000000" w:rsidR="00000000" w:rsidRPr="00000000">
        <w:rPr>
          <w:rFonts w:ascii="Times New Roman" w:cs="Times New Roman" w:eastAsia="Times New Roman" w:hAnsi="Times New Roman"/>
          <w:color w:val="000000"/>
          <w:vertAlign w:val="superscript"/>
          <w:rtl w:val="0"/>
        </w:rPr>
        <w:t xml:space="preserve">66</w:t>
      </w:r>
      <w:r w:rsidDel="00000000" w:rsidR="00000000" w:rsidRPr="00000000">
        <w:rPr>
          <w:rFonts w:ascii="Times New Roman" w:cs="Times New Roman" w:eastAsia="Times New Roman" w:hAnsi="Times New Roman"/>
          <w:color w:val="222222"/>
          <w:highlight w:val="white"/>
          <w:rtl w:val="0"/>
        </w:rPr>
        <w:t xml:space="preserve">. Likewise, we checked the expression of </w:t>
      </w:r>
      <w:r w:rsidDel="00000000" w:rsidR="00000000" w:rsidRPr="00000000">
        <w:rPr>
          <w:rFonts w:ascii="Times New Roman" w:cs="Times New Roman" w:eastAsia="Times New Roman" w:hAnsi="Times New Roman"/>
          <w:i w:val="1"/>
          <w:color w:val="222222"/>
          <w:highlight w:val="white"/>
          <w:rtl w:val="0"/>
        </w:rPr>
        <w:t xml:space="preserve">Nmu </w:t>
      </w:r>
      <w:r w:rsidDel="00000000" w:rsidR="00000000" w:rsidRPr="00000000">
        <w:rPr>
          <w:rFonts w:ascii="Times New Roman" w:cs="Times New Roman" w:eastAsia="Times New Roman" w:hAnsi="Times New Roman"/>
          <w:color w:val="222222"/>
          <w:highlight w:val="white"/>
          <w:rtl w:val="0"/>
        </w:rPr>
        <w:t xml:space="preserve">and </w:t>
      </w:r>
      <w:r w:rsidDel="00000000" w:rsidR="00000000" w:rsidRPr="00000000">
        <w:rPr>
          <w:rFonts w:ascii="Times New Roman" w:cs="Times New Roman" w:eastAsia="Times New Roman" w:hAnsi="Times New Roman"/>
          <w:i w:val="1"/>
          <w:color w:val="222222"/>
          <w:highlight w:val="white"/>
          <w:rtl w:val="0"/>
        </w:rPr>
        <w:t xml:space="preserve">Nmur1</w:t>
      </w:r>
      <w:r w:rsidDel="00000000" w:rsidR="00000000" w:rsidRPr="00000000">
        <w:rPr>
          <w:rFonts w:ascii="Times New Roman" w:cs="Times New Roman" w:eastAsia="Times New Roman" w:hAnsi="Times New Roman"/>
          <w:color w:val="222222"/>
          <w:highlight w:val="white"/>
          <w:rtl w:val="0"/>
        </w:rPr>
        <w:t xml:space="preserve">, the receptor gene of </w:t>
      </w:r>
      <w:r w:rsidDel="00000000" w:rsidR="00000000" w:rsidRPr="00000000">
        <w:rPr>
          <w:rFonts w:ascii="Times New Roman" w:cs="Times New Roman" w:eastAsia="Times New Roman" w:hAnsi="Times New Roman"/>
          <w:i w:val="1"/>
          <w:color w:val="222222"/>
          <w:highlight w:val="white"/>
          <w:rtl w:val="0"/>
        </w:rPr>
        <w:t xml:space="preserve">Nmu. As expected, </w:t>
      </w:r>
      <w:r w:rsidDel="00000000" w:rsidR="00000000" w:rsidRPr="00000000">
        <w:rPr>
          <w:rFonts w:ascii="Times New Roman" w:cs="Times New Roman" w:eastAsia="Times New Roman" w:hAnsi="Times New Roman"/>
          <w:color w:val="222222"/>
          <w:highlight w:val="white"/>
          <w:rtl w:val="0"/>
        </w:rPr>
        <w:t xml:space="preserve">NMU is not expressed in any of ILC subsets</w:t>
      </w:r>
      <w:r w:rsidDel="00000000" w:rsidR="00000000" w:rsidRPr="00000000">
        <w:rPr>
          <w:rFonts w:ascii="Times New Roman" w:cs="Times New Roman" w:eastAsia="Times New Roman" w:hAnsi="Times New Roman"/>
          <w:i w:val="1"/>
          <w:color w:val="222222"/>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while</w:t>
      </w:r>
      <w:r w:rsidDel="00000000" w:rsidR="00000000" w:rsidRPr="00000000">
        <w:rPr>
          <w:rFonts w:ascii="Times New Roman" w:cs="Times New Roman" w:eastAsia="Times New Roman" w:hAnsi="Times New Roman"/>
          <w:i w:val="1"/>
          <w:color w:val="222222"/>
          <w:highlight w:val="white"/>
          <w:rtl w:val="0"/>
        </w:rPr>
        <w:t xml:space="preserve"> Nmur1</w:t>
      </w:r>
      <w:r w:rsidDel="00000000" w:rsidR="00000000" w:rsidRPr="00000000">
        <w:rPr>
          <w:rFonts w:ascii="Times New Roman" w:cs="Times New Roman" w:eastAsia="Times New Roman" w:hAnsi="Times New Roman"/>
          <w:color w:val="222222"/>
          <w:highlight w:val="white"/>
          <w:rtl w:val="0"/>
        </w:rPr>
        <w:t xml:space="preserve"> is not only expressed in ILC2, but modestly expressed in ILC3, LTi and ILC1, indicating the potential role of </w:t>
      </w:r>
      <w:r w:rsidDel="00000000" w:rsidR="00000000" w:rsidRPr="00000000">
        <w:rPr>
          <w:rFonts w:ascii="Times New Roman" w:cs="Times New Roman" w:eastAsia="Times New Roman" w:hAnsi="Times New Roman"/>
          <w:i w:val="1"/>
          <w:color w:val="222222"/>
          <w:highlight w:val="white"/>
          <w:rtl w:val="0"/>
        </w:rPr>
        <w:t xml:space="preserve">Nmu</w:t>
      </w:r>
      <w:r w:rsidDel="00000000" w:rsidR="00000000" w:rsidRPr="00000000">
        <w:rPr>
          <w:rFonts w:ascii="Times New Roman" w:cs="Times New Roman" w:eastAsia="Times New Roman" w:hAnsi="Times New Roman"/>
          <w:color w:val="222222"/>
          <w:highlight w:val="white"/>
          <w:rtl w:val="0"/>
        </w:rPr>
        <w:t xml:space="preserve"> in regulating multiple ILC phenotypic traits(</w:t>
      </w:r>
      <w:r w:rsidDel="00000000" w:rsidR="00000000" w:rsidRPr="00000000">
        <w:rPr>
          <w:rFonts w:ascii="Times New Roman" w:cs="Times New Roman" w:eastAsia="Times New Roman" w:hAnsi="Times New Roman"/>
          <w:b w:val="1"/>
          <w:color w:val="222222"/>
          <w:highlight w:val="white"/>
          <w:rtl w:val="0"/>
        </w:rPr>
        <w:t xml:space="preserve">Figure 6H, 6I</w:t>
      </w: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50">
      <w:pPr>
        <w:spacing w:line="48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Substance P (SP) is a neuropeptide and neuromodulator encoded by </w:t>
      </w:r>
      <w:r w:rsidDel="00000000" w:rsidR="00000000" w:rsidRPr="00000000">
        <w:rPr>
          <w:rFonts w:ascii="Times New Roman" w:cs="Times New Roman" w:eastAsia="Times New Roman" w:hAnsi="Times New Roman"/>
          <w:i w:val="1"/>
          <w:color w:val="212121"/>
          <w:highlight w:val="white"/>
          <w:rtl w:val="0"/>
        </w:rPr>
        <w:t xml:space="preserve">Tac</w:t>
      </w:r>
      <w:r w:rsidDel="00000000" w:rsidR="00000000" w:rsidRPr="00000000">
        <w:rPr>
          <w:rFonts w:ascii="Times New Roman" w:cs="Times New Roman" w:eastAsia="Times New Roman" w:hAnsi="Times New Roman"/>
          <w:i w:val="1"/>
          <w:color w:val="212121"/>
          <w:rtl w:val="0"/>
        </w:rPr>
        <w:t xml:space="preserve">1</w:t>
      </w:r>
      <w:r w:rsidDel="00000000" w:rsidR="00000000" w:rsidRPr="00000000">
        <w:rPr>
          <w:rFonts w:ascii="Times New Roman" w:cs="Times New Roman" w:eastAsia="Times New Roman" w:hAnsi="Times New Roman"/>
          <w:color w:val="212121"/>
          <w:rtl w:val="0"/>
        </w:rPr>
        <w:t xml:space="preserve">. SP can act on mast cells to promote the release of inﬂammatory mediators in the skin</w:t>
      </w:r>
      <w:r w:rsidDel="00000000" w:rsidR="00000000" w:rsidRPr="00000000">
        <w:rPr>
          <w:rFonts w:ascii="Times New Roman" w:cs="Times New Roman" w:eastAsia="Times New Roman" w:hAnsi="Times New Roman"/>
          <w:color w:val="212121"/>
          <w:vertAlign w:val="superscript"/>
          <w:rtl w:val="0"/>
        </w:rPr>
        <w:t xml:space="preserve">26</w:t>
      </w:r>
      <w:r w:rsidDel="00000000" w:rsidR="00000000" w:rsidRPr="00000000">
        <w:rPr>
          <w:rFonts w:ascii="Times New Roman" w:cs="Times New Roman" w:eastAsia="Times New Roman" w:hAnsi="Times New Roman"/>
          <w:color w:val="212121"/>
          <w:rtl w:val="0"/>
        </w:rPr>
        <w:t xml:space="preserve">. It can also regulate smooth muscle contractility, epithelial ion transport, vascular permeability, and immune function in the gastrointestinal tract in IBD </w:t>
      </w:r>
      <w:r w:rsidDel="00000000" w:rsidR="00000000" w:rsidRPr="00000000">
        <w:rPr>
          <w:rFonts w:ascii="Times New Roman" w:cs="Times New Roman" w:eastAsia="Times New Roman" w:hAnsi="Times New Roman"/>
          <w:color w:val="212121"/>
          <w:highlight w:val="white"/>
          <w:rtl w:val="0"/>
        </w:rPr>
        <w:t xml:space="preserve">pathophysiology</w:t>
      </w:r>
      <w:r w:rsidDel="00000000" w:rsidR="00000000" w:rsidRPr="00000000">
        <w:rPr>
          <w:rFonts w:ascii="Times New Roman" w:cs="Times New Roman" w:eastAsia="Times New Roman" w:hAnsi="Times New Roman"/>
          <w:color w:val="212121"/>
          <w:rtl w:val="0"/>
        </w:rPr>
        <w:t xml:space="preserve"> development</w:t>
      </w:r>
      <w:r w:rsidDel="00000000" w:rsidR="00000000" w:rsidRPr="00000000">
        <w:rPr>
          <w:rFonts w:ascii="Times New Roman" w:cs="Times New Roman" w:eastAsia="Times New Roman" w:hAnsi="Times New Roman"/>
          <w:color w:val="212121"/>
          <w:vertAlign w:val="superscript"/>
          <w:rtl w:val="0"/>
        </w:rPr>
        <w:t xml:space="preserve">98–100</w:t>
      </w:r>
      <w:r w:rsidDel="00000000" w:rsidR="00000000" w:rsidRPr="00000000">
        <w:rPr>
          <w:rFonts w:ascii="Times New Roman" w:cs="Times New Roman" w:eastAsia="Times New Roman" w:hAnsi="Times New Roman"/>
          <w:color w:val="212121"/>
          <w:rtl w:val="0"/>
        </w:rPr>
        <w:t xml:space="preserve">. We found it is </w:t>
      </w:r>
      <w:r w:rsidDel="00000000" w:rsidR="00000000" w:rsidRPr="00000000">
        <w:rPr>
          <w:rFonts w:ascii="Times New Roman" w:cs="Times New Roman" w:eastAsia="Times New Roman" w:hAnsi="Times New Roman"/>
          <w:color w:val="222222"/>
          <w:highlight w:val="white"/>
          <w:rtl w:val="0"/>
        </w:rPr>
        <w:t xml:space="preserve">located in QTLs affecting </w:t>
      </w:r>
      <w:r w:rsidDel="00000000" w:rsidR="00000000" w:rsidRPr="00000000">
        <w:rPr>
          <w:rFonts w:ascii="Times New Roman" w:cs="Times New Roman" w:eastAsia="Times New Roman" w:hAnsi="Times New Roman"/>
          <w:rtl w:val="0"/>
        </w:rPr>
        <w:t xml:space="preserve">the relative proportion of CCR6</w:t>
      </w:r>
      <w:r w:rsidDel="00000000" w:rsidR="00000000" w:rsidRPr="00000000">
        <w:rPr>
          <w:rFonts w:ascii="Times New Roman" w:cs="Times New Roman" w:eastAsia="Times New Roman" w:hAnsi="Times New Roman"/>
          <w:vertAlign w:val="superscript"/>
          <w:rtl w:val="0"/>
        </w:rPr>
        <w:t xml:space="preserve">high</w:t>
      </w:r>
      <w:r w:rsidDel="00000000" w:rsidR="00000000" w:rsidRPr="00000000">
        <w:rPr>
          <w:rFonts w:ascii="Times New Roman" w:cs="Times New Roman" w:eastAsia="Times New Roman" w:hAnsi="Times New Roman"/>
          <w:rtl w:val="0"/>
        </w:rPr>
        <w:t xml:space="preserve">/CCR6</w:t>
      </w:r>
      <w:r w:rsidDel="00000000" w:rsidR="00000000" w:rsidRPr="00000000">
        <w:rPr>
          <w:rFonts w:ascii="Times New Roman" w:cs="Times New Roman" w:eastAsia="Times New Roman" w:hAnsi="Times New Roman"/>
          <w:vertAlign w:val="superscript"/>
          <w:rtl w:val="0"/>
        </w:rPr>
        <w:t xml:space="preserve">low</w:t>
      </w:r>
      <w:r w:rsidDel="00000000" w:rsidR="00000000" w:rsidRPr="00000000">
        <w:rPr>
          <w:rFonts w:ascii="Times New Roman" w:cs="Times New Roman" w:eastAsia="Times New Roman" w:hAnsi="Times New Roman"/>
          <w:rtl w:val="0"/>
        </w:rPr>
        <w:t xml:space="preserve">LTi </w:t>
      </w:r>
      <w:r w:rsidDel="00000000" w:rsidR="00000000" w:rsidRPr="00000000">
        <w:rPr>
          <w:rFonts w:ascii="Times New Roman" w:cs="Times New Roman" w:eastAsia="Times New Roman" w:hAnsi="Times New Roman"/>
          <w:color w:val="222222"/>
          <w:highlight w:val="white"/>
          <w:rtl w:val="0"/>
        </w:rPr>
        <w:t xml:space="preserve">relevant to IL-17 and IL-22 expression levels </w:t>
      </w:r>
      <w:r w:rsidDel="00000000" w:rsidR="00000000" w:rsidRPr="00000000">
        <w:rPr>
          <w:rFonts w:ascii="Times New Roman" w:cs="Times New Roman" w:eastAsia="Times New Roman" w:hAnsi="Times New Roman"/>
          <w:color w:val="000000"/>
          <w:highlight w:val="white"/>
          <w:vertAlign w:val="superscript"/>
          <w:rtl w:val="0"/>
        </w:rPr>
        <w:t xml:space="preserve">66</w:t>
      </w:r>
      <w:r w:rsidDel="00000000" w:rsidR="00000000" w:rsidRPr="00000000">
        <w:rPr>
          <w:rFonts w:ascii="Times New Roman" w:cs="Times New Roman" w:eastAsia="Times New Roman" w:hAnsi="Times New Roman"/>
          <w:color w:val="222222"/>
          <w:highlight w:val="white"/>
          <w:rtl w:val="0"/>
        </w:rPr>
        <w:t xml:space="preserve">, as well as the expression of </w:t>
      </w:r>
      <w:r w:rsidDel="00000000" w:rsidR="00000000" w:rsidRPr="00000000">
        <w:rPr>
          <w:rFonts w:ascii="Times New Roman" w:cs="Times New Roman" w:eastAsia="Times New Roman" w:hAnsi="Times New Roman"/>
          <w:color w:val="222222"/>
          <w:rtl w:val="0"/>
        </w:rPr>
        <w:t xml:space="preserve">eGenes </w:t>
      </w:r>
      <w:r w:rsidDel="00000000" w:rsidR="00000000" w:rsidRPr="00000000">
        <w:rPr>
          <w:rFonts w:ascii="Times New Roman" w:cs="Times New Roman" w:eastAsia="Times New Roman" w:hAnsi="Times New Roman"/>
          <w:i w:val="1"/>
          <w:color w:val="222222"/>
          <w:rtl w:val="0"/>
        </w:rPr>
        <w:t xml:space="preserve">Sec61b </w:t>
      </w:r>
      <w:r w:rsidDel="00000000" w:rsidR="00000000" w:rsidRPr="00000000">
        <w:rPr>
          <w:rFonts w:ascii="Times New Roman" w:cs="Times New Roman" w:eastAsia="Times New Roman" w:hAnsi="Times New Roman"/>
          <w:i w:val="1"/>
          <w:color w:val="222222"/>
          <w:highlight w:val="white"/>
          <w:rtl w:val="0"/>
        </w:rPr>
        <w:t xml:space="preserve">and Rpn2 while Rpn2 is also a ILC2 cis-eQTL gene and was implicated in </w:t>
      </w:r>
      <w:r w:rsidDel="00000000" w:rsidR="00000000" w:rsidRPr="00000000">
        <w:rPr>
          <w:rFonts w:ascii="Times New Roman" w:cs="Times New Roman" w:eastAsia="Times New Roman" w:hAnsi="Times New Roman"/>
          <w:i w:val="1"/>
          <w:color w:val="222222"/>
          <w:rtl w:val="0"/>
        </w:rPr>
        <w:t xml:space="preserve">colon carcinoma</w:t>
      </w:r>
      <w:r w:rsidDel="00000000" w:rsidR="00000000" w:rsidRPr="00000000">
        <w:rPr>
          <w:rFonts w:ascii="Times New Roman" w:cs="Times New Roman" w:eastAsia="Times New Roman" w:hAnsi="Times New Roman"/>
          <w:i w:val="1"/>
          <w:color w:val="222222"/>
          <w:highlight w:val="white"/>
          <w:rtl w:val="0"/>
        </w:rPr>
        <w:t xml:space="preserve"> cell proliferation and apoptosis</w:t>
      </w:r>
      <w:r w:rsidDel="00000000" w:rsidR="00000000" w:rsidRPr="00000000">
        <w:rPr>
          <w:rFonts w:ascii="Times New Roman" w:cs="Times New Roman" w:eastAsia="Times New Roman" w:hAnsi="Times New Roman"/>
          <w:color w:val="222222"/>
          <w:highlight w:val="white"/>
          <w:vertAlign w:val="superscript"/>
          <w:rtl w:val="0"/>
        </w:rPr>
        <w:t xml:space="preserve">101,102</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color w:val="222222"/>
          <w:highlight w:val="white"/>
          <w:rtl w:val="0"/>
        </w:rPr>
        <w:t xml:space="preserve">indicating a SP-ILC(</w:t>
      </w:r>
      <w:r w:rsidDel="00000000" w:rsidR="00000000" w:rsidRPr="00000000">
        <w:rPr>
          <w:rFonts w:ascii="Times New Roman" w:cs="Times New Roman" w:eastAsia="Times New Roman" w:hAnsi="Times New Roman"/>
          <w:i w:val="1"/>
          <w:color w:val="222222"/>
          <w:highlight w:val="white"/>
          <w:rtl w:val="0"/>
        </w:rPr>
        <w:t xml:space="preserve">Rpn2</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Sec61b</w:t>
      </w:r>
      <w:r w:rsidDel="00000000" w:rsidR="00000000" w:rsidRPr="00000000">
        <w:rPr>
          <w:rFonts w:ascii="Times New Roman" w:cs="Times New Roman" w:eastAsia="Times New Roman" w:hAnsi="Times New Roman"/>
          <w:color w:val="222222"/>
          <w:highlight w:val="white"/>
          <w:rtl w:val="0"/>
        </w:rPr>
        <w:t xml:space="preserve">) axis potentially involved in intestinal inflammation development</w:t>
      </w:r>
      <w:r w:rsidDel="00000000" w:rsidR="00000000" w:rsidRPr="00000000">
        <w:rPr>
          <w:rFonts w:ascii="Times New Roman" w:cs="Times New Roman" w:eastAsia="Times New Roman" w:hAnsi="Times New Roman"/>
          <w:color w:val="000000"/>
          <w:highlight w:val="white"/>
          <w:vertAlign w:val="superscript"/>
          <w:rtl w:val="0"/>
        </w:rPr>
        <w:t xml:space="preserve"> </w:t>
      </w:r>
      <w:r w:rsidDel="00000000" w:rsidR="00000000" w:rsidRPr="00000000">
        <w:rPr>
          <w:rFonts w:ascii="Times New Roman" w:cs="Times New Roman" w:eastAsia="Times New Roman" w:hAnsi="Times New Roman"/>
          <w:color w:val="000000"/>
          <w:highlight w:val="white"/>
          <w:rtl w:val="0"/>
        </w:rPr>
        <w:t xml:space="preserve">(</w:t>
      </w:r>
      <w:r w:rsidDel="00000000" w:rsidR="00000000" w:rsidRPr="00000000">
        <w:rPr>
          <w:rFonts w:ascii="Times New Roman" w:cs="Times New Roman" w:eastAsia="Times New Roman" w:hAnsi="Times New Roman"/>
          <w:b w:val="1"/>
          <w:color w:val="222222"/>
          <w:rtl w:val="0"/>
        </w:rPr>
        <w:t xml:space="preserve">Figure S6C, 6D</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tl w:val="0"/>
        </w:rPr>
      </w:r>
    </w:p>
    <w:p w:rsidR="00000000" w:rsidDel="00000000" w:rsidP="00000000" w:rsidRDefault="00000000" w:rsidRPr="00000000" w14:paraId="0000005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Neuropeptide VIP is in the QTL regulating relative proportion of </w:t>
      </w:r>
      <w:hyperlink r:id="rId17">
        <w:r w:rsidDel="00000000" w:rsidR="00000000" w:rsidRPr="00000000">
          <w:rPr>
            <w:rFonts w:ascii="Times New Roman" w:cs="Times New Roman" w:eastAsia="Times New Roman" w:hAnsi="Times New Roman"/>
            <w:rtl w:val="0"/>
          </w:rPr>
          <w:t xml:space="preserve">RORγt</w:t>
        </w:r>
      </w:hyperlink>
      <w:r w:rsidDel="00000000" w:rsidR="00000000" w:rsidRPr="00000000">
        <w:rPr>
          <w:rFonts w:ascii="Times New Roman" w:cs="Times New Roman" w:eastAsia="Times New Roman" w:hAnsi="Times New Roman"/>
          <w:vertAlign w:val="superscript"/>
          <w:rtl w:val="0"/>
        </w:rPr>
        <w:t xml:space="preserve">high</w:t>
      </w:r>
      <w:r w:rsidDel="00000000" w:rsidR="00000000" w:rsidRPr="00000000">
        <w:rPr>
          <w:rFonts w:ascii="Times New Roman" w:cs="Times New Roman" w:eastAsia="Times New Roman" w:hAnsi="Times New Roman"/>
          <w:rtl w:val="0"/>
        </w:rPr>
        <w:t xml:space="preserve">ILC3/</w:t>
      </w:r>
      <w:hyperlink r:id="rId18">
        <w:r w:rsidDel="00000000" w:rsidR="00000000" w:rsidRPr="00000000">
          <w:rPr>
            <w:rFonts w:ascii="Times New Roman" w:cs="Times New Roman" w:eastAsia="Times New Roman" w:hAnsi="Times New Roman"/>
            <w:rtl w:val="0"/>
          </w:rPr>
          <w:t xml:space="preserve">RORγt</w:t>
        </w:r>
      </w:hyperlink>
      <w:r w:rsidDel="00000000" w:rsidR="00000000" w:rsidRPr="00000000">
        <w:rPr>
          <w:rFonts w:ascii="Times New Roman" w:cs="Times New Roman" w:eastAsia="Times New Roman" w:hAnsi="Times New Roman"/>
          <w:vertAlign w:val="superscript"/>
          <w:rtl w:val="0"/>
        </w:rPr>
        <w:t xml:space="preserve">low</w:t>
      </w:r>
      <w:r w:rsidDel="00000000" w:rsidR="00000000" w:rsidRPr="00000000">
        <w:rPr>
          <w:rFonts w:ascii="Times New Roman" w:cs="Times New Roman" w:eastAsia="Times New Roman" w:hAnsi="Times New Roman"/>
          <w:rtl w:val="0"/>
        </w:rPr>
        <w:t xml:space="preserve">ILC3(</w:t>
      </w:r>
      <w:r w:rsidDel="00000000" w:rsidR="00000000" w:rsidRPr="00000000">
        <w:rPr>
          <w:rFonts w:ascii="Times New Roman" w:cs="Times New Roman" w:eastAsia="Times New Roman" w:hAnsi="Times New Roman"/>
          <w:b w:val="1"/>
          <w:rtl w:val="0"/>
        </w:rPr>
        <w:t xml:space="preserve">Figure S6E, 6F</w:t>
      </w:r>
      <w:r w:rsidDel="00000000" w:rsidR="00000000" w:rsidRPr="00000000">
        <w:rPr>
          <w:rFonts w:ascii="Times New Roman" w:cs="Times New Roman" w:eastAsia="Times New Roman" w:hAnsi="Times New Roman"/>
          <w:rtl w:val="0"/>
        </w:rPr>
        <w:t xml:space="preserve">). Of interest, </w:t>
      </w:r>
      <w:r w:rsidDel="00000000" w:rsidR="00000000" w:rsidRPr="00000000">
        <w:rPr>
          <w:rFonts w:ascii="Times New Roman" w:cs="Times New Roman" w:eastAsia="Times New Roman" w:hAnsi="Times New Roman"/>
          <w:i w:val="1"/>
          <w:rtl w:val="0"/>
        </w:rPr>
        <w:t xml:space="preserve">vipr2</w:t>
      </w:r>
      <w:r w:rsidDel="00000000" w:rsidR="00000000" w:rsidRPr="00000000">
        <w:rPr>
          <w:rFonts w:ascii="Times New Roman" w:cs="Times New Roman" w:eastAsia="Times New Roman" w:hAnsi="Times New Roman"/>
          <w:rtl w:val="0"/>
        </w:rPr>
        <w:t xml:space="preserve">, the VIP receptor gene, is in a QTL also affecting the proportion of ILC3/LTi(</w:t>
      </w:r>
      <w:r w:rsidDel="00000000" w:rsidR="00000000" w:rsidRPr="00000000">
        <w:rPr>
          <w:rFonts w:ascii="Times New Roman" w:cs="Times New Roman" w:eastAsia="Times New Roman" w:hAnsi="Times New Roman"/>
          <w:b w:val="1"/>
          <w:rtl w:val="0"/>
        </w:rPr>
        <w:t xml:space="preserve">Figure S6G, H</w:t>
      </w:r>
      <w:r w:rsidDel="00000000" w:rsidR="00000000" w:rsidRPr="00000000">
        <w:rPr>
          <w:rFonts w:ascii="Times New Roman" w:cs="Times New Roman" w:eastAsia="Times New Roman" w:hAnsi="Times New Roman"/>
          <w:rtl w:val="0"/>
        </w:rPr>
        <w:t xml:space="preserve">).  These associations correspond to studies showing that </w:t>
      </w:r>
      <w:r w:rsidDel="00000000" w:rsidR="00000000" w:rsidRPr="00000000">
        <w:rPr>
          <w:rFonts w:ascii="Times New Roman" w:cs="Times New Roman" w:eastAsia="Times New Roman" w:hAnsi="Times New Roman"/>
          <w:color w:val="222222"/>
          <w:highlight w:val="white"/>
          <w:rtl w:val="0"/>
        </w:rPr>
        <w:t xml:space="preserve">VIP, binding to VIPR2 on ILC3s, stimulates the production of IL-22, critical in the maintenance of immune homeostasis and metabolic processes at intestinal barrier</w:t>
      </w:r>
      <w:hyperlink r:id="rId19">
        <w:r w:rsidDel="00000000" w:rsidR="00000000" w:rsidRPr="00000000">
          <w:rPr>
            <w:rFonts w:ascii="Times New Roman" w:cs="Times New Roman" w:eastAsia="Times New Roman" w:hAnsi="Times New Roman"/>
            <w:color w:val="000000"/>
            <w:highlight w:val="white"/>
            <w:vertAlign w:val="superscript"/>
            <w:rtl w:val="0"/>
          </w:rPr>
          <w:t xml:space="preserve">60,61</w:t>
        </w:r>
      </w:hyperlink>
      <w:r w:rsidDel="00000000" w:rsidR="00000000" w:rsidRPr="00000000">
        <w:rPr>
          <w:rFonts w:ascii="Times New Roman" w:cs="Times New Roman" w:eastAsia="Times New Roman" w:hAnsi="Times New Roman"/>
          <w:rtl w:val="0"/>
        </w:rPr>
        <w:t xml:space="preserve">. Our findings confirm and suggest the QTL acting manner(ILC3/LTi balance) in the VIP-VIPR2-ILC3 circuit. </w:t>
      </w:r>
    </w:p>
    <w:p w:rsidR="00000000" w:rsidDel="00000000" w:rsidP="00000000" w:rsidRDefault="00000000" w:rsidRPr="00000000" w14:paraId="00000052">
      <w:pPr>
        <w:spacing w:line="48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Besides our sc-RNA seq data in DO mice, we also checked the expression across distinct single cell RNA seq datasets independently generated: Small intestinal epithelium single cell</w:t>
      </w:r>
      <w:r w:rsidDel="00000000" w:rsidR="00000000" w:rsidRPr="00000000">
        <w:rPr>
          <w:rFonts w:ascii="Times New Roman" w:cs="Times New Roman" w:eastAsia="Times New Roman" w:hAnsi="Times New Roman"/>
          <w:color w:val="222222"/>
          <w:highlight w:val="white"/>
          <w:vertAlign w:val="superscript"/>
          <w:rtl w:val="0"/>
        </w:rPr>
        <w:t xml:space="preserve">18</w:t>
      </w:r>
      <w:r w:rsidDel="00000000" w:rsidR="00000000" w:rsidRPr="00000000">
        <w:rPr>
          <w:rFonts w:ascii="Times New Roman" w:cs="Times New Roman" w:eastAsia="Times New Roman" w:hAnsi="Times New Roman"/>
          <w:color w:val="222222"/>
          <w:highlight w:val="white"/>
          <w:rtl w:val="0"/>
        </w:rPr>
        <w:t xml:space="preserve">; mouse enteric nervous system</w:t>
      </w:r>
      <w:r w:rsidDel="00000000" w:rsidR="00000000" w:rsidRPr="00000000">
        <w:rPr>
          <w:rFonts w:ascii="Times New Roman" w:cs="Times New Roman" w:eastAsia="Times New Roman" w:hAnsi="Times New Roman"/>
          <w:color w:val="222222"/>
          <w:highlight w:val="white"/>
          <w:vertAlign w:val="superscript"/>
          <w:rtl w:val="0"/>
        </w:rPr>
        <w:t xml:space="preserve">103</w:t>
      </w:r>
      <w:r w:rsidDel="00000000" w:rsidR="00000000" w:rsidRPr="00000000">
        <w:rPr>
          <w:rFonts w:ascii="Times New Roman" w:cs="Times New Roman" w:eastAsia="Times New Roman" w:hAnsi="Times New Roman"/>
          <w:color w:val="222222"/>
          <w:highlight w:val="white"/>
          <w:rtl w:val="0"/>
        </w:rPr>
        <w:t xml:space="preserve">, as well as in the </w:t>
      </w:r>
      <w:r w:rsidDel="00000000" w:rsidR="00000000" w:rsidRPr="00000000">
        <w:rPr>
          <w:rFonts w:ascii="Times New Roman" w:cs="Times New Roman" w:eastAsia="Times New Roman" w:hAnsi="Times New Roman"/>
          <w:color w:val="222222"/>
          <w:rtl w:val="0"/>
        </w:rPr>
        <w:t xml:space="preserve">cells of the human intestinal tract atlas</w:t>
      </w:r>
      <w:r w:rsidDel="00000000" w:rsidR="00000000" w:rsidRPr="00000000">
        <w:rPr>
          <w:rFonts w:ascii="Times New Roman" w:cs="Times New Roman" w:eastAsia="Times New Roman" w:hAnsi="Times New Roman"/>
          <w:color w:val="222222"/>
          <w:vertAlign w:val="superscript"/>
          <w:rtl w:val="0"/>
        </w:rPr>
        <w:t xml:space="preserve">104</w:t>
      </w:r>
      <w:r w:rsidDel="00000000" w:rsidR="00000000" w:rsidRPr="00000000">
        <w:rPr>
          <w:rFonts w:ascii="Times New Roman" w:cs="Times New Roman" w:eastAsia="Times New Roman" w:hAnsi="Times New Roman"/>
          <w:color w:val="222222"/>
          <w:rtl w:val="0"/>
        </w:rPr>
        <w:t xml:space="preserve">. These data shows the consistent non-ILC expression pattern for Sox9, Il25, Ccl17, Calca, Vip, Tac1 as in our DO mice dataset(</w:t>
      </w:r>
      <w:r w:rsidDel="00000000" w:rsidR="00000000" w:rsidRPr="00000000">
        <w:rPr>
          <w:rFonts w:ascii="Times New Roman" w:cs="Times New Roman" w:eastAsia="Times New Roman" w:hAnsi="Times New Roman"/>
          <w:b w:val="1"/>
          <w:color w:val="222222"/>
          <w:rtl w:val="0"/>
        </w:rPr>
        <w:t xml:space="preserve">Figure 6J</w:t>
      </w:r>
      <w:r w:rsidDel="00000000" w:rsidR="00000000" w:rsidRPr="00000000">
        <w:rPr>
          <w:rFonts w:ascii="Times New Roman" w:cs="Times New Roman" w:eastAsia="Times New Roman" w:hAnsi="Times New Roman"/>
          <w:color w:val="222222"/>
          <w:rtl w:val="0"/>
        </w:rPr>
        <w:t xml:space="preserve">).</w:t>
      </w:r>
    </w:p>
    <w:p w:rsidR="00000000" w:rsidDel="00000000" w:rsidP="00000000" w:rsidRDefault="00000000" w:rsidRPr="00000000" w14:paraId="0000005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Altogether, our data indicated extrinsic cross-cell </w:t>
      </w:r>
      <w:r w:rsidDel="00000000" w:rsidR="00000000" w:rsidRPr="00000000">
        <w:rPr>
          <w:rFonts w:ascii="Times New Roman" w:cs="Times New Roman" w:eastAsia="Times New Roman" w:hAnsi="Times New Roman"/>
          <w:i w:val="1"/>
          <w:rtl w:val="0"/>
        </w:rPr>
        <w:t xml:space="preserve">trans</w:t>
      </w:r>
      <w:r w:rsidDel="00000000" w:rsidR="00000000" w:rsidRPr="00000000">
        <w:rPr>
          <w:rFonts w:ascii="Times New Roman" w:cs="Times New Roman" w:eastAsia="Times New Roman" w:hAnsi="Times New Roman"/>
          <w:rtl w:val="0"/>
        </w:rPr>
        <w:t xml:space="preserve">-regulation of ILC traits by QTL genes reveals neuron-, phagocyte- and epithelial-ILC circuits.</w:t>
      </w:r>
    </w:p>
    <w:p w:rsidR="00000000" w:rsidDel="00000000" w:rsidP="00000000" w:rsidRDefault="00000000" w:rsidRPr="00000000" w14:paraId="0000005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QTLs with non-ILC genes are prevalent </w:t>
      </w:r>
      <w:r w:rsidDel="00000000" w:rsidR="00000000" w:rsidRPr="00000000">
        <w:rPr>
          <w:rFonts w:ascii="Times New Roman" w:cs="Times New Roman" w:eastAsia="Times New Roman" w:hAnsi="Times New Roman"/>
          <w:b w:val="1"/>
          <w:i w:val="1"/>
          <w:rtl w:val="0"/>
        </w:rPr>
        <w:t xml:space="preserve">trans</w:t>
      </w:r>
      <w:r w:rsidDel="00000000" w:rsidR="00000000" w:rsidRPr="00000000">
        <w:rPr>
          <w:rFonts w:ascii="Times New Roman" w:cs="Times New Roman" w:eastAsia="Times New Roman" w:hAnsi="Times New Roman"/>
          <w:b w:val="1"/>
          <w:rtl w:val="0"/>
        </w:rPr>
        <w:t xml:space="preserve">-regulators of ILC genes, programs and proportions </w:t>
      </w:r>
    </w:p>
    <w:p w:rsidR="00000000" w:rsidDel="00000000" w:rsidP="00000000" w:rsidRDefault="00000000" w:rsidRPr="00000000" w14:paraId="0000005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previous dogmatic recognition for how QTL or other genetic markers acting on the cellular traits are usually in intrinsic manners, mapping variant effect onto corresponding cell types</w:t>
      </w:r>
      <w:r w:rsidDel="00000000" w:rsidR="00000000" w:rsidRPr="00000000">
        <w:rPr>
          <w:rFonts w:ascii="Times New Roman" w:cs="Times New Roman" w:eastAsia="Times New Roman" w:hAnsi="Times New Roman"/>
          <w:color w:val="000000"/>
          <w:vertAlign w:val="superscript"/>
          <w:rtl w:val="0"/>
        </w:rPr>
        <w:t xml:space="preserve">21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observed a lot of cases</w:t>
      </w:r>
      <w:r w:rsidDel="00000000" w:rsidR="00000000" w:rsidRPr="00000000">
        <w:rPr>
          <w:rFonts w:ascii="Times New Roman" w:cs="Times New Roman" w:eastAsia="Times New Roman" w:hAnsi="Times New Roman"/>
          <w:highlight w:val="magenta"/>
          <w:rtl w:val="0"/>
        </w:rPr>
        <w:t xml:space="preserve">()</w:t>
      </w:r>
      <w:r w:rsidDel="00000000" w:rsidR="00000000" w:rsidRPr="00000000">
        <w:rPr>
          <w:rFonts w:ascii="Times New Roman" w:cs="Times New Roman" w:eastAsia="Times New Roman" w:hAnsi="Times New Roman"/>
          <w:rtl w:val="0"/>
        </w:rPr>
        <w:t xml:space="preserve"> where genes in QTL exerting polygenic effect on single or multiple ILC traits through cross-cell trans-regulation. Part of the genes in these QTLs which were implicated in various essential cross-cell regulatory circuits</w:t>
      </w:r>
      <w:r w:rsidDel="00000000" w:rsidR="00000000" w:rsidRPr="00000000">
        <w:rPr>
          <w:rFonts w:ascii="Times New Roman" w:cs="Times New Roman" w:eastAsia="Times New Roman" w:hAnsi="Times New Roman"/>
          <w:highlight w:val="magenta"/>
          <w:rtl w:val="0"/>
        </w:rPr>
        <w:t xml:space="preserve">()</w:t>
      </w:r>
      <w:r w:rsidDel="00000000" w:rsidR="00000000" w:rsidRPr="00000000">
        <w:rPr>
          <w:rFonts w:ascii="Times New Roman" w:cs="Times New Roman" w:eastAsia="Times New Roman" w:hAnsi="Times New Roman"/>
          <w:rtl w:val="0"/>
        </w:rPr>
        <w:t xml:space="preserve"> can be finely reflected in our study through QTL mapping(</w:t>
      </w:r>
      <w:r w:rsidDel="00000000" w:rsidR="00000000" w:rsidRPr="00000000">
        <w:rPr>
          <w:rFonts w:ascii="Times New Roman" w:cs="Times New Roman" w:eastAsia="Times New Roman" w:hAnsi="Times New Roman"/>
          <w:b w:val="1"/>
          <w:rtl w:val="0"/>
        </w:rPr>
        <w:t xml:space="preserve">Figure 6</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systematically examine if ILC QTLs prevalently harboring non-ILC expressing genes to mediate cross-cell regulation(QTL intrinsic effect on regulating ILC traits through cross-cell trans-regulation), excluding the possibility that the genes exemplified above are occasionally located in QTL regions we identified. </w:t>
      </w:r>
    </w:p>
    <w:p w:rsidR="00000000" w:rsidDel="00000000" w:rsidP="00000000" w:rsidRDefault="00000000" w:rsidRPr="00000000" w14:paraId="00000059">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examined the expression of QTL genes in ILC populations. We found that less than </w:t>
      </w:r>
      <w:sdt>
        <w:sdtPr>
          <w:tag w:val="goog_rdk_4"/>
        </w:sdtPr>
        <w:sdtContent>
          <w:commentRangeStart w:id="4"/>
        </w:sdtContent>
      </w:sdt>
      <w:r w:rsidDel="00000000" w:rsidR="00000000" w:rsidRPr="00000000">
        <w:rPr>
          <w:rFonts w:ascii="Times New Roman" w:cs="Times New Roman" w:eastAsia="Times New Roman" w:hAnsi="Times New Roman"/>
          <w:highlight w:val="green"/>
          <w:rtl w:val="0"/>
        </w:rPr>
        <w:t xml:space="preserve">20% of the ILC QTLs haring genes </w:t>
      </w:r>
      <w:commentRangeEnd w:id="4"/>
      <w:r w:rsidDel="00000000" w:rsidR="00000000" w:rsidRPr="00000000">
        <w:commentReference w:id="4"/>
      </w:r>
      <w:r w:rsidDel="00000000" w:rsidR="00000000" w:rsidRPr="00000000">
        <w:rPr>
          <w:rFonts w:ascii="Times New Roman" w:cs="Times New Roman" w:eastAsia="Times New Roman" w:hAnsi="Times New Roman"/>
          <w:highlight w:val="green"/>
          <w:rtl w:val="0"/>
        </w:rPr>
        <w:t xml:space="preserve">for each of the traits (expression, cell proportion or gene topics) were expressed in ILC populations (</w:t>
      </w:r>
      <w:sdt>
        <w:sdtPr>
          <w:tag w:val="goog_rdk_5"/>
        </w:sdtPr>
        <w:sdtContent>
          <w:commentRangeStart w:id="5"/>
        </w:sdtContent>
      </w:sdt>
      <w:r w:rsidDel="00000000" w:rsidR="00000000" w:rsidRPr="00000000">
        <w:rPr>
          <w:rFonts w:ascii="Times New Roman" w:cs="Times New Roman" w:eastAsia="Times New Roman" w:hAnsi="Times New Roman"/>
          <w:b w:val="1"/>
          <w:highlight w:val="green"/>
          <w:rtl w:val="0"/>
        </w:rPr>
        <w:t xml:space="preserve">Figure 7A</w:t>
      </w:r>
      <w:commentRangeEnd w:id="5"/>
      <w:r w:rsidDel="00000000" w:rsidR="00000000" w:rsidRPr="00000000">
        <w:commentReference w:id="5"/>
      </w:r>
      <w:r w:rsidDel="00000000" w:rsidR="00000000" w:rsidRPr="00000000">
        <w:rPr>
          <w:rFonts w:ascii="Times New Roman" w:cs="Times New Roman" w:eastAsia="Times New Roman" w:hAnsi="Times New Roman"/>
          <w:highlight w:val="green"/>
          <w:rtl w:val="0"/>
        </w:rPr>
        <w:t xml:space="preserve">).</w:t>
      </w:r>
      <w:r w:rsidDel="00000000" w:rsidR="00000000" w:rsidRPr="00000000">
        <w:rPr>
          <w:rFonts w:ascii="Times New Roman" w:cs="Times New Roman" w:eastAsia="Times New Roman" w:hAnsi="Times New Roman"/>
          <w:rtl w:val="0"/>
        </w:rPr>
        <w:t xml:space="preserve"> Specifically, </w:t>
      </w:r>
      <w:r w:rsidDel="00000000" w:rsidR="00000000" w:rsidRPr="00000000">
        <w:rPr>
          <w:rFonts w:ascii="Times New Roman" w:cs="Times New Roman" w:eastAsia="Times New Roman" w:hAnsi="Times New Roman"/>
          <w:highlight w:val="green"/>
          <w:rtl w:val="0"/>
        </w:rPr>
        <w:t xml:space="preserve">[break down numbers for cis eQTLs of eGenes, trans eQTLs, proportions and topics]</w:t>
      </w:r>
      <w:r w:rsidDel="00000000" w:rsidR="00000000" w:rsidRPr="00000000">
        <w:rPr>
          <w:rtl w:val="0"/>
        </w:rPr>
      </w:r>
    </w:p>
    <w:p w:rsidR="00000000" w:rsidDel="00000000" w:rsidP="00000000" w:rsidRDefault="00000000" w:rsidRPr="00000000" w14:paraId="0000005A">
      <w:pPr>
        <w:spacing w:line="48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rtl w:val="0"/>
        </w:rPr>
        <w:t xml:space="preserve">To further characterize the cross-cell trans-regulation, we attempted to scrutinize the expression pattern of QTL genes in different cell types through gene module enrichment(</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Specifically, we examined the expression of the genes in the </w:t>
      </w:r>
      <w:r w:rsidDel="00000000" w:rsidR="00000000" w:rsidRPr="00000000">
        <w:rPr>
          <w:rFonts w:ascii="Times New Roman" w:cs="Times New Roman" w:eastAsia="Times New Roman" w:hAnsi="Times New Roman"/>
          <w:color w:val="c00000"/>
          <w:highlight w:val="green"/>
          <w:rtl w:val="0"/>
        </w:rPr>
        <w:t xml:space="preserve">ZZ%</w:t>
      </w:r>
      <w:r w:rsidDel="00000000" w:rsidR="00000000" w:rsidRPr="00000000">
        <w:rPr>
          <w:rFonts w:ascii="Times New Roman" w:cs="Times New Roman" w:eastAsia="Times New Roman" w:hAnsi="Times New Roman"/>
          <w:highlight w:val="green"/>
          <w:rtl w:val="0"/>
        </w:rPr>
        <w:t xml:space="preserve"> of QTLs that did not harbor an ILC-expressed gene in several broader contexts:</w:t>
      </w:r>
      <w:r w:rsidDel="00000000" w:rsidR="00000000" w:rsidRPr="00000000">
        <w:rPr>
          <w:rFonts w:ascii="Times New Roman" w:cs="Times New Roman" w:eastAsia="Times New Roman" w:hAnsi="Times New Roman"/>
          <w:rtl w:val="0"/>
        </w:rPr>
        <w:t xml:space="preserve"> (1) DO mice sc-RNA seq data with other cell types. (2) </w:t>
      </w:r>
      <w:r w:rsidDel="00000000" w:rsidR="00000000" w:rsidRPr="00000000">
        <w:rPr>
          <w:rFonts w:ascii="Times New Roman" w:cs="Times New Roman" w:eastAsia="Times New Roman" w:hAnsi="Times New Roman"/>
          <w:color w:val="222222"/>
          <w:rtl w:val="0"/>
        </w:rPr>
        <w:t xml:space="preserve">Small intestine immune cells from Lamina propria and Peyer’s patch  at homeostasis</w:t>
      </w:r>
      <w:r w:rsidDel="00000000" w:rsidR="00000000" w:rsidRPr="00000000">
        <w:rPr>
          <w:rFonts w:ascii="Times New Roman" w:cs="Times New Roman" w:eastAsia="Times New Roman" w:hAnsi="Times New Roman"/>
          <w:color w:val="222222"/>
          <w:vertAlign w:val="superscript"/>
          <w:rtl w:val="0"/>
        </w:rPr>
        <w:t xml:space="preserve">64</w:t>
      </w:r>
      <w:r w:rsidDel="00000000" w:rsidR="00000000" w:rsidRPr="00000000">
        <w:rPr>
          <w:rFonts w:ascii="Times New Roman" w:cs="Times New Roman" w:eastAsia="Times New Roman" w:hAnsi="Times New Roman"/>
          <w:color w:val="222222"/>
          <w:rtl w:val="0"/>
        </w:rPr>
        <w:t xml:space="preserve">. (3) </w:t>
      </w:r>
      <w:r w:rsidDel="00000000" w:rsidR="00000000" w:rsidRPr="00000000">
        <w:rPr>
          <w:rFonts w:ascii="Times New Roman" w:cs="Times New Roman" w:eastAsia="Times New Roman" w:hAnsi="Times New Roman"/>
          <w:color w:val="222222"/>
          <w:highlight w:val="white"/>
          <w:rtl w:val="0"/>
        </w:rPr>
        <w:t xml:space="preserve">Small intestinal epithelium single cell</w:t>
      </w:r>
      <w:r w:rsidDel="00000000" w:rsidR="00000000" w:rsidRPr="00000000">
        <w:rPr>
          <w:rFonts w:ascii="Times New Roman" w:cs="Times New Roman" w:eastAsia="Times New Roman" w:hAnsi="Times New Roman"/>
          <w:color w:val="222222"/>
          <w:highlight w:val="white"/>
          <w:vertAlign w:val="superscript"/>
          <w:rtl w:val="0"/>
        </w:rPr>
        <w:t xml:space="preserve">18</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color w:val="222222"/>
          <w:rtl w:val="0"/>
        </w:rPr>
        <w:t xml:space="preserve"> (4)ENS </w:t>
      </w:r>
    </w:p>
    <w:p w:rsidR="00000000" w:rsidDel="00000000" w:rsidP="00000000" w:rsidRDefault="00000000" w:rsidRPr="00000000" w14:paraId="0000005B">
      <w:pPr>
        <w:spacing w:line="48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In addition to the single cell RNA seq datasets generated in our lab: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A pan-tissue atlas of the mouse (Tabula muris)</w:t>
      </w:r>
      <w:r w:rsidDel="00000000" w:rsidR="00000000" w:rsidRPr="00000000">
        <w:rPr>
          <w:rFonts w:ascii="Times New Roman" w:cs="Times New Roman" w:eastAsia="Times New Roman" w:hAnsi="Times New Roman"/>
          <w:color w:val="000000"/>
          <w:vertAlign w:val="superscript"/>
          <w:rtl w:val="0"/>
        </w:rPr>
        <w:t xml:space="preserve">19</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rtl w:val="0"/>
        </w:rPr>
        <w:t xml:space="preserve">Cells of the human intestinal tract across space and time</w:t>
      </w:r>
      <w:r w:rsidDel="00000000" w:rsidR="00000000" w:rsidRPr="00000000">
        <w:rPr>
          <w:rFonts w:ascii="Times New Roman" w:cs="Times New Roman" w:eastAsia="Times New Roman" w:hAnsi="Times New Roman"/>
          <w:color w:val="222222"/>
          <w:vertAlign w:val="superscript"/>
          <w:rtl w:val="0"/>
        </w:rPr>
        <w:t xml:space="preserve">104</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rtl w:val="0"/>
        </w:rPr>
        <w:t xml:space="preserve">as well as(4) </w:t>
      </w:r>
      <w:r w:rsidDel="00000000" w:rsidR="00000000" w:rsidRPr="00000000">
        <w:rPr>
          <w:rFonts w:ascii="Times New Roman" w:cs="Times New Roman" w:eastAsia="Times New Roman" w:hAnsi="Times New Roman"/>
          <w:color w:val="222222"/>
          <w:highlight w:val="white"/>
          <w:rtl w:val="0"/>
        </w:rPr>
        <w:t xml:space="preserve">Human and mouse enteric nervous system</w:t>
      </w:r>
      <w:r w:rsidDel="00000000" w:rsidR="00000000" w:rsidRPr="00000000">
        <w:rPr>
          <w:rFonts w:ascii="Times New Roman" w:cs="Times New Roman" w:eastAsia="Times New Roman" w:hAnsi="Times New Roman"/>
          <w:color w:val="222222"/>
          <w:highlight w:val="white"/>
          <w:vertAlign w:val="superscript"/>
          <w:rtl w:val="0"/>
        </w:rPr>
        <w:t xml:space="preserve">103</w:t>
      </w:r>
      <w:r w:rsidDel="00000000" w:rsidR="00000000" w:rsidRPr="00000000">
        <w:rPr>
          <w:rFonts w:ascii="Times New Roman" w:cs="Times New Roman" w:eastAsia="Times New Roman" w:hAnsi="Times New Roman"/>
          <w:color w:val="222222"/>
          <w:rtl w:val="0"/>
        </w:rPr>
        <w:t xml:space="preserve">.</w:t>
      </w:r>
    </w:p>
    <w:p w:rsidR="00000000" w:rsidDel="00000000" w:rsidP="00000000" w:rsidRDefault="00000000" w:rsidRPr="00000000" w14:paraId="0000005C">
      <w:pPr>
        <w:spacing w:line="48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The examination of the expression in dataset of </w:t>
      </w:r>
      <w:r w:rsidDel="00000000" w:rsidR="00000000" w:rsidRPr="00000000">
        <w:rPr>
          <w:rFonts w:ascii="Times New Roman" w:cs="Times New Roman" w:eastAsia="Times New Roman" w:hAnsi="Times New Roman"/>
          <w:color w:val="222222"/>
          <w:rtl w:val="0"/>
        </w:rPr>
        <w:t xml:space="preserve">small intestine immune cells from Lamina propria(LP) and Peyer’s patch(PP)  at homeostasis</w:t>
      </w:r>
      <w:r w:rsidDel="00000000" w:rsidR="00000000" w:rsidRPr="00000000">
        <w:rPr>
          <w:rFonts w:ascii="Times New Roman" w:cs="Times New Roman" w:eastAsia="Times New Roman" w:hAnsi="Times New Roman"/>
          <w:color w:val="222222"/>
          <w:vertAlign w:val="superscript"/>
          <w:rtl w:val="0"/>
        </w:rPr>
        <w:t xml:space="preserve">64</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b w:val="1"/>
          <w:color w:val="222222"/>
          <w:rtl w:val="0"/>
        </w:rPr>
        <w:t xml:space="preserve">Figure 7B</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color w:val="222222"/>
          <w:highlight w:val="cyan"/>
          <w:rtl w:val="0"/>
        </w:rPr>
        <w:t xml:space="preserve">showed that in LP and PP,</w:t>
      </w:r>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5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Across epithelium cell types</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color w:val="222222"/>
          <w:highlight w:val="white"/>
          <w:vertAlign w:val="superscript"/>
          <w:rtl w:val="0"/>
        </w:rPr>
        <w:t xml:space="preserve">18</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rtl w:val="0"/>
        </w:rPr>
        <w:t xml:space="preserve">non-ILC expressed genes were expressed in a variety of epithelium cells in the small intestine, and particularly enriched in enteroendocrine, goblet and Paneth cells. The expression pattern for non-ILC expressed genes in the QTL for topic modeling was more diverse, in which they were enriched in enteroendocrine, Paneth cells, stem cells and topic specific expression enrichment patterns(e.g. Tuft cell derived QTL gene affecting Topic 10, 11, 13 and 19 modeling)</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b w:val="1"/>
          <w:color w:val="222222"/>
          <w:rtl w:val="0"/>
        </w:rPr>
        <w:t xml:space="preserve">Figure 7C</w:t>
      </w:r>
      <w:r w:rsidDel="00000000" w:rsidR="00000000" w:rsidRPr="00000000">
        <w:rPr>
          <w:rFonts w:ascii="Times New Roman" w:cs="Times New Roman" w:eastAsia="Times New Roman" w:hAnsi="Times New Roman"/>
          <w:color w:val="222222"/>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scrutinize of expression in a pan-tissue atlas of the mouse (Tabula Muris)</w:t>
      </w:r>
      <w:r w:rsidDel="00000000" w:rsidR="00000000" w:rsidRPr="00000000">
        <w:rPr>
          <w:rFonts w:ascii="Times New Roman" w:cs="Times New Roman" w:eastAsia="Times New Roman" w:hAnsi="Times New Roman"/>
          <w:color w:val="000000"/>
          <w:vertAlign w:val="superscript"/>
          <w:rtl w:val="0"/>
        </w:rPr>
        <w:t xml:space="preserve">19</w:t>
      </w:r>
      <w:r w:rsidDel="00000000" w:rsidR="00000000" w:rsidRPr="00000000">
        <w:rPr>
          <w:rFonts w:ascii="Times New Roman" w:cs="Times New Roman" w:eastAsia="Times New Roman" w:hAnsi="Times New Roman"/>
          <w:rtl w:val="0"/>
        </w:rPr>
        <w:t xml:space="preserve"> shows the tissue specific enrichment pattern of high enrichment of genes in the eQTLs and proportion QTLs in the bone marrow, thymus, spleen pancreas, tongue and fat(</w:t>
      </w:r>
      <w:r w:rsidDel="00000000" w:rsidR="00000000" w:rsidRPr="00000000">
        <w:rPr>
          <w:rFonts w:ascii="Times New Roman" w:cs="Times New Roman" w:eastAsia="Times New Roman" w:hAnsi="Times New Roman"/>
          <w:b w:val="1"/>
          <w:rtl w:val="0"/>
        </w:rPr>
        <w:t xml:space="preserve">Figure 7D)</w:t>
      </w:r>
    </w:p>
    <w:p w:rsidR="00000000" w:rsidDel="00000000" w:rsidP="00000000" w:rsidRDefault="00000000" w:rsidRPr="00000000" w14:paraId="0000005F">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Together, these findings reveal the QTLs with non-ILC genes, widely derived from epithelium/endothelium cells, phagocytes, neurons and lymphocytes, are prevalent trans-regulators, of ILC genes, programs and proportions.</w:t>
      </w:r>
    </w:p>
    <w:p w:rsidR="00000000" w:rsidDel="00000000" w:rsidP="00000000" w:rsidRDefault="00000000" w:rsidRPr="00000000" w14:paraId="00000062">
      <w:pPr>
        <w:rPr>
          <w:color w:val="00000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Sumida, T.S., and Hafler, D.A. (2022). Population genetics meets single-cell sequencing. Science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376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134–135. 10.1126/science.abq0426.</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Aguet, F., Brown, A.A., Castel, S.E., Davis, J.R., He, Y., Jo, B., Mohammadi, P., Park, Y., Parsana, P., Segrè, A.V., et al. (2017). Genetic effects on gene expression across human tissues. Nature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550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204–213. 10.1038/nature24277.</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Gasperi, C., Chun, S., Sunyaev, S.R., and Cotsapas, C. (2021). Shared associations identify causal relationships between gene expression and immune cell phenotypes. Commun Biology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279. 10.1038/s42003-021-01823-w.</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Artis, D., and Spits, H. (2015). The biology of innate lymphoid cells. Nature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293--301. 10.1038/nature14189.</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Vivier, E., Artis, D., Colonna, M., Diefenbach, A., Santo, J.P.D., Eberl, G., Koyasu, S., Locksley, R.M., McKenzie, A.N.J., Mebius, R.E., et al. (2018). Innate Lymphoid Cells: 10 Years On. Cell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174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1054--1066. 10.1016/j.cell.2018.07.017.</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Spits, H., Artis, D., Colonna, M., Diefenbach, A., Santo, J.P.D., Eberl, G., Koyasu, S., Locksley, R.M., McKenzie, A.N.J., Mebius, R.E., et al. (2013). Innate lymphoid cells--a proposal for uniform nomenclature. Nat Rev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145--9. 10.1038/nri3365.</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Diefenbach, A., Colonna, M., and Koyasu, S. (2014). Development, Differentiation, and Diversity of Innate Lymphoid Cells. Immunity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354--365. 10.1016/j.immuni.2014.09.005.</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Bal, S.M., Golebski, K., and Spits, H. (2020). Plasticity of innate lymphoid cell subsets. Nat Rev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552–565. 10.1038/s41577-020-0282-9.</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Eberl, G., Colonna, M., Santo, J.P.D., and McKenzie, A.N.J. (2015). Innate lymphoid cells: A new paradigm in immunology. Science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348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aaa6566. 10.1126/science.aaa6566.</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Koues, O.I., Collins, P.L., Cella, M., Robinette, M.L., Porter, S.I., Pyfrom, S.C., Payton, J.E., Colonna, M., and Oltz, E.M. (2016). Distinct Gene Regulatory Pathways for Human Innate versus Adaptive Lymphoid Cells. Cell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165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1134–1146. 10.1016/j.cell.2016.04.014.</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Chu, C., Artis, D., and Chiu, I.M. (2020). Neuro-immune Interactions in the Tissues. Immunity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464–474. 10.1016/j.immuni.2020.02.017.</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Sonnenberg, G.F., and Hepworth, M.R. (2019). Functional interactions between innate lymphoid cells and adaptive immunity. Nat Rev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599–613. 10.1038/s41577-019-0194-8.</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Alberts, R., Chen, H., Pommerenke, C., Smit, A.B., Spijker, S., Williams, R.W., Geffers, R., Bruder, D., and Schughart, K. (2011). Expression QTL mapping in regulatory and helper T cells from the BXD family of strains reveals novel cell-specific genes, gene-gene interactions and candidate genes for auto-immune disease. Bmc Genomics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610. 10.1186/1471-2164-12-610.</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Göring, H.H.H., Curran, J.E., Johnson, M.P., Dyer, T.D., Charlesworth, J., Cole, S.A., Jowett, J.B.M., Abraham, L.J., Rainwater, D.L., Comuzzie, A.G., et al. (2007). Discovery of expression QTLs using large-scale transcriptional profiling in human lymphocytes. Nat Genet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39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1208–1216. 10.1038/ng2119.</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Veyrieras, J.-B., Kudaravalli, S., Kim, S.Y., Dermitzakis, E.T., Gilad, Y., Stephens, M., and Pritchard, J.K. (2008). High-Resolution Mapping of Expression-QTLs Yields Insight into Human Gene Regulation. Plos Genet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e1000214. 10.1371/journal.pgen.1000214.</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Chick, J.M., Munger, S.C., Simecek, P., Huttlin, E.L., Choi, K., Gatti, D.M., Raghupathy, N., Svenson, K.L., Churchill, G.A., and Gygi, S.P. (2016). Defining the consequences of genetic variation on a proteome-wide scale. Nature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534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500–505. 10.1038/nature18270.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Neavin, D., Nguyen, Q., Daniszewski, M.S., Liang, H.H., Chiu, H.S., Wee, Y.K., Senabouth, A., Lukowski, S.W., Crombie, D.E., Lidgerwood, G.E., et al. (2021). Single cell eQTL analysis identifies cell type-specific genetic control of gene expression in fibroblasts and reprogrammed induced pluripotent stem cells. Genome Biol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76. 10.1186/s13059-021-02293-3.</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Haber, A.L., Biton, M., Rogel, N., Herbst, R.H., Shekhar, K., Smillie, C., Burgin, G., Delorey, T.M., Howitt, M.R., Katz, Y., et al. (2017). A single-cell survey of the small intestinal epithelium. Nature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551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333--339. 10.1038/nature24489.</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Schaum, N., Karkanias, J., Neff, N.F., May, A.P., Quake, S.R., Wyss-Coray, T., Darmanis, S., Batson, J., Botvinnik, O., Chen, M.B., et al. (2018). Single-cell transcriptomics of 20 mouse organs creates a Tabula Muris. Nature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562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367–372. 10.1038/s41586-018-0590-4.</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Smillie, C.S., Biton, M., Ordovas-Montanes, J., Sullivan, K.M., Burgin, G., Graham, D.B., Herbst, R.H., Rogel, N., Slyper, M., Waldman, J., et al. (2019). Intra- and Inter-cellular Rewiring of the Human Colon during Ulcerative Colitis. Cell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178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714-730.e22. 10.1016/j.cell.2019.06.029.</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Watanabe, K., Mirkov, M.U., Leeuw, C.A. de, Heuvel, M.P. van den, and Posthuma, D. (2019). Genetic mapping of cell type specificity for complex traits. Nat Commun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3222. 10.1038/s41467-019-11181-1.</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Zhu, L., Yang, P., Zhao, Y., Zhuang, Z., Wang, Z., Song, R., Zhang, J., Liu, C., Gao, Q., Xu, Q., et al. (2020). Single-Cell Sequencing of Peripheral Mononuclear Cells Reveals Distinct Immune Response Landscapes of COVID-19 and Influenza Patients. Immunity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685-696.e3. 10.1016/j.immuni.2020.07.009.</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Threadgill, D.W., and Churchill, G.A. (2012). Ten Years of the Collaborative Cross. G3 Genes Genomes Genetics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153–156. 10.1534/g3.111.001891.</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Churchill, G.A., Gatti, D.M., Munger, S.C., and Svenson, K.L. (2012). The diversity outbred mouse population. Mamm Genome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713–718. 10.1007/s00335-012-9414-2.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Bogue, M.A., Churchill, G.A., and Chesler, E.J. (2015). Collaborative Cross and Diversity Outbred data resources in the Mouse Phenome Database. Mamm Genome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511–520. 10.1007/s00335-015-9595-6.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 Chu, C., Artis, D., and Chiu, I.M. (2020). Neuro-immune Interactions in the Tissues. Immunity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464–474. 10.1016/j.immuni.2020.02.017.</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 Zhou, L., Chu, C., Teng, F., Bessman, N.J., Goc, J., Santosa, E.K., Putzel, G.G., Kabata, H., Kelsen, J.R., Baldassano, R.N., et al. (2019). Innate lymphoid cells support regulatory T cells in the intestine through interleukin-2. Nature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568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405–409. 10.1038/s41586-019-1082-x.</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 Morgan, A.P., Fu, C.-P., Kao, C.-Y., Welsh, C.E., Didion, J.P., Yadgary, L., Hyacinth, L., Ferris, M.T., Bell, T.A., Miller, D.R., et al. (2016). The Mouse Universal Genotyping Array: From Substrains to Subspecies. G3 Genes Genomes Genetics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263–279. 10.1534/g3.115.022087.</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 Ebbo, M., Crinier, A., Vély, F., and Vivier, E. (2017). Innate lymphoid cells: major players in inflammatory diseases. Nat Rev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665–678. 10.1038/nri.2017.86.</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Shang, L., Smith, J.A., Zhao, W., Kho, M., Turner, S.T., Mosley, T.H., Kardia, S.L.R., and Zhou, X. (2020). Genetic Architecture of Gene Expression in European and African Americans: An eQTL Mapping Study in GENOA. Am J Hum Genetics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106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496–512. 10.1016/j.ajhg.2020.03.002.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Tanay, A., and Regev, A. (2017). Scaling single-cell genomics from phenomenology to mechanism. Nature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331–338. 10.1038/nature21350.</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Qu, W., Gurdziel, K., Pique-Regi, R., and Ruden, D.M. (2018). Lead Modulates trans- and cis-Expression Quantitative Trait Loci (eQTLs) in Drosophila melanogaster Heads. Frontiers Genetics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395. 10.3389/fgene.2018.00395.</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Shan, N., Wang, Z., and Hou, L. (2019). Identification of trans-eQTLs using mediation analysis with multiple mediators. Bmc Bioinformatics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126. 10.1186/s12859-019-2651-6.</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 McGovern, D.P.B., Kugathasan, S., and Cho, J.H. (2015). Genetics of Inflammatory Bowel Diseases. Gastroenterology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149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1163-1176.e2. 10.1053/j.gastro.2015.08.001.</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 Grondin, J.A., Kwon, Y.H., Far, P.M., Haq, S., and Khan, W.I. (2020). Mucins in Intestinal Mucosal Defense and Inflammation: Learning From Clinical and Experimental Studies. Front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2054. 10.3389/fimmu.2020.02054.</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36. Tang, D., Dai, Y., Lin, L., Xu, Y., Liu, D., Hong, X., Jiang, H., and Xu, S. (2019). STUB1 suppresseses tumorigenesis and chemoresistance through antagonizing YAP1 signaling. Cancer Sci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3145–3156. 10.1111/cas.14166.</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37. Finetti, F., Cassioli, C., Cianfanelli, V., Zevolini, F., Onnis, A., Gesualdo, M., Brunetti, J., Cecconi, F., and Baldari, C.T. (2021). The Intraflagellar Transport Protein IFT20 Recruits ATG16L1 to Early Endosomes to Promote Autophagosome Formation in T Cells. Frontiers Cell Dev Biology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634003. 10.3389/fcell.2021.634003.</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38. Salem, M., Ammitzboell, M., Nys, K., Seidelin, J.B., and Nielsen, O.H. (2015). ATG16L1: A multifunctional susceptibility factor in Crohn disease. Autophagy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585–594. 10.1080/15548627.2015.1017187.</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39. Xu, H., Ding, J., Porter, C.B.M., Wallrapp, A., Tabaka, M., Ma, S., Fu, S., Guo, X., Riesenfeld, S.J., Su, C., et al. (2019). Transcriptional Atlas of Intestinal Immune Cells Reveals that Neuropeptide α-CGRP Modulates Group 2 Innate Lymphoid Cell Responses. Immunity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696-708.e9. 10.1016/j.immuni.2019.09.004.</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 Nagashima, H., Mahlakõiv, T., Shih, H.-Y., Davis, F.P., Meylan, F., Huang, Y., Harrison, O.J., Yao, C., Mikami, Y., Urban, J.F., et al. (2019). Neuropeptide CGRP Limits Group 2 Innate Lymphoid Cell Responses and Constrains Type 2 Inflammation. Immunity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682-695.e6. 10.1016/j.immuni.2019.06.009.</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Nerlov, C. (2007). The C/EBP family of transcription factors: a paradigm for interaction between gene expression and proliferation control. Trends Cell Biol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318–324. 10.1016/j.tcb.2007.07.004.</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Barshad, G., Webb, L.M., Ting, H.-A., Oyesola, O.O., Onyekwere, O.G., Lewis, J.J., Rice, E.J., Matheson, M.K., Sun, X.-H., Moltke, J. von, et al. (2022). E-Protein Inhibition in ILC2 Development Shapes the Function of Mature ILC2s during Allergic Airway Inflammation. J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208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ji2100414. 10.4049/jimmunol.2100414.</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 McCarthy, N., Manieri, E., Storm, E.E., Saadatpour, A., Luoma, A.M., Kapoor, V.N., Madha, S., Gaynor, L.T., Cox, C., Keerthivasan, S., et al. (2020). Distinct Mesenchymal Cell Populations Generate the Essential Intestinal BMP Signaling Gradient. Cell Stem Cell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391-402.e5. 10.1016/j.stem.2020.01.008.</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 Fang, W., Zhang, Y., and Chen, Z. (2020). Innate lymphoid cells in inflammatory arthritis. Arthritis Res Ther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25. 10.1186/s13075-020-2115-4.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 Carvelli, J., Piperoglou, C., Bourenne, J., Farnarier, C., Banzet, N., Demerlé, C., Gainnier, M., and Vély, F. (2019). Imbalance of Circulating Innate Lymphoid Cell Subpopulations in Patients With Septic Shock. Front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2179. 10.3389/fimmu.2019.02179.</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 JIANG, Y., ZHAO, Y., LIU, Y., HUANG, Q., MENG, W., XU, H., and MO, X. (2020). Imbalanced Innate Lymphoid Cells are Associated With Disease Activity and Arthritis Involvement in Patients With Systemic Lupus Erythematosus. Arch Rheumatol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521–532. 10.46497/archrheumatol.2020.7440.</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47. García, M., Kokkinou, E., García, A.C., Parrot, T., Medina, L.M.P., Maleki, K.T., Christ, W., Varnaitė, R., Filipovic, I., Ljunggren, H., et al. (2020). Innate lymphoid cell composition associates with COVID‐19 disease severity. Clin Transl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e1224. 10.1002/cti2.1224.</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 Gasteiger, G., Fan, X., Dikiy, S., Lee, S.Y., and Rudensky, A.Y. (2015). Tissue residency of innate lymphoid cells in lymphoid and nonlymphoid organs. Science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350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981--985. 10.1126/science.aac9593.</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49. Schulz-Kuhnt, A., Wirtz, S., Neurath, M.F., and Atreya, I. (2020). Regulation of Human Innate Lymphoid Cells in the Context of Mucosal Inflammation. Front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1062. 10.3389/fimmu.2020.01062.</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 Panda, S.K., and Colonna, M. (2019). Innate Lymphoid Cells in Mucosal Immunity. Front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861. 10.3389/fimmu.2019.00861.</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 Golebski, K., Layhadi, J.A., Sahiner, U., Steveling-Klein, E.H., Lenormand, M.M., Li, R.C.Y., Bal, S.M., Heesters, B.A., Vilà-Nadal, G., Hunewald, O., et al. (2021). Induction of IL-10-producing type 2 innate lymphoid cells by allergen immunotherapy is associated with clinical response. Immunity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291-307.e7. 10.1016/j.immuni.2020.12.013.</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 Almeida, F.F., and Belz, G.T. (2016). Innate lymphoid cells: models of plasticity for immune homeostasis and rapid responsiveness in protection. Mucosal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1103–1112. 10.1038/mi.2016.64.</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 Quatrini, L., Moretta, L., and Mingari, M.C. (2020). ILC3s: Rhythmic Keepers of Gut Integrity at Mealtime. Trends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364–366. 10.1016/j.it.2020.03.011.</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 Vacca, P., Chiossone, L., Mingari, M.C., and Moretta, L. (2019). Heterogeneity of NK Cells and Other Innate Lymphoid Cells in Human and Murine Decidua. Front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170. 10.3389/fimmu.2019.00170.</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55. Xia, P., Liu, J., Wang, S., Ye, B., Du, Y., Xiong, Z., Han, Z.-G., Tong, L., and Fan, Z. (2017). WASH maintains NKp46+ ILC3 cells by promoting AHR expression. Nat Commun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15685. 10.1038/ncomms15685.</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 Kulkarni, R., Kasani, S.K., Tsai, C.-Y., Tung, S.-Y., Yeh, K.-H., Yu, C.-H.A., and Chang, W. (2022). FAM21 is critical for TLR2-CLEC4E-mediated dendritic cell function against Candida albicans. Biorxiv, 2022.02.16.480635. 10.1101/2022.02.16.480635.</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57. Valeri, M., and Raffatellu, M. (2016). Cytokines IL-17 and IL-22 in the host response to infection. Pathog Dis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74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ftw111. 10.1093/femspd/ftw111.</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58. Kingo, K., Mössner, R., Rätsep, R., Raud, K., Krüger, U., Silm, H., Vasar, E., Reich, K., and Kõks, S. (2008). Association analysis of IL20RA and IL20RB genes in psoriasis. Genes Immun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445--51. 10.1038/gene.2008.36.</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59. McGovern, A., Schoenfelder, S., Martin, P., Massey, J., Duffus, K., Plant, D., Yarwood, A., Pratt, A.G., Anderson, A.E., Isaacs, J.D., et al. (2016). Capture Hi-C identifies a novel causal gene, IL20RA, in the pan-autoimmune genetic susceptibility region 6q23. Genome Biol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212. 10.1186/s13059-016-1078-x.</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 Miele, L. (2011). Transcription factor RBPJ/CSL: A genome-wide look at transcriptional regulation. Proc National Acad Sci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108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14715–14716. 10.1073/pnas.1110570108.</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 Possot, C., Schmutz, S., Chea, S., Boucontet, L., Louise, A., Cumano, A., and Golub, R. (2011). Notch signaling is necessary for adult, but not fetal, development of RORγt+ innate lymphoid cells. Nat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949–958. 10.1038/ni.2105.</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 Hori, K., Sen, A., and Artavanis-Tsakonas, S. (2013). Notch signaling at a glance. J Cell Sci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126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2135--2140. 10.1242/jcs.127308.</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63. Perez, R.K., Gordon, M.G., Subramaniam, M., Kim, M.C., Hartoularos, G.C., Targ, S., Sun, Y., Ogorodnikov, A., Bueno, R., Lu, A., et al. (2022). Single-cell RNA-seq reveals cell type–specific molecular and genetic associations to lupus. Science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376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eabf1970. 10.1126/science.abf1970.</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 Xu, H., Ding, J., Porter, C.B.M., Wallrapp, A., Tabaka, M., Ma, S., Fu, S., Guo, X., Riesenfeld, S.J., Su, C., et al. (2019). Transcriptional Atlas of Intestinal Immune Cells Reveals that Neuropeptide α-CGRP Modulates Group 2 Innate Lymphoid Cell Responses. Immunity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696--708.e9. 10.1016/j.immuni.2019.09.004.</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65. Bielecki, P., Riesenfeld, S.J., Hütter, J.-C., Triglia, E.T., Kowalczyk, M.S., Ricardo-Gonzalez, R.R., Lian, M., Vesely, M.C.A., Kroehling, L., Xu, H., et al. (2021). Skin-resident innate lymphoid cells converge on a pathogenic effector state. Nature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592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128–132. 10.1038/s41586-021-03188-w.</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66. Klose, C.S.N., and Artis, D. (2020). Innate lymphoid cells control signaling circuits to regulate tissue-specific immunity. Cell Res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475–491. 10.1038/s41422-020-0323-8.</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67. bosch, J.V.O. den, Torfs, P., Winter, B.Y.D., Man, J.G.D., Pelckmans, P.A., Marck, E.V., Grundy, D., Nassauw, L.V., and Timmermans, J.-P. (2009). Effect of genetic SSTR4 ablation on inflammatory peptide and receptor expression in the non-inflamed and inflamed murine intestine. J Cell Mol Med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3283–3295. 10.1111/j.1582-4934.2009.00760.x.</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68. Keir, M.E., Yi, T., Lu, T.T., and Ghilardi, N. (2020). The role of IL-22 in intestinal health and disease. J Exp Med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217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e20192195. 10.1084/jem.20192195.</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69. Huh, J.R., and Veiga-Fernandes, H. (2020). Neuroimmune circuits in inter-organ communication. Nat Rev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217–228. 10.1038/s41577-019-0247-z.</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 Loyon, R., Jary, M., Salomé, B., Gomez-Cadena, A., Galaine, J., Kroemer, M., Romero, P., Trabanelli, S., Adotévi, O., Borg, C., et al. (2019). Peripheral Innate Lymphoid Cells Are Increased in First Line Metastatic Colorectal Carcinoma Patients: A Negative Correlation With Th1 Immune Responses. Front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2121. 10.3389/fimmu.2019.02121.</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 Bal, S.M., Golebski, K., and Spits, H. (2020). Plasticity of innate lymphoid cell subsets. Nat Rev Immunol, 1--14. 10.1038/s41577-020-0282-9.</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 Elyaman, W., Bradshaw, E.M., Uyttenhove, C., Dardalhon, V., Awasthi, A., Imitola, J., Bettelli, E., Oukka, M., Snick, J. van, Renauld, J.-C., et al. (2009). IL-9 induces differentiation of TH17 cells and enhances function of FoxP3+ natural regulatory T cells. Proc National Acad Sci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106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12885–12890. 10.1073/pnas.0812530106.</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 Yang, X.O., Pappu, B.P., Nurieva, R., Akimzhanov, A., Kang, H.S., Chung, Y., Ma, L., Shah, B., Panopoulos, A.D., Schluns, K.S., et al. (2008). T Helper 17 Lineage Differentiation Is Programmed by Orphan Nuclear Receptors RORα and RORγ. Immunity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29–39. 10.1016/j.immuni.2007.11.016.</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 Jin, W., and Dong, C. (2019). IL-17 cytokines in immunity and inflammation. Emerg Microbes Infec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1–5. 10.1038/emi.2013.58.</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 Maazi, H., Patel, N., Sankaranarayanan, I., Suzuki, Y., Rigas, D., Soroosh, P., Freeman, G.J., Sharpe, A.H., and Akbari, O. (2015). ICOS:ICOS-Ligand Interaction Is Required for Type 2 Innate Lymphoid Cell Function, Homeostasis, and Induction of Airway Hyperreactivity. Immunity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538–551. 10.1016/j.immuni.2015.02.007.</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76. Heijden, M. van der, Zimberlin, C.D., Nicholson, A.M., Colak, S., Kemp, R., Meijer, S.L., Medema, J.P., Greten, F.R., Jansen, M., Winton, D.J., et al. (2016). Bcl-2 is a critical mediator of intestinal transformation. Nat Commun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10916. 10.1038/ncomms10916.</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77. Mahaman, Y.A.R., Huang, F., Embaye, K.S., Wang, X., and Zhu, F. (2021). The Implication of STEP in Synaptic Plasticity and Cognitive Impairments in Alzheimer’s Disease and Other Neurological Disorders. Frontiers Cell Dev Biology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680118. 10.3389/fcell.2021.680118.</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78. Domenici, M.R., Mallozzi, C., Pepponi, R., Casella, I., Chiodi, V., Ferrante, A., and Popoli, P. (2021). Insight into the Role of the STriatal-Enriched Protein Tyrosine Phosphatase (STEP) in A2A Receptor-Mediated Effects in the Central Nervous System. Front Pharmacol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647742. 10.3389/fphar.2021.647742.</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79. Tran, V.H., Bartolo, R., Westphal, D., Alsop, A., Dewson, G., and Kluck, R.M. (2013). Bak apoptotic function is not directly regulated by phosphorylation. Cell Death Dis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e452–e452. 10.1038/cddis.2012.191.</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 Schmolka, N., Serre, K., Grosso, A.R., Rei, M., Pennington, D.J., Gomes, A.Q., and Silva-Santos, B. (2013). Epigenetic and transcriptional signatures of stable versus plastic differentiation of proinflammatory γδ T cell subsets. Nat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1093–1100. 10.1038/ni.2702.</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81. Khera, A.V., Chaffin, M., Aragam, K.G., Haas, M.E., Roselli, C., Choi, S.H., Natarajan, P., Lander, E.S., Lubitz, S.A., Ellinor, P.T., et al. (2018). Genome-wide polygenic scores for common diseases identify individuals with risk equivalent to monogenic mutations. Nat Genet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1219--1224. 10.1038/s41588-018-0183-z.</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82. Han, J., Lee, S.H., Giebisch, G., and Wang, T. (2016). Potassium Channelopathies and Gastrointestinal Ulceration. Gut Liver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881–889. 10.5009/gnl15414.</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83. Turnberg, L.A. (1971). Potassium transport in the human small bowel. Gut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811. 10.1136/gut.12.10.811.</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84. Zhong, C., Cui, K., Wilhelm, C., Hu, G., Mao, K., Belkaid, Y., Zhao, K., and Zhu, J. (2016). Group 3 innate lymphoid cells continuously require the transcription factor GATA-3 after commitment. Nat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169–178. 10.1038/ni.3318.</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85. Verrier, T., Satoh-Takayama, N., Serafini, N., Marie, S., Santo, J.P.D., and Vosshenrich, C.A.J. (2016). Phenotypic and Functional Plasticity of Murine Intestinal NKp46+ Group 3 Innate Lymphoid Cells. J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196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4731–4738. 10.4049/jimmunol.1502673.</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86. Blache, P., Wetering, M. van de, Duluc, I., Domon, C., Berta, P., Freund, J.-N., Clevers, H., and Jay, P. (2004). SOX9 is an intestine crypt transcription factor, is regulated by the Wnt pathway, and represses the CDX2 and MUC2 genes. J Cell Biol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166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37--47. 10.1083/jcb.200311021.</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87. Jin, Z., Chen, J., Huang, H., Wang, J., Lv, J., Yu, M., Guo, X., Zhang, Y., Cai, T., and Xi, R. (2020). The Drosophila Ortholog of Mammalian Transcription Factor Sox9 Regulates Intestinal Homeostasis and Regeneration at an Appropriate Level. Cell Reports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107683. 10.1016/j.celrep.2020.107683.</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88. Geremia, A., and Arancibia-Cárcamo, C.V. (2017). Innate Lymphoid Cells in Intestinal Inflammation. Front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1296. 10.3389/fimmu.2017.01296.</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89. Keir, M.E., Yi, T., Lu, T.T., and Ghilardi, N. (2020). The role of IL-22 in intestinal health and disease. J Exp Medicine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217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e20192195. 10.1084/jem.20192195.</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 Zeng, B., Shi, S., Ashworth, G., Dong, C., Liu, J., and Xing, F. (2019). ILC3 function as a double-edged sword in inflammatory bowel diseases. Cell Death Dis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315. 10.1038/s41419-019-1540-2.</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91. Hayakawa, Y., and Wang, T.C. (2018). The Tuft Cell-ILC2 Circuit Integrates Intestinal Defense and Homeostasis. Cell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174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251–253. 10.1016/j.cell.2018.06.037.</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92. Moltke, J. von, Ji, M., Liang, H.-E., and Locksley, R.M. (2016). Tuft-cell-derived IL-25 regulates an intestinal ILC2–epithelial response circuit. Nature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529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221–225. 10.1038/nature16161.</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93. Li, Z., Jackson, R.J., and Ranasinghe, C. (2019). A hierarchical role of IL-25 in ILC development and function at the lung mucosae following viral-vector vaccination. Vaccine X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100035. 10.1016/j.jvacx.2019.100035.</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94. Achuthan, A., Cook, A.D., Lee, M.-C., Saleh, R., Khiew, H.-W., Chang, M.W.N., Louis, C., Fleetwood, A.J., Lacey, D.C., Christensen, A.D., et al. (2016). Granulocyte macrophage colony-stimulating factor induces CCL17 production via IRF4 to mediate inflammation. J Clin Invest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126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3453–3466. 10.1172/jci87828.</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 Monaghan, K.L., Zheng, W., Hu, G., and Wan, E.C.K. (2019). Monocytes and Monocyte-Derived Antigen-Presenting Cells Have Distinct Gene Signatures in Experimental Model of Multiple Sclerosis. Front Immunol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2779. 10.3389/fimmu.2019.02779.</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96. Heiseke, A.F., Faul, A.C., Lehr, H., Förster, I., Schmid, R.M., Krug, A.B., and Reindl, W. (2012). CCL17 Promotes Intestinal Inflammation in Mice and Counteracts Regulatory T Cell–Mediated Protection From Colitis. Gastroenterology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335–345. 10.1053/j.gastro.2011.10.027.</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97. Cardoso, V., Chesné, J., Ribeiro, H., García-Cassani, B., Carvalho, T., Bouchery, T., Shah, K., Barbosa-Morais, N.L., Harris, N., and Veiga-Fernandes, H. (2017). Neuronal regulation of type 2 innate lymphoid cells via neuromedin U. Nature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549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277–281. 10.1038/nature23469.</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98. O’Connor, T.M., O’Connell, J., O’Brien, D.I., Goode, T., Bredin, C.P., and Shanahan, F. (2004). The role of substance P in inflammatory disease. J Cell Physiol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201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167–180. 10.1002/jcp.20061.</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99. Beek, W.P. ter, Biemond, I., Muller, E.S.M., Berg, M. van den, and Lamers, C.B.H.W. (2007). Substance P receptor expression in patients with inflammatory bowel disease. Neuropeptides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301–306. 10.1016/j.npep.2007.05.002.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 Weinstock, J.V. (2015). Substance P and the regulation of inflammation in infections and inflammatory bowel disease. Acta Physiol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453–461. 10.1111/apha.12428.</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 Bi, C., and Jiang, B. (2018). Downregulation of RPN2 induces apoptosis and inhibits migration and invasion in colon carcinoma. Oncol Rep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283–293. 10.3892/or.2018.6434.</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 Li, H., Al-Japairai, K., Tao, Y., and Xiang, Z. (2017). RPN2 promotes colorectal cancer cell proliferation through modulating the glycosylation status of EGFR. Oncotarget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72633–72651. 10.18632/oncotarget.20005.</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103. Drokhlyansky, E., Smillie, C.S., Wittenberghe, N.V., Ericsson, M., Griffin, G.K., Eraslan, G., Dionne, D., Cuoco, M.S., Goder-Reiser, M.N., Sharova, T., et al. (2020). The Human and Mouse Enteric Nervous System at Single-Cell Resolution. Cell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182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1606-1622.e23. 10.1016/j.cell.2020.08.003.</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104. Elmentaite, R., Kumasaka, N., Roberts, K., Fleming, A., Dann, E., King, H.W., Kleshchevnikov, V., Dabrowska, M., Pritchard, S., Bolt, L., et al. (2021). Cells of the human intestinal tract mapped across space and time. Nature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597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250–255. 10.1038/s41586-021-03852-1.</w:t>
      </w:r>
    </w:p>
    <w:p w:rsidR="00000000" w:rsidDel="00000000" w:rsidP="00000000" w:rsidRDefault="00000000" w:rsidRPr="00000000" w14:paraId="000000CB">
      <w:pPr>
        <w:rPr/>
      </w:pPr>
      <w:r w:rsidDel="00000000" w:rsidR="00000000" w:rsidRPr="00000000">
        <w:rPr>
          <w:color w:val="00000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rr Ashenberg" w:id="5" w:date="2022-04-03T14:44:00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this figure should be referred to earlier given all the previous discussion of trans QTLs, but maybe not critical.</w:t>
      </w:r>
    </w:p>
  </w:comment>
  <w:comment w:author="Orr Ashenberg" w:id="2" w:date="2022-04-03T14:07:00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these all be listed in one figure panel or extended data file? Is this Fig 3B?</w:t>
      </w:r>
    </w:p>
  </w:comment>
  <w:comment w:author="Aviv Regev" w:id="0" w:date="2022-01-03T13:34:00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 comment: it is hard to tell what is going on in the locus, coding/non-coding, other genes in QTL etc. Also worthwhile pointing out that seems in the same direction (higher iL5, higher topic, right? (</w:t>
      </w:r>
    </w:p>
  </w:comment>
  <w:comment w:author="Aviv Regev" w:id="3" w:date="2022-01-03T12:52:00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highlighted genes: Are they the only ones in the locus? Can you show a zoom in on the association signal? The zoom for Sox9 is such that I cannot really tell anything…seems like theer are two genes and this is in the intergenic… since you did capture enterocytes, do you see variation in Sox9 expression?</w:t>
      </w:r>
    </w:p>
  </w:comment>
  <w:comment w:author="Aviv Regev" w:id="4" w:date="2022-01-03T15:04:00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not be of the “genes”, but of the loci. (if locus has more than one gene)</w:t>
      </w:r>
    </w:p>
  </w:comment>
  <w:comment w:author="Miao Xu" w:id="1" w:date="2022-11-29T16:35:00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80000 High quality cells?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C" w15:done="0"/>
  <w15:commentEx w15:paraId="000000CD" w15:done="0"/>
  <w15:commentEx w15:paraId="000000CE" w15:done="0"/>
  <w15:commentEx w15:paraId="000000CF" w15:done="0"/>
  <w15:commentEx w15:paraId="000000D0" w15:done="0"/>
  <w15:commentEx w15:paraId="000000D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pPr>
    <w:rPr>
      <w:rFonts w:ascii="Arial" w:cs="Arial" w:eastAsia="Arial" w:hAnsi="Arial"/>
      <w:b w:val="1"/>
      <w:color w:val="000000"/>
      <w:sz w:val="44"/>
      <w:szCs w:val="44"/>
    </w:rPr>
  </w:style>
  <w:style w:type="paragraph" w:styleId="Heading2">
    <w:name w:val="heading 2"/>
    <w:basedOn w:val="Normal"/>
    <w:next w:val="Normal"/>
    <w:pPr>
      <w:widowControl w:val="0"/>
    </w:pPr>
    <w:rPr>
      <w:rFonts w:ascii="Calibri" w:cs="Calibri" w:eastAsia="Calibri" w:hAnsi="Calibri"/>
      <w:b w:val="1"/>
      <w:color w:val="000000"/>
      <w:sz w:val="32"/>
      <w:szCs w:val="32"/>
    </w:rPr>
  </w:style>
  <w:style w:type="paragraph" w:styleId="Heading3">
    <w:name w:val="heading 3"/>
    <w:basedOn w:val="Normal"/>
    <w:next w:val="Normal"/>
    <w:pPr>
      <w:widowControl w:val="0"/>
    </w:pPr>
    <w:rPr>
      <w:rFonts w:ascii="Arial" w:cs="Arial" w:eastAsia="Arial" w:hAnsi="Arial"/>
      <w:b w:val="1"/>
      <w:color w:val="000000"/>
      <w:sz w:val="32"/>
      <w:szCs w:val="3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846A6"/>
    <w:rPr>
      <w:rFonts w:ascii="Calibri" w:cs="Calibri" w:eastAsia="SimSun" w:hAnsi="Calibri"/>
      <w:sz w:val="24"/>
      <w:szCs w:val="24"/>
    </w:rPr>
  </w:style>
  <w:style w:type="paragraph" w:styleId="Heading1">
    <w:name w:val="heading 1"/>
    <w:basedOn w:val="Normal"/>
    <w:next w:val="Normal"/>
    <w:link w:val="Heading1Char"/>
    <w:uiPriority w:val="9"/>
    <w:qFormat w:val="1"/>
    <w:rsid w:val="00C41E74"/>
    <w:pPr>
      <w:widowControl w:val="0"/>
      <w:autoSpaceDE w:val="0"/>
      <w:autoSpaceDN w:val="0"/>
      <w:adjustRightInd w:val="0"/>
      <w:outlineLvl w:val="0"/>
    </w:pPr>
    <w:rPr>
      <w:rFonts w:ascii="Arial" w:cs="Arial" w:hAnsi="Arial" w:eastAsiaTheme="minorEastAsia"/>
      <w:b w:val="1"/>
      <w:bCs w:val="1"/>
      <w:color w:val="000000"/>
      <w:kern w:val="44"/>
      <w:sz w:val="44"/>
      <w:szCs w:val="44"/>
    </w:rPr>
  </w:style>
  <w:style w:type="paragraph" w:styleId="Heading2">
    <w:name w:val="heading 2"/>
    <w:basedOn w:val="Normal"/>
    <w:next w:val="Normal"/>
    <w:link w:val="Heading2Char"/>
    <w:uiPriority w:val="9"/>
    <w:qFormat w:val="1"/>
    <w:rsid w:val="00C41E74"/>
    <w:pPr>
      <w:widowControl w:val="0"/>
      <w:autoSpaceDE w:val="0"/>
      <w:autoSpaceDN w:val="0"/>
      <w:adjustRightInd w:val="0"/>
      <w:outlineLvl w:val="1"/>
    </w:pPr>
    <w:rPr>
      <w:rFonts w:cs="Times New Roman" w:asciiTheme="majorHAnsi" w:eastAsiaTheme="majorEastAsia" w:hAnsiTheme="majorHAnsi"/>
      <w:b w:val="1"/>
      <w:bCs w:val="1"/>
      <w:color w:val="000000"/>
      <w:sz w:val="32"/>
      <w:szCs w:val="32"/>
    </w:rPr>
  </w:style>
  <w:style w:type="paragraph" w:styleId="Heading3">
    <w:name w:val="heading 3"/>
    <w:basedOn w:val="Normal"/>
    <w:next w:val="Normal"/>
    <w:link w:val="Heading3Char"/>
    <w:uiPriority w:val="9"/>
    <w:qFormat w:val="1"/>
    <w:rsid w:val="00C41E74"/>
    <w:pPr>
      <w:widowControl w:val="0"/>
      <w:autoSpaceDE w:val="0"/>
      <w:autoSpaceDN w:val="0"/>
      <w:adjustRightInd w:val="0"/>
      <w:outlineLvl w:val="2"/>
    </w:pPr>
    <w:rPr>
      <w:rFonts w:ascii="Arial" w:cs="Arial" w:hAnsi="Arial" w:eastAsiaTheme="minorEastAsia"/>
      <w:b w:val="1"/>
      <w:bCs w:val="1"/>
      <w:color w:val="000000"/>
      <w:sz w:val="32"/>
      <w:szCs w:val="32"/>
    </w:rPr>
  </w:style>
  <w:style w:type="paragraph" w:styleId="Heading4">
    <w:name w:val="heading 4"/>
    <w:basedOn w:val="Normal"/>
    <w:next w:val="Normal"/>
    <w:link w:val="Heading4Char"/>
    <w:uiPriority w:val="9"/>
    <w:semiHidden w:val="1"/>
    <w:unhideWhenUsed w:val="1"/>
    <w:qFormat w:val="1"/>
    <w:rsid w:val="00AF1F12"/>
    <w:pPr>
      <w:keepNext w:val="1"/>
      <w:keepLines w:val="1"/>
      <w:spacing w:after="40" w:before="240"/>
      <w:outlineLvl w:val="3"/>
    </w:pPr>
    <w:rPr>
      <w:b w:val="1"/>
    </w:rPr>
  </w:style>
  <w:style w:type="paragraph" w:styleId="Heading5">
    <w:name w:val="heading 5"/>
    <w:basedOn w:val="Normal"/>
    <w:next w:val="Normal"/>
    <w:link w:val="Heading5Char"/>
    <w:uiPriority w:val="9"/>
    <w:semiHidden w:val="1"/>
    <w:unhideWhenUsed w:val="1"/>
    <w:qFormat w:val="1"/>
    <w:rsid w:val="00AF1F12"/>
    <w:pPr>
      <w:keepNext w:val="1"/>
      <w:keepLines w:val="1"/>
      <w:spacing w:after="40" w:before="220"/>
      <w:outlineLvl w:val="4"/>
    </w:pPr>
    <w:rPr>
      <w:b w:val="1"/>
      <w:sz w:val="22"/>
      <w:szCs w:val="22"/>
    </w:rPr>
  </w:style>
  <w:style w:type="paragraph" w:styleId="Heading6">
    <w:name w:val="heading 6"/>
    <w:basedOn w:val="Normal"/>
    <w:next w:val="Normal"/>
    <w:link w:val="Heading6Char"/>
    <w:uiPriority w:val="9"/>
    <w:semiHidden w:val="1"/>
    <w:unhideWhenUsed w:val="1"/>
    <w:qFormat w:val="1"/>
    <w:rsid w:val="00AF1F1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41E74"/>
    <w:rPr>
      <w:rFonts w:ascii="Arial" w:cs="Arial" w:hAnsi="Arial"/>
      <w:b w:val="1"/>
      <w:bCs w:val="1"/>
      <w:color w:val="000000"/>
      <w:kern w:val="44"/>
      <w:sz w:val="44"/>
      <w:szCs w:val="44"/>
    </w:rPr>
  </w:style>
  <w:style w:type="character" w:styleId="Heading2Char" w:customStyle="1">
    <w:name w:val="Heading 2 Char"/>
    <w:basedOn w:val="DefaultParagraphFont"/>
    <w:link w:val="Heading2"/>
    <w:uiPriority w:val="9"/>
    <w:rsid w:val="00C41E74"/>
    <w:rPr>
      <w:rFonts w:asciiTheme="majorHAnsi" w:eastAsiaTheme="majorEastAsia" w:hAnsiTheme="majorHAnsi"/>
      <w:b w:val="1"/>
      <w:bCs w:val="1"/>
      <w:color w:val="000000"/>
      <w:sz w:val="32"/>
      <w:szCs w:val="32"/>
    </w:rPr>
  </w:style>
  <w:style w:type="character" w:styleId="Heading3Char" w:customStyle="1">
    <w:name w:val="Heading 3 Char"/>
    <w:basedOn w:val="DefaultParagraphFont"/>
    <w:link w:val="Heading3"/>
    <w:uiPriority w:val="9"/>
    <w:rsid w:val="00C41E74"/>
    <w:rPr>
      <w:rFonts w:ascii="Arial" w:cs="Arial" w:hAnsi="Arial"/>
      <w:b w:val="1"/>
      <w:bCs w:val="1"/>
      <w:color w:val="000000"/>
      <w:sz w:val="32"/>
      <w:szCs w:val="32"/>
    </w:rPr>
  </w:style>
  <w:style w:type="paragraph" w:styleId="ListParagraph">
    <w:name w:val="List Paragraph"/>
    <w:basedOn w:val="Normal"/>
    <w:uiPriority w:val="34"/>
    <w:qFormat w:val="1"/>
    <w:rsid w:val="00C41E74"/>
    <w:pPr>
      <w:widowControl w:val="0"/>
      <w:ind w:firstLine="420" w:firstLineChars="200"/>
      <w:jc w:val="both"/>
    </w:pPr>
    <w:rPr>
      <w:rFonts w:cs="Times New Roman"/>
      <w:kern w:val="2"/>
      <w:sz w:val="21"/>
      <w:szCs w:val="22"/>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rFonts w:ascii="Calibri" w:cs="Calibri" w:eastAsia="SimSun" w:hAnsi="Calibri"/>
    </w:rPr>
  </w:style>
  <w:style w:type="character" w:styleId="CommentReference">
    <w:name w:val="annotation reference"/>
    <w:basedOn w:val="DefaultParagraphFont"/>
    <w:uiPriority w:val="99"/>
    <w:semiHidden w:val="1"/>
    <w:unhideWhenUsed w:val="1"/>
    <w:rPr>
      <w:sz w:val="16"/>
      <w:szCs w:val="16"/>
    </w:rPr>
  </w:style>
  <w:style w:type="character" w:styleId="Heading4Char" w:customStyle="1">
    <w:name w:val="Heading 4 Char"/>
    <w:basedOn w:val="DefaultParagraphFont"/>
    <w:link w:val="Heading4"/>
    <w:uiPriority w:val="9"/>
    <w:semiHidden w:val="1"/>
    <w:rsid w:val="00AF1F12"/>
    <w:rPr>
      <w:rFonts w:ascii="Calibri" w:cs="Calibri" w:eastAsia="SimSun" w:hAnsi="Calibri"/>
      <w:b w:val="1"/>
      <w:sz w:val="24"/>
      <w:szCs w:val="24"/>
    </w:rPr>
  </w:style>
  <w:style w:type="character" w:styleId="Heading5Char" w:customStyle="1">
    <w:name w:val="Heading 5 Char"/>
    <w:basedOn w:val="DefaultParagraphFont"/>
    <w:link w:val="Heading5"/>
    <w:uiPriority w:val="9"/>
    <w:semiHidden w:val="1"/>
    <w:rsid w:val="00AF1F12"/>
    <w:rPr>
      <w:rFonts w:ascii="Calibri" w:cs="Calibri" w:eastAsia="SimSun" w:hAnsi="Calibri"/>
      <w:b w:val="1"/>
      <w:sz w:val="22"/>
      <w:szCs w:val="22"/>
    </w:rPr>
  </w:style>
  <w:style w:type="character" w:styleId="Heading6Char" w:customStyle="1">
    <w:name w:val="Heading 6 Char"/>
    <w:basedOn w:val="DefaultParagraphFont"/>
    <w:link w:val="Heading6"/>
    <w:uiPriority w:val="9"/>
    <w:semiHidden w:val="1"/>
    <w:rsid w:val="00AF1F12"/>
    <w:rPr>
      <w:rFonts w:ascii="Calibri" w:cs="Calibri" w:eastAsia="SimSun" w:hAnsi="Calibri"/>
      <w:b w:val="1"/>
    </w:rPr>
  </w:style>
  <w:style w:type="paragraph" w:styleId="Title">
    <w:name w:val="Title"/>
    <w:basedOn w:val="Normal"/>
    <w:next w:val="Normal"/>
    <w:link w:val="TitleChar"/>
    <w:uiPriority w:val="10"/>
    <w:qFormat w:val="1"/>
    <w:rsid w:val="00AF1F12"/>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AF1F12"/>
    <w:rPr>
      <w:rFonts w:ascii="Calibri" w:cs="Calibri" w:eastAsia="SimSun" w:hAnsi="Calibri"/>
      <w:b w:val="1"/>
      <w:sz w:val="72"/>
      <w:szCs w:val="72"/>
    </w:rPr>
  </w:style>
  <w:style w:type="paragraph" w:styleId="Subtitle">
    <w:name w:val="Subtitle"/>
    <w:basedOn w:val="Normal"/>
    <w:next w:val="Normal"/>
    <w:link w:val="SubtitleChar"/>
    <w:uiPriority w:val="11"/>
    <w:qFormat w:val="1"/>
    <w:rsid w:val="00AF1F12"/>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AF1F12"/>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AF1F12"/>
    <w:pPr>
      <w:tabs>
        <w:tab w:val="center" w:pos="4680"/>
        <w:tab w:val="right" w:pos="9360"/>
      </w:tabs>
    </w:pPr>
  </w:style>
  <w:style w:type="character" w:styleId="HeaderChar" w:customStyle="1">
    <w:name w:val="Header Char"/>
    <w:basedOn w:val="DefaultParagraphFont"/>
    <w:link w:val="Header"/>
    <w:uiPriority w:val="99"/>
    <w:rsid w:val="00AF1F12"/>
    <w:rPr>
      <w:rFonts w:ascii="Calibri" w:cs="Calibri" w:eastAsia="SimSun" w:hAnsi="Calibri"/>
      <w:sz w:val="24"/>
      <w:szCs w:val="24"/>
    </w:rPr>
  </w:style>
  <w:style w:type="paragraph" w:styleId="BalloonText">
    <w:name w:val="Balloon Text"/>
    <w:basedOn w:val="Normal"/>
    <w:link w:val="BalloonTextChar"/>
    <w:uiPriority w:val="99"/>
    <w:semiHidden w:val="1"/>
    <w:unhideWhenUsed w:val="1"/>
    <w:rsid w:val="00AF1F12"/>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AF1F12"/>
    <w:rPr>
      <w:rFonts w:eastAsia="SimSun"/>
      <w:sz w:val="18"/>
      <w:szCs w:val="18"/>
    </w:rPr>
  </w:style>
  <w:style w:type="paragraph" w:styleId="CommentSubject">
    <w:name w:val="annotation subject"/>
    <w:basedOn w:val="CommentText"/>
    <w:next w:val="CommentText"/>
    <w:link w:val="CommentSubjectChar"/>
    <w:uiPriority w:val="99"/>
    <w:semiHidden w:val="1"/>
    <w:unhideWhenUsed w:val="1"/>
    <w:rsid w:val="00AF1F12"/>
    <w:rPr>
      <w:b w:val="1"/>
      <w:bCs w:val="1"/>
    </w:rPr>
  </w:style>
  <w:style w:type="character" w:styleId="CommentSubjectChar" w:customStyle="1">
    <w:name w:val="Comment Subject Char"/>
    <w:basedOn w:val="CommentTextChar"/>
    <w:link w:val="CommentSubject"/>
    <w:uiPriority w:val="99"/>
    <w:semiHidden w:val="1"/>
    <w:rsid w:val="00AF1F12"/>
    <w:rPr>
      <w:rFonts w:ascii="Calibri" w:cs="Calibri" w:eastAsia="SimSun" w:hAnsi="Calibri"/>
      <w:b w:val="1"/>
      <w:bCs w:val="1"/>
    </w:rPr>
  </w:style>
  <w:style w:type="character" w:styleId="Hyperlink">
    <w:name w:val="Hyperlink"/>
    <w:basedOn w:val="DefaultParagraphFont"/>
    <w:uiPriority w:val="99"/>
    <w:unhideWhenUsed w:val="1"/>
    <w:rsid w:val="00AF1F12"/>
    <w:rPr>
      <w:color w:val="0000ff" w:themeColor="hyperlink"/>
      <w:u w:val="single"/>
    </w:rPr>
  </w:style>
  <w:style w:type="character" w:styleId="UnresolvedMention">
    <w:name w:val="Unresolved Mention"/>
    <w:basedOn w:val="DefaultParagraphFont"/>
    <w:uiPriority w:val="99"/>
    <w:semiHidden w:val="1"/>
    <w:unhideWhenUsed w:val="1"/>
    <w:rsid w:val="00AF1F12"/>
    <w:rPr>
      <w:color w:val="605e5c"/>
      <w:shd w:color="auto" w:fill="e1dfdd" w:val="clear"/>
    </w:rPr>
  </w:style>
  <w:style w:type="paragraph" w:styleId="Footer">
    <w:name w:val="footer"/>
    <w:basedOn w:val="Normal"/>
    <w:link w:val="FooterChar"/>
    <w:uiPriority w:val="99"/>
    <w:unhideWhenUsed w:val="1"/>
    <w:rsid w:val="00AF1F12"/>
    <w:pPr>
      <w:tabs>
        <w:tab w:val="center" w:pos="4680"/>
        <w:tab w:val="right" w:pos="9360"/>
      </w:tabs>
    </w:pPr>
  </w:style>
  <w:style w:type="character" w:styleId="FooterChar" w:customStyle="1">
    <w:name w:val="Footer Char"/>
    <w:basedOn w:val="DefaultParagraphFont"/>
    <w:link w:val="Footer"/>
    <w:uiPriority w:val="99"/>
    <w:rsid w:val="00AF1F12"/>
    <w:rPr>
      <w:rFonts w:ascii="Calibri" w:cs="Calibri" w:eastAsia="SimSun" w:hAnsi="Calibri"/>
      <w:sz w:val="24"/>
      <w:szCs w:val="24"/>
    </w:rPr>
  </w:style>
  <w:style w:type="character" w:styleId="PageNumber">
    <w:name w:val="page number"/>
    <w:basedOn w:val="DefaultParagraphFont"/>
    <w:uiPriority w:val="99"/>
    <w:semiHidden w:val="1"/>
    <w:unhideWhenUsed w:val="1"/>
    <w:rsid w:val="00AF1F12"/>
  </w:style>
  <w:style w:type="paragraph" w:styleId="Revision">
    <w:name w:val="Revision"/>
    <w:hidden w:val="1"/>
    <w:uiPriority w:val="99"/>
    <w:semiHidden w:val="1"/>
    <w:rsid w:val="00AF1F12"/>
    <w:rPr>
      <w:rFonts w:ascii="Calibri" w:cs="Calibri" w:eastAsia="SimSun" w:hAnsi="Calibri"/>
      <w:sz w:val="24"/>
      <w:szCs w:val="24"/>
    </w:rPr>
  </w:style>
  <w:style w:type="character" w:styleId="PlaceholderText">
    <w:name w:val="Placeholder Text"/>
    <w:basedOn w:val="DefaultParagraphFont"/>
    <w:uiPriority w:val="99"/>
    <w:semiHidden w:val="1"/>
    <w:rsid w:val="00AF1F12"/>
    <w:rPr>
      <w:color w:val="808080"/>
    </w:rPr>
  </w:style>
  <w:style w:type="paragraph" w:styleId="csl-entry" w:customStyle="1">
    <w:name w:val="csl-entry"/>
    <w:basedOn w:val="Normal"/>
    <w:rsid w:val="00AF1F12"/>
    <w:pPr>
      <w:spacing w:after="100" w:afterAutospacing="1" w:before="100" w:beforeAutospacing="1"/>
    </w:pPr>
    <w:rPr>
      <w:rFonts w:ascii="Times New Roman" w:cs="Times New Roman" w:hAnsi="Times New Roman"/>
    </w:rPr>
  </w:style>
  <w:style w:type="paragraph" w:styleId="NormalWeb">
    <w:name w:val="Normal (Web)"/>
    <w:basedOn w:val="Normal"/>
    <w:uiPriority w:val="99"/>
    <w:unhideWhenUsed w:val="1"/>
    <w:rsid w:val="00AF1F12"/>
    <w:pPr>
      <w:spacing w:after="100" w:afterAutospacing="1" w:before="100" w:beforeAutospacing="1"/>
    </w:pPr>
    <w:rPr>
      <w:rFonts w:ascii="Times New Roman" w:cs="Times New Roman" w:eastAsia="Times New Roman" w:hAnsi="Times New Roman"/>
    </w:rPr>
  </w:style>
  <w:style w:type="paragraph" w:styleId="Bibliography1" w:customStyle="1">
    <w:name w:val="Bibliography1"/>
    <w:basedOn w:val="Normal"/>
    <w:rsid w:val="00AF1F12"/>
    <w:pPr>
      <w:spacing w:after="100" w:afterAutospacing="1" w:before="100" w:beforeAutospacing="1"/>
    </w:pPr>
    <w:rPr>
      <w:rFonts w:ascii="Times New Roman" w:cs="Times New Roman" w:hAnsi="Times New Roman" w:eastAsiaTheme="minorEastAsia"/>
    </w:rPr>
  </w:style>
  <w:style w:type="paragraph" w:styleId="Bibliography2" w:customStyle="1">
    <w:name w:val="Bibliography2"/>
    <w:basedOn w:val="Normal"/>
    <w:rsid w:val="00AF1F12"/>
    <w:pPr>
      <w:spacing w:after="100" w:afterAutospacing="1" w:before="100" w:beforeAutospacing="1"/>
    </w:pPr>
    <w:rPr>
      <w:rFonts w:ascii="Times New Roman" w:cs="Times New Roman" w:hAnsi="Times New Roman" w:eastAsiaTheme="minorEastAsia"/>
    </w:rPr>
  </w:style>
  <w:style w:type="paragraph" w:styleId="Bibliography3" w:customStyle="1">
    <w:name w:val="Bibliography3"/>
    <w:basedOn w:val="Normal"/>
    <w:rsid w:val="00AF1F12"/>
    <w:pPr>
      <w:spacing w:after="100" w:afterAutospacing="1" w:before="100" w:beforeAutospacing="1"/>
    </w:pPr>
    <w:rPr>
      <w:rFonts w:ascii="Times New Roman" w:cs="Times New Roman" w:hAnsi="Times New Roman" w:eastAsiaTheme="minorEastAsia"/>
    </w:rPr>
  </w:style>
  <w:style w:type="paragraph" w:styleId="Bibliography4" w:customStyle="1">
    <w:name w:val="Bibliography4"/>
    <w:basedOn w:val="Normal"/>
    <w:rsid w:val="00AF1F12"/>
    <w:pPr>
      <w:spacing w:after="100" w:afterAutospacing="1" w:before="100" w:beforeAutospacing="1"/>
    </w:pPr>
    <w:rPr>
      <w:rFonts w:ascii="Times New Roman" w:cs="Times New Roman" w:hAnsi="Times New Roman" w:eastAsiaTheme="minorEastAsia"/>
    </w:rPr>
  </w:style>
  <w:style w:type="paragraph" w:styleId="Bibliography5" w:customStyle="1">
    <w:name w:val="Bibliography5"/>
    <w:basedOn w:val="Normal"/>
    <w:rsid w:val="00307ED2"/>
    <w:pPr>
      <w:spacing w:after="100" w:afterAutospacing="1" w:before="100" w:beforeAutospacing="1"/>
    </w:pPr>
    <w:rPr>
      <w:rFonts w:ascii="Times New Roman" w:cs="Times New Roman" w:hAnsi="Times New Roman" w:eastAsiaTheme="minorEastAsia"/>
    </w:rPr>
  </w:style>
  <w:style w:type="paragraph" w:styleId="bibliography" w:customStyle="1">
    <w:name w:val="bibliography"/>
    <w:basedOn w:val="Normal"/>
    <w:rsid w:val="0046631D"/>
    <w:pPr>
      <w:spacing w:after="100" w:afterAutospacing="1" w:before="100" w:beforeAutospacing="1"/>
    </w:pPr>
    <w:rPr>
      <w:rFonts w:ascii="Times New Roman" w:cs="Times New Roman" w:hAnsi="Times New Roman" w:eastAsiaTheme="minorEastAsi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aviv.regev.sc@gmail.com" TargetMode="External"/><Relationship Id="rId10" Type="http://schemas.openxmlformats.org/officeDocument/2006/relationships/hyperlink" Target="mailto:xavier@molbio.mgh.harvard.edu" TargetMode="External"/><Relationship Id="rId13" Type="http://schemas.openxmlformats.org/officeDocument/2006/relationships/hyperlink" Target="https://app.readcube.com/library/?style=Nature" TargetMode="External"/><Relationship Id="rId12" Type="http://schemas.openxmlformats.org/officeDocument/2006/relationships/hyperlink" Target="https://app.readcube.com/library/d2d03881-4f35-4171-bc9f-362ae7c2b2a9/all?uuid=015888134730278947&amp;item_ids=d2d03881-4f35-4171-bc9f-362ae7c2b2a9:b0e00f56-0cae-49bc-ba34-845ead2efdc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xuheping@westlake.edu.cn" TargetMode="External"/><Relationship Id="rId15" Type="http://schemas.openxmlformats.org/officeDocument/2006/relationships/hyperlink" Target="https://app.readcube.com/library/?style=Nature" TargetMode="External"/><Relationship Id="rId14" Type="http://schemas.openxmlformats.org/officeDocument/2006/relationships/hyperlink" Target="https://app.readcube.com/library/?style=Nature" TargetMode="External"/><Relationship Id="rId17" Type="http://schemas.openxmlformats.org/officeDocument/2006/relationships/hyperlink" Target="https://app.readcube.com/library/?style=Nature" TargetMode="External"/><Relationship Id="rId16" Type="http://schemas.openxmlformats.org/officeDocument/2006/relationships/hyperlink" Target="https://app.readcube.com/library/?style=Nature" TargetMode="External"/><Relationship Id="rId5" Type="http://schemas.openxmlformats.org/officeDocument/2006/relationships/numbering" Target="numbering.xml"/><Relationship Id="rId19" Type="http://schemas.openxmlformats.org/officeDocument/2006/relationships/hyperlink" Target="https://app.readcube.com/library/d2d03881-4f35-4171-bc9f-362ae7c2b2a9/all?uuid=670557411342924&amp;item_ids=d2d03881-4f35-4171-bc9f-362ae7c2b2a9:f229fe22-29cb-4ea5-be19-7cdb220e7369,d2d03881-4f35-4171-bc9f-362ae7c2b2a9:4f21de30-59b3-43a4-91b5-eaf65e054ebe" TargetMode="External"/><Relationship Id="rId6" Type="http://schemas.openxmlformats.org/officeDocument/2006/relationships/styles" Target="styles.xml"/><Relationship Id="rId18" Type="http://schemas.openxmlformats.org/officeDocument/2006/relationships/hyperlink" Target="https://app.readcube.com/library/?style=Nature"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dmrIPhddAvhiZAvyZToOyLb+NQ==">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2022-11-29T18:16:00Z</dcterms:created>
  <dc:creator>Xu Miao</dc:creator>
</cp:coreProperties>
</file>