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DCB47" w14:textId="77777777" w:rsidR="00FC3058" w:rsidRPr="00FC3058" w:rsidRDefault="00FC3058" w:rsidP="00FC3058">
      <w:pPr>
        <w:rPr>
          <w:b/>
          <w:bCs/>
        </w:rPr>
      </w:pPr>
      <w:r w:rsidRPr="00FC3058">
        <w:rPr>
          <w:b/>
          <w:bCs/>
        </w:rPr>
        <w:t>Retail Sales &amp; Profit Analysis – Technical Report</w:t>
      </w:r>
    </w:p>
    <w:p w14:paraId="0DEC5822" w14:textId="77777777" w:rsidR="00FC3058" w:rsidRPr="00FC3058" w:rsidRDefault="00FC3058" w:rsidP="00FC3058">
      <w:r w:rsidRPr="00FC3058">
        <w:rPr>
          <w:b/>
          <w:bCs/>
        </w:rPr>
        <w:t>Author:</w:t>
      </w:r>
      <w:r w:rsidRPr="00FC3058">
        <w:t xml:space="preserve"> Krastiu Dimov</w:t>
      </w:r>
    </w:p>
    <w:p w14:paraId="3EFDD536" w14:textId="77777777" w:rsidR="00FC3058" w:rsidRPr="00FC3058" w:rsidRDefault="00FC3058" w:rsidP="00FC3058">
      <w:r w:rsidRPr="00FC3058">
        <w:pict w14:anchorId="2ED21D5E">
          <v:rect id="_x0000_i1085" style="width:0;height:1.5pt" o:hralign="center" o:hrstd="t" o:hr="t" fillcolor="#a0a0a0" stroked="f"/>
        </w:pict>
      </w:r>
    </w:p>
    <w:p w14:paraId="2AE94FAF" w14:textId="77777777" w:rsidR="00FC3058" w:rsidRPr="00FC3058" w:rsidRDefault="00FC3058" w:rsidP="00FC3058">
      <w:pPr>
        <w:rPr>
          <w:b/>
          <w:bCs/>
        </w:rPr>
      </w:pPr>
      <w:r w:rsidRPr="00FC3058">
        <w:rPr>
          <w:b/>
          <w:bCs/>
        </w:rPr>
        <w:t>1. Executive Summary</w:t>
      </w:r>
    </w:p>
    <w:p w14:paraId="53A2C8F6" w14:textId="77777777" w:rsidR="00FC3058" w:rsidRPr="00FC3058" w:rsidRDefault="00FC3058" w:rsidP="00FC3058">
      <w:r w:rsidRPr="00FC3058">
        <w:t>This technical report documents a comprehensive analysis of historical retail sales data to evaluate revenue trends, product performance, shipping efficiency, and the impact of discounts on profitability. Using SQL (BigQuery) for data preparation, Python (Prophet) for revenue forecasting, and Power BI for interactive visualization, this analysis provides detailed insights into key business metrics.</w:t>
      </w:r>
    </w:p>
    <w:p w14:paraId="27045DC9" w14:textId="77777777" w:rsidR="00FC3058" w:rsidRPr="00FC3058" w:rsidRDefault="00FC3058" w:rsidP="00FC3058">
      <w:r w:rsidRPr="00FC3058">
        <w:t>Key findings include:</w:t>
      </w:r>
    </w:p>
    <w:p w14:paraId="6D8EA861" w14:textId="77777777" w:rsidR="00FC3058" w:rsidRPr="00FC3058" w:rsidRDefault="00FC3058" w:rsidP="00FC3058">
      <w:pPr>
        <w:numPr>
          <w:ilvl w:val="0"/>
          <w:numId w:val="48"/>
        </w:numPr>
      </w:pPr>
      <w:r w:rsidRPr="00FC3058">
        <w:t>Technology products drive the highest revenue and profit margins.</w:t>
      </w:r>
    </w:p>
    <w:p w14:paraId="14DE9291" w14:textId="77777777" w:rsidR="00FC3058" w:rsidRPr="00FC3058" w:rsidRDefault="00FC3058" w:rsidP="00FC3058">
      <w:pPr>
        <w:numPr>
          <w:ilvl w:val="0"/>
          <w:numId w:val="48"/>
        </w:numPr>
      </w:pPr>
      <w:r w:rsidRPr="00FC3058">
        <w:t>Furniture has high revenue but low profitability.</w:t>
      </w:r>
    </w:p>
    <w:p w14:paraId="39A98BEF" w14:textId="77777777" w:rsidR="00FC3058" w:rsidRPr="00FC3058" w:rsidRDefault="00FC3058" w:rsidP="00FC3058">
      <w:pPr>
        <w:numPr>
          <w:ilvl w:val="0"/>
          <w:numId w:val="48"/>
        </w:numPr>
      </w:pPr>
      <w:r w:rsidRPr="00FC3058">
        <w:t>Optimal discount ranges were identified, and excessive discounts significantly reduce profit.</w:t>
      </w:r>
    </w:p>
    <w:p w14:paraId="386A1FB3" w14:textId="77777777" w:rsidR="00FC3058" w:rsidRPr="00FC3058" w:rsidRDefault="00FC3058" w:rsidP="00FC3058">
      <w:pPr>
        <w:numPr>
          <w:ilvl w:val="0"/>
          <w:numId w:val="48"/>
        </w:numPr>
      </w:pPr>
      <w:r w:rsidRPr="00FC3058">
        <w:t>Peak sales months are September, November, and December.</w:t>
      </w:r>
    </w:p>
    <w:p w14:paraId="5A4EE1A1" w14:textId="77777777" w:rsidR="00FC3058" w:rsidRPr="00FC3058" w:rsidRDefault="00FC3058" w:rsidP="00FC3058">
      <w:pPr>
        <w:numPr>
          <w:ilvl w:val="0"/>
          <w:numId w:val="48"/>
        </w:numPr>
      </w:pPr>
      <w:r w:rsidRPr="00FC3058">
        <w:t>Shipping patterns indicate underutilization of faster shipping methods.</w:t>
      </w:r>
    </w:p>
    <w:p w14:paraId="1F32C1E5" w14:textId="77777777" w:rsidR="00FC3058" w:rsidRPr="00FC3058" w:rsidRDefault="00FC3058" w:rsidP="00FC3058">
      <w:r w:rsidRPr="00FC3058">
        <w:pict w14:anchorId="4DBD72C5">
          <v:rect id="_x0000_i1086" style="width:0;height:1.5pt" o:hralign="center" o:hrstd="t" o:hr="t" fillcolor="#a0a0a0" stroked="f"/>
        </w:pict>
      </w:r>
    </w:p>
    <w:p w14:paraId="794530F3" w14:textId="77777777" w:rsidR="00FC3058" w:rsidRPr="00FC3058" w:rsidRDefault="00FC3058" w:rsidP="00FC3058">
      <w:pPr>
        <w:rPr>
          <w:b/>
          <w:bCs/>
        </w:rPr>
      </w:pPr>
      <w:r w:rsidRPr="00FC3058">
        <w:rPr>
          <w:b/>
          <w:bCs/>
        </w:rPr>
        <w:t>2. Introduction</w:t>
      </w:r>
    </w:p>
    <w:p w14:paraId="6E73D468" w14:textId="77777777" w:rsidR="00FC3058" w:rsidRPr="00FC3058" w:rsidRDefault="00FC3058" w:rsidP="00FC3058">
      <w:pPr>
        <w:rPr>
          <w:b/>
          <w:bCs/>
        </w:rPr>
      </w:pPr>
      <w:r w:rsidRPr="00FC3058">
        <w:rPr>
          <w:b/>
          <w:bCs/>
        </w:rPr>
        <w:t>2.1 Problem Statement</w:t>
      </w:r>
    </w:p>
    <w:p w14:paraId="6CA89CFA" w14:textId="77777777" w:rsidR="00FC3058" w:rsidRPr="00FC3058" w:rsidRDefault="00FC3058" w:rsidP="00FC3058">
      <w:r w:rsidRPr="00FC3058">
        <w:t xml:space="preserve">Retail businesses need detailed visibility into their sales, discounts, product categories, and customer segments </w:t>
      </w:r>
      <w:proofErr w:type="gramStart"/>
      <w:r w:rsidRPr="00FC3058">
        <w:t>to</w:t>
      </w:r>
      <w:proofErr w:type="gramEnd"/>
      <w:r w:rsidRPr="00FC3058">
        <w:t>:</w:t>
      </w:r>
    </w:p>
    <w:p w14:paraId="1B9B2520" w14:textId="77777777" w:rsidR="00FC3058" w:rsidRPr="00FC3058" w:rsidRDefault="00FC3058" w:rsidP="00FC3058">
      <w:pPr>
        <w:numPr>
          <w:ilvl w:val="0"/>
          <w:numId w:val="49"/>
        </w:numPr>
      </w:pPr>
      <w:r w:rsidRPr="00FC3058">
        <w:t>Forecast revenue growth</w:t>
      </w:r>
    </w:p>
    <w:p w14:paraId="29EBEB4F" w14:textId="77777777" w:rsidR="00FC3058" w:rsidRPr="00FC3058" w:rsidRDefault="00FC3058" w:rsidP="00FC3058">
      <w:pPr>
        <w:numPr>
          <w:ilvl w:val="0"/>
          <w:numId w:val="49"/>
        </w:numPr>
      </w:pPr>
      <w:r w:rsidRPr="00FC3058">
        <w:t>Identify underperforming products or categories</w:t>
      </w:r>
    </w:p>
    <w:p w14:paraId="5AAEEF65" w14:textId="77777777" w:rsidR="00FC3058" w:rsidRPr="00FC3058" w:rsidRDefault="00FC3058" w:rsidP="00FC3058">
      <w:pPr>
        <w:numPr>
          <w:ilvl w:val="0"/>
          <w:numId w:val="49"/>
        </w:numPr>
      </w:pPr>
      <w:r w:rsidRPr="00FC3058">
        <w:t>Optimize discounting and shipping strategies</w:t>
      </w:r>
    </w:p>
    <w:p w14:paraId="0422CA4A" w14:textId="77777777" w:rsidR="00FC3058" w:rsidRPr="00FC3058" w:rsidRDefault="00FC3058" w:rsidP="00FC3058">
      <w:pPr>
        <w:rPr>
          <w:b/>
          <w:bCs/>
        </w:rPr>
      </w:pPr>
      <w:r w:rsidRPr="00FC3058">
        <w:rPr>
          <w:b/>
          <w:bCs/>
        </w:rPr>
        <w:t>2.2 Objectives</w:t>
      </w:r>
    </w:p>
    <w:p w14:paraId="45B72F22" w14:textId="77777777" w:rsidR="00FC3058" w:rsidRPr="00FC3058" w:rsidRDefault="00FC3058" w:rsidP="00FC3058">
      <w:pPr>
        <w:numPr>
          <w:ilvl w:val="0"/>
          <w:numId w:val="50"/>
        </w:numPr>
      </w:pPr>
      <w:r w:rsidRPr="00FC3058">
        <w:t>Clean and prepare raw retail transaction data for analysis</w:t>
      </w:r>
    </w:p>
    <w:p w14:paraId="1F97F250" w14:textId="77777777" w:rsidR="00FC3058" w:rsidRPr="00FC3058" w:rsidRDefault="00FC3058" w:rsidP="00FC3058">
      <w:pPr>
        <w:numPr>
          <w:ilvl w:val="0"/>
          <w:numId w:val="50"/>
        </w:numPr>
      </w:pPr>
      <w:r w:rsidRPr="00FC3058">
        <w:t>Conduct exploratory data analysis to uncover trends and insights</w:t>
      </w:r>
    </w:p>
    <w:p w14:paraId="23379B11" w14:textId="77777777" w:rsidR="00FC3058" w:rsidRPr="00FC3058" w:rsidRDefault="00FC3058" w:rsidP="00FC3058">
      <w:pPr>
        <w:numPr>
          <w:ilvl w:val="0"/>
          <w:numId w:val="50"/>
        </w:numPr>
      </w:pPr>
      <w:r w:rsidRPr="00FC3058">
        <w:t>Forecast revenue using time-series modeling</w:t>
      </w:r>
    </w:p>
    <w:p w14:paraId="274490E7" w14:textId="77777777" w:rsidR="00FC3058" w:rsidRPr="00FC3058" w:rsidRDefault="00FC3058" w:rsidP="00FC3058">
      <w:pPr>
        <w:numPr>
          <w:ilvl w:val="0"/>
          <w:numId w:val="50"/>
        </w:numPr>
      </w:pPr>
      <w:r w:rsidRPr="00FC3058">
        <w:t>Identify optimal discount ranges and shipping methods to maximize profitability</w:t>
      </w:r>
    </w:p>
    <w:p w14:paraId="0C77AA77" w14:textId="77777777" w:rsidR="00FC3058" w:rsidRPr="00FC3058" w:rsidRDefault="00FC3058" w:rsidP="00FC3058">
      <w:pPr>
        <w:rPr>
          <w:b/>
          <w:bCs/>
        </w:rPr>
      </w:pPr>
      <w:r w:rsidRPr="00FC3058">
        <w:rPr>
          <w:b/>
          <w:bCs/>
        </w:rPr>
        <w:t>2.3 Dataset Overview</w:t>
      </w:r>
    </w:p>
    <w:p w14:paraId="65D341B6" w14:textId="77777777" w:rsidR="00FC3058" w:rsidRPr="00FC3058" w:rsidRDefault="00FC3058" w:rsidP="00FC3058">
      <w:pPr>
        <w:numPr>
          <w:ilvl w:val="0"/>
          <w:numId w:val="51"/>
        </w:numPr>
      </w:pPr>
      <w:r w:rsidRPr="00FC3058">
        <w:rPr>
          <w:b/>
          <w:bCs/>
        </w:rPr>
        <w:t>Source:</w:t>
      </w:r>
      <w:r w:rsidRPr="00FC3058">
        <w:t xml:space="preserve"> Historical retail transactions</w:t>
      </w:r>
    </w:p>
    <w:p w14:paraId="748CE2F1" w14:textId="77777777" w:rsidR="00FC3058" w:rsidRPr="00FC3058" w:rsidRDefault="00FC3058" w:rsidP="00FC3058">
      <w:pPr>
        <w:numPr>
          <w:ilvl w:val="0"/>
          <w:numId w:val="51"/>
        </w:numPr>
      </w:pPr>
      <w:r w:rsidRPr="00FC3058">
        <w:rPr>
          <w:b/>
          <w:bCs/>
        </w:rPr>
        <w:lastRenderedPageBreak/>
        <w:t>Timeframe:</w:t>
      </w:r>
      <w:r w:rsidRPr="00FC3058">
        <w:t xml:space="preserve"> ~4 years (~10,195 transactions)</w:t>
      </w:r>
    </w:p>
    <w:p w14:paraId="5BEB331B" w14:textId="77777777" w:rsidR="00FC3058" w:rsidRPr="00FC3058" w:rsidRDefault="00FC3058" w:rsidP="00FC3058">
      <w:pPr>
        <w:numPr>
          <w:ilvl w:val="0"/>
          <w:numId w:val="51"/>
        </w:numPr>
      </w:pPr>
      <w:r w:rsidRPr="00FC3058">
        <w:rPr>
          <w:b/>
          <w:bCs/>
        </w:rPr>
        <w:t>Key Columns:</w:t>
      </w:r>
      <w:r w:rsidRPr="00FC3058">
        <w:t xml:space="preserve"> Order/Ship Date, Revenue, Profit, Quantity, Discount, Product Category, Sub-Category, Customer Segment, Shipping Mode</w:t>
      </w:r>
    </w:p>
    <w:p w14:paraId="691480E0" w14:textId="77777777" w:rsidR="00FC3058" w:rsidRPr="00FC3058" w:rsidRDefault="00FC3058" w:rsidP="00FC3058">
      <w:r w:rsidRPr="00FC3058">
        <w:pict w14:anchorId="77E8BE50">
          <v:rect id="_x0000_i1087" style="width:0;height:1.5pt" o:hralign="center" o:hrstd="t" o:hr="t" fillcolor="#a0a0a0" stroked="f"/>
        </w:pict>
      </w:r>
    </w:p>
    <w:p w14:paraId="52A10B0F" w14:textId="77777777" w:rsidR="00FC3058" w:rsidRPr="00FC3058" w:rsidRDefault="00FC3058" w:rsidP="00FC3058">
      <w:pPr>
        <w:rPr>
          <w:b/>
          <w:bCs/>
        </w:rPr>
      </w:pPr>
      <w:r w:rsidRPr="00FC3058">
        <w:rPr>
          <w:b/>
          <w:bCs/>
        </w:rPr>
        <w:t>3. Data Preparation &amp; Methodology</w:t>
      </w:r>
    </w:p>
    <w:p w14:paraId="073217B1" w14:textId="77777777" w:rsidR="00FC3058" w:rsidRPr="00FC3058" w:rsidRDefault="00FC3058" w:rsidP="00FC3058">
      <w:pPr>
        <w:rPr>
          <w:b/>
          <w:bCs/>
        </w:rPr>
      </w:pPr>
      <w:r w:rsidRPr="00FC3058">
        <w:rPr>
          <w:b/>
          <w:bCs/>
        </w:rPr>
        <w:t>3.1 Data Cleaning</w:t>
      </w:r>
    </w:p>
    <w:p w14:paraId="27C3A197" w14:textId="77777777" w:rsidR="00FC3058" w:rsidRPr="00FC3058" w:rsidRDefault="00FC3058" w:rsidP="00FC3058">
      <w:pPr>
        <w:numPr>
          <w:ilvl w:val="0"/>
          <w:numId w:val="52"/>
        </w:numPr>
      </w:pPr>
      <w:r w:rsidRPr="00FC3058">
        <w:t>Missing values in product and customer details were handled using SQL queries.</w:t>
      </w:r>
    </w:p>
    <w:p w14:paraId="171AF1DA" w14:textId="77777777" w:rsidR="00FC3058" w:rsidRPr="00FC3058" w:rsidRDefault="00FC3058" w:rsidP="00FC3058">
      <w:pPr>
        <w:numPr>
          <w:ilvl w:val="0"/>
          <w:numId w:val="52"/>
        </w:numPr>
      </w:pPr>
      <w:r w:rsidRPr="00FC3058">
        <w:t>Date columns were converted for time-series analysis.</w:t>
      </w:r>
    </w:p>
    <w:p w14:paraId="7FBD036B" w14:textId="77777777" w:rsidR="00FC3058" w:rsidRPr="00FC3058" w:rsidRDefault="00FC3058" w:rsidP="00FC3058">
      <w:pPr>
        <w:numPr>
          <w:ilvl w:val="0"/>
          <w:numId w:val="52"/>
        </w:numPr>
      </w:pPr>
      <w:r w:rsidRPr="00FC3058">
        <w:t>New features created: Year, Quarter, Month, Discount Ranges, Peak Month Flags.</w:t>
      </w:r>
    </w:p>
    <w:p w14:paraId="11392E2A" w14:textId="77777777" w:rsidR="00FC3058" w:rsidRPr="00FC3058" w:rsidRDefault="00FC3058" w:rsidP="00FC3058">
      <w:pPr>
        <w:rPr>
          <w:b/>
          <w:bCs/>
        </w:rPr>
      </w:pPr>
      <w:r w:rsidRPr="00FC3058">
        <w:rPr>
          <w:b/>
          <w:bCs/>
        </w:rPr>
        <w:t>3.2 Tools &amp;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gridCol w:w="4343"/>
      </w:tblGrid>
      <w:tr w:rsidR="00FC3058" w:rsidRPr="00FC3058" w14:paraId="7B5403FB" w14:textId="77777777">
        <w:trPr>
          <w:tblHeader/>
          <w:tblCellSpacing w:w="15" w:type="dxa"/>
        </w:trPr>
        <w:tc>
          <w:tcPr>
            <w:tcW w:w="0" w:type="auto"/>
            <w:vAlign w:val="center"/>
            <w:hideMark/>
          </w:tcPr>
          <w:p w14:paraId="59ACB256" w14:textId="77777777" w:rsidR="00FC3058" w:rsidRPr="00FC3058" w:rsidRDefault="00FC3058" w:rsidP="00FC3058">
            <w:pPr>
              <w:rPr>
                <w:b/>
                <w:bCs/>
              </w:rPr>
            </w:pPr>
            <w:r w:rsidRPr="00FC3058">
              <w:rPr>
                <w:b/>
                <w:bCs/>
              </w:rPr>
              <w:t>Tool</w:t>
            </w:r>
          </w:p>
        </w:tc>
        <w:tc>
          <w:tcPr>
            <w:tcW w:w="0" w:type="auto"/>
            <w:vAlign w:val="center"/>
            <w:hideMark/>
          </w:tcPr>
          <w:p w14:paraId="5142661B" w14:textId="77777777" w:rsidR="00FC3058" w:rsidRPr="00FC3058" w:rsidRDefault="00FC3058" w:rsidP="00FC3058">
            <w:pPr>
              <w:rPr>
                <w:b/>
                <w:bCs/>
              </w:rPr>
            </w:pPr>
            <w:r w:rsidRPr="00FC3058">
              <w:rPr>
                <w:b/>
                <w:bCs/>
              </w:rPr>
              <w:t>Purpose</w:t>
            </w:r>
          </w:p>
        </w:tc>
      </w:tr>
      <w:tr w:rsidR="00FC3058" w:rsidRPr="00FC3058" w14:paraId="3DF8FA0C" w14:textId="77777777">
        <w:trPr>
          <w:tblCellSpacing w:w="15" w:type="dxa"/>
        </w:trPr>
        <w:tc>
          <w:tcPr>
            <w:tcW w:w="0" w:type="auto"/>
            <w:vAlign w:val="center"/>
            <w:hideMark/>
          </w:tcPr>
          <w:p w14:paraId="61299CC8" w14:textId="77777777" w:rsidR="00FC3058" w:rsidRPr="00FC3058" w:rsidRDefault="00FC3058" w:rsidP="00FC3058">
            <w:r w:rsidRPr="00FC3058">
              <w:t>SQL (BigQuery)</w:t>
            </w:r>
          </w:p>
        </w:tc>
        <w:tc>
          <w:tcPr>
            <w:tcW w:w="0" w:type="auto"/>
            <w:vAlign w:val="center"/>
            <w:hideMark/>
          </w:tcPr>
          <w:p w14:paraId="14709461" w14:textId="77777777" w:rsidR="00FC3058" w:rsidRPr="00FC3058" w:rsidRDefault="00FC3058" w:rsidP="00FC3058">
            <w:r w:rsidRPr="00FC3058">
              <w:t>Data cleaning, aggregation, segment analysis</w:t>
            </w:r>
          </w:p>
        </w:tc>
      </w:tr>
      <w:tr w:rsidR="00FC3058" w:rsidRPr="00FC3058" w14:paraId="19E65521" w14:textId="77777777">
        <w:trPr>
          <w:tblCellSpacing w:w="15" w:type="dxa"/>
        </w:trPr>
        <w:tc>
          <w:tcPr>
            <w:tcW w:w="0" w:type="auto"/>
            <w:vAlign w:val="center"/>
            <w:hideMark/>
          </w:tcPr>
          <w:p w14:paraId="139D69AA" w14:textId="77777777" w:rsidR="00FC3058" w:rsidRPr="00FC3058" w:rsidRDefault="00FC3058" w:rsidP="00FC3058">
            <w:r w:rsidRPr="00FC3058">
              <w:t>Python (Pandas, Prophet)</w:t>
            </w:r>
          </w:p>
        </w:tc>
        <w:tc>
          <w:tcPr>
            <w:tcW w:w="0" w:type="auto"/>
            <w:vAlign w:val="center"/>
            <w:hideMark/>
          </w:tcPr>
          <w:p w14:paraId="18EB674B" w14:textId="77777777" w:rsidR="00FC3058" w:rsidRPr="00FC3058" w:rsidRDefault="00FC3058" w:rsidP="00FC3058">
            <w:r w:rsidRPr="00FC3058">
              <w:t>Revenue forecasting, trend analysis</w:t>
            </w:r>
          </w:p>
        </w:tc>
      </w:tr>
      <w:tr w:rsidR="00FC3058" w:rsidRPr="00FC3058" w14:paraId="7294FC5E" w14:textId="77777777">
        <w:trPr>
          <w:tblCellSpacing w:w="15" w:type="dxa"/>
        </w:trPr>
        <w:tc>
          <w:tcPr>
            <w:tcW w:w="0" w:type="auto"/>
            <w:vAlign w:val="center"/>
            <w:hideMark/>
          </w:tcPr>
          <w:p w14:paraId="345CA543" w14:textId="77777777" w:rsidR="00FC3058" w:rsidRPr="00FC3058" w:rsidRDefault="00FC3058" w:rsidP="00FC3058">
            <w:r w:rsidRPr="00FC3058">
              <w:t>Power BI</w:t>
            </w:r>
          </w:p>
        </w:tc>
        <w:tc>
          <w:tcPr>
            <w:tcW w:w="0" w:type="auto"/>
            <w:vAlign w:val="center"/>
            <w:hideMark/>
          </w:tcPr>
          <w:p w14:paraId="613CBFBF" w14:textId="77777777" w:rsidR="00FC3058" w:rsidRPr="00FC3058" w:rsidRDefault="00FC3058" w:rsidP="00FC3058">
            <w:r w:rsidRPr="00FC3058">
              <w:t>Dashboard visualization, drill-down for KPIs</w:t>
            </w:r>
          </w:p>
        </w:tc>
      </w:tr>
    </w:tbl>
    <w:p w14:paraId="58A29743" w14:textId="77777777" w:rsidR="00FC3058" w:rsidRPr="00FC3058" w:rsidRDefault="00FC3058" w:rsidP="00FC3058">
      <w:pPr>
        <w:rPr>
          <w:b/>
          <w:bCs/>
        </w:rPr>
      </w:pPr>
      <w:r w:rsidRPr="00FC3058">
        <w:rPr>
          <w:b/>
          <w:bCs/>
        </w:rPr>
        <w:t>3.3 Assumptions &amp; Limitations</w:t>
      </w:r>
    </w:p>
    <w:p w14:paraId="7091BB94" w14:textId="77777777" w:rsidR="00FC3058" w:rsidRPr="00FC3058" w:rsidRDefault="00FC3058" w:rsidP="00FC3058">
      <w:pPr>
        <w:numPr>
          <w:ilvl w:val="0"/>
          <w:numId w:val="53"/>
        </w:numPr>
      </w:pPr>
      <w:proofErr w:type="gramStart"/>
      <w:r w:rsidRPr="00FC3058">
        <w:t>Costs of</w:t>
      </w:r>
      <w:proofErr w:type="gramEnd"/>
      <w:r w:rsidRPr="00FC3058">
        <w:t xml:space="preserve"> shipping methods are not included.</w:t>
      </w:r>
    </w:p>
    <w:p w14:paraId="21D61F98" w14:textId="77777777" w:rsidR="00FC3058" w:rsidRPr="00FC3058" w:rsidRDefault="00FC3058" w:rsidP="00FC3058">
      <w:pPr>
        <w:numPr>
          <w:ilvl w:val="0"/>
          <w:numId w:val="53"/>
        </w:numPr>
      </w:pPr>
      <w:r w:rsidRPr="00FC3058">
        <w:t xml:space="preserve">Advertising </w:t>
      </w:r>
      <w:proofErr w:type="gramStart"/>
      <w:r w:rsidRPr="00FC3058">
        <w:t>spend</w:t>
      </w:r>
      <w:proofErr w:type="gramEnd"/>
      <w:r w:rsidRPr="00FC3058">
        <w:t xml:space="preserve"> and external market factors are not accounted for.</w:t>
      </w:r>
    </w:p>
    <w:p w14:paraId="2E86C364" w14:textId="77777777" w:rsidR="00FC3058" w:rsidRPr="00FC3058" w:rsidRDefault="00FC3058" w:rsidP="00FC3058">
      <w:pPr>
        <w:numPr>
          <w:ilvl w:val="0"/>
          <w:numId w:val="53"/>
        </w:numPr>
      </w:pPr>
      <w:r w:rsidRPr="00FC3058">
        <w:t>Forecasting assumes consistent market conditions.</w:t>
      </w:r>
    </w:p>
    <w:p w14:paraId="03029D83" w14:textId="77777777" w:rsidR="00FC3058" w:rsidRPr="00FC3058" w:rsidRDefault="00FC3058" w:rsidP="00FC3058">
      <w:r w:rsidRPr="00FC3058">
        <w:pict w14:anchorId="36D9FF98">
          <v:rect id="_x0000_i1088" style="width:0;height:1.5pt" o:hralign="center" o:hrstd="t" o:hr="t" fillcolor="#a0a0a0" stroked="f"/>
        </w:pict>
      </w:r>
    </w:p>
    <w:p w14:paraId="16615753" w14:textId="77777777" w:rsidR="00FC3058" w:rsidRPr="00FC3058" w:rsidRDefault="00FC3058" w:rsidP="00FC3058">
      <w:pPr>
        <w:rPr>
          <w:b/>
          <w:bCs/>
        </w:rPr>
      </w:pPr>
      <w:r w:rsidRPr="00FC3058">
        <w:rPr>
          <w:b/>
          <w:bCs/>
        </w:rPr>
        <w:t>4. Exploratory Data Analysis (EDA)</w:t>
      </w:r>
    </w:p>
    <w:p w14:paraId="2F5FCF7E" w14:textId="77777777" w:rsidR="00FC3058" w:rsidRPr="00FC3058" w:rsidRDefault="00FC3058" w:rsidP="00FC3058">
      <w:pPr>
        <w:rPr>
          <w:b/>
          <w:bCs/>
        </w:rPr>
      </w:pPr>
      <w:r w:rsidRPr="00FC3058">
        <w:rPr>
          <w:b/>
          <w:bCs/>
        </w:rPr>
        <w:t>4.1 Revenue Trends</w:t>
      </w:r>
    </w:p>
    <w:p w14:paraId="09A7D212" w14:textId="77777777" w:rsidR="00FC3058" w:rsidRPr="00FC3058" w:rsidRDefault="00FC3058" w:rsidP="00FC3058">
      <w:pPr>
        <w:numPr>
          <w:ilvl w:val="0"/>
          <w:numId w:val="54"/>
        </w:numPr>
      </w:pPr>
      <w:r w:rsidRPr="00FC3058">
        <w:t>Revenue growth over the past 4 years: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46"/>
        <w:gridCol w:w="2144"/>
        <w:gridCol w:w="1457"/>
        <w:gridCol w:w="1946"/>
      </w:tblGrid>
      <w:tr w:rsidR="00FC3058" w:rsidRPr="00FC3058" w14:paraId="6C9394FF" w14:textId="77777777">
        <w:trPr>
          <w:tblHeader/>
          <w:tblCellSpacing w:w="15" w:type="dxa"/>
        </w:trPr>
        <w:tc>
          <w:tcPr>
            <w:tcW w:w="0" w:type="auto"/>
            <w:vAlign w:val="center"/>
            <w:hideMark/>
          </w:tcPr>
          <w:p w14:paraId="06329FFC" w14:textId="77777777" w:rsidR="00FC3058" w:rsidRPr="00FC3058" w:rsidRDefault="00FC3058" w:rsidP="00FC3058">
            <w:pPr>
              <w:rPr>
                <w:b/>
                <w:bCs/>
              </w:rPr>
            </w:pPr>
            <w:r w:rsidRPr="00FC3058">
              <w:rPr>
                <w:b/>
                <w:bCs/>
              </w:rPr>
              <w:t>Year</w:t>
            </w:r>
          </w:p>
        </w:tc>
        <w:tc>
          <w:tcPr>
            <w:tcW w:w="0" w:type="auto"/>
            <w:vAlign w:val="center"/>
            <w:hideMark/>
          </w:tcPr>
          <w:p w14:paraId="5F3036CD" w14:textId="77777777" w:rsidR="00FC3058" w:rsidRPr="00FC3058" w:rsidRDefault="00FC3058" w:rsidP="00FC3058">
            <w:pPr>
              <w:rPr>
                <w:b/>
                <w:bCs/>
              </w:rPr>
            </w:pPr>
            <w:r w:rsidRPr="00FC3058">
              <w:rPr>
                <w:b/>
                <w:bCs/>
              </w:rPr>
              <w:t>Peak Month Revenue</w:t>
            </w:r>
          </w:p>
        </w:tc>
        <w:tc>
          <w:tcPr>
            <w:tcW w:w="0" w:type="auto"/>
            <w:vAlign w:val="center"/>
            <w:hideMark/>
          </w:tcPr>
          <w:p w14:paraId="57B32F69" w14:textId="77777777" w:rsidR="00FC3058" w:rsidRPr="00FC3058" w:rsidRDefault="00FC3058" w:rsidP="00FC3058">
            <w:pPr>
              <w:rPr>
                <w:b/>
                <w:bCs/>
              </w:rPr>
            </w:pPr>
            <w:r w:rsidRPr="00FC3058">
              <w:rPr>
                <w:b/>
                <w:bCs/>
              </w:rPr>
              <w:t>Total Revenue</w:t>
            </w:r>
          </w:p>
        </w:tc>
        <w:tc>
          <w:tcPr>
            <w:tcW w:w="0" w:type="auto"/>
            <w:vAlign w:val="center"/>
            <w:hideMark/>
          </w:tcPr>
          <w:p w14:paraId="102EC04A" w14:textId="77777777" w:rsidR="00FC3058" w:rsidRPr="00FC3058" w:rsidRDefault="00FC3058" w:rsidP="00FC3058">
            <w:pPr>
              <w:rPr>
                <w:b/>
                <w:bCs/>
              </w:rPr>
            </w:pPr>
            <w:r w:rsidRPr="00FC3058">
              <w:rPr>
                <w:b/>
                <w:bCs/>
              </w:rPr>
              <w:t>% of Total Revenue</w:t>
            </w:r>
          </w:p>
        </w:tc>
      </w:tr>
      <w:tr w:rsidR="00FC3058" w:rsidRPr="00FC3058" w14:paraId="391622C8" w14:textId="77777777">
        <w:trPr>
          <w:tblCellSpacing w:w="15" w:type="dxa"/>
        </w:trPr>
        <w:tc>
          <w:tcPr>
            <w:tcW w:w="0" w:type="auto"/>
            <w:vAlign w:val="center"/>
            <w:hideMark/>
          </w:tcPr>
          <w:p w14:paraId="74C7EABA" w14:textId="77777777" w:rsidR="00FC3058" w:rsidRPr="00FC3058" w:rsidRDefault="00FC3058" w:rsidP="00FC3058">
            <w:r w:rsidRPr="00FC3058">
              <w:t>2021</w:t>
            </w:r>
          </w:p>
        </w:tc>
        <w:tc>
          <w:tcPr>
            <w:tcW w:w="0" w:type="auto"/>
            <w:vAlign w:val="center"/>
            <w:hideMark/>
          </w:tcPr>
          <w:p w14:paraId="3484D795" w14:textId="77777777" w:rsidR="00FC3058" w:rsidRPr="00FC3058" w:rsidRDefault="00FC3058" w:rsidP="00FC3058">
            <w:r w:rsidRPr="00FC3058">
              <w:t>233,505</w:t>
            </w:r>
          </w:p>
        </w:tc>
        <w:tc>
          <w:tcPr>
            <w:tcW w:w="0" w:type="auto"/>
            <w:vAlign w:val="center"/>
            <w:hideMark/>
          </w:tcPr>
          <w:p w14:paraId="674F4C43" w14:textId="77777777" w:rsidR="00FC3058" w:rsidRPr="00FC3058" w:rsidRDefault="00FC3058" w:rsidP="00FC3058">
            <w:r w:rsidRPr="00FC3058">
              <w:t>494,040</w:t>
            </w:r>
          </w:p>
        </w:tc>
        <w:tc>
          <w:tcPr>
            <w:tcW w:w="0" w:type="auto"/>
            <w:vAlign w:val="center"/>
            <w:hideMark/>
          </w:tcPr>
          <w:p w14:paraId="682D9E13" w14:textId="77777777" w:rsidR="00FC3058" w:rsidRPr="00FC3058" w:rsidRDefault="00FC3058" w:rsidP="00FC3058">
            <w:r w:rsidRPr="00FC3058">
              <w:t>47.26%</w:t>
            </w:r>
          </w:p>
        </w:tc>
      </w:tr>
      <w:tr w:rsidR="00FC3058" w:rsidRPr="00FC3058" w14:paraId="65A76A5D" w14:textId="77777777">
        <w:trPr>
          <w:tblCellSpacing w:w="15" w:type="dxa"/>
        </w:trPr>
        <w:tc>
          <w:tcPr>
            <w:tcW w:w="0" w:type="auto"/>
            <w:vAlign w:val="center"/>
            <w:hideMark/>
          </w:tcPr>
          <w:p w14:paraId="2141315E" w14:textId="77777777" w:rsidR="00FC3058" w:rsidRPr="00FC3058" w:rsidRDefault="00FC3058" w:rsidP="00FC3058">
            <w:r w:rsidRPr="00FC3058">
              <w:t>2022</w:t>
            </w:r>
          </w:p>
        </w:tc>
        <w:tc>
          <w:tcPr>
            <w:tcW w:w="0" w:type="auto"/>
            <w:vAlign w:val="center"/>
            <w:hideMark/>
          </w:tcPr>
          <w:p w14:paraId="5D0FAD67" w14:textId="77777777" w:rsidR="00FC3058" w:rsidRPr="00FC3058" w:rsidRDefault="00FC3058" w:rsidP="00FC3058">
            <w:r w:rsidRPr="00FC3058">
              <w:t>216,132</w:t>
            </w:r>
          </w:p>
        </w:tc>
        <w:tc>
          <w:tcPr>
            <w:tcW w:w="0" w:type="auto"/>
            <w:vAlign w:val="center"/>
            <w:hideMark/>
          </w:tcPr>
          <w:p w14:paraId="3D7C227B" w14:textId="77777777" w:rsidR="00FC3058" w:rsidRPr="00FC3058" w:rsidRDefault="00FC3058" w:rsidP="00FC3058">
            <w:r w:rsidRPr="00FC3058">
              <w:t>472,923</w:t>
            </w:r>
          </w:p>
        </w:tc>
        <w:tc>
          <w:tcPr>
            <w:tcW w:w="0" w:type="auto"/>
            <w:vAlign w:val="center"/>
            <w:hideMark/>
          </w:tcPr>
          <w:p w14:paraId="5E43AF42" w14:textId="77777777" w:rsidR="00FC3058" w:rsidRPr="00FC3058" w:rsidRDefault="00FC3058" w:rsidP="00FC3058">
            <w:r w:rsidRPr="00FC3058">
              <w:t>45.69%</w:t>
            </w:r>
          </w:p>
        </w:tc>
      </w:tr>
      <w:tr w:rsidR="00FC3058" w:rsidRPr="00FC3058" w14:paraId="47E34176" w14:textId="77777777">
        <w:trPr>
          <w:tblCellSpacing w:w="15" w:type="dxa"/>
        </w:trPr>
        <w:tc>
          <w:tcPr>
            <w:tcW w:w="0" w:type="auto"/>
            <w:vAlign w:val="center"/>
            <w:hideMark/>
          </w:tcPr>
          <w:p w14:paraId="62A8677F" w14:textId="77777777" w:rsidR="00FC3058" w:rsidRPr="00FC3058" w:rsidRDefault="00FC3058" w:rsidP="00FC3058">
            <w:r w:rsidRPr="00FC3058">
              <w:t>2023</w:t>
            </w:r>
          </w:p>
        </w:tc>
        <w:tc>
          <w:tcPr>
            <w:tcW w:w="0" w:type="auto"/>
            <w:vAlign w:val="center"/>
            <w:hideMark/>
          </w:tcPr>
          <w:p w14:paraId="71975AAF" w14:textId="77777777" w:rsidR="00FC3058" w:rsidRPr="00FC3058" w:rsidRDefault="00FC3058" w:rsidP="00FC3058">
            <w:r w:rsidRPr="00FC3058">
              <w:t>250,436</w:t>
            </w:r>
          </w:p>
        </w:tc>
        <w:tc>
          <w:tcPr>
            <w:tcW w:w="0" w:type="auto"/>
            <w:vAlign w:val="center"/>
            <w:hideMark/>
          </w:tcPr>
          <w:p w14:paraId="567EECD3" w14:textId="77777777" w:rsidR="00FC3058" w:rsidRPr="00FC3058" w:rsidRDefault="00FC3058" w:rsidP="00FC3058">
            <w:r w:rsidRPr="00FC3058">
              <w:t>613,934</w:t>
            </w:r>
          </w:p>
        </w:tc>
        <w:tc>
          <w:tcPr>
            <w:tcW w:w="0" w:type="auto"/>
            <w:vAlign w:val="center"/>
            <w:hideMark/>
          </w:tcPr>
          <w:p w14:paraId="5E50413A" w14:textId="77777777" w:rsidR="00FC3058" w:rsidRPr="00FC3058" w:rsidRDefault="00FC3058" w:rsidP="00FC3058">
            <w:r w:rsidRPr="00FC3058">
              <w:t>40.79%</w:t>
            </w:r>
          </w:p>
        </w:tc>
      </w:tr>
      <w:tr w:rsidR="00FC3058" w:rsidRPr="00FC3058" w14:paraId="5218F697" w14:textId="77777777">
        <w:trPr>
          <w:tblCellSpacing w:w="15" w:type="dxa"/>
        </w:trPr>
        <w:tc>
          <w:tcPr>
            <w:tcW w:w="0" w:type="auto"/>
            <w:vAlign w:val="center"/>
            <w:hideMark/>
          </w:tcPr>
          <w:p w14:paraId="74531B37" w14:textId="77777777" w:rsidR="00FC3058" w:rsidRPr="00FC3058" w:rsidRDefault="00FC3058" w:rsidP="00FC3058">
            <w:r w:rsidRPr="00FC3058">
              <w:t>2024</w:t>
            </w:r>
          </w:p>
        </w:tc>
        <w:tc>
          <w:tcPr>
            <w:tcW w:w="0" w:type="auto"/>
            <w:vAlign w:val="center"/>
            <w:hideMark/>
          </w:tcPr>
          <w:p w14:paraId="3347F488" w14:textId="77777777" w:rsidR="00FC3058" w:rsidRPr="00FC3058" w:rsidRDefault="00FC3058" w:rsidP="00FC3058">
            <w:r w:rsidRPr="00FC3058">
              <w:t>291,694</w:t>
            </w:r>
          </w:p>
        </w:tc>
        <w:tc>
          <w:tcPr>
            <w:tcW w:w="0" w:type="auto"/>
            <w:vAlign w:val="center"/>
            <w:hideMark/>
          </w:tcPr>
          <w:p w14:paraId="6A7CE071" w14:textId="77777777" w:rsidR="00FC3058" w:rsidRPr="00FC3058" w:rsidRDefault="00FC3058" w:rsidP="00FC3058">
            <w:r w:rsidRPr="00FC3058">
              <w:t>745,567</w:t>
            </w:r>
          </w:p>
        </w:tc>
        <w:tc>
          <w:tcPr>
            <w:tcW w:w="0" w:type="auto"/>
            <w:vAlign w:val="center"/>
            <w:hideMark/>
          </w:tcPr>
          <w:p w14:paraId="53BB437D" w14:textId="77777777" w:rsidR="00FC3058" w:rsidRPr="00FC3058" w:rsidRDefault="00FC3058" w:rsidP="00FC3058">
            <w:r w:rsidRPr="00FC3058">
              <w:t>39.12%</w:t>
            </w:r>
          </w:p>
        </w:tc>
      </w:tr>
    </w:tbl>
    <w:p w14:paraId="22B8D314" w14:textId="77777777" w:rsidR="00FC3058" w:rsidRPr="00FC3058" w:rsidRDefault="00FC3058" w:rsidP="00FC3058">
      <w:pPr>
        <w:numPr>
          <w:ilvl w:val="0"/>
          <w:numId w:val="54"/>
        </w:numPr>
      </w:pPr>
      <w:r w:rsidRPr="00FC3058">
        <w:lastRenderedPageBreak/>
        <w:t>Peak sales occur in September, November, and December; slowest months are January and February.</w:t>
      </w:r>
    </w:p>
    <w:p w14:paraId="2786600A" w14:textId="77777777" w:rsidR="00FC3058" w:rsidRPr="00FC3058" w:rsidRDefault="00FC3058" w:rsidP="00FC3058">
      <w:pPr>
        <w:rPr>
          <w:b/>
          <w:bCs/>
        </w:rPr>
      </w:pPr>
      <w:r w:rsidRPr="00FC3058">
        <w:rPr>
          <w:b/>
          <w:bCs/>
        </w:rPr>
        <w:t>4.2 Product Performance</w:t>
      </w:r>
    </w:p>
    <w:p w14:paraId="691F14D4" w14:textId="77777777" w:rsidR="00FC3058" w:rsidRPr="00FC3058" w:rsidRDefault="00FC3058" w:rsidP="00FC3058">
      <w:pPr>
        <w:numPr>
          <w:ilvl w:val="0"/>
          <w:numId w:val="55"/>
        </w:numPr>
      </w:pPr>
      <w:r w:rsidRPr="00FC3058">
        <w:t>Profit share by product categories/sectors: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19"/>
        <w:gridCol w:w="1097"/>
      </w:tblGrid>
      <w:tr w:rsidR="00FC3058" w:rsidRPr="00FC3058" w14:paraId="06A5AFD1" w14:textId="77777777">
        <w:trPr>
          <w:tblHeader/>
          <w:tblCellSpacing w:w="15" w:type="dxa"/>
        </w:trPr>
        <w:tc>
          <w:tcPr>
            <w:tcW w:w="0" w:type="auto"/>
            <w:vAlign w:val="center"/>
            <w:hideMark/>
          </w:tcPr>
          <w:p w14:paraId="686F07DE" w14:textId="77777777" w:rsidR="00FC3058" w:rsidRPr="00FC3058" w:rsidRDefault="00FC3058" w:rsidP="00FC3058">
            <w:pPr>
              <w:rPr>
                <w:b/>
                <w:bCs/>
              </w:rPr>
            </w:pPr>
            <w:r w:rsidRPr="00FC3058">
              <w:rPr>
                <w:b/>
                <w:bCs/>
              </w:rPr>
              <w:t>Category/Sector</w:t>
            </w:r>
          </w:p>
        </w:tc>
        <w:tc>
          <w:tcPr>
            <w:tcW w:w="0" w:type="auto"/>
            <w:vAlign w:val="center"/>
            <w:hideMark/>
          </w:tcPr>
          <w:p w14:paraId="068DBD59" w14:textId="77777777" w:rsidR="00FC3058" w:rsidRPr="00FC3058" w:rsidRDefault="00FC3058" w:rsidP="00FC3058">
            <w:pPr>
              <w:rPr>
                <w:b/>
                <w:bCs/>
              </w:rPr>
            </w:pPr>
            <w:r w:rsidRPr="00FC3058">
              <w:rPr>
                <w:b/>
                <w:bCs/>
              </w:rPr>
              <w:t>% of Profit</w:t>
            </w:r>
          </w:p>
        </w:tc>
      </w:tr>
      <w:tr w:rsidR="00FC3058" w:rsidRPr="00FC3058" w14:paraId="7BCBE987" w14:textId="77777777">
        <w:trPr>
          <w:tblCellSpacing w:w="15" w:type="dxa"/>
        </w:trPr>
        <w:tc>
          <w:tcPr>
            <w:tcW w:w="0" w:type="auto"/>
            <w:vAlign w:val="center"/>
            <w:hideMark/>
          </w:tcPr>
          <w:p w14:paraId="1D56860C" w14:textId="77777777" w:rsidR="00FC3058" w:rsidRPr="00FC3058" w:rsidRDefault="00FC3058" w:rsidP="00FC3058">
            <w:r w:rsidRPr="00FC3058">
              <w:t>Technology</w:t>
            </w:r>
          </w:p>
        </w:tc>
        <w:tc>
          <w:tcPr>
            <w:tcW w:w="0" w:type="auto"/>
            <w:vAlign w:val="center"/>
            <w:hideMark/>
          </w:tcPr>
          <w:p w14:paraId="1B6138C7" w14:textId="77777777" w:rsidR="00FC3058" w:rsidRPr="00FC3058" w:rsidRDefault="00FC3058" w:rsidP="00FC3058">
            <w:r w:rsidRPr="00FC3058">
              <w:t>50.14</w:t>
            </w:r>
          </w:p>
        </w:tc>
      </w:tr>
      <w:tr w:rsidR="00FC3058" w:rsidRPr="00FC3058" w14:paraId="11998828" w14:textId="77777777">
        <w:trPr>
          <w:tblCellSpacing w:w="15" w:type="dxa"/>
        </w:trPr>
        <w:tc>
          <w:tcPr>
            <w:tcW w:w="0" w:type="auto"/>
            <w:vAlign w:val="center"/>
            <w:hideMark/>
          </w:tcPr>
          <w:p w14:paraId="58CAEBEF" w14:textId="77777777" w:rsidR="00FC3058" w:rsidRPr="00FC3058" w:rsidRDefault="00FC3058" w:rsidP="00FC3058">
            <w:r w:rsidRPr="00FC3058">
              <w:t>Office Supplies</w:t>
            </w:r>
          </w:p>
        </w:tc>
        <w:tc>
          <w:tcPr>
            <w:tcW w:w="0" w:type="auto"/>
            <w:vAlign w:val="center"/>
            <w:hideMark/>
          </w:tcPr>
          <w:p w14:paraId="7BCA0E75" w14:textId="77777777" w:rsidR="00FC3058" w:rsidRPr="00FC3058" w:rsidRDefault="00FC3058" w:rsidP="00FC3058">
            <w:r w:rsidRPr="00FC3058">
              <w:t>43.11</w:t>
            </w:r>
          </w:p>
        </w:tc>
      </w:tr>
      <w:tr w:rsidR="00FC3058" w:rsidRPr="00FC3058" w14:paraId="792C43E1" w14:textId="77777777">
        <w:trPr>
          <w:tblCellSpacing w:w="15" w:type="dxa"/>
        </w:trPr>
        <w:tc>
          <w:tcPr>
            <w:tcW w:w="0" w:type="auto"/>
            <w:vAlign w:val="center"/>
            <w:hideMark/>
          </w:tcPr>
          <w:p w14:paraId="4A091E81" w14:textId="77777777" w:rsidR="00FC3058" w:rsidRPr="00FC3058" w:rsidRDefault="00FC3058" w:rsidP="00FC3058">
            <w:r w:rsidRPr="00FC3058">
              <w:t>Furniture</w:t>
            </w:r>
          </w:p>
        </w:tc>
        <w:tc>
          <w:tcPr>
            <w:tcW w:w="0" w:type="auto"/>
            <w:vAlign w:val="center"/>
            <w:hideMark/>
          </w:tcPr>
          <w:p w14:paraId="5AE408A3" w14:textId="77777777" w:rsidR="00FC3058" w:rsidRPr="00FC3058" w:rsidRDefault="00FC3058" w:rsidP="00FC3058">
            <w:r w:rsidRPr="00FC3058">
              <w:t>6.75</w:t>
            </w:r>
          </w:p>
        </w:tc>
      </w:tr>
      <w:tr w:rsidR="00FC3058" w:rsidRPr="00FC3058" w14:paraId="3E362F3E" w14:textId="77777777">
        <w:trPr>
          <w:tblCellSpacing w:w="15" w:type="dxa"/>
        </w:trPr>
        <w:tc>
          <w:tcPr>
            <w:tcW w:w="0" w:type="auto"/>
            <w:vAlign w:val="center"/>
            <w:hideMark/>
          </w:tcPr>
          <w:p w14:paraId="323519CE" w14:textId="77777777" w:rsidR="00FC3058" w:rsidRPr="00FC3058" w:rsidRDefault="00FC3058" w:rsidP="00FC3058">
            <w:r w:rsidRPr="00FC3058">
              <w:t>Home Office</w:t>
            </w:r>
          </w:p>
        </w:tc>
        <w:tc>
          <w:tcPr>
            <w:tcW w:w="0" w:type="auto"/>
            <w:vAlign w:val="center"/>
            <w:hideMark/>
          </w:tcPr>
          <w:p w14:paraId="3A2BD279" w14:textId="77777777" w:rsidR="00FC3058" w:rsidRPr="00FC3058" w:rsidRDefault="00FC3058" w:rsidP="00FC3058">
            <w:r w:rsidRPr="00FC3058">
              <w:t>21.10</w:t>
            </w:r>
          </w:p>
        </w:tc>
      </w:tr>
      <w:tr w:rsidR="00FC3058" w:rsidRPr="00FC3058" w14:paraId="2A2DAB8E" w14:textId="77777777">
        <w:trPr>
          <w:tblCellSpacing w:w="15" w:type="dxa"/>
        </w:trPr>
        <w:tc>
          <w:tcPr>
            <w:tcW w:w="0" w:type="auto"/>
            <w:vAlign w:val="center"/>
            <w:hideMark/>
          </w:tcPr>
          <w:p w14:paraId="3FBF3BB5" w14:textId="77777777" w:rsidR="00FC3058" w:rsidRPr="00FC3058" w:rsidRDefault="00FC3058" w:rsidP="00FC3058">
            <w:r w:rsidRPr="00FC3058">
              <w:t>Corporate</w:t>
            </w:r>
          </w:p>
        </w:tc>
        <w:tc>
          <w:tcPr>
            <w:tcW w:w="0" w:type="auto"/>
            <w:vAlign w:val="center"/>
            <w:hideMark/>
          </w:tcPr>
          <w:p w14:paraId="266274F5" w14:textId="77777777" w:rsidR="00FC3058" w:rsidRPr="00FC3058" w:rsidRDefault="00FC3058" w:rsidP="00FC3058">
            <w:r w:rsidRPr="00FC3058">
              <w:t>32.25</w:t>
            </w:r>
          </w:p>
        </w:tc>
      </w:tr>
      <w:tr w:rsidR="00FC3058" w:rsidRPr="00FC3058" w14:paraId="736BAAAC" w14:textId="77777777">
        <w:trPr>
          <w:tblCellSpacing w:w="15" w:type="dxa"/>
        </w:trPr>
        <w:tc>
          <w:tcPr>
            <w:tcW w:w="0" w:type="auto"/>
            <w:vAlign w:val="center"/>
            <w:hideMark/>
          </w:tcPr>
          <w:p w14:paraId="351B242E" w14:textId="77777777" w:rsidR="00FC3058" w:rsidRPr="00FC3058" w:rsidRDefault="00FC3058" w:rsidP="00FC3058">
            <w:r w:rsidRPr="00FC3058">
              <w:t>Consumer</w:t>
            </w:r>
          </w:p>
        </w:tc>
        <w:tc>
          <w:tcPr>
            <w:tcW w:w="0" w:type="auto"/>
            <w:vAlign w:val="center"/>
            <w:hideMark/>
          </w:tcPr>
          <w:p w14:paraId="6D47B806" w14:textId="77777777" w:rsidR="00FC3058" w:rsidRPr="00FC3058" w:rsidRDefault="00FC3058" w:rsidP="00FC3058">
            <w:r w:rsidRPr="00FC3058">
              <w:t>46.65</w:t>
            </w:r>
          </w:p>
        </w:tc>
      </w:tr>
    </w:tbl>
    <w:p w14:paraId="047F894A" w14:textId="77777777" w:rsidR="00FC3058" w:rsidRPr="00FC3058" w:rsidRDefault="00FC3058" w:rsidP="00FC3058">
      <w:pPr>
        <w:numPr>
          <w:ilvl w:val="0"/>
          <w:numId w:val="55"/>
        </w:numPr>
      </w:pPr>
      <w:r w:rsidRPr="00FC3058">
        <w:t>Top 5 products by revenue: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162"/>
        <w:gridCol w:w="1009"/>
        <w:gridCol w:w="1946"/>
      </w:tblGrid>
      <w:tr w:rsidR="00FC3058" w:rsidRPr="00FC3058" w14:paraId="42C4C18A" w14:textId="77777777">
        <w:trPr>
          <w:tblHeader/>
          <w:tblCellSpacing w:w="15" w:type="dxa"/>
        </w:trPr>
        <w:tc>
          <w:tcPr>
            <w:tcW w:w="0" w:type="auto"/>
            <w:vAlign w:val="center"/>
            <w:hideMark/>
          </w:tcPr>
          <w:p w14:paraId="2BC298A7" w14:textId="77777777" w:rsidR="00FC3058" w:rsidRPr="00FC3058" w:rsidRDefault="00FC3058" w:rsidP="00FC3058">
            <w:pPr>
              <w:rPr>
                <w:b/>
                <w:bCs/>
              </w:rPr>
            </w:pPr>
            <w:r w:rsidRPr="00FC3058">
              <w:rPr>
                <w:b/>
                <w:bCs/>
              </w:rPr>
              <w:t>Product</w:t>
            </w:r>
          </w:p>
        </w:tc>
        <w:tc>
          <w:tcPr>
            <w:tcW w:w="0" w:type="auto"/>
            <w:vAlign w:val="center"/>
            <w:hideMark/>
          </w:tcPr>
          <w:p w14:paraId="6366FE0E" w14:textId="77777777" w:rsidR="00FC3058" w:rsidRPr="00FC3058" w:rsidRDefault="00FC3058" w:rsidP="00FC3058">
            <w:pPr>
              <w:rPr>
                <w:b/>
                <w:bCs/>
              </w:rPr>
            </w:pPr>
            <w:r w:rsidRPr="00FC3058">
              <w:rPr>
                <w:b/>
                <w:bCs/>
              </w:rPr>
              <w:t>Revenue</w:t>
            </w:r>
          </w:p>
        </w:tc>
        <w:tc>
          <w:tcPr>
            <w:tcW w:w="0" w:type="auto"/>
            <w:vAlign w:val="center"/>
            <w:hideMark/>
          </w:tcPr>
          <w:p w14:paraId="012D528E" w14:textId="77777777" w:rsidR="00FC3058" w:rsidRPr="00FC3058" w:rsidRDefault="00FC3058" w:rsidP="00FC3058">
            <w:pPr>
              <w:rPr>
                <w:b/>
                <w:bCs/>
              </w:rPr>
            </w:pPr>
            <w:r w:rsidRPr="00FC3058">
              <w:rPr>
                <w:b/>
                <w:bCs/>
              </w:rPr>
              <w:t>% of Total Revenue</w:t>
            </w:r>
          </w:p>
        </w:tc>
      </w:tr>
      <w:tr w:rsidR="00FC3058" w:rsidRPr="00FC3058" w14:paraId="28D05FB1" w14:textId="77777777">
        <w:trPr>
          <w:tblCellSpacing w:w="15" w:type="dxa"/>
        </w:trPr>
        <w:tc>
          <w:tcPr>
            <w:tcW w:w="0" w:type="auto"/>
            <w:vAlign w:val="center"/>
            <w:hideMark/>
          </w:tcPr>
          <w:p w14:paraId="1141AE91" w14:textId="77777777" w:rsidR="00FC3058" w:rsidRPr="00FC3058" w:rsidRDefault="00FC3058" w:rsidP="00FC3058">
            <w:r w:rsidRPr="00FC3058">
              <w:t xml:space="preserve">Canon </w:t>
            </w:r>
            <w:proofErr w:type="spellStart"/>
            <w:r w:rsidRPr="00FC3058">
              <w:t>imageCLASS</w:t>
            </w:r>
            <w:proofErr w:type="spellEnd"/>
            <w:r w:rsidRPr="00FC3058">
              <w:t xml:space="preserve"> 2200 Advanced Copier</w:t>
            </w:r>
          </w:p>
        </w:tc>
        <w:tc>
          <w:tcPr>
            <w:tcW w:w="0" w:type="auto"/>
            <w:vAlign w:val="center"/>
            <w:hideMark/>
          </w:tcPr>
          <w:p w14:paraId="1FD2B10B" w14:textId="77777777" w:rsidR="00FC3058" w:rsidRPr="00FC3058" w:rsidRDefault="00FC3058" w:rsidP="00FC3058">
            <w:r w:rsidRPr="00FC3058">
              <w:t>61,599.83</w:t>
            </w:r>
          </w:p>
        </w:tc>
        <w:tc>
          <w:tcPr>
            <w:tcW w:w="0" w:type="auto"/>
            <w:vAlign w:val="center"/>
            <w:hideMark/>
          </w:tcPr>
          <w:p w14:paraId="70DEA798" w14:textId="77777777" w:rsidR="00FC3058" w:rsidRPr="00FC3058" w:rsidRDefault="00FC3058" w:rsidP="00FC3058">
            <w:r w:rsidRPr="00FC3058">
              <w:t>2.65%</w:t>
            </w:r>
          </w:p>
        </w:tc>
      </w:tr>
      <w:tr w:rsidR="00FC3058" w:rsidRPr="00FC3058" w14:paraId="7E452AD2" w14:textId="77777777">
        <w:trPr>
          <w:tblCellSpacing w:w="15" w:type="dxa"/>
        </w:trPr>
        <w:tc>
          <w:tcPr>
            <w:tcW w:w="0" w:type="auto"/>
            <w:vAlign w:val="center"/>
            <w:hideMark/>
          </w:tcPr>
          <w:p w14:paraId="5CF3CB50" w14:textId="77777777" w:rsidR="00FC3058" w:rsidRPr="00FC3058" w:rsidRDefault="00FC3058" w:rsidP="00FC3058">
            <w:r w:rsidRPr="00FC3058">
              <w:t>Fellowes PB500 Electric Punch</w:t>
            </w:r>
          </w:p>
        </w:tc>
        <w:tc>
          <w:tcPr>
            <w:tcW w:w="0" w:type="auto"/>
            <w:vAlign w:val="center"/>
            <w:hideMark/>
          </w:tcPr>
          <w:p w14:paraId="0FCB96E1" w14:textId="77777777" w:rsidR="00FC3058" w:rsidRPr="00FC3058" w:rsidRDefault="00FC3058" w:rsidP="00FC3058">
            <w:r w:rsidRPr="00FC3058">
              <w:t>27,453.38</w:t>
            </w:r>
          </w:p>
        </w:tc>
        <w:tc>
          <w:tcPr>
            <w:tcW w:w="0" w:type="auto"/>
            <w:vAlign w:val="center"/>
            <w:hideMark/>
          </w:tcPr>
          <w:p w14:paraId="1067EEE9" w14:textId="77777777" w:rsidR="00FC3058" w:rsidRPr="00FC3058" w:rsidRDefault="00FC3058" w:rsidP="00FC3058">
            <w:r w:rsidRPr="00FC3058">
              <w:t>1.18%</w:t>
            </w:r>
          </w:p>
        </w:tc>
      </w:tr>
      <w:tr w:rsidR="00FC3058" w:rsidRPr="00FC3058" w14:paraId="43D787B4" w14:textId="77777777">
        <w:trPr>
          <w:tblCellSpacing w:w="15" w:type="dxa"/>
        </w:trPr>
        <w:tc>
          <w:tcPr>
            <w:tcW w:w="0" w:type="auto"/>
            <w:vAlign w:val="center"/>
            <w:hideMark/>
          </w:tcPr>
          <w:p w14:paraId="3E88B3C0" w14:textId="77777777" w:rsidR="00FC3058" w:rsidRPr="00FC3058" w:rsidRDefault="00FC3058" w:rsidP="00FC3058">
            <w:r w:rsidRPr="00FC3058">
              <w:t xml:space="preserve">Cisco </w:t>
            </w:r>
            <w:proofErr w:type="spellStart"/>
            <w:r w:rsidRPr="00FC3058">
              <w:t>TelePresence</w:t>
            </w:r>
            <w:proofErr w:type="spellEnd"/>
            <w:r w:rsidRPr="00FC3058">
              <w:t xml:space="preserve"> EX90</w:t>
            </w:r>
          </w:p>
        </w:tc>
        <w:tc>
          <w:tcPr>
            <w:tcW w:w="0" w:type="auto"/>
            <w:vAlign w:val="center"/>
            <w:hideMark/>
          </w:tcPr>
          <w:p w14:paraId="1D649129" w14:textId="77777777" w:rsidR="00FC3058" w:rsidRPr="00FC3058" w:rsidRDefault="00FC3058" w:rsidP="00FC3058">
            <w:r w:rsidRPr="00FC3058">
              <w:t>22,638.48</w:t>
            </w:r>
          </w:p>
        </w:tc>
        <w:tc>
          <w:tcPr>
            <w:tcW w:w="0" w:type="auto"/>
            <w:vAlign w:val="center"/>
            <w:hideMark/>
          </w:tcPr>
          <w:p w14:paraId="3621A584" w14:textId="77777777" w:rsidR="00FC3058" w:rsidRPr="00FC3058" w:rsidRDefault="00FC3058" w:rsidP="00FC3058">
            <w:r w:rsidRPr="00FC3058">
              <w:t>0.97%</w:t>
            </w:r>
          </w:p>
        </w:tc>
      </w:tr>
      <w:tr w:rsidR="00FC3058" w:rsidRPr="00FC3058" w14:paraId="314650D1" w14:textId="77777777">
        <w:trPr>
          <w:tblCellSpacing w:w="15" w:type="dxa"/>
        </w:trPr>
        <w:tc>
          <w:tcPr>
            <w:tcW w:w="0" w:type="auto"/>
            <w:vAlign w:val="center"/>
            <w:hideMark/>
          </w:tcPr>
          <w:p w14:paraId="3E7DDA8F" w14:textId="77777777" w:rsidR="00FC3058" w:rsidRPr="00FC3058" w:rsidRDefault="00FC3058" w:rsidP="00FC3058">
            <w:r w:rsidRPr="00FC3058">
              <w:t>HON 5400 Series Task Chairs</w:t>
            </w:r>
          </w:p>
        </w:tc>
        <w:tc>
          <w:tcPr>
            <w:tcW w:w="0" w:type="auto"/>
            <w:vAlign w:val="center"/>
            <w:hideMark/>
          </w:tcPr>
          <w:p w14:paraId="7D367570" w14:textId="77777777" w:rsidR="00FC3058" w:rsidRPr="00FC3058" w:rsidRDefault="00FC3058" w:rsidP="00FC3058">
            <w:r w:rsidRPr="00FC3058">
              <w:t>21,870.57</w:t>
            </w:r>
          </w:p>
        </w:tc>
        <w:tc>
          <w:tcPr>
            <w:tcW w:w="0" w:type="auto"/>
            <w:vAlign w:val="center"/>
            <w:hideMark/>
          </w:tcPr>
          <w:p w14:paraId="2D44538F" w14:textId="77777777" w:rsidR="00FC3058" w:rsidRPr="00FC3058" w:rsidRDefault="00FC3058" w:rsidP="00FC3058">
            <w:r w:rsidRPr="00FC3058">
              <w:t>0.94%</w:t>
            </w:r>
          </w:p>
        </w:tc>
      </w:tr>
      <w:tr w:rsidR="00FC3058" w:rsidRPr="00FC3058" w14:paraId="045A63E3" w14:textId="77777777">
        <w:trPr>
          <w:tblCellSpacing w:w="15" w:type="dxa"/>
        </w:trPr>
        <w:tc>
          <w:tcPr>
            <w:tcW w:w="0" w:type="auto"/>
            <w:vAlign w:val="center"/>
            <w:hideMark/>
          </w:tcPr>
          <w:p w14:paraId="719740C8" w14:textId="77777777" w:rsidR="00FC3058" w:rsidRPr="00FC3058" w:rsidRDefault="00FC3058" w:rsidP="00FC3058">
            <w:r w:rsidRPr="00FC3058">
              <w:t xml:space="preserve">GBC </w:t>
            </w:r>
            <w:proofErr w:type="spellStart"/>
            <w:r w:rsidRPr="00FC3058">
              <w:t>DocuBind</w:t>
            </w:r>
            <w:proofErr w:type="spellEnd"/>
            <w:r w:rsidRPr="00FC3058">
              <w:t xml:space="preserve"> TL300 Electric Binding</w:t>
            </w:r>
          </w:p>
        </w:tc>
        <w:tc>
          <w:tcPr>
            <w:tcW w:w="0" w:type="auto"/>
            <w:vAlign w:val="center"/>
            <w:hideMark/>
          </w:tcPr>
          <w:p w14:paraId="529D3736" w14:textId="77777777" w:rsidR="00FC3058" w:rsidRPr="00FC3058" w:rsidRDefault="00FC3058" w:rsidP="00FC3058">
            <w:r w:rsidRPr="00FC3058">
              <w:t>19,823.47</w:t>
            </w:r>
          </w:p>
        </w:tc>
        <w:tc>
          <w:tcPr>
            <w:tcW w:w="0" w:type="auto"/>
            <w:vAlign w:val="center"/>
            <w:hideMark/>
          </w:tcPr>
          <w:p w14:paraId="745BE483" w14:textId="77777777" w:rsidR="00FC3058" w:rsidRPr="00FC3058" w:rsidRDefault="00FC3058" w:rsidP="00FC3058">
            <w:r w:rsidRPr="00FC3058">
              <w:t>0.85%</w:t>
            </w:r>
          </w:p>
        </w:tc>
      </w:tr>
    </w:tbl>
    <w:p w14:paraId="1AB6BD54" w14:textId="77777777" w:rsidR="00FC3058" w:rsidRPr="00FC3058" w:rsidRDefault="00FC3058" w:rsidP="00FC3058">
      <w:pPr>
        <w:rPr>
          <w:b/>
          <w:bCs/>
        </w:rPr>
      </w:pPr>
      <w:r w:rsidRPr="00FC3058">
        <w:rPr>
          <w:b/>
          <w:bCs/>
        </w:rPr>
        <w:t>4.3 Discount Analysis</w:t>
      </w:r>
    </w:p>
    <w:p w14:paraId="6F8A0C64" w14:textId="77777777" w:rsidR="00FC3058" w:rsidRPr="00FC3058" w:rsidRDefault="00FC3058" w:rsidP="00FC3058">
      <w:pPr>
        <w:numPr>
          <w:ilvl w:val="0"/>
          <w:numId w:val="56"/>
        </w:numPr>
      </w:pPr>
      <w:r w:rsidRPr="00FC3058">
        <w:t>Profit losses for high discount ranges: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47"/>
        <w:gridCol w:w="1129"/>
      </w:tblGrid>
      <w:tr w:rsidR="00FC3058" w:rsidRPr="00FC3058" w14:paraId="57207F2B" w14:textId="77777777">
        <w:trPr>
          <w:tblHeader/>
          <w:tblCellSpacing w:w="15" w:type="dxa"/>
        </w:trPr>
        <w:tc>
          <w:tcPr>
            <w:tcW w:w="0" w:type="auto"/>
            <w:vAlign w:val="center"/>
            <w:hideMark/>
          </w:tcPr>
          <w:p w14:paraId="1E0A401B" w14:textId="77777777" w:rsidR="00FC3058" w:rsidRPr="00FC3058" w:rsidRDefault="00FC3058" w:rsidP="00FC3058">
            <w:pPr>
              <w:rPr>
                <w:b/>
                <w:bCs/>
              </w:rPr>
            </w:pPr>
            <w:r w:rsidRPr="00FC3058">
              <w:rPr>
                <w:b/>
                <w:bCs/>
              </w:rPr>
              <w:t>Discount Range</w:t>
            </w:r>
          </w:p>
        </w:tc>
        <w:tc>
          <w:tcPr>
            <w:tcW w:w="0" w:type="auto"/>
            <w:vAlign w:val="center"/>
            <w:hideMark/>
          </w:tcPr>
          <w:p w14:paraId="0A4A1551" w14:textId="77777777" w:rsidR="00FC3058" w:rsidRPr="00FC3058" w:rsidRDefault="00FC3058" w:rsidP="00FC3058">
            <w:pPr>
              <w:rPr>
                <w:b/>
                <w:bCs/>
              </w:rPr>
            </w:pPr>
            <w:r w:rsidRPr="00FC3058">
              <w:rPr>
                <w:b/>
                <w:bCs/>
              </w:rPr>
              <w:t>Profit Loss</w:t>
            </w:r>
          </w:p>
        </w:tc>
      </w:tr>
      <w:tr w:rsidR="00FC3058" w:rsidRPr="00FC3058" w14:paraId="4ECB6EC8" w14:textId="77777777">
        <w:trPr>
          <w:tblCellSpacing w:w="15" w:type="dxa"/>
        </w:trPr>
        <w:tc>
          <w:tcPr>
            <w:tcW w:w="0" w:type="auto"/>
            <w:vAlign w:val="center"/>
            <w:hideMark/>
          </w:tcPr>
          <w:p w14:paraId="14BB7E0C" w14:textId="77777777" w:rsidR="00FC3058" w:rsidRPr="00FC3058" w:rsidRDefault="00FC3058" w:rsidP="00FC3058">
            <w:r w:rsidRPr="00FC3058">
              <w:t>21-40%</w:t>
            </w:r>
          </w:p>
        </w:tc>
        <w:tc>
          <w:tcPr>
            <w:tcW w:w="0" w:type="auto"/>
            <w:vAlign w:val="center"/>
            <w:hideMark/>
          </w:tcPr>
          <w:p w14:paraId="77DF5BA3" w14:textId="77777777" w:rsidR="00FC3058" w:rsidRPr="00FC3058" w:rsidRDefault="00FC3058" w:rsidP="00FC3058">
            <w:r w:rsidRPr="00FC3058">
              <w:t>39,130</w:t>
            </w:r>
          </w:p>
        </w:tc>
      </w:tr>
      <w:tr w:rsidR="00FC3058" w:rsidRPr="00FC3058" w14:paraId="7F90A6AC" w14:textId="77777777">
        <w:trPr>
          <w:tblCellSpacing w:w="15" w:type="dxa"/>
        </w:trPr>
        <w:tc>
          <w:tcPr>
            <w:tcW w:w="0" w:type="auto"/>
            <w:vAlign w:val="center"/>
            <w:hideMark/>
          </w:tcPr>
          <w:p w14:paraId="6D65BE27" w14:textId="77777777" w:rsidR="00FC3058" w:rsidRPr="00FC3058" w:rsidRDefault="00FC3058" w:rsidP="00FC3058">
            <w:r w:rsidRPr="00FC3058">
              <w:t>41-60%</w:t>
            </w:r>
          </w:p>
        </w:tc>
        <w:tc>
          <w:tcPr>
            <w:tcW w:w="0" w:type="auto"/>
            <w:vAlign w:val="center"/>
            <w:hideMark/>
          </w:tcPr>
          <w:p w14:paraId="733CD3A7" w14:textId="77777777" w:rsidR="00FC3058" w:rsidRPr="00FC3058" w:rsidRDefault="00FC3058" w:rsidP="00FC3058">
            <w:r w:rsidRPr="00FC3058">
              <w:t>29,164</w:t>
            </w:r>
          </w:p>
        </w:tc>
      </w:tr>
      <w:tr w:rsidR="00FC3058" w:rsidRPr="00FC3058" w14:paraId="504F0F53" w14:textId="77777777">
        <w:trPr>
          <w:tblCellSpacing w:w="15" w:type="dxa"/>
        </w:trPr>
        <w:tc>
          <w:tcPr>
            <w:tcW w:w="0" w:type="auto"/>
            <w:vAlign w:val="center"/>
            <w:hideMark/>
          </w:tcPr>
          <w:p w14:paraId="6B57222C" w14:textId="77777777" w:rsidR="00FC3058" w:rsidRPr="00FC3058" w:rsidRDefault="00FC3058" w:rsidP="00FC3058">
            <w:r w:rsidRPr="00FC3058">
              <w:t>61-100%</w:t>
            </w:r>
          </w:p>
        </w:tc>
        <w:tc>
          <w:tcPr>
            <w:tcW w:w="0" w:type="auto"/>
            <w:vAlign w:val="center"/>
            <w:hideMark/>
          </w:tcPr>
          <w:p w14:paraId="08C6DE69" w14:textId="77777777" w:rsidR="00FC3058" w:rsidRPr="00FC3058" w:rsidRDefault="00FC3058" w:rsidP="00FC3058">
            <w:r w:rsidRPr="00FC3058">
              <w:t>70,866</w:t>
            </w:r>
          </w:p>
        </w:tc>
      </w:tr>
    </w:tbl>
    <w:p w14:paraId="040BD14D" w14:textId="77777777" w:rsidR="00FC3058" w:rsidRPr="00FC3058" w:rsidRDefault="00FC3058" w:rsidP="00FC3058">
      <w:pPr>
        <w:numPr>
          <w:ilvl w:val="0"/>
          <w:numId w:val="56"/>
        </w:numPr>
      </w:pPr>
      <w:r w:rsidRPr="00FC3058">
        <w:t>Optimal discount range is 11-20% for maximum profitability.</w:t>
      </w:r>
    </w:p>
    <w:p w14:paraId="54692AE6" w14:textId="77777777" w:rsidR="00FC3058" w:rsidRPr="00FC3058" w:rsidRDefault="00FC3058" w:rsidP="00FC3058">
      <w:pPr>
        <w:rPr>
          <w:b/>
          <w:bCs/>
        </w:rPr>
      </w:pPr>
      <w:r w:rsidRPr="00FC3058">
        <w:rPr>
          <w:b/>
          <w:bCs/>
        </w:rPr>
        <w:t>4.4 Shipping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1274"/>
        <w:gridCol w:w="1839"/>
      </w:tblGrid>
      <w:tr w:rsidR="00FC3058" w:rsidRPr="00FC3058" w14:paraId="51E947CC" w14:textId="77777777">
        <w:trPr>
          <w:tblHeader/>
          <w:tblCellSpacing w:w="15" w:type="dxa"/>
        </w:trPr>
        <w:tc>
          <w:tcPr>
            <w:tcW w:w="0" w:type="auto"/>
            <w:vAlign w:val="center"/>
            <w:hideMark/>
          </w:tcPr>
          <w:p w14:paraId="619F8EAC" w14:textId="77777777" w:rsidR="00FC3058" w:rsidRPr="00FC3058" w:rsidRDefault="00FC3058" w:rsidP="00FC3058">
            <w:pPr>
              <w:rPr>
                <w:b/>
                <w:bCs/>
              </w:rPr>
            </w:pPr>
            <w:r w:rsidRPr="00FC3058">
              <w:rPr>
                <w:b/>
                <w:bCs/>
              </w:rPr>
              <w:lastRenderedPageBreak/>
              <w:t>Shipping Mode</w:t>
            </w:r>
          </w:p>
        </w:tc>
        <w:tc>
          <w:tcPr>
            <w:tcW w:w="0" w:type="auto"/>
            <w:vAlign w:val="center"/>
            <w:hideMark/>
          </w:tcPr>
          <w:p w14:paraId="41314383" w14:textId="77777777" w:rsidR="00FC3058" w:rsidRPr="00FC3058" w:rsidRDefault="00FC3058" w:rsidP="00FC3058">
            <w:pPr>
              <w:rPr>
                <w:b/>
                <w:bCs/>
              </w:rPr>
            </w:pPr>
            <w:r w:rsidRPr="00FC3058">
              <w:rPr>
                <w:b/>
                <w:bCs/>
              </w:rPr>
              <w:t>Total Orders</w:t>
            </w:r>
          </w:p>
        </w:tc>
        <w:tc>
          <w:tcPr>
            <w:tcW w:w="0" w:type="auto"/>
            <w:vAlign w:val="center"/>
            <w:hideMark/>
          </w:tcPr>
          <w:p w14:paraId="19F7C911" w14:textId="77777777" w:rsidR="00FC3058" w:rsidRPr="00FC3058" w:rsidRDefault="00FC3058" w:rsidP="00FC3058">
            <w:pPr>
              <w:rPr>
                <w:b/>
                <w:bCs/>
              </w:rPr>
            </w:pPr>
            <w:r w:rsidRPr="00FC3058">
              <w:rPr>
                <w:b/>
                <w:bCs/>
              </w:rPr>
              <w:t>Avg Delivery Days</w:t>
            </w:r>
          </w:p>
        </w:tc>
      </w:tr>
      <w:tr w:rsidR="00FC3058" w:rsidRPr="00FC3058" w14:paraId="012AC17C" w14:textId="77777777">
        <w:trPr>
          <w:tblCellSpacing w:w="15" w:type="dxa"/>
        </w:trPr>
        <w:tc>
          <w:tcPr>
            <w:tcW w:w="0" w:type="auto"/>
            <w:vAlign w:val="center"/>
            <w:hideMark/>
          </w:tcPr>
          <w:p w14:paraId="7D7446E8" w14:textId="77777777" w:rsidR="00FC3058" w:rsidRPr="00FC3058" w:rsidRDefault="00FC3058" w:rsidP="00FC3058">
            <w:r w:rsidRPr="00FC3058">
              <w:t>Same Day</w:t>
            </w:r>
          </w:p>
        </w:tc>
        <w:tc>
          <w:tcPr>
            <w:tcW w:w="0" w:type="auto"/>
            <w:vAlign w:val="center"/>
            <w:hideMark/>
          </w:tcPr>
          <w:p w14:paraId="70D11E66" w14:textId="77777777" w:rsidR="00FC3058" w:rsidRPr="00FC3058" w:rsidRDefault="00FC3058" w:rsidP="00FC3058">
            <w:r w:rsidRPr="00FC3058">
              <w:t>547</w:t>
            </w:r>
          </w:p>
        </w:tc>
        <w:tc>
          <w:tcPr>
            <w:tcW w:w="0" w:type="auto"/>
            <w:vAlign w:val="center"/>
            <w:hideMark/>
          </w:tcPr>
          <w:p w14:paraId="21883375" w14:textId="77777777" w:rsidR="00FC3058" w:rsidRPr="00FC3058" w:rsidRDefault="00FC3058" w:rsidP="00FC3058">
            <w:r w:rsidRPr="00FC3058">
              <w:t>0.04</w:t>
            </w:r>
          </w:p>
        </w:tc>
      </w:tr>
      <w:tr w:rsidR="00FC3058" w:rsidRPr="00FC3058" w14:paraId="2AB77373" w14:textId="77777777">
        <w:trPr>
          <w:tblCellSpacing w:w="15" w:type="dxa"/>
        </w:trPr>
        <w:tc>
          <w:tcPr>
            <w:tcW w:w="0" w:type="auto"/>
            <w:vAlign w:val="center"/>
            <w:hideMark/>
          </w:tcPr>
          <w:p w14:paraId="604D6B71" w14:textId="77777777" w:rsidR="00FC3058" w:rsidRPr="00FC3058" w:rsidRDefault="00FC3058" w:rsidP="00FC3058">
            <w:r w:rsidRPr="00FC3058">
              <w:t>First Class</w:t>
            </w:r>
          </w:p>
        </w:tc>
        <w:tc>
          <w:tcPr>
            <w:tcW w:w="0" w:type="auto"/>
            <w:vAlign w:val="center"/>
            <w:hideMark/>
          </w:tcPr>
          <w:p w14:paraId="151FAD24" w14:textId="77777777" w:rsidR="00FC3058" w:rsidRPr="00FC3058" w:rsidRDefault="00FC3058" w:rsidP="00FC3058">
            <w:r w:rsidRPr="00FC3058">
              <w:t>1,548</w:t>
            </w:r>
          </w:p>
        </w:tc>
        <w:tc>
          <w:tcPr>
            <w:tcW w:w="0" w:type="auto"/>
            <w:vAlign w:val="center"/>
            <w:hideMark/>
          </w:tcPr>
          <w:p w14:paraId="7B41E9E8" w14:textId="77777777" w:rsidR="00FC3058" w:rsidRPr="00FC3058" w:rsidRDefault="00FC3058" w:rsidP="00FC3058">
            <w:r w:rsidRPr="00FC3058">
              <w:t>2.18</w:t>
            </w:r>
          </w:p>
        </w:tc>
      </w:tr>
      <w:tr w:rsidR="00FC3058" w:rsidRPr="00FC3058" w14:paraId="4A923502" w14:textId="77777777">
        <w:trPr>
          <w:tblCellSpacing w:w="15" w:type="dxa"/>
        </w:trPr>
        <w:tc>
          <w:tcPr>
            <w:tcW w:w="0" w:type="auto"/>
            <w:vAlign w:val="center"/>
            <w:hideMark/>
          </w:tcPr>
          <w:p w14:paraId="5AD4DA84" w14:textId="77777777" w:rsidR="00FC3058" w:rsidRPr="00FC3058" w:rsidRDefault="00FC3058" w:rsidP="00FC3058">
            <w:r w:rsidRPr="00FC3058">
              <w:t>Second Class</w:t>
            </w:r>
          </w:p>
        </w:tc>
        <w:tc>
          <w:tcPr>
            <w:tcW w:w="0" w:type="auto"/>
            <w:vAlign w:val="center"/>
            <w:hideMark/>
          </w:tcPr>
          <w:p w14:paraId="32CFEEB1" w14:textId="77777777" w:rsidR="00FC3058" w:rsidRPr="00FC3058" w:rsidRDefault="00FC3058" w:rsidP="00FC3058">
            <w:r w:rsidRPr="00FC3058">
              <w:t>1,979</w:t>
            </w:r>
          </w:p>
        </w:tc>
        <w:tc>
          <w:tcPr>
            <w:tcW w:w="0" w:type="auto"/>
            <w:vAlign w:val="center"/>
            <w:hideMark/>
          </w:tcPr>
          <w:p w14:paraId="6E04D5FD" w14:textId="77777777" w:rsidR="00FC3058" w:rsidRPr="00FC3058" w:rsidRDefault="00FC3058" w:rsidP="00FC3058">
            <w:r w:rsidRPr="00FC3058">
              <w:t>3.24</w:t>
            </w:r>
          </w:p>
        </w:tc>
      </w:tr>
      <w:tr w:rsidR="00FC3058" w:rsidRPr="00FC3058" w14:paraId="64C41E98" w14:textId="77777777">
        <w:trPr>
          <w:tblCellSpacing w:w="15" w:type="dxa"/>
        </w:trPr>
        <w:tc>
          <w:tcPr>
            <w:tcW w:w="0" w:type="auto"/>
            <w:vAlign w:val="center"/>
            <w:hideMark/>
          </w:tcPr>
          <w:p w14:paraId="66086F5B" w14:textId="77777777" w:rsidR="00FC3058" w:rsidRPr="00FC3058" w:rsidRDefault="00FC3058" w:rsidP="00FC3058">
            <w:r w:rsidRPr="00FC3058">
              <w:t>Standard</w:t>
            </w:r>
          </w:p>
        </w:tc>
        <w:tc>
          <w:tcPr>
            <w:tcW w:w="0" w:type="auto"/>
            <w:vAlign w:val="center"/>
            <w:hideMark/>
          </w:tcPr>
          <w:p w14:paraId="6CA4E9E5" w14:textId="77777777" w:rsidR="00FC3058" w:rsidRPr="00FC3058" w:rsidRDefault="00FC3058" w:rsidP="00FC3058">
            <w:r w:rsidRPr="00FC3058">
              <w:t>6,120</w:t>
            </w:r>
          </w:p>
        </w:tc>
        <w:tc>
          <w:tcPr>
            <w:tcW w:w="0" w:type="auto"/>
            <w:vAlign w:val="center"/>
            <w:hideMark/>
          </w:tcPr>
          <w:p w14:paraId="0DADEF5B" w14:textId="77777777" w:rsidR="00FC3058" w:rsidRPr="00FC3058" w:rsidRDefault="00FC3058" w:rsidP="00FC3058">
            <w:r w:rsidRPr="00FC3058">
              <w:t>5.00</w:t>
            </w:r>
          </w:p>
        </w:tc>
      </w:tr>
    </w:tbl>
    <w:p w14:paraId="52D69152" w14:textId="77777777" w:rsidR="00FC3058" w:rsidRPr="00FC3058" w:rsidRDefault="00FC3058" w:rsidP="00FC3058">
      <w:pPr>
        <w:numPr>
          <w:ilvl w:val="0"/>
          <w:numId w:val="57"/>
        </w:numPr>
      </w:pPr>
      <w:r w:rsidRPr="00FC3058">
        <w:t>Standard shipping is most common but slowest; faster shipping options are underutilized.</w:t>
      </w:r>
    </w:p>
    <w:p w14:paraId="0C91EA68" w14:textId="77777777" w:rsidR="00FC3058" w:rsidRPr="00FC3058" w:rsidRDefault="00FC3058" w:rsidP="00FC3058">
      <w:r w:rsidRPr="00FC3058">
        <w:pict w14:anchorId="642F3FDC">
          <v:rect id="_x0000_i1089" style="width:0;height:1.5pt" o:hralign="center" o:hrstd="t" o:hr="t" fillcolor="#a0a0a0" stroked="f"/>
        </w:pict>
      </w:r>
    </w:p>
    <w:p w14:paraId="54DA55AC" w14:textId="77777777" w:rsidR="00FC3058" w:rsidRPr="00FC3058" w:rsidRDefault="00FC3058" w:rsidP="00FC3058">
      <w:pPr>
        <w:rPr>
          <w:b/>
          <w:bCs/>
        </w:rPr>
      </w:pPr>
      <w:r w:rsidRPr="00FC3058">
        <w:rPr>
          <w:b/>
          <w:bCs/>
        </w:rPr>
        <w:t>5. Methodology Details</w:t>
      </w:r>
    </w:p>
    <w:p w14:paraId="571582AC" w14:textId="77777777" w:rsidR="00FC3058" w:rsidRPr="00FC3058" w:rsidRDefault="00FC3058" w:rsidP="00FC3058">
      <w:pPr>
        <w:numPr>
          <w:ilvl w:val="0"/>
          <w:numId w:val="58"/>
        </w:numPr>
      </w:pPr>
      <w:r w:rsidRPr="00FC3058">
        <w:rPr>
          <w:b/>
          <w:bCs/>
        </w:rPr>
        <w:t>SQL Scripts:</w:t>
      </w:r>
      <w:r w:rsidRPr="00FC3058">
        <w:t xml:space="preserve"> Data cleaning, aggregation, and feature creation.</w:t>
      </w:r>
    </w:p>
    <w:p w14:paraId="6F42DC7E" w14:textId="77777777" w:rsidR="00FC3058" w:rsidRPr="00FC3058" w:rsidRDefault="00FC3058" w:rsidP="00FC3058">
      <w:pPr>
        <w:numPr>
          <w:ilvl w:val="0"/>
          <w:numId w:val="58"/>
        </w:numPr>
      </w:pPr>
      <w:r w:rsidRPr="00FC3058">
        <w:rPr>
          <w:b/>
          <w:bCs/>
        </w:rPr>
        <w:t>Python Notebook:</w:t>
      </w:r>
      <w:r w:rsidRPr="00FC3058">
        <w:t xml:space="preserve"> Forecasted revenue using Prophet; generated trend analysis charts.</w:t>
      </w:r>
    </w:p>
    <w:p w14:paraId="7311D012" w14:textId="77777777" w:rsidR="00FC3058" w:rsidRPr="00FC3058" w:rsidRDefault="00FC3058" w:rsidP="00FC3058">
      <w:pPr>
        <w:numPr>
          <w:ilvl w:val="0"/>
          <w:numId w:val="58"/>
        </w:numPr>
      </w:pPr>
      <w:r w:rsidRPr="00FC3058">
        <w:rPr>
          <w:b/>
          <w:bCs/>
        </w:rPr>
        <w:t>Power BI:</w:t>
      </w:r>
      <w:r w:rsidRPr="00FC3058">
        <w:t xml:space="preserve"> Created an interactive dashboard showing revenue trends, product performance, discount impact, and shipping efficiency.</w:t>
      </w:r>
    </w:p>
    <w:p w14:paraId="0D683DF3" w14:textId="77777777" w:rsidR="00FC3058" w:rsidRPr="00FC3058" w:rsidRDefault="00FC3058" w:rsidP="00FC3058">
      <w:r w:rsidRPr="00FC3058">
        <w:pict w14:anchorId="03B1CC5E">
          <v:rect id="_x0000_i1090" style="width:0;height:1.5pt" o:hralign="center" o:hrstd="t" o:hr="t" fillcolor="#a0a0a0" stroked="f"/>
        </w:pict>
      </w:r>
    </w:p>
    <w:p w14:paraId="731D4D0B" w14:textId="77777777" w:rsidR="00FC3058" w:rsidRPr="00FC3058" w:rsidRDefault="00FC3058" w:rsidP="00FC3058">
      <w:pPr>
        <w:rPr>
          <w:b/>
          <w:bCs/>
        </w:rPr>
      </w:pPr>
      <w:r w:rsidRPr="00FC3058">
        <w:rPr>
          <w:b/>
          <w:bCs/>
        </w:rPr>
        <w:t>6. Key Insights</w:t>
      </w:r>
    </w:p>
    <w:p w14:paraId="4621A0EC" w14:textId="77777777" w:rsidR="00FC3058" w:rsidRPr="00FC3058" w:rsidRDefault="00FC3058" w:rsidP="00FC3058">
      <w:pPr>
        <w:numPr>
          <w:ilvl w:val="0"/>
          <w:numId w:val="59"/>
        </w:numPr>
      </w:pPr>
      <w:r w:rsidRPr="00FC3058">
        <w:rPr>
          <w:b/>
          <w:bCs/>
        </w:rPr>
        <w:t>Revenue &amp; Product Mix:</w:t>
      </w:r>
      <w:r w:rsidRPr="00FC3058">
        <w:t xml:space="preserve"> Technology products, especially copiers and phones, drive high profitability. Furniture generates revenue but very low profit.</w:t>
      </w:r>
    </w:p>
    <w:p w14:paraId="13275661" w14:textId="77777777" w:rsidR="00FC3058" w:rsidRPr="00FC3058" w:rsidRDefault="00FC3058" w:rsidP="00FC3058">
      <w:pPr>
        <w:numPr>
          <w:ilvl w:val="0"/>
          <w:numId w:val="59"/>
        </w:numPr>
      </w:pPr>
      <w:r w:rsidRPr="00FC3058">
        <w:rPr>
          <w:b/>
          <w:bCs/>
        </w:rPr>
        <w:t>Discount Optimization:</w:t>
      </w:r>
      <w:r w:rsidRPr="00FC3058">
        <w:t xml:space="preserve"> Reducing high </w:t>
      </w:r>
      <w:proofErr w:type="gramStart"/>
      <w:r w:rsidRPr="00FC3058">
        <w:t>discounting</w:t>
      </w:r>
      <w:proofErr w:type="gramEnd"/>
      <w:r w:rsidRPr="00FC3058">
        <w:t xml:space="preserve"> can prevent profit loss.</w:t>
      </w:r>
    </w:p>
    <w:p w14:paraId="67297624" w14:textId="77777777" w:rsidR="00FC3058" w:rsidRPr="00FC3058" w:rsidRDefault="00FC3058" w:rsidP="00FC3058">
      <w:pPr>
        <w:numPr>
          <w:ilvl w:val="0"/>
          <w:numId w:val="59"/>
        </w:numPr>
      </w:pPr>
      <w:r w:rsidRPr="00FC3058">
        <w:rPr>
          <w:b/>
          <w:bCs/>
        </w:rPr>
        <w:t>Shipping Efficiency:</w:t>
      </w:r>
      <w:r w:rsidRPr="00FC3058">
        <w:t xml:space="preserve"> Encouraging faster shipping options could improve customer satisfaction.</w:t>
      </w:r>
    </w:p>
    <w:p w14:paraId="3CA6380B" w14:textId="77777777" w:rsidR="00FC3058" w:rsidRPr="00FC3058" w:rsidRDefault="00FC3058" w:rsidP="00FC3058">
      <w:pPr>
        <w:numPr>
          <w:ilvl w:val="0"/>
          <w:numId w:val="59"/>
        </w:numPr>
      </w:pPr>
      <w:r w:rsidRPr="00FC3058">
        <w:rPr>
          <w:b/>
          <w:bCs/>
        </w:rPr>
        <w:t>Forecasting:</w:t>
      </w:r>
      <w:r w:rsidRPr="00FC3058">
        <w:t xml:space="preserve"> Revenue projected to grow significantly post-2026, requiring operational readiness.</w:t>
      </w:r>
    </w:p>
    <w:p w14:paraId="4FC0C63A" w14:textId="77777777" w:rsidR="00FC3058" w:rsidRPr="00FC3058" w:rsidRDefault="00FC3058" w:rsidP="00FC3058">
      <w:r w:rsidRPr="00FC3058">
        <w:pict w14:anchorId="56F9E5C6">
          <v:rect id="_x0000_i1091" style="width:0;height:1.5pt" o:hralign="center" o:hrstd="t" o:hr="t" fillcolor="#a0a0a0" stroked="f"/>
        </w:pict>
      </w:r>
    </w:p>
    <w:p w14:paraId="31817CCF" w14:textId="77777777" w:rsidR="00FC3058" w:rsidRPr="00FC3058" w:rsidRDefault="00FC3058" w:rsidP="00FC3058">
      <w:pPr>
        <w:rPr>
          <w:b/>
          <w:bCs/>
        </w:rPr>
      </w:pPr>
      <w:r w:rsidRPr="00FC3058">
        <w:rPr>
          <w:b/>
          <w:bCs/>
        </w:rPr>
        <w:t>7. Conclusion</w:t>
      </w:r>
    </w:p>
    <w:p w14:paraId="4F9DCD97" w14:textId="77777777" w:rsidR="00FC3058" w:rsidRPr="00FC3058" w:rsidRDefault="00FC3058" w:rsidP="00FC3058">
      <w:r w:rsidRPr="00FC3058">
        <w:t xml:space="preserve">This technical analysis provides a </w:t>
      </w:r>
      <w:r w:rsidRPr="00FC3058">
        <w:rPr>
          <w:b/>
          <w:bCs/>
        </w:rPr>
        <w:t>complete, data-driven view of retail sales performance</w:t>
      </w:r>
      <w:r w:rsidRPr="00FC3058">
        <w:t>. Key takeaways:</w:t>
      </w:r>
    </w:p>
    <w:p w14:paraId="73E50320" w14:textId="77777777" w:rsidR="00FC3058" w:rsidRPr="00FC3058" w:rsidRDefault="00FC3058" w:rsidP="00FC3058">
      <w:pPr>
        <w:numPr>
          <w:ilvl w:val="0"/>
          <w:numId w:val="60"/>
        </w:numPr>
      </w:pPr>
      <w:r w:rsidRPr="00FC3058">
        <w:t>Revenue growth is steady with peaks in Q4 each year.</w:t>
      </w:r>
    </w:p>
    <w:p w14:paraId="33B5EAB2" w14:textId="77777777" w:rsidR="00FC3058" w:rsidRPr="00FC3058" w:rsidRDefault="00FC3058" w:rsidP="00FC3058">
      <w:pPr>
        <w:numPr>
          <w:ilvl w:val="0"/>
          <w:numId w:val="60"/>
        </w:numPr>
      </w:pPr>
      <w:r w:rsidRPr="00FC3058">
        <w:t>Product and discount strategies can be optimized to improve profitability.</w:t>
      </w:r>
    </w:p>
    <w:p w14:paraId="64F9831B" w14:textId="77777777" w:rsidR="00FC3058" w:rsidRPr="00FC3058" w:rsidRDefault="00FC3058" w:rsidP="00FC3058">
      <w:pPr>
        <w:numPr>
          <w:ilvl w:val="0"/>
          <w:numId w:val="60"/>
        </w:numPr>
      </w:pPr>
      <w:r w:rsidRPr="00FC3058">
        <w:t>Further analysis can include cost-benefit of shipping methods and customer segmentation to refine marketing and pricing strategies.</w:t>
      </w:r>
    </w:p>
    <w:p w14:paraId="532797D9" w14:textId="77777777" w:rsidR="00FC3058" w:rsidRPr="00FC3058" w:rsidRDefault="00FC3058" w:rsidP="00FC3058">
      <w:r w:rsidRPr="00FC3058">
        <w:pict w14:anchorId="4BF0BC8A">
          <v:rect id="_x0000_i1092" style="width:0;height:1.5pt" o:hralign="center" o:hrstd="t" o:hr="t" fillcolor="#a0a0a0" stroked="f"/>
        </w:pict>
      </w:r>
    </w:p>
    <w:p w14:paraId="30F92F08" w14:textId="77777777" w:rsidR="00FC3058" w:rsidRPr="00FC3058" w:rsidRDefault="00FC3058" w:rsidP="00FC3058">
      <w:pPr>
        <w:rPr>
          <w:b/>
          <w:bCs/>
        </w:rPr>
      </w:pPr>
      <w:r w:rsidRPr="00FC3058">
        <w:rPr>
          <w:b/>
          <w:bCs/>
        </w:rPr>
        <w:lastRenderedPageBreak/>
        <w:t>8. Next Steps</w:t>
      </w:r>
    </w:p>
    <w:p w14:paraId="628E1F85" w14:textId="77777777" w:rsidR="00FC3058" w:rsidRPr="00FC3058" w:rsidRDefault="00FC3058" w:rsidP="00FC3058">
      <w:pPr>
        <w:numPr>
          <w:ilvl w:val="0"/>
          <w:numId w:val="61"/>
        </w:numPr>
      </w:pPr>
      <w:r w:rsidRPr="00FC3058">
        <w:t xml:space="preserve">Conduct </w:t>
      </w:r>
      <w:r w:rsidRPr="00FC3058">
        <w:rPr>
          <w:b/>
          <w:bCs/>
        </w:rPr>
        <w:t>customer segmentation</w:t>
      </w:r>
      <w:r w:rsidRPr="00FC3058">
        <w:t xml:space="preserve"> for targeted pricing and marketing strategies.</w:t>
      </w:r>
    </w:p>
    <w:p w14:paraId="015C1473" w14:textId="77777777" w:rsidR="00FC3058" w:rsidRPr="00FC3058" w:rsidRDefault="00FC3058" w:rsidP="00FC3058">
      <w:pPr>
        <w:numPr>
          <w:ilvl w:val="0"/>
          <w:numId w:val="61"/>
        </w:numPr>
      </w:pPr>
      <w:r w:rsidRPr="00FC3058">
        <w:t xml:space="preserve">Evaluate </w:t>
      </w:r>
      <w:r w:rsidRPr="00FC3058">
        <w:rPr>
          <w:b/>
          <w:bCs/>
        </w:rPr>
        <w:t>Furniture pricing or cost structures</w:t>
      </w:r>
      <w:r w:rsidRPr="00FC3058">
        <w:t xml:space="preserve"> to reduce losses.</w:t>
      </w:r>
    </w:p>
    <w:p w14:paraId="44893F2B" w14:textId="77777777" w:rsidR="00FC3058" w:rsidRPr="00FC3058" w:rsidRDefault="00FC3058" w:rsidP="00FC3058">
      <w:pPr>
        <w:numPr>
          <w:ilvl w:val="0"/>
          <w:numId w:val="61"/>
        </w:numPr>
      </w:pPr>
      <w:r w:rsidRPr="00FC3058">
        <w:t xml:space="preserve">Perform </w:t>
      </w:r>
      <w:r w:rsidRPr="00FC3058">
        <w:rPr>
          <w:b/>
          <w:bCs/>
        </w:rPr>
        <w:t>detailed shipping cost analysis</w:t>
      </w:r>
      <w:r w:rsidRPr="00FC3058">
        <w:t xml:space="preserve"> to balance speed and cost efficiency.</w:t>
      </w:r>
    </w:p>
    <w:p w14:paraId="604921B9" w14:textId="77777777" w:rsidR="00FC3058" w:rsidRPr="00FC3058" w:rsidRDefault="00FC3058" w:rsidP="00FC3058">
      <w:pPr>
        <w:numPr>
          <w:ilvl w:val="0"/>
          <w:numId w:val="61"/>
        </w:numPr>
      </w:pPr>
      <w:r w:rsidRPr="00FC3058">
        <w:t xml:space="preserve">Expand </w:t>
      </w:r>
      <w:r w:rsidRPr="00FC3058">
        <w:rPr>
          <w:b/>
          <w:bCs/>
        </w:rPr>
        <w:t>forecasting</w:t>
      </w:r>
      <w:r w:rsidRPr="00FC3058">
        <w:t xml:space="preserve"> to include seasonal promotions or external market trends.</w:t>
      </w:r>
    </w:p>
    <w:p w14:paraId="0B327D43" w14:textId="3C03B542" w:rsidR="00B31CCD" w:rsidRPr="00B31CCD" w:rsidRDefault="00B31CCD" w:rsidP="00B31CCD"/>
    <w:sectPr w:rsidR="00B31CCD" w:rsidRPr="00B3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E7E"/>
    <w:multiLevelType w:val="hybridMultilevel"/>
    <w:tmpl w:val="6EF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A33F7"/>
    <w:multiLevelType w:val="multilevel"/>
    <w:tmpl w:val="752A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5885"/>
    <w:multiLevelType w:val="multilevel"/>
    <w:tmpl w:val="6EC2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C37AC"/>
    <w:multiLevelType w:val="hybridMultilevel"/>
    <w:tmpl w:val="2650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A74E6"/>
    <w:multiLevelType w:val="hybridMultilevel"/>
    <w:tmpl w:val="D2CA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51597"/>
    <w:multiLevelType w:val="multilevel"/>
    <w:tmpl w:val="D1E8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A448F"/>
    <w:multiLevelType w:val="hybridMultilevel"/>
    <w:tmpl w:val="AD56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64CC1"/>
    <w:multiLevelType w:val="multilevel"/>
    <w:tmpl w:val="9C36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A7B38"/>
    <w:multiLevelType w:val="hybridMultilevel"/>
    <w:tmpl w:val="4BD0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F7E7C"/>
    <w:multiLevelType w:val="multilevel"/>
    <w:tmpl w:val="7E0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E6A5A"/>
    <w:multiLevelType w:val="multilevel"/>
    <w:tmpl w:val="79F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8153C"/>
    <w:multiLevelType w:val="hybridMultilevel"/>
    <w:tmpl w:val="9F26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767CAD"/>
    <w:multiLevelType w:val="multilevel"/>
    <w:tmpl w:val="BAFC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B0756"/>
    <w:multiLevelType w:val="hybridMultilevel"/>
    <w:tmpl w:val="45C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D25C2"/>
    <w:multiLevelType w:val="hybridMultilevel"/>
    <w:tmpl w:val="957AF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257B4"/>
    <w:multiLevelType w:val="multilevel"/>
    <w:tmpl w:val="98B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F532C"/>
    <w:multiLevelType w:val="multilevel"/>
    <w:tmpl w:val="04E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045F7"/>
    <w:multiLevelType w:val="multilevel"/>
    <w:tmpl w:val="B2F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461BB"/>
    <w:multiLevelType w:val="multilevel"/>
    <w:tmpl w:val="2C3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B1498"/>
    <w:multiLevelType w:val="hybridMultilevel"/>
    <w:tmpl w:val="71BA8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3C245A"/>
    <w:multiLevelType w:val="hybridMultilevel"/>
    <w:tmpl w:val="7960C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13FE9"/>
    <w:multiLevelType w:val="multilevel"/>
    <w:tmpl w:val="43C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20510B"/>
    <w:multiLevelType w:val="hybridMultilevel"/>
    <w:tmpl w:val="9D2E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E63DF"/>
    <w:multiLevelType w:val="multilevel"/>
    <w:tmpl w:val="7FB8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183A87"/>
    <w:multiLevelType w:val="multilevel"/>
    <w:tmpl w:val="331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BC69E0"/>
    <w:multiLevelType w:val="multilevel"/>
    <w:tmpl w:val="FAB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E5714"/>
    <w:multiLevelType w:val="hybridMultilevel"/>
    <w:tmpl w:val="BA40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E90590"/>
    <w:multiLevelType w:val="multilevel"/>
    <w:tmpl w:val="1AD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B7892"/>
    <w:multiLevelType w:val="hybridMultilevel"/>
    <w:tmpl w:val="A1C6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24427D"/>
    <w:multiLevelType w:val="hybridMultilevel"/>
    <w:tmpl w:val="F94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D3405C"/>
    <w:multiLevelType w:val="hybridMultilevel"/>
    <w:tmpl w:val="A03A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3E10A1"/>
    <w:multiLevelType w:val="hybridMultilevel"/>
    <w:tmpl w:val="6A40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176BA4"/>
    <w:multiLevelType w:val="hybridMultilevel"/>
    <w:tmpl w:val="73AA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E24AC1"/>
    <w:multiLevelType w:val="hybridMultilevel"/>
    <w:tmpl w:val="2E92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324DF8"/>
    <w:multiLevelType w:val="multilevel"/>
    <w:tmpl w:val="AE2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307DE"/>
    <w:multiLevelType w:val="multilevel"/>
    <w:tmpl w:val="FA6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8F68F1"/>
    <w:multiLevelType w:val="multilevel"/>
    <w:tmpl w:val="473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470CC4"/>
    <w:multiLevelType w:val="multilevel"/>
    <w:tmpl w:val="EB9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4A66F3"/>
    <w:multiLevelType w:val="hybridMultilevel"/>
    <w:tmpl w:val="24DC97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1A7FF5"/>
    <w:multiLevelType w:val="hybridMultilevel"/>
    <w:tmpl w:val="5C8C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73B55D4"/>
    <w:multiLevelType w:val="hybridMultilevel"/>
    <w:tmpl w:val="C09A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3E537C"/>
    <w:multiLevelType w:val="hybridMultilevel"/>
    <w:tmpl w:val="583EB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89F4564"/>
    <w:multiLevelType w:val="hybridMultilevel"/>
    <w:tmpl w:val="AC82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8942F9"/>
    <w:multiLevelType w:val="hybridMultilevel"/>
    <w:tmpl w:val="2EA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9B7657"/>
    <w:multiLevelType w:val="multilevel"/>
    <w:tmpl w:val="8776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F5531"/>
    <w:multiLevelType w:val="multilevel"/>
    <w:tmpl w:val="E59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410F0E"/>
    <w:multiLevelType w:val="multilevel"/>
    <w:tmpl w:val="9B2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104FB"/>
    <w:multiLevelType w:val="multilevel"/>
    <w:tmpl w:val="911A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E798F"/>
    <w:multiLevelType w:val="hybridMultilevel"/>
    <w:tmpl w:val="03CE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0704D5"/>
    <w:multiLevelType w:val="hybridMultilevel"/>
    <w:tmpl w:val="88E081D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64F3EA9"/>
    <w:multiLevelType w:val="multilevel"/>
    <w:tmpl w:val="2C6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4D2160"/>
    <w:multiLevelType w:val="multilevel"/>
    <w:tmpl w:val="379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7C7738"/>
    <w:multiLevelType w:val="multilevel"/>
    <w:tmpl w:val="F63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0C0E32"/>
    <w:multiLevelType w:val="hybridMultilevel"/>
    <w:tmpl w:val="AEB0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CB116F"/>
    <w:multiLevelType w:val="hybridMultilevel"/>
    <w:tmpl w:val="FFA4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000609"/>
    <w:multiLevelType w:val="hybridMultilevel"/>
    <w:tmpl w:val="8A5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1353BC"/>
    <w:multiLevelType w:val="multilevel"/>
    <w:tmpl w:val="26D6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E177B9"/>
    <w:multiLevelType w:val="multilevel"/>
    <w:tmpl w:val="A9E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D92EDE"/>
    <w:multiLevelType w:val="hybridMultilevel"/>
    <w:tmpl w:val="7500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970D14"/>
    <w:multiLevelType w:val="multilevel"/>
    <w:tmpl w:val="ECE6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BB107B"/>
    <w:multiLevelType w:val="multilevel"/>
    <w:tmpl w:val="C4A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776937">
    <w:abstractNumId w:val="24"/>
  </w:num>
  <w:num w:numId="2" w16cid:durableId="573970969">
    <w:abstractNumId w:val="12"/>
  </w:num>
  <w:num w:numId="3" w16cid:durableId="189877475">
    <w:abstractNumId w:val="56"/>
  </w:num>
  <w:num w:numId="4" w16cid:durableId="140318857">
    <w:abstractNumId w:val="52"/>
  </w:num>
  <w:num w:numId="5" w16cid:durableId="1051542791">
    <w:abstractNumId w:val="50"/>
  </w:num>
  <w:num w:numId="6" w16cid:durableId="1678649673">
    <w:abstractNumId w:val="44"/>
  </w:num>
  <w:num w:numId="7" w16cid:durableId="407919578">
    <w:abstractNumId w:val="2"/>
  </w:num>
  <w:num w:numId="8" w16cid:durableId="2012752154">
    <w:abstractNumId w:val="5"/>
  </w:num>
  <w:num w:numId="9" w16cid:durableId="1422071260">
    <w:abstractNumId w:val="9"/>
  </w:num>
  <w:num w:numId="10" w16cid:durableId="2068142904">
    <w:abstractNumId w:val="45"/>
  </w:num>
  <w:num w:numId="11" w16cid:durableId="37435892">
    <w:abstractNumId w:val="35"/>
  </w:num>
  <w:num w:numId="12" w16cid:durableId="2106145778">
    <w:abstractNumId w:val="1"/>
  </w:num>
  <w:num w:numId="13" w16cid:durableId="1574967851">
    <w:abstractNumId w:val="57"/>
  </w:num>
  <w:num w:numId="14" w16cid:durableId="475338546">
    <w:abstractNumId w:val="17"/>
  </w:num>
  <w:num w:numId="15" w16cid:durableId="1153065127">
    <w:abstractNumId w:val="16"/>
  </w:num>
  <w:num w:numId="16" w16cid:durableId="1941255518">
    <w:abstractNumId w:val="34"/>
  </w:num>
  <w:num w:numId="17" w16cid:durableId="1275096916">
    <w:abstractNumId w:val="7"/>
  </w:num>
  <w:num w:numId="18" w16cid:durableId="1095787093">
    <w:abstractNumId w:val="22"/>
  </w:num>
  <w:num w:numId="19" w16cid:durableId="253900054">
    <w:abstractNumId w:val="30"/>
  </w:num>
  <w:num w:numId="20" w16cid:durableId="390732401">
    <w:abstractNumId w:val="49"/>
  </w:num>
  <w:num w:numId="21" w16cid:durableId="779451971">
    <w:abstractNumId w:val="11"/>
  </w:num>
  <w:num w:numId="22" w16cid:durableId="340669556">
    <w:abstractNumId w:val="0"/>
  </w:num>
  <w:num w:numId="23" w16cid:durableId="523060713">
    <w:abstractNumId w:val="42"/>
  </w:num>
  <w:num w:numId="24" w16cid:durableId="1836610789">
    <w:abstractNumId w:val="31"/>
  </w:num>
  <w:num w:numId="25" w16cid:durableId="2047438791">
    <w:abstractNumId w:val="4"/>
  </w:num>
  <w:num w:numId="26" w16cid:durableId="1591009">
    <w:abstractNumId w:val="53"/>
  </w:num>
  <w:num w:numId="27" w16cid:durableId="1888029600">
    <w:abstractNumId w:val="28"/>
  </w:num>
  <w:num w:numId="28" w16cid:durableId="1724600359">
    <w:abstractNumId w:val="29"/>
  </w:num>
  <w:num w:numId="29" w16cid:durableId="1767266950">
    <w:abstractNumId w:val="13"/>
  </w:num>
  <w:num w:numId="30" w16cid:durableId="1202018476">
    <w:abstractNumId w:val="3"/>
  </w:num>
  <w:num w:numId="31" w16cid:durableId="1420714157">
    <w:abstractNumId w:val="19"/>
  </w:num>
  <w:num w:numId="32" w16cid:durableId="1659840618">
    <w:abstractNumId w:val="14"/>
  </w:num>
  <w:num w:numId="33" w16cid:durableId="1100108096">
    <w:abstractNumId w:val="32"/>
  </w:num>
  <w:num w:numId="34" w16cid:durableId="658773042">
    <w:abstractNumId w:val="55"/>
  </w:num>
  <w:num w:numId="35" w16cid:durableId="1121337493">
    <w:abstractNumId w:val="40"/>
  </w:num>
  <w:num w:numId="36" w16cid:durableId="759836452">
    <w:abstractNumId w:val="41"/>
  </w:num>
  <w:num w:numId="37" w16cid:durableId="870874267">
    <w:abstractNumId w:val="20"/>
  </w:num>
  <w:num w:numId="38" w16cid:durableId="1478108642">
    <w:abstractNumId w:val="48"/>
  </w:num>
  <w:num w:numId="39" w16cid:durableId="864902482">
    <w:abstractNumId w:val="26"/>
  </w:num>
  <w:num w:numId="40" w16cid:durableId="2119135335">
    <w:abstractNumId w:val="54"/>
  </w:num>
  <w:num w:numId="41" w16cid:durableId="807093082">
    <w:abstractNumId w:val="8"/>
  </w:num>
  <w:num w:numId="42" w16cid:durableId="296689293">
    <w:abstractNumId w:val="38"/>
  </w:num>
  <w:num w:numId="43" w16cid:durableId="1699040352">
    <w:abstractNumId w:val="39"/>
  </w:num>
  <w:num w:numId="44" w16cid:durableId="71200593">
    <w:abstractNumId w:val="43"/>
  </w:num>
  <w:num w:numId="45" w16cid:durableId="108622345">
    <w:abstractNumId w:val="6"/>
  </w:num>
  <w:num w:numId="46" w16cid:durableId="150485138">
    <w:abstractNumId w:val="58"/>
  </w:num>
  <w:num w:numId="47" w16cid:durableId="262734912">
    <w:abstractNumId w:val="33"/>
  </w:num>
  <w:num w:numId="48" w16cid:durableId="1833637868">
    <w:abstractNumId w:val="27"/>
  </w:num>
  <w:num w:numId="49" w16cid:durableId="654181767">
    <w:abstractNumId w:val="60"/>
  </w:num>
  <w:num w:numId="50" w16cid:durableId="1591115218">
    <w:abstractNumId w:val="36"/>
  </w:num>
  <w:num w:numId="51" w16cid:durableId="505635231">
    <w:abstractNumId w:val="21"/>
  </w:num>
  <w:num w:numId="52" w16cid:durableId="752775244">
    <w:abstractNumId w:val="46"/>
  </w:num>
  <w:num w:numId="53" w16cid:durableId="861280678">
    <w:abstractNumId w:val="37"/>
  </w:num>
  <w:num w:numId="54" w16cid:durableId="1123379157">
    <w:abstractNumId w:val="15"/>
  </w:num>
  <w:num w:numId="55" w16cid:durableId="1028682719">
    <w:abstractNumId w:val="10"/>
  </w:num>
  <w:num w:numId="56" w16cid:durableId="991719153">
    <w:abstractNumId w:val="18"/>
  </w:num>
  <w:num w:numId="57" w16cid:durableId="1958834383">
    <w:abstractNumId w:val="25"/>
  </w:num>
  <w:num w:numId="58" w16cid:durableId="2080859516">
    <w:abstractNumId w:val="51"/>
  </w:num>
  <w:num w:numId="59" w16cid:durableId="262418950">
    <w:abstractNumId w:val="59"/>
  </w:num>
  <w:num w:numId="60" w16cid:durableId="390663646">
    <w:abstractNumId w:val="47"/>
  </w:num>
  <w:num w:numId="61" w16cid:durableId="4765348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CD"/>
    <w:rsid w:val="00245B65"/>
    <w:rsid w:val="0029724D"/>
    <w:rsid w:val="00373136"/>
    <w:rsid w:val="004B212D"/>
    <w:rsid w:val="004E3248"/>
    <w:rsid w:val="005A2D99"/>
    <w:rsid w:val="006E4DCB"/>
    <w:rsid w:val="006F681D"/>
    <w:rsid w:val="0082409F"/>
    <w:rsid w:val="00887298"/>
    <w:rsid w:val="008E67DC"/>
    <w:rsid w:val="008F2C5C"/>
    <w:rsid w:val="009936BF"/>
    <w:rsid w:val="00A54331"/>
    <w:rsid w:val="00AB1A84"/>
    <w:rsid w:val="00AE31FE"/>
    <w:rsid w:val="00B31CCD"/>
    <w:rsid w:val="00C2151D"/>
    <w:rsid w:val="00C436FE"/>
    <w:rsid w:val="00C45E5B"/>
    <w:rsid w:val="00CC37D7"/>
    <w:rsid w:val="00CF4B0F"/>
    <w:rsid w:val="00D231C4"/>
    <w:rsid w:val="00D64D49"/>
    <w:rsid w:val="00E66667"/>
    <w:rsid w:val="00EA254F"/>
    <w:rsid w:val="00F03D7A"/>
    <w:rsid w:val="00FA19B3"/>
    <w:rsid w:val="00FC3058"/>
    <w:rsid w:val="00FF0A3B"/>
    <w:rsid w:val="00FF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5860"/>
  <w15:chartTrackingRefBased/>
  <w15:docId w15:val="{C6A231E2-DC9E-4EFB-9F75-40D7DE22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CCD"/>
    <w:rPr>
      <w:rFonts w:eastAsiaTheme="majorEastAsia" w:cstheme="majorBidi"/>
      <w:color w:val="272727" w:themeColor="text1" w:themeTint="D8"/>
    </w:rPr>
  </w:style>
  <w:style w:type="paragraph" w:styleId="Title">
    <w:name w:val="Title"/>
    <w:basedOn w:val="Normal"/>
    <w:next w:val="Normal"/>
    <w:link w:val="TitleChar"/>
    <w:uiPriority w:val="10"/>
    <w:qFormat/>
    <w:rsid w:val="00B31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CCD"/>
    <w:pPr>
      <w:spacing w:before="160"/>
      <w:jc w:val="center"/>
    </w:pPr>
    <w:rPr>
      <w:i/>
      <w:iCs/>
      <w:color w:val="404040" w:themeColor="text1" w:themeTint="BF"/>
    </w:rPr>
  </w:style>
  <w:style w:type="character" w:customStyle="1" w:styleId="QuoteChar">
    <w:name w:val="Quote Char"/>
    <w:basedOn w:val="DefaultParagraphFont"/>
    <w:link w:val="Quote"/>
    <w:uiPriority w:val="29"/>
    <w:rsid w:val="00B31CCD"/>
    <w:rPr>
      <w:i/>
      <w:iCs/>
      <w:color w:val="404040" w:themeColor="text1" w:themeTint="BF"/>
    </w:rPr>
  </w:style>
  <w:style w:type="paragraph" w:styleId="ListParagraph">
    <w:name w:val="List Paragraph"/>
    <w:basedOn w:val="Normal"/>
    <w:uiPriority w:val="34"/>
    <w:qFormat/>
    <w:rsid w:val="00B31CCD"/>
    <w:pPr>
      <w:ind w:left="720"/>
      <w:contextualSpacing/>
    </w:pPr>
  </w:style>
  <w:style w:type="character" w:styleId="IntenseEmphasis">
    <w:name w:val="Intense Emphasis"/>
    <w:basedOn w:val="DefaultParagraphFont"/>
    <w:uiPriority w:val="21"/>
    <w:qFormat/>
    <w:rsid w:val="00B31CCD"/>
    <w:rPr>
      <w:i/>
      <w:iCs/>
      <w:color w:val="0F4761" w:themeColor="accent1" w:themeShade="BF"/>
    </w:rPr>
  </w:style>
  <w:style w:type="paragraph" w:styleId="IntenseQuote">
    <w:name w:val="Intense Quote"/>
    <w:basedOn w:val="Normal"/>
    <w:next w:val="Normal"/>
    <w:link w:val="IntenseQuoteChar"/>
    <w:uiPriority w:val="30"/>
    <w:qFormat/>
    <w:rsid w:val="00B31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CCD"/>
    <w:rPr>
      <w:i/>
      <w:iCs/>
      <w:color w:val="0F4761" w:themeColor="accent1" w:themeShade="BF"/>
    </w:rPr>
  </w:style>
  <w:style w:type="character" w:styleId="IntenseReference">
    <w:name w:val="Intense Reference"/>
    <w:basedOn w:val="DefaultParagraphFont"/>
    <w:uiPriority w:val="32"/>
    <w:qFormat/>
    <w:rsid w:val="00B31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406610">
      <w:bodyDiv w:val="1"/>
      <w:marLeft w:val="0"/>
      <w:marRight w:val="0"/>
      <w:marTop w:val="0"/>
      <w:marBottom w:val="0"/>
      <w:divBdr>
        <w:top w:val="none" w:sz="0" w:space="0" w:color="auto"/>
        <w:left w:val="none" w:sz="0" w:space="0" w:color="auto"/>
        <w:bottom w:val="none" w:sz="0" w:space="0" w:color="auto"/>
        <w:right w:val="none" w:sz="0" w:space="0" w:color="auto"/>
      </w:divBdr>
    </w:div>
    <w:div w:id="69195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Dim</dc:creator>
  <cp:keywords/>
  <dc:description/>
  <cp:lastModifiedBy>Stu Dim</cp:lastModifiedBy>
  <cp:revision>9</cp:revision>
  <cp:lastPrinted>2025-02-13T20:06:00Z</cp:lastPrinted>
  <dcterms:created xsi:type="dcterms:W3CDTF">2025-02-06T03:01:00Z</dcterms:created>
  <dcterms:modified xsi:type="dcterms:W3CDTF">2025-09-15T19:09:00Z</dcterms:modified>
</cp:coreProperties>
</file>