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ITECOM DKR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FILIÈRE : LICENCE 2 &amp; 3                                              ANNÉE : 2025/2026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 : A. BA                                                                  DURÉE : 3 H</w:t>
      </w:r>
    </w:p>
    <w:p>
      <w:pPr>
        <w:pStyle w:val="Heading1"/>
        <w:spacing w:after="200" w:before="200"/>
        <w:jc w:val="center"/>
      </w:pPr>
      <w:r>
        <w:rPr>
          <w:rFonts w:ascii="Calibri" w:cs="Calibri" w:eastAsia="Calibri" w:hAnsi="Calibri"/>
          <w:b/>
          <w:bCs/>
        </w:rPr>
        <w:t xml:space="preserve">DOSSIER II : CAS PRATIQUE</w:t>
      </w:r>
    </w:p>
    <w:p>
      <w:pPr>
        <w:spacing w:after="100"/>
      </w:pPr>
      <w:r>
        <w:rPr>
          <w:rFonts w:ascii="Calibri" w:cs="Calibri" w:eastAsia="Calibri" w:hAnsi="Calibri"/>
        </w:rPr>
        <w:t xml:space="preserve">L'entreprise BAOL PLUS fabrique du « Pain Super Riche » en deux modèles : Pain Sans Sel (PSS) et Pain Avec Sel (PAS) à partir de deux matières premières, le blé et le mil. Plusieurs ingrédients entrent dans la fabrication du « Pain Super Riche » ; ils sont considérés comme des charges indirectes.</w:t>
      </w:r>
    </w:p>
    <w:p>
      <w:pPr>
        <w:spacing w:after="100"/>
      </w:pPr>
      <w:r>
        <w:rPr>
          <w:rFonts w:ascii="Calibri" w:cs="Calibri" w:eastAsia="Calibri" w:hAnsi="Calibri"/>
        </w:rPr>
        <w:t xml:space="preserve">Les deux céréales entrent dans l'atelier Moulage et sont débarrassées des déchets non vendables. À la sortie de cet atelier est obtenu un produit intermédiaire, « la farine mixte », qui est stockée en magasin. La farine mixte passe ensuite dans l'atelier FOUR pour donner les deux produits finis : PAS et PSS.</w:t>
      </w:r>
    </w:p>
    <w:p>
      <w:pPr>
        <w:spacing w:after="100"/>
      </w:pPr>
      <w:r>
        <w:rPr>
          <w:rFonts w:ascii="Calibri" w:cs="Calibri" w:eastAsia="Calibri" w:hAnsi="Calibri"/>
        </w:rPr>
        <w:t xml:space="preserve">Toutes les sorties de stock se font suivant la méthode CUMP. L'activité du mois de janvier 2024 se résume comme suit :</w:t>
      </w:r>
    </w:p>
    <w:p>
      <w:pPr>
        <w:spacing w:after="100" w:before="150"/>
      </w:pPr>
      <w:r>
        <w:rPr>
          <w:rFonts w:ascii="Calibri" w:cs="Calibri" w:eastAsia="Calibri" w:hAnsi="Calibri"/>
          <w:b/>
          <w:bCs/>
          <w:i/>
          <w:iCs/>
        </w:rPr>
        <w:t xml:space="preserve">Stocks au 1er janvier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Mil : 12 000 kg à 240 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Blé : 36 000 kg à 257,5 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Farine : 3 000 kg valant 1 515 000 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Pain Avec Sel (PAS) : 25 000 unités valant 3 300 000 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Pain Sans Sel (PSS) : 5 000 unités à 226 F l'unité</w:t>
      </w:r>
    </w:p>
    <w:p>
      <w:pPr>
        <w:spacing w:after="100" w:before="150"/>
      </w:pPr>
      <w:r>
        <w:rPr>
          <w:rFonts w:ascii="Calibri" w:cs="Calibri" w:eastAsia="Calibri" w:hAnsi="Calibri"/>
          <w:b/>
          <w:bCs/>
          <w:i/>
          <w:iCs/>
        </w:rPr>
        <w:t xml:space="preserve">Achats du mois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Mil : 24 000 kg à 210 F le kg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Blé : 18 000 kg à 220 F le kg</w:t>
      </w:r>
    </w:p>
    <w:p>
      <w:pPr>
        <w:spacing w:after="100" w:before="150"/>
      </w:pPr>
      <w:r>
        <w:rPr>
          <w:rFonts w:ascii="Calibri" w:cs="Calibri" w:eastAsia="Calibri" w:hAnsi="Calibri"/>
          <w:b/>
          <w:bCs/>
          <w:i/>
          <w:iCs/>
        </w:rPr>
        <w:t xml:space="preserve">Ventes du mois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Pain Avec Sel (PAS) : 140 000 unités à 175 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Pain Sans Sel (PSS) : 20 000 unités à 225 F</w:t>
      </w:r>
    </w:p>
    <w:p>
      <w:pPr>
        <w:spacing w:after="100" w:before="150"/>
      </w:pPr>
      <w:r>
        <w:rPr>
          <w:rFonts w:ascii="Calibri" w:cs="Calibri" w:eastAsia="Calibri" w:hAnsi="Calibri"/>
          <w:b/>
          <w:bCs/>
          <w:i/>
          <w:iCs/>
        </w:rPr>
        <w:t xml:space="preserve">Tableau de répartition des charges indirectes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900"/>
        <w:gridCol w:w="1500"/>
        <w:gridCol w:w="1500"/>
        <w:gridCol w:w="1300"/>
        <w:gridCol w:w="1300"/>
      </w:tblGrid>
      <w:tr>
        <w:trPr>
          <w:tblHeader/>
        </w:trPr>
        <w:tc>
          <w:tcPr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Éléments</w:t>
            </w:r>
          </w:p>
        </w:tc>
        <w:tc>
          <w:tcPr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Totaux</w:t>
            </w:r>
          </w:p>
        </w:tc>
        <w:tc>
          <w:tcPr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Entretien</w:t>
            </w:r>
          </w:p>
        </w:tc>
        <w:tc>
          <w:tcPr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Énergie</w:t>
            </w:r>
          </w:p>
        </w:tc>
        <w:tc>
          <w:tcPr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Approvisionnement</w:t>
            </w:r>
          </w:p>
        </w:tc>
        <w:tc>
          <w:tcPr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Atelier Moulage</w:t>
            </w:r>
          </w:p>
        </w:tc>
        <w:tc>
          <w:tcPr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Atelier Four</w:t>
            </w:r>
          </w:p>
        </w:tc>
        <w:tc>
          <w:tcPr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Distribution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TR1 (répartition primaire)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8 681 000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468 000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1 200 000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1 278 000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2 157 000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2 358 000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1 220 000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Entretien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20 %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40 %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20 %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10 %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Énergie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40 %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40 %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TR2 (répartition secondaire)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8 681 000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Nature de l'unité d'œuvre (UO)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Kg de matière achetée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Kg de matière utilisée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Produits fabriqués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Produits vendus</w:t>
            </w:r>
          </w:p>
        </w:tc>
      </w:tr>
    </w:tbl>
    <w:p>
      <w:pPr>
        <w:spacing w:before="150"/>
      </w:pPr>
    </w:p>
    <w:p>
      <w:pPr>
        <w:spacing w:after="100" w:before="150"/>
      </w:pPr>
      <w:r>
        <w:rPr>
          <w:rFonts w:ascii="Calibri" w:cs="Calibri" w:eastAsia="Calibri" w:hAnsi="Calibri"/>
          <w:b/>
          <w:bCs/>
          <w:i/>
          <w:iCs/>
        </w:rPr>
        <w:t xml:space="preserve">Consommation de matières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Mil : 18 600 kg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Blé : 26 400 kg</w:t>
      </w:r>
    </w:p>
    <w:p>
      <w:pPr>
        <w:spacing w:after="100" w:before="150"/>
      </w:pPr>
      <w:r>
        <w:rPr>
          <w:rFonts w:ascii="Calibri" w:cs="Calibri" w:eastAsia="Calibri" w:hAnsi="Calibri"/>
          <w:b/>
          <w:bCs/>
          <w:i/>
          <w:iCs/>
        </w:rPr>
        <w:t xml:space="preserve">Consommation de produits intermédiaires (farine mixte)</w:t>
      </w:r>
    </w:p>
    <w:p>
      <w:pPr>
        <w:spacing w:after="100"/>
      </w:pPr>
      <w:r>
        <w:rPr>
          <w:rFonts w:ascii="Calibri" w:cs="Calibri" w:eastAsia="Calibri" w:hAnsi="Calibri"/>
        </w:rPr>
        <w:t xml:space="preserve">39 500 kg dont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26 000 kg de farine mixte pour la fabrication du PAS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13 500 kg de farine mixte pour la fabrication du PSS</w:t>
      </w:r>
    </w:p>
    <w:p>
      <w:pPr>
        <w:spacing w:after="100" w:before="150"/>
      </w:pPr>
      <w:r>
        <w:rPr>
          <w:rFonts w:ascii="Calibri" w:cs="Calibri" w:eastAsia="Calibri" w:hAnsi="Calibri"/>
          <w:b/>
          <w:bCs/>
          <w:i/>
          <w:iCs/>
        </w:rPr>
        <w:t xml:space="preserve">Main d'œuvre directe (MOD)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Approvisionnement : 10 F par kg acheté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Utilisée dans l'atelier Moulage : 8 080 heures à 600 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Utilisée dans l'atelier Four : 4 800 heures à 640 F pour le PAS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Utilisée dans l'atelier Four : 1 800 heures à 640 F pour le PSS</w:t>
      </w:r>
    </w:p>
    <w:p>
      <w:pPr>
        <w:spacing w:after="100" w:before="150"/>
      </w:pPr>
      <w:r>
        <w:rPr>
          <w:rFonts w:ascii="Calibri" w:cs="Calibri" w:eastAsia="Calibri" w:hAnsi="Calibri"/>
          <w:b/>
          <w:bCs/>
          <w:i/>
          <w:iCs/>
        </w:rPr>
        <w:t xml:space="preserve">Production du mois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Farine mixte = 45 000 kg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PAS : 137 000 unités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PSS : 30 000 unités</w:t>
      </w:r>
    </w:p>
    <w:p>
      <w:pPr>
        <w:spacing w:after="100" w:before="150"/>
      </w:pPr>
      <w:r>
        <w:rPr>
          <w:rFonts w:ascii="Calibri" w:cs="Calibri" w:eastAsia="Calibri" w:hAnsi="Calibri"/>
          <w:b/>
          <w:bCs/>
          <w:i/>
          <w:iCs/>
        </w:rPr>
        <w:t xml:space="preserve">Stocks au 31 janvier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Mil : 17 500 kg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Blé : 27 500 kg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Farine : 8 500 kg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Pain Avec Sel (PAS) : 21 950 unités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Pain Sans Sel (PSS) : 14 900 unités</w:t>
      </w:r>
    </w:p>
    <w:p>
      <w:pPr>
        <w:spacing w:after="100" w:before="150"/>
      </w:pPr>
      <w:r>
        <w:rPr>
          <w:rFonts w:ascii="Calibri" w:cs="Calibri" w:eastAsia="Calibri" w:hAnsi="Calibri"/>
          <w:b/>
          <w:bCs/>
          <w:i/>
          <w:iCs/>
        </w:rPr>
        <w:t xml:space="preserve">Travail à faire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Établir le schéma technique avec quantification des entrées et sorties.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Compléter le tableau de répartition (arrondir au millième inférieur).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Déterminer les résultats analytiques.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</w:rPr>
        <w:t xml:space="preserve">BONNE CHANCE !!!</w:t>
      </w:r>
    </w:p>
    <w:sectPr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°)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2026-09-22T22:34:40.078Z</dcterms:created>
  <dcterms:modified xsi:type="dcterms:W3CDTF">2026-09-22T22:34:40.086Z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