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Principal</w:t>
      </w:r>
      <w:r>
        <w:t xml:space="preserve"> </w:t>
      </w:r>
      <w:r>
        <w:t xml:space="preserve">Component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Dataset</w:t>
      </w:r>
      <w:r>
        <w:t xml:space="preserve"> </w:t>
      </w:r>
      <w:r>
        <w:t xml:space="preserve">clusterMyData</w:t>
      </w:r>
    </w:p>
    <w:p>
      <w:pPr>
        <w:pStyle w:val="FirstParagraph"/>
      </w:pPr>
      <w:r>
        <w:t xml:space="preserve">This dataset contains 18 individuals and 6 variables, 1 qualitative variable is considered as illustrative.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study-of-the-outliers"/>
      <w:bookmarkEnd w:id="21"/>
      <w:r>
        <w:t xml:space="preserve">1. Study of the outliers</w:t>
      </w:r>
    </w:p>
    <w:p>
      <w:pPr>
        <w:pStyle w:val="FirstParagraph"/>
      </w:pPr>
      <w:r>
        <w:t xml:space="preserve">The analysis of the graphs does not detect any outlier.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inertia-distribution"/>
      <w:bookmarkEnd w:id="22"/>
      <w:r>
        <w:t xml:space="preserve">2. Inertia distribution</w:t>
      </w:r>
    </w:p>
    <w:p>
      <w:pPr>
        <w:pStyle w:val="FirstParagraph"/>
      </w:pPr>
      <w:r>
        <w:t xml:space="preserve">The inertia of the first dimensions shows if there are strong relationships between variables and suggests the number of dimensions that should be studied.</w:t>
      </w:r>
    </w:p>
    <w:p>
      <w:pPr>
        <w:pStyle w:val="BodyText"/>
      </w:pPr>
      <w:r>
        <w:t xml:space="preserve">The first two dimensions of PCA express</w:t>
      </w:r>
      <w:r>
        <w:t xml:space="preserve"> </w:t>
      </w:r>
      <w:r>
        <w:rPr>
          <w:b/>
        </w:rPr>
        <w:t xml:space="preserve">82.33%</w:t>
      </w:r>
      <w:r>
        <w:t xml:space="preserve"> </w:t>
      </w:r>
      <w:r>
        <w:t xml:space="preserve">of the total dataset inertia ; that means that 82.33% of the individuals (or variables) cloud total variability is explained by the plane.</w:t>
      </w:r>
      <w:r>
        <w:t xml:space="preserve"> </w:t>
      </w:r>
      <w:r>
        <w:t xml:space="preserve">This percentage is high and thus the first plane represents an important part of the data variability.</w:t>
      </w:r>
      <w:r>
        <w:t xml:space="preserve"> </w:t>
      </w:r>
      <w:r>
        <w:t xml:space="preserve">This value is greater than the reference value that equals</w:t>
      </w:r>
      <w:r>
        <w:t xml:space="preserve"> </w:t>
      </w:r>
      <w:r>
        <w:rPr>
          <w:b/>
        </w:rPr>
        <w:t xml:space="preserve">71.89%</w:t>
      </w:r>
      <w:r>
        <w:t xml:space="preserve">, the variability explained by this plane is thus significant</w:t>
      </w:r>
      <w:r>
        <w:t xml:space="preserve"> </w:t>
      </w:r>
      <w:r>
        <w:t xml:space="preserve">(the reference value is the 0.95-quantile of the inertia percentages distribution obtained by simulating 1588 data tables of equivalent size on the basis of a normal distribution).</w:t>
      </w:r>
    </w:p>
    <w:p>
      <w:pPr>
        <w:pStyle w:val="BodyText"/>
      </w:pPr>
      <w:r>
        <w:t xml:space="preserve">From these observations, it is probably not useful to interpret the next dimensions.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2 - Decomposition of the total inertia on the components of the PCA</w:t>
      </w:r>
      <w:r>
        <w:t xml:space="preserve"> </w:t>
      </w:r>
      <w:r>
        <w:rPr>
          <w:i/>
        </w:rPr>
        <w:t xml:space="preserve">The first factor is major: it expresses itself 72.18% of the data variability.</w:t>
      </w:r>
      <w:r>
        <w:t xml:space="preserve"> </w:t>
      </w:r>
      <w:r>
        <w:rPr>
          <w:i/>
        </w:rPr>
        <w:t xml:space="preserve">Note that in such a case, the variability related to the other components might be meaningless, despite of a high percentage.</w:t>
      </w:r>
    </w:p>
    <w:p>
      <w:pPr>
        <w:pStyle w:val="BodyText"/>
      </w:pPr>
      <w:r>
        <w:t xml:space="preserve">An estimation of the right number of axis to interpret suggests to restrict the analysis to the description of the first 1 axis.</w:t>
      </w:r>
      <w:r>
        <w:t xml:space="preserve"> </w:t>
      </w:r>
      <w:r>
        <w:t xml:space="preserve">These axis present an amount of inertia greater than those obtained by the 0.95-quantile of random distributions (72.18% against 47.13%).</w:t>
      </w:r>
      <w:r>
        <w:t xml:space="preserve"> </w:t>
      </w:r>
      <w:r>
        <w:t xml:space="preserve">This observation suggests that only this axis is carrying a real information.</w:t>
      </w:r>
      <w:r>
        <w:t xml:space="preserve"> </w:t>
      </w:r>
      <w:r>
        <w:t xml:space="preserve">As a consequence, the description will stand to these axis.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description-of-the-dimension-1"/>
      <w:bookmarkEnd w:id="24"/>
      <w:r>
        <w:t xml:space="preserve">3. Description of the dimension 1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3.1 - Individuals factor map (PCA)</w:t>
      </w:r>
      <w:r>
        <w:t xml:space="preserve"> </w:t>
      </w:r>
      <w:r>
        <w:rPr>
          <w:i/>
        </w:rPr>
        <w:t xml:space="preserve">The labeled individuals are those with the higher contribution to the plane construction.</w:t>
      </w:r>
    </w:p>
    <w:p>
      <w:pPr>
        <w:pStyle w:val="BodyText"/>
      </w:pPr>
      <w:r>
        <w:t xml:space="preserve">The Wilks test p-value indicates which variable factors are the best separated on the plane (i.e. which one explain the best the distance between individuals).</w:t>
      </w:r>
    </w:p>
    <w:p>
      <w:pPr>
        <w:pStyle w:val="SourceCode"/>
      </w:pPr>
      <w:r>
        <w:rPr>
          <w:rStyle w:val="VerbatimChar"/>
        </w:rPr>
        <w:t xml:space="preserve">##        Class </w:t>
      </w:r>
      <w:r>
        <w:br w:type="textWrapping"/>
      </w:r>
      <w:r>
        <w:rPr>
          <w:rStyle w:val="VerbatimChar"/>
        </w:rPr>
        <w:t xml:space="preserve">## 2.307357e-09</w:t>
      </w:r>
    </w:p>
    <w:p>
      <w:pPr>
        <w:pStyle w:val="FirstParagraph"/>
      </w:pPr>
      <w:r>
        <w:t xml:space="preserve">There only is one possible qualitative variable to illustrate the distance between individuals :</w:t>
      </w:r>
      <w:r>
        <w:t xml:space="preserve"> </w:t>
      </w:r>
      <w:r>
        <w:rPr>
          <w:i/>
        </w:rPr>
        <w:t xml:space="preserve">Class</w:t>
      </w:r>
      <w:r>
        <w:t xml:space="preserve">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3.2 - Individuals factor map (PCA)</w:t>
      </w:r>
      <w:r>
        <w:t xml:space="preserve"> </w:t>
      </w:r>
      <w:r>
        <w:rPr>
          <w:i/>
        </w:rPr>
        <w:t xml:space="preserve">The labeled individuals are those with the higher contribution to the plane construction.</w:t>
      </w:r>
      <w:r>
        <w:t xml:space="preserve"> </w:t>
      </w:r>
      <w:r>
        <w:rPr>
          <w:i/>
        </w:rPr>
        <w:t xml:space="preserve">The individuals are coloured after their category for the variable</w:t>
      </w:r>
      <w:r>
        <w:t xml:space="preserve"> </w:t>
      </w:r>
      <w:r>
        <w:t xml:space="preserve">Class.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3.3 - Variables factor map (PCA)</w:t>
      </w:r>
      <w:r>
        <w:t xml:space="preserve"> </w:t>
      </w:r>
      <w:r>
        <w:rPr>
          <w:i/>
        </w:rPr>
        <w:t xml:space="preserve">The labeled variables are those the best shown on the plane.</w:t>
      </w:r>
    </w:p>
    <w:p>
      <w:pPr>
        <w:pStyle w:val="SourceCode"/>
      </w:pPr>
      <w:r>
        <w:rPr>
          <w:rStyle w:val="VerbatimChar"/>
        </w:rPr>
        <w:t xml:space="preserve">## Warning in if (grepl("contrib", select)) selection &lt;- (rev(order(res.pca</w:t>
      </w:r>
      <w:r>
        <w:br w:type="textWrapping"/>
      </w:r>
      <w:r>
        <w:rPr>
          <w:rStyle w:val="VerbatimChar"/>
        </w:rPr>
        <w:t xml:space="preserve">## $ind$contrib[, : the condition has length &gt; 1 and only the first element</w:t>
      </w:r>
      <w:r>
        <w:br w:type="textWrapping"/>
      </w:r>
      <w:r>
        <w:rPr>
          <w:rStyle w:val="VerbatimChar"/>
        </w:rPr>
        <w:t xml:space="preserve">## will be used</w:t>
      </w:r>
    </w:p>
    <w:p>
      <w:pPr>
        <w:pStyle w:val="SourceCode"/>
      </w:pPr>
      <w:r>
        <w:rPr>
          <w:rStyle w:val="VerbatimChar"/>
        </w:rPr>
        <w:t xml:space="preserve">## Warning in if (grepl("dist", select)) selection &lt;- (rev(order(res.pca$ind</w:t>
      </w:r>
      <w:r>
        <w:br w:type="textWrapping"/>
      </w:r>
      <w:r>
        <w:rPr>
          <w:rStyle w:val="VerbatimChar"/>
        </w:rPr>
        <w:t xml:space="preserve">## $dist)))[1:min(nrow(res.pca$ind$coord), : the condition has length &gt; 1 and</w:t>
      </w:r>
      <w:r>
        <w:br w:type="textWrapping"/>
      </w:r>
      <w:r>
        <w:rPr>
          <w:rStyle w:val="VerbatimChar"/>
        </w:rPr>
        <w:t xml:space="preserve">## only the first element will be used</w:t>
      </w:r>
    </w:p>
    <w:p>
      <w:pPr>
        <w:pStyle w:val="SourceCode"/>
      </w:pPr>
      <w:r>
        <w:rPr>
          <w:rStyle w:val="VerbatimChar"/>
        </w:rPr>
        <w:t xml:space="preserve">## Warning in if (grepl("coord", select)) selection &lt;-</w:t>
      </w:r>
      <w:r>
        <w:br w:type="textWrapping"/>
      </w:r>
      <w:r>
        <w:rPr>
          <w:rStyle w:val="VerbatimChar"/>
        </w:rPr>
        <w:t xml:space="preserve">## (rev(order(apply(res.pca$ind$coord[, : the condition has length &gt; 1 and</w:t>
      </w:r>
      <w:r>
        <w:br w:type="textWrapping"/>
      </w:r>
      <w:r>
        <w:rPr>
          <w:rStyle w:val="VerbatimChar"/>
        </w:rPr>
        <w:t xml:space="preserve">## only the first element will be used</w:t>
      </w:r>
    </w:p>
    <w:p>
      <w:pPr>
        <w:pStyle w:val="SourceCode"/>
      </w:pPr>
      <w:r>
        <w:rPr>
          <w:rStyle w:val="VerbatimChar"/>
        </w:rPr>
        <w:t xml:space="preserve">## Warning in if (grepl("cos2", select)) {: the condition has length &gt; 1 and</w:t>
      </w:r>
      <w:r>
        <w:br w:type="textWrapping"/>
      </w:r>
      <w:r>
        <w:rPr>
          <w:rStyle w:val="VerbatimChar"/>
        </w:rPr>
        <w:t xml:space="preserve">## only the first element will be used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3.4 - Qualitative factor map (PCA)</w:t>
      </w:r>
      <w:r>
        <w:t xml:space="preserve"> </w:t>
      </w:r>
      <w:r>
        <w:rPr>
          <w:i/>
        </w:rPr>
        <w:t xml:space="preserve">The labeled factors are those the best shown on the plane.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1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</w:rPr>
        <w:t xml:space="preserve">s10</w:t>
      </w:r>
      <w:r>
        <w:t xml:space="preserve">,</w:t>
      </w:r>
      <w:r>
        <w:t xml:space="preserve"> </w:t>
      </w:r>
      <w:r>
        <w:rPr>
          <w:i/>
        </w:rPr>
        <w:t xml:space="preserve">s2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s40</w:t>
      </w:r>
      <w:r>
        <w:t xml:space="preserve"> </w:t>
      </w:r>
      <w:r>
        <w:t xml:space="preserve">(to the right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</w:rPr>
        <w:t xml:space="preserve">s25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s24</w:t>
      </w:r>
      <w:r>
        <w:t xml:space="preserve"> </w:t>
      </w:r>
      <w:r>
        <w:t xml:space="preserve">(to the left of the graph, characterized by a strongly negative coordinate on the axis).</w:t>
      </w:r>
    </w:p>
    <w:p>
      <w:pPr>
        <w:pStyle w:val="BodyText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s10</w:t>
      </w:r>
      <w:r>
        <w:t xml:space="preserve">,</w:t>
      </w:r>
      <w:r>
        <w:t xml:space="preserve"> </w:t>
      </w:r>
      <w:r>
        <w:rPr>
          <w:i/>
        </w:rPr>
        <w:t xml:space="preserve">s2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s40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numId w:val="1001"/>
          <w:ilvl w:val="0"/>
        </w:numPr>
      </w:pPr>
      <w:r>
        <w:t xml:space="preserve">high values for the variables</w:t>
      </w:r>
      <w:r>
        <w:t xml:space="preserve"> </w:t>
      </w:r>
      <w:r>
        <w:rPr>
          <w:i/>
        </w:rPr>
        <w:t xml:space="preserve">P62333_PRS10</w:t>
      </w:r>
      <w:r>
        <w:t xml:space="preserve">,</w:t>
      </w:r>
      <w:r>
        <w:t xml:space="preserve"> </w:t>
      </w:r>
      <w:r>
        <w:rPr>
          <w:i/>
        </w:rPr>
        <w:t xml:space="preserve">P62136_PP1A</w:t>
      </w:r>
      <w:r>
        <w:t xml:space="preserve">,</w:t>
      </w:r>
      <w:r>
        <w:t xml:space="preserve"> </w:t>
      </w:r>
      <w:r>
        <w:rPr>
          <w:i/>
        </w:rPr>
        <w:t xml:space="preserve">Q9HBI1_PARVB</w:t>
      </w:r>
      <w:r>
        <w:t xml:space="preserve">,</w:t>
      </w:r>
      <w:r>
        <w:t xml:space="preserve"> </w:t>
      </w:r>
      <w:r>
        <w:rPr>
          <w:i/>
        </w:rPr>
        <w:t xml:space="preserve">P19971_TYPH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P25815_S100P</w:t>
      </w:r>
      <w:r>
        <w:t xml:space="preserve"> </w:t>
      </w:r>
      <w:r>
        <w:t xml:space="preserve">(variables are sorted from the strongest).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s25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s24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numId w:val="1002"/>
          <w:ilvl w:val="0"/>
        </w:numPr>
      </w:pPr>
      <w:r>
        <w:t xml:space="preserve">low values for the variables</w:t>
      </w:r>
      <w:r>
        <w:t xml:space="preserve"> </w:t>
      </w:r>
      <w:r>
        <w:rPr>
          <w:i/>
        </w:rPr>
        <w:t xml:space="preserve">P25815_S100P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P19971_TYPH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Note that the variables</w:t>
      </w:r>
      <w:r>
        <w:t xml:space="preserve"> </w:t>
      </w:r>
      <w:r>
        <w:rPr>
          <w:i/>
        </w:rPr>
        <w:t xml:space="preserve">Class 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Class S</w:t>
      </w:r>
      <w:r>
        <w:t xml:space="preserve"> </w:t>
      </w:r>
      <w:r>
        <w:t xml:space="preserve">are highly correlated with this dimension (respective correlation of 1, 1). These variables could therefore summarize themselve the dimension 1.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classification"/>
      <w:bookmarkEnd w:id="29"/>
      <w:r>
        <w:t xml:space="preserve">4. Classification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4 - Ascending Hierarchical Classification of the individuals.</w:t>
      </w:r>
      <w:r>
        <w:t xml:space="preserve"> </w:t>
      </w:r>
      <w:r>
        <w:rPr>
          <w:i/>
        </w:rPr>
        <w:t xml:space="preserve">The classification made on individuals reveals 9 clusters.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cluster 1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</w:rPr>
        <w:t xml:space="preserve">s11</w:t>
      </w:r>
      <w:r>
        <w:t xml:space="preserve">. This group is characterized by :</w:t>
      </w:r>
    </w:p>
    <w:p>
      <w:pPr>
        <w:pStyle w:val="Compact"/>
        <w:numPr>
          <w:numId w:val="1003"/>
          <w:ilvl w:val="0"/>
        </w:numPr>
      </w:pPr>
      <w:r>
        <w:t xml:space="preserve">variables whose values do not differ significantly from the mean.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cluster 2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</w:rPr>
        <w:t xml:space="preserve">s43</w:t>
      </w:r>
      <w:r>
        <w:t xml:space="preserve">. This group is characterized by :</w:t>
      </w:r>
    </w:p>
    <w:p>
      <w:pPr>
        <w:pStyle w:val="Compact"/>
        <w:numPr>
          <w:numId w:val="1004"/>
          <w:ilvl w:val="0"/>
        </w:numPr>
      </w:pPr>
      <w:r>
        <w:t xml:space="preserve">low values for the variable</w:t>
      </w:r>
      <w:r>
        <w:t xml:space="preserve"> </w:t>
      </w:r>
      <w:r>
        <w:rPr>
          <w:i/>
        </w:rPr>
        <w:t xml:space="preserve">P25815_S100P</w:t>
      </w:r>
      <w:r>
        <w:t xml:space="preserve">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cluster 3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</w:rPr>
        <w:t xml:space="preserve">s13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s21</w:t>
      </w:r>
      <w:r>
        <w:t xml:space="preserve">. This group is characterized by :</w:t>
      </w:r>
    </w:p>
    <w:p>
      <w:pPr>
        <w:pStyle w:val="Compact"/>
        <w:numPr>
          <w:numId w:val="1005"/>
          <w:ilvl w:val="0"/>
        </w:numPr>
      </w:pPr>
      <w:r>
        <w:t xml:space="preserve">low values for the variable</w:t>
      </w:r>
      <w:r>
        <w:t xml:space="preserve"> </w:t>
      </w:r>
      <w:r>
        <w:rPr>
          <w:i/>
        </w:rPr>
        <w:t xml:space="preserve">P62333_PRS10</w:t>
      </w:r>
      <w:r>
        <w:t xml:space="preserve">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cluster 4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</w:rPr>
        <w:t xml:space="preserve">s24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s25</w:t>
      </w:r>
      <w:r>
        <w:t xml:space="preserve">. This group is characterized by :</w:t>
      </w:r>
    </w:p>
    <w:p>
      <w:pPr>
        <w:pStyle w:val="Compact"/>
        <w:numPr>
          <w:numId w:val="1006"/>
          <w:ilvl w:val="0"/>
        </w:numPr>
      </w:pPr>
      <w:r>
        <w:t xml:space="preserve">low values for the variables</w:t>
      </w:r>
      <w:r>
        <w:t xml:space="preserve"> </w:t>
      </w:r>
      <w:r>
        <w:rPr>
          <w:i/>
        </w:rPr>
        <w:t xml:space="preserve">P62333_PRS10</w:t>
      </w:r>
      <w:r>
        <w:t xml:space="preserve">,</w:t>
      </w:r>
      <w:r>
        <w:t xml:space="preserve"> </w:t>
      </w:r>
      <w:r>
        <w:rPr>
          <w:i/>
        </w:rPr>
        <w:t xml:space="preserve">P62136_PP1A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P25815_S100P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cluster 5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</w:rPr>
        <w:t xml:space="preserve">s29</w:t>
      </w:r>
      <w:r>
        <w:t xml:space="preserve">. This group is characterized by :</w:t>
      </w:r>
    </w:p>
    <w:p>
      <w:pPr>
        <w:pStyle w:val="Compact"/>
        <w:numPr>
          <w:numId w:val="1007"/>
          <w:ilvl w:val="0"/>
        </w:numPr>
      </w:pPr>
      <w:r>
        <w:t xml:space="preserve">variables whose values do not differ significantly from the mean.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cluster 6</w:t>
      </w:r>
      <w:r>
        <w:t xml:space="preserve"> </w:t>
      </w:r>
      <w:r>
        <w:t xml:space="preserve">is made of individuals sharing :</w:t>
      </w:r>
    </w:p>
    <w:p>
      <w:pPr>
        <w:pStyle w:val="Compact"/>
        <w:numPr>
          <w:numId w:val="1008"/>
          <w:ilvl w:val="0"/>
        </w:numPr>
      </w:pPr>
      <w:r>
        <w:t xml:space="preserve">high values for the variable</w:t>
      </w:r>
      <w:r>
        <w:t xml:space="preserve"> </w:t>
      </w:r>
      <w:r>
        <w:rPr>
          <w:i/>
        </w:rPr>
        <w:t xml:space="preserve">P62333_PRS10</w:t>
      </w:r>
      <w:r>
        <w:t xml:space="preserve">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cluster 7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</w:rPr>
        <w:t xml:space="preserve">s2</w:t>
      </w:r>
      <w:r>
        <w:t xml:space="preserve">. This group is characterized by :</w:t>
      </w:r>
    </w:p>
    <w:p>
      <w:pPr>
        <w:pStyle w:val="Compact"/>
        <w:numPr>
          <w:numId w:val="1009"/>
          <w:ilvl w:val="0"/>
        </w:numPr>
      </w:pPr>
      <w:r>
        <w:t xml:space="preserve">variables whose values do not differ significantly from the mean.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cluster 8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</w:rPr>
        <w:t xml:space="preserve">s40</w:t>
      </w:r>
      <w:r>
        <w:t xml:space="preserve">. This group is characterized by :</w:t>
      </w:r>
    </w:p>
    <w:p>
      <w:pPr>
        <w:pStyle w:val="Compact"/>
        <w:numPr>
          <w:numId w:val="1010"/>
          <w:ilvl w:val="0"/>
        </w:numPr>
      </w:pPr>
      <w:r>
        <w:t xml:space="preserve">high values for the variable</w:t>
      </w:r>
      <w:r>
        <w:t xml:space="preserve"> </w:t>
      </w:r>
      <w:r>
        <w:rPr>
          <w:i/>
        </w:rPr>
        <w:t xml:space="preserve">P19971_TYPH</w:t>
      </w:r>
      <w:r>
        <w:t xml:space="preserve">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cluster 9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</w:rPr>
        <w:t xml:space="preserve">s10</w:t>
      </w:r>
      <w:r>
        <w:t xml:space="preserve">. This group is characterized by :</w:t>
      </w:r>
    </w:p>
    <w:p>
      <w:pPr>
        <w:pStyle w:val="Compact"/>
        <w:numPr>
          <w:numId w:val="1011"/>
          <w:ilvl w:val="0"/>
        </w:numPr>
      </w:pPr>
      <w:r>
        <w:t xml:space="preserve">variables whose values do not differ significantly from the mean.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annexes"/>
      <w:bookmarkEnd w:id="31"/>
      <w:r>
        <w:t xml:space="preserve">Annexes</w:t>
      </w:r>
    </w:p>
    <w:p>
      <w:pPr>
        <w:pStyle w:val="SourceCode"/>
      </w:pPr>
      <w:r>
        <w:rPr>
          <w:rStyle w:val="KeywordTok"/>
        </w:rPr>
        <w:t xml:space="preserve">dimdesc</w:t>
      </w:r>
      <w:r>
        <w:rPr>
          <w:rStyle w:val="NormalTok"/>
        </w:rPr>
        <w:t xml:space="preserve">(res,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$Dim.1</w:t>
      </w:r>
      <w:r>
        <w:br w:type="textWrapping"/>
      </w:r>
      <w:r>
        <w:rPr>
          <w:rStyle w:val="VerbatimChar"/>
        </w:rPr>
        <w:t xml:space="preserve">$Dim.1$quanti</w:t>
      </w:r>
      <w:r>
        <w:br w:type="textWrapping"/>
      </w:r>
      <w:r>
        <w:rPr>
          <w:rStyle w:val="VerbatimChar"/>
        </w:rPr>
        <w:t xml:space="preserve">             correlation      p.value</w:t>
      </w:r>
      <w:r>
        <w:br w:type="textWrapping"/>
      </w:r>
      <w:r>
        <w:rPr>
          <w:rStyle w:val="VerbatimChar"/>
        </w:rPr>
        <w:t xml:space="preserve">Q9HBI1_PARVB   0.9191316 7.119530e-08</w:t>
      </w:r>
      <w:r>
        <w:br w:type="textWrapping"/>
      </w:r>
      <w:r>
        <w:rPr>
          <w:rStyle w:val="VerbatimChar"/>
        </w:rPr>
        <w:t xml:space="preserve">P62136_PP1A    0.8791340 1.556999e-06</w:t>
      </w:r>
      <w:r>
        <w:br w:type="textWrapping"/>
      </w:r>
      <w:r>
        <w:rPr>
          <w:rStyle w:val="VerbatimChar"/>
        </w:rPr>
        <w:t xml:space="preserve">P19971_TYPH    0.8482586 8.679887e-06</w:t>
      </w:r>
      <w:r>
        <w:br w:type="textWrapping"/>
      </w:r>
      <w:r>
        <w:rPr>
          <w:rStyle w:val="VerbatimChar"/>
        </w:rPr>
        <w:t xml:space="preserve">P62333_PRS10   0.8427332 1.134519e-05</w:t>
      </w:r>
      <w:r>
        <w:br w:type="textWrapping"/>
      </w:r>
      <w:r>
        <w:rPr>
          <w:rStyle w:val="VerbatimChar"/>
        </w:rPr>
        <w:t xml:space="preserve">P25815_S100P   0.7506037 3.319994e-04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$Dim.1$quali</w:t>
      </w:r>
      <w:r>
        <w:br w:type="textWrapping"/>
      </w:r>
      <w:r>
        <w:rPr>
          <w:rStyle w:val="VerbatimChar"/>
        </w:rPr>
        <w:t xml:space="preserve">             R2      p.value</w:t>
      </w:r>
      <w:r>
        <w:br w:type="textWrapping"/>
      </w:r>
      <w:r>
        <w:rPr>
          <w:rStyle w:val="VerbatimChar"/>
        </w:rPr>
        <w:t xml:space="preserve">Class 0.9273467 1.576339e-10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$Dim.1$category</w:t>
      </w:r>
      <w:r>
        <w:br w:type="textWrapping"/>
      </w:r>
      <w:r>
        <w:rPr>
          <w:rStyle w:val="VerbatimChar"/>
        </w:rPr>
        <w:t xml:space="preserve">   Estimate      p.value</w:t>
      </w:r>
      <w:r>
        <w:br w:type="textWrapping"/>
      </w:r>
      <w:r>
        <w:rPr>
          <w:rStyle w:val="VerbatimChar"/>
        </w:rPr>
        <w:t xml:space="preserve">N  1.624227 1.576339e-10</w:t>
      </w:r>
      <w:r>
        <w:br w:type="textWrapping"/>
      </w:r>
      <w:r>
        <w:rPr>
          <w:rStyle w:val="VerbatimChar"/>
        </w:rPr>
        <w:t xml:space="preserve">S -1.624227 1.576339e-10</w:t>
      </w:r>
    </w:p>
    <w:p>
      <w:pPr>
        <w:pStyle w:val="FirstParagraph"/>
      </w:pPr>
      <w:r>
        <w:rPr>
          <w:b/>
        </w:rPr>
        <w:t xml:space="preserve">Figure 5 - List of variables characterizing the dimensions of the analysis.</w:t>
      </w:r>
    </w:p>
    <w:p>
      <w:pPr>
        <w:pStyle w:val="SourceCode"/>
      </w:pPr>
      <w:r>
        <w:rPr>
          <w:rStyle w:val="NormalTok"/>
        </w:rPr>
        <w:t xml:space="preserve">res.hcpc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desc.var</w:t>
      </w:r>
    </w:p>
    <w:p>
      <w:pPr>
        <w:pStyle w:val="SourceCode"/>
      </w:pPr>
      <w:r>
        <w:rPr>
          <w:rStyle w:val="VerbatimChar"/>
        </w:rPr>
        <w:t xml:space="preserve">$test.chi2</w:t>
      </w:r>
      <w:r>
        <w:br w:type="textWrapping"/>
      </w:r>
      <w:r>
        <w:rPr>
          <w:rStyle w:val="VerbatimChar"/>
        </w:rPr>
        <w:t xml:space="preserve">         p.value df</w:t>
      </w:r>
      <w:r>
        <w:br w:type="textWrapping"/>
      </w:r>
      <w:r>
        <w:rPr>
          <w:rStyle w:val="VerbatimChar"/>
        </w:rPr>
        <w:t xml:space="preserve">Class 0.02122649  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$category</w:t>
      </w:r>
      <w:r>
        <w:br w:type="textWrapping"/>
      </w:r>
      <w:r>
        <w:rPr>
          <w:rStyle w:val="VerbatimChar"/>
        </w:rPr>
        <w:t xml:space="preserve">$category$`1`</w:t>
      </w:r>
      <w:r>
        <w:br w:type="textWrapping"/>
      </w:r>
      <w:r>
        <w:rPr>
          <w:rStyle w:val="VerbatimChar"/>
        </w:rPr>
        <w:t xml:space="preserve">NULL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$category$`2`</w:t>
      </w:r>
      <w:r>
        <w:br w:type="textWrapping"/>
      </w:r>
      <w:r>
        <w:rPr>
          <w:rStyle w:val="VerbatimChar"/>
        </w:rPr>
        <w:t xml:space="preserve">NULL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$category$`3`</w:t>
      </w:r>
      <w:r>
        <w:br w:type="textWrapping"/>
      </w:r>
      <w:r>
        <w:rPr>
          <w:rStyle w:val="VerbatimChar"/>
        </w:rPr>
        <w:t xml:space="preserve">NULL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$category$`4`</w:t>
      </w:r>
      <w:r>
        <w:br w:type="textWrapping"/>
      </w:r>
      <w:r>
        <w:rPr>
          <w:rStyle w:val="VerbatimChar"/>
        </w:rPr>
        <w:t xml:space="preserve">         Cla/Mod Mod/Cla Global    p.value    v.test</w:t>
      </w:r>
      <w:r>
        <w:br w:type="textWrapping"/>
      </w:r>
      <w:r>
        <w:rPr>
          <w:rStyle w:val="VerbatimChar"/>
        </w:rPr>
        <w:t xml:space="preserve">Class=S 44.44444     100     50 0.04117647  2.041749</w:t>
      </w:r>
      <w:r>
        <w:br w:type="textWrapping"/>
      </w:r>
      <w:r>
        <w:rPr>
          <w:rStyle w:val="VerbatimChar"/>
        </w:rPr>
        <w:t xml:space="preserve">Class=N  0.00000       0     50 0.04117647 -2.041749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$category$`5`</w:t>
      </w:r>
      <w:r>
        <w:br w:type="textWrapping"/>
      </w:r>
      <w:r>
        <w:rPr>
          <w:rStyle w:val="VerbatimChar"/>
        </w:rPr>
        <w:t xml:space="preserve">NULL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$category$`6`</w:t>
      </w:r>
      <w:r>
        <w:br w:type="textWrapping"/>
      </w:r>
      <w:r>
        <w:rPr>
          <w:rStyle w:val="VerbatimChar"/>
        </w:rPr>
        <w:t xml:space="preserve">NULL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$category$`7`</w:t>
      </w:r>
      <w:r>
        <w:br w:type="textWrapping"/>
      </w:r>
      <w:r>
        <w:rPr>
          <w:rStyle w:val="VerbatimChar"/>
        </w:rPr>
        <w:t xml:space="preserve">NULL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$category$`8`</w:t>
      </w:r>
      <w:r>
        <w:br w:type="textWrapping"/>
      </w:r>
      <w:r>
        <w:rPr>
          <w:rStyle w:val="VerbatimChar"/>
        </w:rPr>
        <w:t xml:space="preserve">NULL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$category$`9`</w:t>
      </w:r>
      <w:r>
        <w:br w:type="textWrapping"/>
      </w:r>
      <w:r>
        <w:rPr>
          <w:rStyle w:val="VerbatimChar"/>
        </w:rPr>
        <w:t xml:space="preserve">NULL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$quanti.var</w:t>
      </w:r>
      <w:r>
        <w:br w:type="textWrapping"/>
      </w:r>
      <w:r>
        <w:rPr>
          <w:rStyle w:val="VerbatimChar"/>
        </w:rPr>
        <w:t xml:space="preserve">                  Eta2      P-value</w:t>
      </w:r>
      <w:r>
        <w:br w:type="textWrapping"/>
      </w:r>
      <w:r>
        <w:rPr>
          <w:rStyle w:val="VerbatimChar"/>
        </w:rPr>
        <w:t xml:space="preserve">Q9HBI1_PARVB 0.9670177 8.847889e-06</w:t>
      </w:r>
      <w:r>
        <w:br w:type="textWrapping"/>
      </w:r>
      <w:r>
        <w:rPr>
          <w:rStyle w:val="VerbatimChar"/>
        </w:rPr>
        <w:t xml:space="preserve">P62333_PRS10 0.9532680 4.099483e-05</w:t>
      </w:r>
      <w:r>
        <w:br w:type="textWrapping"/>
      </w:r>
      <w:r>
        <w:rPr>
          <w:rStyle w:val="VerbatimChar"/>
        </w:rPr>
        <w:t xml:space="preserve">P25815_S100P 0.9303080 2.334419e-04</w:t>
      </w:r>
      <w:r>
        <w:br w:type="textWrapping"/>
      </w:r>
      <w:r>
        <w:rPr>
          <w:rStyle w:val="VerbatimChar"/>
        </w:rPr>
        <w:t xml:space="preserve">P19971_TYPH  0.9234568 3.497067e-04</w:t>
      </w:r>
      <w:r>
        <w:br w:type="textWrapping"/>
      </w:r>
      <w:r>
        <w:rPr>
          <w:rStyle w:val="VerbatimChar"/>
        </w:rPr>
        <w:t xml:space="preserve">P62136_PP1A  0.9085254 7.498578e-04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$quanti</w:t>
      </w:r>
      <w:r>
        <w:br w:type="textWrapping"/>
      </w:r>
      <w:r>
        <w:rPr>
          <w:rStyle w:val="VerbatimChar"/>
        </w:rPr>
        <w:t xml:space="preserve">$quanti$`1`</w:t>
      </w:r>
      <w:r>
        <w:br w:type="textWrapping"/>
      </w:r>
      <w:r>
        <w:rPr>
          <w:rStyle w:val="VerbatimChar"/>
        </w:rPr>
        <w:t xml:space="preserve">NULL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$quanti$`2`</w:t>
      </w:r>
      <w:r>
        <w:br w:type="textWrapping"/>
      </w:r>
      <w:r>
        <w:rPr>
          <w:rStyle w:val="VerbatimChar"/>
        </w:rPr>
        <w:t xml:space="preserve">                v.test Mean in category Overall mean sd in category</w:t>
      </w:r>
      <w:r>
        <w:br w:type="textWrapping"/>
      </w:r>
      <w:r>
        <w:rPr>
          <w:rStyle w:val="VerbatimChar"/>
        </w:rPr>
        <w:t xml:space="preserve">P25815_S100P -2.134206        -1.910012  -0.08907503              0</w:t>
      </w:r>
      <w:r>
        <w:br w:type="textWrapping"/>
      </w:r>
      <w:r>
        <w:rPr>
          <w:rStyle w:val="VerbatimChar"/>
        </w:rPr>
        <w:t xml:space="preserve">             Overall sd    p.value</w:t>
      </w:r>
      <w:r>
        <w:br w:type="textWrapping"/>
      </w:r>
      <w:r>
        <w:rPr>
          <w:rStyle w:val="VerbatimChar"/>
        </w:rPr>
        <w:t xml:space="preserve">P25815_S100P  0.8532154 0.03282595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$quanti$`3`</w:t>
      </w:r>
      <w:r>
        <w:br w:type="textWrapping"/>
      </w:r>
      <w:r>
        <w:rPr>
          <w:rStyle w:val="VerbatimChar"/>
        </w:rPr>
        <w:t xml:space="preserve">                v.test Mean in category Overall mean sd in category</w:t>
      </w:r>
      <w:r>
        <w:br w:type="textWrapping"/>
      </w:r>
      <w:r>
        <w:rPr>
          <w:rStyle w:val="VerbatimChar"/>
        </w:rPr>
        <w:t xml:space="preserve">P62333_PRS10 -2.172883         -1.43694  -0.04790587     0.09534456</w:t>
      </w:r>
      <w:r>
        <w:br w:type="textWrapping"/>
      </w:r>
      <w:r>
        <w:rPr>
          <w:rStyle w:val="VerbatimChar"/>
        </w:rPr>
        <w:t xml:space="preserve">             Overall sd    p.value</w:t>
      </w:r>
      <w:r>
        <w:br w:type="textWrapping"/>
      </w:r>
      <w:r>
        <w:rPr>
          <w:rStyle w:val="VerbatimChar"/>
        </w:rPr>
        <w:t xml:space="preserve">P62333_PRS10  0.9318715 0.02978912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$quanti$`4`</w:t>
      </w:r>
      <w:r>
        <w:br w:type="textWrapping"/>
      </w:r>
      <w:r>
        <w:rPr>
          <w:rStyle w:val="VerbatimChar"/>
        </w:rPr>
        <w:t xml:space="preserve">                v.test Mean in category Overall mean sd in category</w:t>
      </w:r>
      <w:r>
        <w:br w:type="textWrapping"/>
      </w:r>
      <w:r>
        <w:rPr>
          <w:rStyle w:val="VerbatimChar"/>
        </w:rPr>
        <w:t xml:space="preserve">P25815_S100P -2.089511       -0.8980087  -0.08907503      0.4060182</w:t>
      </w:r>
      <w:r>
        <w:br w:type="textWrapping"/>
      </w:r>
      <w:r>
        <w:rPr>
          <w:rStyle w:val="VerbatimChar"/>
        </w:rPr>
        <w:t xml:space="preserve">P62136_PP1A  -2.102555       -1.0214674  -0.10870032      0.3215793</w:t>
      </w:r>
      <w:r>
        <w:br w:type="textWrapping"/>
      </w:r>
      <w:r>
        <w:rPr>
          <w:rStyle w:val="VerbatimChar"/>
        </w:rPr>
        <w:t xml:space="preserve">P62333_PRS10 -2.117088       -0.9430739  -0.04790587      0.2828247</w:t>
      </w:r>
      <w:r>
        <w:br w:type="textWrapping"/>
      </w:r>
      <w:r>
        <w:rPr>
          <w:rStyle w:val="VerbatimChar"/>
        </w:rPr>
        <w:t xml:space="preserve">             Overall sd    p.value</w:t>
      </w:r>
      <w:r>
        <w:br w:type="textWrapping"/>
      </w:r>
      <w:r>
        <w:rPr>
          <w:rStyle w:val="VerbatimChar"/>
        </w:rPr>
        <w:t xml:space="preserve">P25815_S100P  0.8532154 0.03666174</w:t>
      </w:r>
      <w:r>
        <w:br w:type="textWrapping"/>
      </w:r>
      <w:r>
        <w:rPr>
          <w:rStyle w:val="VerbatimChar"/>
        </w:rPr>
        <w:t xml:space="preserve">P62136_PP1A   0.9567600 0.03550469</w:t>
      </w:r>
      <w:r>
        <w:br w:type="textWrapping"/>
      </w:r>
      <w:r>
        <w:rPr>
          <w:rStyle w:val="VerbatimChar"/>
        </w:rPr>
        <w:t xml:space="preserve">P62333_PRS10  0.9318715 0.03425235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$quanti$`5`</w:t>
      </w:r>
      <w:r>
        <w:br w:type="textWrapping"/>
      </w:r>
      <w:r>
        <w:rPr>
          <w:rStyle w:val="VerbatimChar"/>
        </w:rPr>
        <w:t xml:space="preserve">NULL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$quanti$`6`</w:t>
      </w:r>
      <w:r>
        <w:br w:type="textWrapping"/>
      </w:r>
      <w:r>
        <w:rPr>
          <w:rStyle w:val="VerbatimChar"/>
        </w:rPr>
        <w:t xml:space="preserve">               v.test Mean in category Overall mean sd in category</w:t>
      </w:r>
      <w:r>
        <w:br w:type="textWrapping"/>
      </w:r>
      <w:r>
        <w:rPr>
          <w:rStyle w:val="VerbatimChar"/>
        </w:rPr>
        <w:t xml:space="preserve">P62333_PRS10 2.386444         1.158151  -0.04790587      0.3128199</w:t>
      </w:r>
      <w:r>
        <w:br w:type="textWrapping"/>
      </w:r>
      <w:r>
        <w:rPr>
          <w:rStyle w:val="VerbatimChar"/>
        </w:rPr>
        <w:t xml:space="preserve">             Overall sd    p.value</w:t>
      </w:r>
      <w:r>
        <w:br w:type="textWrapping"/>
      </w:r>
      <w:r>
        <w:rPr>
          <w:rStyle w:val="VerbatimChar"/>
        </w:rPr>
        <w:t xml:space="preserve">P62333_PRS10  0.9318715 0.01701221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$quanti$`7`</w:t>
      </w:r>
      <w:r>
        <w:br w:type="textWrapping"/>
      </w:r>
      <w:r>
        <w:rPr>
          <w:rStyle w:val="VerbatimChar"/>
        </w:rPr>
        <w:t xml:space="preserve">NULL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$quanti$`8`</w:t>
      </w:r>
      <w:r>
        <w:br w:type="textWrapping"/>
      </w:r>
      <w:r>
        <w:rPr>
          <w:rStyle w:val="VerbatimChar"/>
        </w:rPr>
        <w:t xml:space="preserve">             v.test Mean in category Overall mean sd in category</w:t>
      </w:r>
      <w:r>
        <w:br w:type="textWrapping"/>
      </w:r>
      <w:r>
        <w:rPr>
          <w:rStyle w:val="VerbatimChar"/>
        </w:rPr>
        <w:t xml:space="preserve">P19971_TYPH 2.48387         1.553014    0.0525921      0.1380768</w:t>
      </w:r>
      <w:r>
        <w:br w:type="textWrapping"/>
      </w:r>
      <w:r>
        <w:rPr>
          <w:rStyle w:val="VerbatimChar"/>
        </w:rPr>
        <w:t xml:space="preserve">            Overall sd    p.value</w:t>
      </w:r>
      <w:r>
        <w:br w:type="textWrapping"/>
      </w:r>
      <w:r>
        <w:rPr>
          <w:rStyle w:val="VerbatimChar"/>
        </w:rPr>
        <w:t xml:space="preserve">P19971_TYPH  0.8805703 0.01299633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$quanti$`9`</w:t>
      </w:r>
      <w:r>
        <w:br w:type="textWrapping"/>
      </w:r>
      <w:r>
        <w:rPr>
          <w:rStyle w:val="VerbatimChar"/>
        </w:rPr>
        <w:t xml:space="preserve">NULL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attr(,"class")</w:t>
      </w:r>
      <w:r>
        <w:br w:type="textWrapping"/>
      </w:r>
      <w:r>
        <w:rPr>
          <w:rStyle w:val="VerbatimChar"/>
        </w:rPr>
        <w:t xml:space="preserve">[1] "catdes" "list " </w:t>
      </w:r>
    </w:p>
    <w:p>
      <w:pPr>
        <w:pStyle w:val="FirstParagraph"/>
      </w:pPr>
      <w:r>
        <w:rPr>
          <w:b/>
        </w:rPr>
        <w:t xml:space="preserve">Figure 6 - List of variables characterizing the clusters of the classification.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a76c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5eded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 Component Analysis</dc:title>
  <dc:creator>Dataset clusterMyData</dc:creator>
  <dcterms:created xsi:type="dcterms:W3CDTF">2017-12-30T18:16:55Z</dcterms:created>
  <dcterms:modified xsi:type="dcterms:W3CDTF">2017-12-30T18:16:55Z</dcterms:modified>
</cp:coreProperties>
</file>