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4FA" w:rsidRDefault="00BB4A37">
      <w:pPr>
        <w:pStyle w:val="Title"/>
      </w:pPr>
      <w:r>
        <w:t>Principal Component Analysis</w:t>
      </w:r>
    </w:p>
    <w:p w:rsidR="00FD64FA" w:rsidRDefault="00BB4A37">
      <w:pPr>
        <w:pStyle w:val="Author"/>
      </w:pPr>
      <w:r>
        <w:t xml:space="preserve">Dataset </w:t>
      </w:r>
      <w:r w:rsidR="00DB4218">
        <w:t>Lymphocytes</w:t>
      </w:r>
    </w:p>
    <w:p w:rsidR="00FD64FA" w:rsidRDefault="00BB4A37" w:rsidP="00516CCB">
      <w:pPr>
        <w:pStyle w:val="FirstParagraph"/>
        <w:jc w:val="both"/>
      </w:pPr>
      <w:r>
        <w:t>This dataset contains 32</w:t>
      </w:r>
      <w:r w:rsidR="006C3DEC">
        <w:t xml:space="preserve"> individuals and 55 variables. The </w:t>
      </w:r>
      <w:r>
        <w:t>quantitative variable</w:t>
      </w:r>
      <w:r w:rsidR="006C3DEC">
        <w:t xml:space="preserve"> “</w:t>
      </w:r>
      <w:r w:rsidR="00967B50" w:rsidRPr="006C3DEC">
        <w:rPr>
          <w:i/>
        </w:rPr>
        <w:t>Edad</w:t>
      </w:r>
      <w:r w:rsidR="00967B50">
        <w:t>” and</w:t>
      </w:r>
      <w:r w:rsidR="006C3DEC">
        <w:t xml:space="preserve"> the</w:t>
      </w:r>
      <w:r>
        <w:t xml:space="preserve"> </w:t>
      </w:r>
      <w:r w:rsidR="006C3DEC">
        <w:t xml:space="preserve">other </w:t>
      </w:r>
      <w:r>
        <w:t>9 qualitative variables are considered as</w:t>
      </w:r>
      <w:r w:rsidR="006C3DEC">
        <w:t xml:space="preserve"> supplementary</w:t>
      </w:r>
      <w:r>
        <w:t>.</w:t>
      </w:r>
    </w:p>
    <w:p w:rsidR="00FD64FA" w:rsidRDefault="00333C1D">
      <w:r>
        <w:pict>
          <v:rect id="_x0000_i1025" style="width:0;height:1.5pt" o:hralign="center" o:hrstd="t" o:hr="t"/>
        </w:pict>
      </w:r>
    </w:p>
    <w:p w:rsidR="00FD64FA" w:rsidRDefault="00BB4A37">
      <w:pPr>
        <w:pStyle w:val="Heading3"/>
      </w:pPr>
      <w:bookmarkStart w:id="0" w:name="study-of-the-outliers"/>
      <w:bookmarkEnd w:id="0"/>
      <w:r>
        <w:t>1. Study of the outliers</w:t>
      </w:r>
    </w:p>
    <w:p w:rsidR="00FD64FA" w:rsidRDefault="00BB4A37">
      <w:pPr>
        <w:pStyle w:val="FirstParagraph"/>
      </w:pPr>
      <w:r>
        <w:t>The analysis of the graphs does not detect any outlier.</w:t>
      </w:r>
    </w:p>
    <w:p w:rsidR="00FD64FA" w:rsidRDefault="00333C1D">
      <w:r>
        <w:pict>
          <v:rect id="_x0000_i1026" style="width:0;height:1.5pt" o:hralign="center" o:hrstd="t" o:hr="t"/>
        </w:pict>
      </w:r>
    </w:p>
    <w:p w:rsidR="00FD64FA" w:rsidRDefault="00BB4A37">
      <w:pPr>
        <w:pStyle w:val="Heading3"/>
      </w:pPr>
      <w:bookmarkStart w:id="1" w:name="inertia-distribution"/>
      <w:bookmarkEnd w:id="1"/>
      <w:r>
        <w:t>2. Inertia distribution</w:t>
      </w:r>
    </w:p>
    <w:p w:rsidR="00FD64FA" w:rsidRDefault="00BB4A37" w:rsidP="00102163">
      <w:pPr>
        <w:pStyle w:val="FirstParagraph"/>
        <w:jc w:val="both"/>
      </w:pPr>
      <w:r>
        <w:t>The inertia of the first dimensions shows if there are strong relationships between variables and suggests the number of dimensions that should be studied.</w:t>
      </w:r>
      <w:r w:rsidR="00102163">
        <w:t xml:space="preserve"> </w:t>
      </w:r>
      <w:r>
        <w:t xml:space="preserve">The first two dimensions of PCA express </w:t>
      </w:r>
      <w:r>
        <w:rPr>
          <w:b/>
        </w:rPr>
        <w:t>49.02%</w:t>
      </w:r>
      <w:r w:rsidR="00102163">
        <w:t xml:space="preserve"> of the total dataset inertia</w:t>
      </w:r>
      <w:r>
        <w:t xml:space="preserve">; that means that </w:t>
      </w:r>
      <w:r w:rsidR="00102163">
        <w:t>4</w:t>
      </w:r>
      <w:r>
        <w:t xml:space="preserve">9.02% of the individuals (or variables) cloud total variability is explained by the plane. This is an intermediate percentage and the first plane represents a part of the data variability. This value is strongly greater than the reference value that equals </w:t>
      </w:r>
      <w:r>
        <w:rPr>
          <w:b/>
        </w:rPr>
        <w:t>20.16%</w:t>
      </w:r>
      <w:r>
        <w:t>, the variability explained by this plane is thus highly significant (the reference value is the 0.95-quantile of the inertia percentages distribution obtained by simulating 1202 data tables of equivalent size on the basis of a normal distribution).</w:t>
      </w:r>
    </w:p>
    <w:p w:rsidR="00FD64FA" w:rsidRDefault="00BB4A37">
      <w:pPr>
        <w:pStyle w:val="BodyText"/>
      </w:pPr>
      <w:r>
        <w:t>From these observations, it may be interesting to consider the next dimensions which also express a high percentage of the total inertia.</w:t>
      </w:r>
    </w:p>
    <w:p w:rsidR="00FD64FA" w:rsidRDefault="00BB4A37" w:rsidP="00102163">
      <w:pPr>
        <w:pStyle w:val="BodyText"/>
        <w:jc w:val="center"/>
      </w:pPr>
      <w:r>
        <w:rPr>
          <w:noProof/>
        </w:rPr>
        <w:drawing>
          <wp:inline distT="0" distB="0" distL="0" distR="0">
            <wp:extent cx="3633746" cy="191579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vestigate-Linfo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421" cy="1944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4FA" w:rsidRPr="00102163" w:rsidRDefault="00BB4A37" w:rsidP="00102163">
      <w:pPr>
        <w:pStyle w:val="BodyText"/>
        <w:jc w:val="center"/>
        <w:rPr>
          <w:sz w:val="22"/>
        </w:rPr>
      </w:pPr>
      <w:r w:rsidRPr="00102163">
        <w:rPr>
          <w:b/>
          <w:sz w:val="22"/>
        </w:rPr>
        <w:t>Figure 2</w:t>
      </w:r>
      <w:r w:rsidR="001C75CE">
        <w:rPr>
          <w:b/>
          <w:sz w:val="22"/>
        </w:rPr>
        <w:t>.1</w:t>
      </w:r>
      <w:r w:rsidRPr="00102163">
        <w:rPr>
          <w:b/>
          <w:sz w:val="22"/>
        </w:rPr>
        <w:t xml:space="preserve"> - Decomposition of the total </w:t>
      </w:r>
      <w:r w:rsidR="00102163">
        <w:rPr>
          <w:b/>
          <w:sz w:val="22"/>
        </w:rPr>
        <w:t>inertia by</w:t>
      </w:r>
      <w:r w:rsidRPr="00102163">
        <w:rPr>
          <w:b/>
          <w:sz w:val="22"/>
        </w:rPr>
        <w:t xml:space="preserve"> </w:t>
      </w:r>
      <w:r w:rsidR="00102163">
        <w:rPr>
          <w:b/>
          <w:sz w:val="22"/>
        </w:rPr>
        <w:t>PCA components.</w:t>
      </w:r>
    </w:p>
    <w:p w:rsidR="001C75CE" w:rsidRDefault="00BB4A37" w:rsidP="00102163">
      <w:pPr>
        <w:pStyle w:val="BodyText"/>
        <w:jc w:val="both"/>
      </w:pPr>
      <w:r>
        <w:t>An estima</w:t>
      </w:r>
      <w:r w:rsidR="00102163">
        <w:t>tion of the right number of axes</w:t>
      </w:r>
      <w:r>
        <w:t xml:space="preserve"> </w:t>
      </w:r>
      <w:r w:rsidR="00102163">
        <w:t>suggests r</w:t>
      </w:r>
      <w:r>
        <w:t>estrict</w:t>
      </w:r>
      <w:r w:rsidR="00102163">
        <w:t>ing</w:t>
      </w:r>
      <w:r>
        <w:t xml:space="preserve"> the analysis to the descriptio</w:t>
      </w:r>
      <w:r w:rsidR="00102163">
        <w:t>n of the first 3 axis. These axe</w:t>
      </w:r>
      <w:r>
        <w:t xml:space="preserve">s present an amount of inertia greater than those obtained by the 0.95-quantile of random distributions (65.43% against </w:t>
      </w:r>
      <w:r>
        <w:lastRenderedPageBreak/>
        <w:t>28.33%). This obser</w:t>
      </w:r>
      <w:r w:rsidR="001C75CE">
        <w:t>vation suggests that only these axe</w:t>
      </w:r>
      <w:r>
        <w:t>s are carrying a real information.</w:t>
      </w:r>
      <w:r w:rsidR="001C75CE">
        <w:t xml:space="preserve"> Therefore</w:t>
      </w:r>
      <w:r>
        <w:t>, the des</w:t>
      </w:r>
      <w:r w:rsidR="001C75CE">
        <w:t>cription will stand to these axe</w:t>
      </w:r>
      <w:r>
        <w:t>s.</w:t>
      </w:r>
    </w:p>
    <w:p w:rsidR="001C75CE" w:rsidRDefault="001C75CE" w:rsidP="00102163">
      <w:pPr>
        <w:pStyle w:val="BodyText"/>
        <w:jc w:val="both"/>
      </w:pPr>
      <w:r>
        <w:rPr>
          <w:noProof/>
        </w:rPr>
        <w:drawing>
          <wp:inline distT="0" distB="0" distL="0" distR="0">
            <wp:extent cx="3665621" cy="2133623"/>
            <wp:effectExtent l="0" t="0" r="0" b="0"/>
            <wp:docPr id="4" name="Picture 4" descr="C:\Users\portatil\AppData\Local\Microsoft\Windows\INetCache\Content.Word\Di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ortatil\AppData\Local\Microsoft\Windows\INetCache\Content.Word\Di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953" cy="214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65220" cy="2133389"/>
            <wp:effectExtent l="0" t="0" r="0" b="0"/>
            <wp:docPr id="7" name="Picture 7" descr="C:\Users\portatil\AppData\Local\Microsoft\Windows\INetCache\Content.Word\Di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ortatil\AppData\Local\Microsoft\Windows\INetCache\Content.Word\Dim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399" cy="214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65220" cy="2133389"/>
            <wp:effectExtent l="0" t="0" r="0" b="0"/>
            <wp:docPr id="9" name="Picture 9" descr="C:\Users\portatil\AppData\Local\Microsoft\Windows\INetCache\Content.Word\Di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ortatil\AppData\Local\Microsoft\Windows\INetCache\Content.Word\Dim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598" cy="215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5CE" w:rsidRPr="00102163" w:rsidRDefault="001C75CE" w:rsidP="001C75CE">
      <w:pPr>
        <w:pStyle w:val="BodyText"/>
        <w:jc w:val="center"/>
        <w:rPr>
          <w:sz w:val="22"/>
        </w:rPr>
      </w:pPr>
      <w:r w:rsidRPr="00102163">
        <w:rPr>
          <w:b/>
          <w:sz w:val="22"/>
        </w:rPr>
        <w:t>Figure 2</w:t>
      </w:r>
      <w:r>
        <w:rPr>
          <w:b/>
          <w:sz w:val="22"/>
        </w:rPr>
        <w:t>.2</w:t>
      </w:r>
      <w:r w:rsidRPr="00102163">
        <w:rPr>
          <w:b/>
          <w:sz w:val="22"/>
        </w:rPr>
        <w:t xml:space="preserve"> -</w:t>
      </w:r>
      <w:r>
        <w:rPr>
          <w:b/>
          <w:sz w:val="22"/>
        </w:rPr>
        <w:t>Contributions of variables to the dimensions.</w:t>
      </w:r>
    </w:p>
    <w:p w:rsidR="001C75CE" w:rsidRDefault="001C75CE" w:rsidP="00102163">
      <w:pPr>
        <w:pStyle w:val="BodyText"/>
        <w:jc w:val="both"/>
      </w:pPr>
    </w:p>
    <w:p w:rsidR="001C75CE" w:rsidRDefault="001C75CE" w:rsidP="00102163">
      <w:pPr>
        <w:pStyle w:val="BodyText"/>
        <w:jc w:val="both"/>
      </w:pPr>
    </w:p>
    <w:p w:rsidR="001C75CE" w:rsidRDefault="001C75CE" w:rsidP="00102163">
      <w:pPr>
        <w:pStyle w:val="BodyText"/>
        <w:jc w:val="both"/>
      </w:pPr>
    </w:p>
    <w:p w:rsidR="00FD64FA" w:rsidRDefault="00333C1D">
      <w:r>
        <w:lastRenderedPageBreak/>
        <w:pict>
          <v:rect id="_x0000_i1027" style="width:0;height:1.5pt" o:hralign="center" o:hrstd="t" o:hr="t"/>
        </w:pict>
      </w:r>
    </w:p>
    <w:p w:rsidR="00FD64FA" w:rsidRDefault="00BB4A37">
      <w:pPr>
        <w:pStyle w:val="Heading3"/>
      </w:pPr>
      <w:bookmarkStart w:id="2" w:name="description-of-the-plane-12"/>
      <w:bookmarkEnd w:id="2"/>
      <w:r>
        <w:t>3. Description of the plane 1:2</w:t>
      </w:r>
    </w:p>
    <w:p w:rsidR="00B5717B" w:rsidRDefault="00B5717B" w:rsidP="00695855">
      <w:pPr>
        <w:pStyle w:val="BodyText"/>
        <w:jc w:val="center"/>
      </w:pPr>
      <w:r>
        <w:rPr>
          <w:noProof/>
        </w:rPr>
        <w:drawing>
          <wp:inline distT="0" distB="0" distL="0" distR="0">
            <wp:extent cx="4444779" cy="3016932"/>
            <wp:effectExtent l="0" t="0" r="0" b="0"/>
            <wp:docPr id="10" name="Picture 10" descr="C:\Users\portatil\AppData\Local\Microsoft\Windows\INetCache\Content.Word\All in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ortatil\AppData\Local\Microsoft\Windows\INetCache\Content.Word\All ind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645" cy="30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17B" w:rsidRPr="00B5717B" w:rsidRDefault="00B5717B" w:rsidP="00B5717B">
      <w:pPr>
        <w:pStyle w:val="BodyText"/>
        <w:rPr>
          <w:sz w:val="22"/>
        </w:rPr>
      </w:pPr>
      <w:r w:rsidRPr="00B5717B">
        <w:rPr>
          <w:b/>
          <w:sz w:val="22"/>
        </w:rPr>
        <w:t>Figure 3.1 - Individuals factor map (PCA)</w:t>
      </w:r>
      <w:r>
        <w:rPr>
          <w:i/>
          <w:sz w:val="22"/>
        </w:rPr>
        <w:t xml:space="preserve"> All individuals are plotted</w:t>
      </w:r>
      <w:r w:rsidRPr="00B5717B">
        <w:rPr>
          <w:i/>
          <w:sz w:val="22"/>
        </w:rPr>
        <w:t>.</w:t>
      </w:r>
    </w:p>
    <w:p w:rsidR="00FD64FA" w:rsidRDefault="00BB4A37" w:rsidP="00695855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572000" cy="267958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vestigate-Linfo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632" cy="268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4FA" w:rsidRPr="00B5717B" w:rsidRDefault="00B5717B">
      <w:pPr>
        <w:pStyle w:val="BodyText"/>
        <w:rPr>
          <w:sz w:val="22"/>
        </w:rPr>
      </w:pPr>
      <w:r>
        <w:rPr>
          <w:b/>
          <w:sz w:val="22"/>
        </w:rPr>
        <w:t>Figure 3.2</w:t>
      </w:r>
      <w:r w:rsidR="00BB4A37" w:rsidRPr="00B5717B">
        <w:rPr>
          <w:b/>
          <w:sz w:val="22"/>
        </w:rPr>
        <w:t xml:space="preserve"> - Individuals factor map (PCA)</w:t>
      </w:r>
      <w:r w:rsidR="00BB4A37" w:rsidRPr="00B5717B">
        <w:rPr>
          <w:sz w:val="22"/>
        </w:rPr>
        <w:t xml:space="preserve"> </w:t>
      </w:r>
      <w:r w:rsidR="00BB4A37" w:rsidRPr="00B5717B">
        <w:rPr>
          <w:i/>
          <w:sz w:val="22"/>
        </w:rPr>
        <w:t>The labeled individuals are those with the higher contribution to the plane construction.</w:t>
      </w:r>
    </w:p>
    <w:p w:rsidR="00FD64FA" w:rsidRDefault="00BB4A37">
      <w:pPr>
        <w:pStyle w:val="BodyText"/>
      </w:pPr>
      <w:r>
        <w:t xml:space="preserve">The Wilks test p-value indicates </w:t>
      </w:r>
      <w:r w:rsidR="00E90A8B">
        <w:t xml:space="preserve">us </w:t>
      </w:r>
      <w:r>
        <w:t xml:space="preserve">which variable factors are the best </w:t>
      </w:r>
      <w:r w:rsidR="00E90A8B">
        <w:t xml:space="preserve">to explain </w:t>
      </w:r>
      <w:r>
        <w:t>the distance between individual</w:t>
      </w:r>
      <w:r w:rsidR="00E90A8B">
        <w:t>s</w:t>
      </w:r>
      <w:r>
        <w:t>.</w:t>
      </w:r>
    </w:p>
    <w:p w:rsidR="00FD64FA" w:rsidRDefault="00BB4A37">
      <w:pPr>
        <w:pStyle w:val="SourceCode"/>
      </w:pPr>
      <w:r>
        <w:rPr>
          <w:rStyle w:val="VerbatimChar"/>
        </w:rPr>
        <w:t xml:space="preserve">    Trombosis        ACAIgM        ACAIgG ComplicObstet          Sexo </w:t>
      </w:r>
      <w:r>
        <w:br/>
      </w:r>
      <w:r>
        <w:rPr>
          <w:rStyle w:val="VerbatimChar"/>
        </w:rPr>
        <w:t xml:space="preserve">  0.002197769   0.092983456   0.146204030   0.296631943   0.536583278 </w:t>
      </w:r>
      <w:r>
        <w:br/>
      </w:r>
      <w:r>
        <w:rPr>
          <w:rStyle w:val="VerbatimChar"/>
        </w:rPr>
        <w:lastRenderedPageBreak/>
        <w:t xml:space="preserve">         CMIT         dsDNA           Hta         B2GPl </w:t>
      </w:r>
      <w:r>
        <w:br/>
      </w:r>
      <w:r>
        <w:rPr>
          <w:rStyle w:val="VerbatimChar"/>
        </w:rPr>
        <w:t xml:space="preserve">  0.591791346   0.635666248   0.757410853   0.838454018 </w:t>
      </w:r>
    </w:p>
    <w:p w:rsidR="00FD64FA" w:rsidRDefault="00BB4A37">
      <w:pPr>
        <w:pStyle w:val="FirstParagraph"/>
      </w:pPr>
      <w:r>
        <w:t>The best qualitative variable to illustrate the distance betwee</w:t>
      </w:r>
      <w:r w:rsidR="00695855">
        <w:t xml:space="preserve">n individuals on this plane is </w:t>
      </w:r>
      <w:r w:rsidR="00E90A8B">
        <w:t>the variable</w:t>
      </w:r>
      <w:r>
        <w:t xml:space="preserve"> </w:t>
      </w:r>
      <w:r w:rsidR="00E90A8B">
        <w:t>“</w:t>
      </w:r>
      <w:r>
        <w:rPr>
          <w:i/>
        </w:rPr>
        <w:t>Trombosis</w:t>
      </w:r>
      <w:r w:rsidR="00E90A8B">
        <w:rPr>
          <w:i/>
        </w:rPr>
        <w:t>”</w:t>
      </w:r>
      <w:r>
        <w:t>.</w:t>
      </w:r>
    </w:p>
    <w:p w:rsidR="00E90A8B" w:rsidRPr="00E90A8B" w:rsidRDefault="00E90A8B" w:rsidP="00E90A8B">
      <w:pPr>
        <w:pStyle w:val="BodyText"/>
        <w:jc w:val="center"/>
      </w:pPr>
      <w:r>
        <w:rPr>
          <w:noProof/>
        </w:rPr>
        <w:drawing>
          <wp:inline distT="0" distB="0" distL="0" distR="0">
            <wp:extent cx="4357788" cy="2957886"/>
            <wp:effectExtent l="0" t="0" r="0" b="0"/>
            <wp:docPr id="11" name="Picture 11" descr="C:\Users\portatil\AppData\Local\Microsoft\Windows\INetCache\Content.Word\Trom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ortatil\AppData\Local\Microsoft\Windows\INetCache\Content.Word\Tromb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083" cy="296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4FA" w:rsidRPr="00E90A8B" w:rsidRDefault="00E0417A" w:rsidP="00E90A8B">
      <w:pPr>
        <w:pStyle w:val="FirstParagraph"/>
        <w:jc w:val="both"/>
        <w:rPr>
          <w:sz w:val="22"/>
        </w:rPr>
      </w:pPr>
      <w:r>
        <w:rPr>
          <w:b/>
          <w:sz w:val="22"/>
        </w:rPr>
        <w:t>Figure 3.3</w:t>
      </w:r>
      <w:r w:rsidR="00BB4A37" w:rsidRPr="00E90A8B">
        <w:rPr>
          <w:b/>
          <w:sz w:val="22"/>
        </w:rPr>
        <w:t xml:space="preserve"> - Individuals factor map (PCA)</w:t>
      </w:r>
      <w:r w:rsidR="00BB4A37" w:rsidRPr="00E90A8B">
        <w:rPr>
          <w:sz w:val="22"/>
        </w:rPr>
        <w:t xml:space="preserve"> </w:t>
      </w:r>
      <w:r w:rsidR="00BB4A37" w:rsidRPr="00E90A8B">
        <w:rPr>
          <w:i/>
          <w:sz w:val="22"/>
        </w:rPr>
        <w:t>The labeled individuals are those with the higher contribution to the plane construction.</w:t>
      </w:r>
      <w:r w:rsidR="00BB4A37" w:rsidRPr="00E90A8B">
        <w:rPr>
          <w:sz w:val="22"/>
        </w:rPr>
        <w:t xml:space="preserve"> </w:t>
      </w:r>
      <w:r w:rsidR="00BB4A37" w:rsidRPr="00E90A8B">
        <w:rPr>
          <w:i/>
          <w:sz w:val="22"/>
        </w:rPr>
        <w:t xml:space="preserve">The individuals are coloured </w:t>
      </w:r>
      <w:r w:rsidR="00E90A8B">
        <w:rPr>
          <w:i/>
          <w:sz w:val="22"/>
        </w:rPr>
        <w:t>by their categories</w:t>
      </w:r>
      <w:r w:rsidR="00BB4A37" w:rsidRPr="00E90A8B">
        <w:rPr>
          <w:i/>
          <w:sz w:val="22"/>
        </w:rPr>
        <w:t xml:space="preserve"> for the variable</w:t>
      </w:r>
      <w:r w:rsidR="00BB4A37" w:rsidRPr="00E90A8B">
        <w:rPr>
          <w:sz w:val="22"/>
        </w:rPr>
        <w:t xml:space="preserve"> Trombosis.</w:t>
      </w:r>
    </w:p>
    <w:p w:rsidR="00FD64FA" w:rsidRDefault="00BB4A37" w:rsidP="00AE2611">
      <w:pPr>
        <w:pStyle w:val="BodyText"/>
        <w:jc w:val="center"/>
      </w:pPr>
      <w:r>
        <w:rPr>
          <w:noProof/>
        </w:rPr>
        <w:drawing>
          <wp:inline distT="0" distB="0" distL="0" distR="0">
            <wp:extent cx="4603806" cy="2695493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vestigate-Linfo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335" cy="2702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4FA" w:rsidRPr="00CB7E44" w:rsidRDefault="00E0417A" w:rsidP="00CB7E44">
      <w:pPr>
        <w:pStyle w:val="BodyText"/>
        <w:jc w:val="both"/>
        <w:rPr>
          <w:sz w:val="22"/>
        </w:rPr>
      </w:pPr>
      <w:r>
        <w:rPr>
          <w:b/>
          <w:sz w:val="22"/>
        </w:rPr>
        <w:t>Figure 3.4</w:t>
      </w:r>
      <w:r w:rsidR="00BB4A37" w:rsidRPr="00CB7E44">
        <w:rPr>
          <w:b/>
          <w:sz w:val="22"/>
        </w:rPr>
        <w:t xml:space="preserve"> - Variables factor map (PCA)</w:t>
      </w:r>
      <w:r w:rsidR="00BB4A37" w:rsidRPr="00CB7E44">
        <w:rPr>
          <w:sz w:val="22"/>
        </w:rPr>
        <w:t xml:space="preserve"> </w:t>
      </w:r>
      <w:r w:rsidR="00BB4A37" w:rsidRPr="00CB7E44">
        <w:rPr>
          <w:i/>
          <w:sz w:val="22"/>
        </w:rPr>
        <w:t>The labeled variables are those the best shown on the plane.</w:t>
      </w:r>
    </w:p>
    <w:p w:rsidR="00FD64FA" w:rsidRDefault="00BB4A37" w:rsidP="00BC33D6">
      <w:pPr>
        <w:pStyle w:val="FirstParagraph"/>
        <w:jc w:val="both"/>
      </w:pPr>
      <w:r>
        <w:t xml:space="preserve">The </w:t>
      </w:r>
      <w:r>
        <w:rPr>
          <w:b/>
        </w:rPr>
        <w:t>dimension 1</w:t>
      </w:r>
      <w:r>
        <w:t xml:space="preserve"> opposes individuals such as </w:t>
      </w:r>
      <w:r>
        <w:rPr>
          <w:i/>
        </w:rPr>
        <w:t>25</w:t>
      </w:r>
      <w:r>
        <w:t xml:space="preserve">, </w:t>
      </w:r>
      <w:r>
        <w:rPr>
          <w:i/>
        </w:rPr>
        <w:t>6</w:t>
      </w:r>
      <w:r>
        <w:t xml:space="preserve">, </w:t>
      </w:r>
      <w:r>
        <w:rPr>
          <w:i/>
        </w:rPr>
        <w:t>5</w:t>
      </w:r>
      <w:r>
        <w:t xml:space="preserve"> and </w:t>
      </w:r>
      <w:r>
        <w:rPr>
          <w:i/>
        </w:rPr>
        <w:t>24</w:t>
      </w:r>
      <w:r>
        <w:t xml:space="preserve"> (to the right of the graph, characterized by a strongly positive coordinate on the axis) to individuals such as </w:t>
      </w:r>
      <w:r>
        <w:rPr>
          <w:i/>
        </w:rPr>
        <w:t>32</w:t>
      </w:r>
      <w:r>
        <w:t xml:space="preserve">, </w:t>
      </w:r>
      <w:r>
        <w:rPr>
          <w:i/>
        </w:rPr>
        <w:lastRenderedPageBreak/>
        <w:t>34</w:t>
      </w:r>
      <w:r>
        <w:t xml:space="preserve">, </w:t>
      </w:r>
      <w:r>
        <w:rPr>
          <w:i/>
        </w:rPr>
        <w:t>33</w:t>
      </w:r>
      <w:r>
        <w:t xml:space="preserve">, </w:t>
      </w:r>
      <w:r>
        <w:rPr>
          <w:i/>
        </w:rPr>
        <w:t>27</w:t>
      </w:r>
      <w:r>
        <w:t xml:space="preserve">, </w:t>
      </w:r>
      <w:r>
        <w:rPr>
          <w:i/>
        </w:rPr>
        <w:t>31</w:t>
      </w:r>
      <w:r>
        <w:t xml:space="preserve">, </w:t>
      </w:r>
      <w:r>
        <w:rPr>
          <w:i/>
        </w:rPr>
        <w:t>35</w:t>
      </w:r>
      <w:r>
        <w:t xml:space="preserve"> and </w:t>
      </w:r>
      <w:r>
        <w:rPr>
          <w:i/>
        </w:rPr>
        <w:t>29</w:t>
      </w:r>
      <w:r>
        <w:t xml:space="preserve"> (to the left of the graph, characterized by a strongly negative coordinate on the axis).</w:t>
      </w:r>
    </w:p>
    <w:p w:rsidR="00FD64FA" w:rsidRDefault="00BB4A37">
      <w:pPr>
        <w:pStyle w:val="BodyText"/>
      </w:pPr>
      <w:r>
        <w:t xml:space="preserve">The group in which the individuals </w:t>
      </w:r>
      <w:r>
        <w:rPr>
          <w:i/>
        </w:rPr>
        <w:t>25</w:t>
      </w:r>
      <w:r>
        <w:t xml:space="preserve">, </w:t>
      </w:r>
      <w:r>
        <w:rPr>
          <w:i/>
        </w:rPr>
        <w:t>6</w:t>
      </w:r>
      <w:r>
        <w:t xml:space="preserve">, </w:t>
      </w:r>
      <w:r>
        <w:rPr>
          <w:i/>
        </w:rPr>
        <w:t>5</w:t>
      </w:r>
      <w:r>
        <w:t xml:space="preserve"> and </w:t>
      </w:r>
      <w:r>
        <w:rPr>
          <w:i/>
        </w:rPr>
        <w:t>24</w:t>
      </w:r>
      <w:r>
        <w:t xml:space="preserve"> stand (characterized by a positive coordinate on the axis) is shari</w:t>
      </w:r>
      <w:r w:rsidR="00BC33D6">
        <w:t>ng</w:t>
      </w:r>
      <w:r>
        <w:t>:</w:t>
      </w:r>
    </w:p>
    <w:p w:rsidR="00FD64FA" w:rsidRDefault="00BB4A37">
      <w:pPr>
        <w:pStyle w:val="Compact"/>
        <w:numPr>
          <w:ilvl w:val="0"/>
          <w:numId w:val="3"/>
        </w:numPr>
      </w:pPr>
      <w:r>
        <w:t xml:space="preserve">high values for variables like </w:t>
      </w:r>
      <w:r>
        <w:rPr>
          <w:i/>
        </w:rPr>
        <w:t>CUGBP</w:t>
      </w:r>
      <w:r>
        <w:t xml:space="preserve">, </w:t>
      </w:r>
      <w:r>
        <w:rPr>
          <w:i/>
        </w:rPr>
        <w:t>PTB</w:t>
      </w:r>
      <w:r>
        <w:t xml:space="preserve">, </w:t>
      </w:r>
      <w:r>
        <w:rPr>
          <w:i/>
        </w:rPr>
        <w:t>U4</w:t>
      </w:r>
      <w:r>
        <w:t xml:space="preserve">, </w:t>
      </w:r>
      <w:r>
        <w:rPr>
          <w:i/>
        </w:rPr>
        <w:t>SND1</w:t>
      </w:r>
      <w:r>
        <w:t xml:space="preserve">, </w:t>
      </w:r>
      <w:r>
        <w:rPr>
          <w:i/>
        </w:rPr>
        <w:t>SF3BTV2</w:t>
      </w:r>
      <w:r>
        <w:t xml:space="preserve">, </w:t>
      </w:r>
      <w:r>
        <w:rPr>
          <w:i/>
        </w:rPr>
        <w:t>SRSF5</w:t>
      </w:r>
      <w:r>
        <w:t xml:space="preserve">, </w:t>
      </w:r>
      <w:r>
        <w:rPr>
          <w:i/>
        </w:rPr>
        <w:t>U1</w:t>
      </w:r>
      <w:r>
        <w:t xml:space="preserve">, </w:t>
      </w:r>
      <w:r>
        <w:rPr>
          <w:i/>
        </w:rPr>
        <w:t>SRFSF9</w:t>
      </w:r>
      <w:r>
        <w:t xml:space="preserve">, </w:t>
      </w:r>
      <w:r>
        <w:rPr>
          <w:i/>
        </w:rPr>
        <w:t>RBM3</w:t>
      </w:r>
      <w:r>
        <w:t xml:space="preserve"> and </w:t>
      </w:r>
      <w:r>
        <w:rPr>
          <w:i/>
        </w:rPr>
        <w:t>PRP8</w:t>
      </w:r>
      <w:r>
        <w:t xml:space="preserve"> (variables are sorted from the strongest).</w:t>
      </w:r>
    </w:p>
    <w:p w:rsidR="00FD64FA" w:rsidRDefault="00BB4A37">
      <w:pPr>
        <w:pStyle w:val="Compact"/>
        <w:numPr>
          <w:ilvl w:val="0"/>
          <w:numId w:val="3"/>
        </w:numPr>
      </w:pPr>
      <w:r>
        <w:t xml:space="preserve">low values for the variables </w:t>
      </w:r>
      <w:r>
        <w:rPr>
          <w:i/>
        </w:rPr>
        <w:t>SRSF6</w:t>
      </w:r>
      <w:r>
        <w:t xml:space="preserve">, </w:t>
      </w:r>
      <w:r>
        <w:rPr>
          <w:i/>
        </w:rPr>
        <w:t>SKIP</w:t>
      </w:r>
      <w:r>
        <w:t xml:space="preserve">, </w:t>
      </w:r>
      <w:r>
        <w:rPr>
          <w:i/>
        </w:rPr>
        <w:t>U6atac</w:t>
      </w:r>
      <w:r>
        <w:t xml:space="preserve">, </w:t>
      </w:r>
      <w:r>
        <w:rPr>
          <w:i/>
        </w:rPr>
        <w:t>PSF</w:t>
      </w:r>
      <w:r>
        <w:t xml:space="preserve"> and </w:t>
      </w:r>
      <w:r>
        <w:rPr>
          <w:i/>
        </w:rPr>
        <w:t>U4ata</w:t>
      </w:r>
      <w:r>
        <w:t xml:space="preserve"> (variables are sorted from the weakest).</w:t>
      </w:r>
    </w:p>
    <w:p w:rsidR="00FD64FA" w:rsidRDefault="00BB4A37">
      <w:pPr>
        <w:pStyle w:val="FirstParagraph"/>
      </w:pPr>
      <w:r>
        <w:t xml:space="preserve">The group in which the individuals </w:t>
      </w:r>
      <w:r>
        <w:rPr>
          <w:i/>
        </w:rPr>
        <w:t>32</w:t>
      </w:r>
      <w:r>
        <w:t xml:space="preserve">, </w:t>
      </w:r>
      <w:r>
        <w:rPr>
          <w:i/>
        </w:rPr>
        <w:t>34</w:t>
      </w:r>
      <w:r>
        <w:t xml:space="preserve">, </w:t>
      </w:r>
      <w:r>
        <w:rPr>
          <w:i/>
        </w:rPr>
        <w:t>33</w:t>
      </w:r>
      <w:r>
        <w:t xml:space="preserve">, </w:t>
      </w:r>
      <w:r>
        <w:rPr>
          <w:i/>
        </w:rPr>
        <w:t>27</w:t>
      </w:r>
      <w:r>
        <w:t xml:space="preserve">, </w:t>
      </w:r>
      <w:r>
        <w:rPr>
          <w:i/>
        </w:rPr>
        <w:t>31</w:t>
      </w:r>
      <w:r>
        <w:t xml:space="preserve">, </w:t>
      </w:r>
      <w:r>
        <w:rPr>
          <w:i/>
        </w:rPr>
        <w:t>35</w:t>
      </w:r>
      <w:r>
        <w:t xml:space="preserve"> and </w:t>
      </w:r>
      <w:r>
        <w:rPr>
          <w:i/>
        </w:rPr>
        <w:t>29</w:t>
      </w:r>
      <w:r>
        <w:t xml:space="preserve"> stand (characterized by a negative coo</w:t>
      </w:r>
      <w:r w:rsidR="003E0F8F">
        <w:t>rdinate on the axis) is sharing</w:t>
      </w:r>
      <w:bookmarkStart w:id="3" w:name="_GoBack"/>
      <w:bookmarkEnd w:id="3"/>
      <w:r>
        <w:t>:</w:t>
      </w:r>
    </w:p>
    <w:p w:rsidR="00FD64FA" w:rsidRDefault="00BB4A37">
      <w:pPr>
        <w:pStyle w:val="Compact"/>
        <w:numPr>
          <w:ilvl w:val="0"/>
          <w:numId w:val="4"/>
        </w:numPr>
      </w:pPr>
      <w:r>
        <w:t xml:space="preserve">high values for variables like </w:t>
      </w:r>
      <w:r>
        <w:rPr>
          <w:i/>
        </w:rPr>
        <w:t>SKIP</w:t>
      </w:r>
      <w:r>
        <w:t xml:space="preserve">, </w:t>
      </w:r>
      <w:r>
        <w:rPr>
          <w:i/>
        </w:rPr>
        <w:t>SRSF6</w:t>
      </w:r>
      <w:r>
        <w:t xml:space="preserve">, </w:t>
      </w:r>
      <w:r>
        <w:rPr>
          <w:i/>
        </w:rPr>
        <w:t>U4ata</w:t>
      </w:r>
      <w:r>
        <w:t xml:space="preserve">, </w:t>
      </w:r>
      <w:r>
        <w:rPr>
          <w:i/>
        </w:rPr>
        <w:t>ESRP2</w:t>
      </w:r>
      <w:r>
        <w:t xml:space="preserve">, </w:t>
      </w:r>
      <w:r>
        <w:rPr>
          <w:i/>
        </w:rPr>
        <w:t>PSF</w:t>
      </w:r>
      <w:r>
        <w:t xml:space="preserve">, </w:t>
      </w:r>
      <w:r>
        <w:rPr>
          <w:i/>
        </w:rPr>
        <w:t>U6atac</w:t>
      </w:r>
      <w:r>
        <w:t xml:space="preserve">, </w:t>
      </w:r>
      <w:r>
        <w:rPr>
          <w:i/>
        </w:rPr>
        <w:t>CELF4</w:t>
      </w:r>
      <w:r>
        <w:t xml:space="preserve">, </w:t>
      </w:r>
      <w:r>
        <w:rPr>
          <w:i/>
        </w:rPr>
        <w:t>U12</w:t>
      </w:r>
      <w:r>
        <w:t xml:space="preserve">, </w:t>
      </w:r>
      <w:r>
        <w:rPr>
          <w:i/>
        </w:rPr>
        <w:t>U2AF1</w:t>
      </w:r>
      <w:r>
        <w:t xml:space="preserve"> and </w:t>
      </w:r>
      <w:r>
        <w:rPr>
          <w:i/>
        </w:rPr>
        <w:t>RBM45</w:t>
      </w:r>
      <w:r>
        <w:t xml:space="preserve"> (variables are sorted from the strongest).</w:t>
      </w:r>
    </w:p>
    <w:p w:rsidR="00FD64FA" w:rsidRDefault="00BB4A37">
      <w:pPr>
        <w:pStyle w:val="Compact"/>
        <w:numPr>
          <w:ilvl w:val="0"/>
          <w:numId w:val="4"/>
        </w:numPr>
      </w:pPr>
      <w:r>
        <w:t xml:space="preserve">low values for variables like </w:t>
      </w:r>
      <w:r>
        <w:rPr>
          <w:i/>
        </w:rPr>
        <w:t>U5</w:t>
      </w:r>
      <w:r>
        <w:t xml:space="preserve">, </w:t>
      </w:r>
      <w:r>
        <w:rPr>
          <w:i/>
        </w:rPr>
        <w:t>PTB</w:t>
      </w:r>
      <w:r>
        <w:t xml:space="preserve">, </w:t>
      </w:r>
      <w:r>
        <w:rPr>
          <w:i/>
        </w:rPr>
        <w:t>RBM3</w:t>
      </w:r>
      <w:r>
        <w:t xml:space="preserve">, </w:t>
      </w:r>
      <w:r>
        <w:rPr>
          <w:i/>
        </w:rPr>
        <w:t>SND1</w:t>
      </w:r>
      <w:r>
        <w:t xml:space="preserve">, </w:t>
      </w:r>
      <w:r>
        <w:rPr>
          <w:i/>
        </w:rPr>
        <w:t>SRSF5</w:t>
      </w:r>
      <w:r>
        <w:t xml:space="preserve">, </w:t>
      </w:r>
      <w:r>
        <w:rPr>
          <w:i/>
        </w:rPr>
        <w:t>CUGBP</w:t>
      </w:r>
      <w:r>
        <w:t xml:space="preserve">, </w:t>
      </w:r>
      <w:r>
        <w:rPr>
          <w:i/>
        </w:rPr>
        <w:t>U4</w:t>
      </w:r>
      <w:r>
        <w:t xml:space="preserve">, </w:t>
      </w:r>
      <w:r>
        <w:rPr>
          <w:i/>
        </w:rPr>
        <w:t>SRSF10</w:t>
      </w:r>
      <w:r>
        <w:t xml:space="preserve">, </w:t>
      </w:r>
      <w:r>
        <w:rPr>
          <w:i/>
        </w:rPr>
        <w:t>TRA2A</w:t>
      </w:r>
      <w:r>
        <w:t xml:space="preserve"> and </w:t>
      </w:r>
      <w:r>
        <w:rPr>
          <w:i/>
        </w:rPr>
        <w:t>RBM17</w:t>
      </w:r>
      <w:r>
        <w:t xml:space="preserve"> (variables are sorted from the weakest).</w:t>
      </w:r>
    </w:p>
    <w:p w:rsidR="00FD64FA" w:rsidRDefault="00333C1D">
      <w:r>
        <w:pict>
          <v:rect id="_x0000_i1028" style="width:0;height:1.5pt" o:hralign="center" o:hrstd="t" o:hr="t"/>
        </w:pict>
      </w:r>
    </w:p>
    <w:p w:rsidR="00FD64FA" w:rsidRDefault="00BB4A37" w:rsidP="00BC33D6">
      <w:pPr>
        <w:pStyle w:val="FirstParagraph"/>
        <w:jc w:val="both"/>
      </w:pPr>
      <w:r>
        <w:t xml:space="preserve">The </w:t>
      </w:r>
      <w:r>
        <w:rPr>
          <w:b/>
        </w:rPr>
        <w:t>dimension 2</w:t>
      </w:r>
      <w:r>
        <w:t xml:space="preserve"> opposes individuals such as </w:t>
      </w:r>
      <w:r>
        <w:rPr>
          <w:i/>
        </w:rPr>
        <w:t>25</w:t>
      </w:r>
      <w:r>
        <w:t xml:space="preserve">, </w:t>
      </w:r>
      <w:r>
        <w:rPr>
          <w:i/>
        </w:rPr>
        <w:t>6</w:t>
      </w:r>
      <w:r>
        <w:t xml:space="preserve">, </w:t>
      </w:r>
      <w:r>
        <w:rPr>
          <w:i/>
        </w:rPr>
        <w:t>5</w:t>
      </w:r>
      <w:r>
        <w:t xml:space="preserve"> and </w:t>
      </w:r>
      <w:r>
        <w:rPr>
          <w:i/>
        </w:rPr>
        <w:t>24</w:t>
      </w:r>
      <w:r>
        <w:t xml:space="preserve"> (to the top of the graph, characterized by a strongly positive coordinate on the axis) to individuals such as </w:t>
      </w:r>
      <w:r>
        <w:rPr>
          <w:i/>
        </w:rPr>
        <w:t>17</w:t>
      </w:r>
      <w:r>
        <w:t xml:space="preserve">, </w:t>
      </w:r>
      <w:r>
        <w:rPr>
          <w:i/>
        </w:rPr>
        <w:t>16</w:t>
      </w:r>
      <w:r>
        <w:t xml:space="preserve">, </w:t>
      </w:r>
      <w:r>
        <w:rPr>
          <w:i/>
        </w:rPr>
        <w:t>15</w:t>
      </w:r>
      <w:r>
        <w:t xml:space="preserve"> and </w:t>
      </w:r>
      <w:r>
        <w:rPr>
          <w:i/>
        </w:rPr>
        <w:t>21</w:t>
      </w:r>
      <w:r>
        <w:t xml:space="preserve"> (to the bottom of the graph, characterized by a strongly negative coordinate on the axis).</w:t>
      </w:r>
    </w:p>
    <w:p w:rsidR="00FD64FA" w:rsidRDefault="00BB4A37" w:rsidP="00BC33D6">
      <w:pPr>
        <w:pStyle w:val="BodyText"/>
        <w:jc w:val="both"/>
      </w:pPr>
      <w:r>
        <w:t xml:space="preserve">The group in which the individuals </w:t>
      </w:r>
      <w:r>
        <w:rPr>
          <w:i/>
        </w:rPr>
        <w:t>25</w:t>
      </w:r>
      <w:r>
        <w:t xml:space="preserve">, </w:t>
      </w:r>
      <w:r>
        <w:rPr>
          <w:i/>
        </w:rPr>
        <w:t>6</w:t>
      </w:r>
      <w:r>
        <w:t xml:space="preserve">, </w:t>
      </w:r>
      <w:r>
        <w:rPr>
          <w:i/>
        </w:rPr>
        <w:t>5</w:t>
      </w:r>
      <w:r>
        <w:t xml:space="preserve"> and </w:t>
      </w:r>
      <w:r>
        <w:rPr>
          <w:i/>
        </w:rPr>
        <w:t>24</w:t>
      </w:r>
      <w:r>
        <w:t xml:space="preserve"> stand (characterized by a positive coo</w:t>
      </w:r>
      <w:r w:rsidR="00787E90">
        <w:t>rdinate on the axis) is sharing</w:t>
      </w:r>
      <w:r>
        <w:t>:</w:t>
      </w:r>
    </w:p>
    <w:p w:rsidR="00FD64FA" w:rsidRDefault="00BB4A37" w:rsidP="00BC33D6">
      <w:pPr>
        <w:pStyle w:val="Compact"/>
        <w:numPr>
          <w:ilvl w:val="0"/>
          <w:numId w:val="5"/>
        </w:numPr>
        <w:jc w:val="both"/>
      </w:pPr>
      <w:r>
        <w:t xml:space="preserve">high values for variables like </w:t>
      </w:r>
      <w:r>
        <w:rPr>
          <w:i/>
        </w:rPr>
        <w:t>CUGBP</w:t>
      </w:r>
      <w:r>
        <w:t xml:space="preserve">, </w:t>
      </w:r>
      <w:r>
        <w:rPr>
          <w:i/>
        </w:rPr>
        <w:t>PTB</w:t>
      </w:r>
      <w:r>
        <w:t xml:space="preserve">, </w:t>
      </w:r>
      <w:r>
        <w:rPr>
          <w:i/>
        </w:rPr>
        <w:t>U4</w:t>
      </w:r>
      <w:r>
        <w:t xml:space="preserve">, </w:t>
      </w:r>
      <w:r>
        <w:rPr>
          <w:i/>
        </w:rPr>
        <w:t>SND1</w:t>
      </w:r>
      <w:r>
        <w:t xml:space="preserve">, </w:t>
      </w:r>
      <w:r>
        <w:rPr>
          <w:i/>
        </w:rPr>
        <w:t>SF3BTV2</w:t>
      </w:r>
      <w:r>
        <w:t xml:space="preserve">, </w:t>
      </w:r>
      <w:r>
        <w:rPr>
          <w:i/>
        </w:rPr>
        <w:t>SRSF5</w:t>
      </w:r>
      <w:r>
        <w:t xml:space="preserve">, </w:t>
      </w:r>
      <w:r>
        <w:rPr>
          <w:i/>
        </w:rPr>
        <w:t>U1</w:t>
      </w:r>
      <w:r>
        <w:t xml:space="preserve">, </w:t>
      </w:r>
      <w:r>
        <w:rPr>
          <w:i/>
        </w:rPr>
        <w:t>SRFSF9</w:t>
      </w:r>
      <w:r>
        <w:t xml:space="preserve">, </w:t>
      </w:r>
      <w:r>
        <w:rPr>
          <w:i/>
        </w:rPr>
        <w:t>RBM3</w:t>
      </w:r>
      <w:r>
        <w:t xml:space="preserve"> and </w:t>
      </w:r>
      <w:r>
        <w:rPr>
          <w:i/>
        </w:rPr>
        <w:t>PRP8</w:t>
      </w:r>
      <w:r>
        <w:t xml:space="preserve"> (variables</w:t>
      </w:r>
      <w:r w:rsidR="00BC33D6">
        <w:t xml:space="preserve"> are sorted from the strongest)</w:t>
      </w:r>
    </w:p>
    <w:p w:rsidR="00FD64FA" w:rsidRDefault="00BB4A37" w:rsidP="00BC33D6">
      <w:pPr>
        <w:pStyle w:val="Compact"/>
        <w:numPr>
          <w:ilvl w:val="0"/>
          <w:numId w:val="5"/>
        </w:numPr>
        <w:jc w:val="both"/>
      </w:pPr>
      <w:r>
        <w:t xml:space="preserve">low values for the variables </w:t>
      </w:r>
      <w:r>
        <w:rPr>
          <w:i/>
        </w:rPr>
        <w:t>SRSF6</w:t>
      </w:r>
      <w:r>
        <w:t xml:space="preserve">, </w:t>
      </w:r>
      <w:r>
        <w:rPr>
          <w:i/>
        </w:rPr>
        <w:t>SKIP</w:t>
      </w:r>
      <w:r>
        <w:t xml:space="preserve">, </w:t>
      </w:r>
      <w:r>
        <w:rPr>
          <w:i/>
        </w:rPr>
        <w:t>U6atac</w:t>
      </w:r>
      <w:r>
        <w:t xml:space="preserve">, </w:t>
      </w:r>
      <w:r>
        <w:rPr>
          <w:i/>
        </w:rPr>
        <w:t>PSF</w:t>
      </w:r>
      <w:r>
        <w:t xml:space="preserve"> and </w:t>
      </w:r>
      <w:r>
        <w:rPr>
          <w:i/>
        </w:rPr>
        <w:t>U4ata</w:t>
      </w:r>
      <w:r>
        <w:t xml:space="preserve"> (variables are sorted from the weakest).</w:t>
      </w:r>
    </w:p>
    <w:p w:rsidR="00FD64FA" w:rsidRDefault="00BB4A37" w:rsidP="00BC33D6">
      <w:pPr>
        <w:pStyle w:val="FirstParagraph"/>
        <w:jc w:val="both"/>
      </w:pPr>
      <w:r>
        <w:t xml:space="preserve">The group in which the individuals </w:t>
      </w:r>
      <w:r>
        <w:rPr>
          <w:i/>
        </w:rPr>
        <w:t>17</w:t>
      </w:r>
      <w:r>
        <w:t xml:space="preserve">, </w:t>
      </w:r>
      <w:r>
        <w:rPr>
          <w:i/>
        </w:rPr>
        <w:t>16</w:t>
      </w:r>
      <w:r>
        <w:t xml:space="preserve">, </w:t>
      </w:r>
      <w:r>
        <w:rPr>
          <w:i/>
        </w:rPr>
        <w:t>15</w:t>
      </w:r>
      <w:r>
        <w:t xml:space="preserve"> and </w:t>
      </w:r>
      <w:r>
        <w:rPr>
          <w:i/>
        </w:rPr>
        <w:t>21</w:t>
      </w:r>
      <w:r>
        <w:t xml:space="preserve"> stand (characterized by a negative coo</w:t>
      </w:r>
      <w:r w:rsidR="00787E90">
        <w:t>rdinate on the axis) is sharing</w:t>
      </w:r>
      <w:r>
        <w:t>:</w:t>
      </w:r>
    </w:p>
    <w:p w:rsidR="00FD64FA" w:rsidRDefault="00BB4A37" w:rsidP="00BC33D6">
      <w:pPr>
        <w:pStyle w:val="Compact"/>
        <w:numPr>
          <w:ilvl w:val="0"/>
          <w:numId w:val="6"/>
        </w:numPr>
        <w:jc w:val="both"/>
      </w:pPr>
      <w:r>
        <w:t xml:space="preserve">high values for the variables </w:t>
      </w:r>
      <w:r>
        <w:rPr>
          <w:i/>
        </w:rPr>
        <w:t>NOVA1</w:t>
      </w:r>
      <w:r>
        <w:t xml:space="preserve"> and </w:t>
      </w:r>
      <w:r>
        <w:rPr>
          <w:i/>
        </w:rPr>
        <w:t>U11</w:t>
      </w:r>
      <w:r>
        <w:t xml:space="preserve"> (variables are sorted from the strongest).</w:t>
      </w:r>
    </w:p>
    <w:p w:rsidR="00FD64FA" w:rsidRDefault="00BB4A37" w:rsidP="00BC33D6">
      <w:pPr>
        <w:pStyle w:val="Compact"/>
        <w:numPr>
          <w:ilvl w:val="0"/>
          <w:numId w:val="6"/>
        </w:numPr>
        <w:jc w:val="both"/>
      </w:pPr>
      <w:r>
        <w:t xml:space="preserve">low values for variables like </w:t>
      </w:r>
      <w:r>
        <w:rPr>
          <w:i/>
        </w:rPr>
        <w:t>PTB</w:t>
      </w:r>
      <w:r>
        <w:t xml:space="preserve">, </w:t>
      </w:r>
      <w:r>
        <w:rPr>
          <w:i/>
        </w:rPr>
        <w:t>SRSF4</w:t>
      </w:r>
      <w:r>
        <w:t xml:space="preserve">, </w:t>
      </w:r>
      <w:r>
        <w:rPr>
          <w:i/>
        </w:rPr>
        <w:t>ESRP2</w:t>
      </w:r>
      <w:r>
        <w:t xml:space="preserve">, </w:t>
      </w:r>
      <w:r>
        <w:rPr>
          <w:i/>
        </w:rPr>
        <w:t>PRP8</w:t>
      </w:r>
      <w:r>
        <w:t xml:space="preserve">, </w:t>
      </w:r>
      <w:r>
        <w:rPr>
          <w:i/>
        </w:rPr>
        <w:t>SRSF6</w:t>
      </w:r>
      <w:r>
        <w:t xml:space="preserve">, </w:t>
      </w:r>
      <w:r>
        <w:rPr>
          <w:i/>
        </w:rPr>
        <w:t>SKIP</w:t>
      </w:r>
      <w:r>
        <w:t xml:space="preserve">, </w:t>
      </w:r>
      <w:r>
        <w:rPr>
          <w:i/>
        </w:rPr>
        <w:t>RBM22</w:t>
      </w:r>
      <w:r>
        <w:t xml:space="preserve">, </w:t>
      </w:r>
      <w:r>
        <w:rPr>
          <w:i/>
        </w:rPr>
        <w:t>SF3BTV1</w:t>
      </w:r>
      <w:r>
        <w:t xml:space="preserve">, </w:t>
      </w:r>
      <w:r>
        <w:rPr>
          <w:i/>
        </w:rPr>
        <w:t>U2AF1</w:t>
      </w:r>
      <w:r>
        <w:t xml:space="preserve"> and </w:t>
      </w:r>
      <w:r>
        <w:rPr>
          <w:i/>
        </w:rPr>
        <w:t>CELF4</w:t>
      </w:r>
      <w:r>
        <w:t xml:space="preserve"> (variables are sorted from the weakest).</w:t>
      </w:r>
    </w:p>
    <w:p w:rsidR="00FD64FA" w:rsidRDefault="00333C1D">
      <w:r>
        <w:pict>
          <v:rect id="_x0000_i1029" style="width:0;height:1.5pt" o:hralign="center" o:hrstd="t" o:hr="t"/>
        </w:pict>
      </w:r>
    </w:p>
    <w:p w:rsidR="00FD64FA" w:rsidRDefault="00BB4A37">
      <w:pPr>
        <w:pStyle w:val="Heading3"/>
      </w:pPr>
      <w:bookmarkStart w:id="4" w:name="description-of-the-dimension-3"/>
      <w:bookmarkEnd w:id="4"/>
      <w:r>
        <w:t>4. Description of the dimension 3</w:t>
      </w:r>
    </w:p>
    <w:p w:rsidR="00E0417A" w:rsidRDefault="00E0417A" w:rsidP="00E0417A">
      <w:pPr>
        <w:pStyle w:val="BodyText"/>
      </w:pPr>
    </w:p>
    <w:p w:rsidR="00E0417A" w:rsidRDefault="00E0417A" w:rsidP="00E0417A">
      <w:pPr>
        <w:pStyle w:val="BodyText"/>
      </w:pPr>
    </w:p>
    <w:p w:rsidR="00E0417A" w:rsidRDefault="00E0417A" w:rsidP="00E0417A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>
            <wp:extent cx="4953663" cy="3063065"/>
            <wp:effectExtent l="0" t="0" r="0" b="0"/>
            <wp:docPr id="12" name="Picture 12" descr="C:\Users\portatil\AppData\Local\Microsoft\Windows\INetCache\Content.Word\Di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ortatil\AppData\Local\Microsoft\Windows\INetCache\Content.Word\Dim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485" cy="3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17A" w:rsidRPr="004C5150" w:rsidRDefault="00E0417A" w:rsidP="00E0417A">
      <w:pPr>
        <w:pStyle w:val="BodyText"/>
        <w:jc w:val="center"/>
        <w:rPr>
          <w:sz w:val="22"/>
        </w:rPr>
      </w:pPr>
      <w:r w:rsidRPr="004C5150">
        <w:rPr>
          <w:b/>
          <w:sz w:val="22"/>
        </w:rPr>
        <w:t>Figure 4.1 - Individuals factor map (PCA)</w:t>
      </w:r>
      <w:r w:rsidRPr="004C5150">
        <w:rPr>
          <w:sz w:val="22"/>
        </w:rPr>
        <w:t xml:space="preserve"> </w:t>
      </w:r>
      <w:r>
        <w:rPr>
          <w:i/>
          <w:sz w:val="22"/>
        </w:rPr>
        <w:t>All individuals are plotted.</w:t>
      </w:r>
    </w:p>
    <w:p w:rsidR="00FD64FA" w:rsidRDefault="00BB4A37" w:rsidP="00E0417A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882101" cy="3021496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vestigate-Linfo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321" cy="3025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4FA" w:rsidRPr="004C5150" w:rsidRDefault="00BB4A37" w:rsidP="00E0417A">
      <w:pPr>
        <w:pStyle w:val="BodyText"/>
        <w:jc w:val="center"/>
        <w:rPr>
          <w:sz w:val="22"/>
        </w:rPr>
      </w:pPr>
      <w:r w:rsidRPr="004C5150">
        <w:rPr>
          <w:b/>
          <w:sz w:val="22"/>
        </w:rPr>
        <w:t>Figure 4.</w:t>
      </w:r>
      <w:r w:rsidR="00E0417A">
        <w:rPr>
          <w:b/>
          <w:sz w:val="22"/>
        </w:rPr>
        <w:t>2</w:t>
      </w:r>
      <w:r w:rsidRPr="004C5150">
        <w:rPr>
          <w:b/>
          <w:sz w:val="22"/>
        </w:rPr>
        <w:t xml:space="preserve"> - Individuals factor map (PCA)</w:t>
      </w:r>
      <w:r w:rsidRPr="004C5150">
        <w:rPr>
          <w:sz w:val="22"/>
        </w:rPr>
        <w:t xml:space="preserve"> </w:t>
      </w:r>
      <w:r w:rsidRPr="004C5150">
        <w:rPr>
          <w:i/>
          <w:sz w:val="22"/>
        </w:rPr>
        <w:t>The labeled individuals are those with the higher contribution to the plane construction.</w:t>
      </w:r>
    </w:p>
    <w:p w:rsidR="00FD64FA" w:rsidRDefault="00BB4A37">
      <w:pPr>
        <w:pStyle w:val="BodyText"/>
      </w:pPr>
      <w:r>
        <w:t>The Wilks test p-value indicates</w:t>
      </w:r>
      <w:r w:rsidR="001B6E04">
        <w:t xml:space="preserve"> us</w:t>
      </w:r>
      <w:r>
        <w:t xml:space="preserve"> which variable factors explain best t</w:t>
      </w:r>
      <w:r w:rsidR="001B6E04">
        <w:t>he distance between individuals</w:t>
      </w:r>
      <w:r>
        <w:t>.</w:t>
      </w:r>
    </w:p>
    <w:p w:rsidR="00FD64FA" w:rsidRPr="00DB4218" w:rsidRDefault="00BB4A37">
      <w:pPr>
        <w:pStyle w:val="SourceCode"/>
        <w:rPr>
          <w:lang w:val="es-ES"/>
        </w:rPr>
      </w:pPr>
      <w:r>
        <w:rPr>
          <w:rStyle w:val="VerbatimChar"/>
        </w:rPr>
        <w:t xml:space="preserve">         </w:t>
      </w:r>
      <w:r w:rsidRPr="00DB4218">
        <w:rPr>
          <w:rStyle w:val="VerbatimChar"/>
          <w:lang w:val="es-ES"/>
        </w:rPr>
        <w:t xml:space="preserve">CMIT         dsDNA        ACAIgG ComplicObstet           Hta </w:t>
      </w:r>
      <w:r w:rsidRPr="00DB4218">
        <w:rPr>
          <w:lang w:val="es-ES"/>
        </w:rPr>
        <w:br/>
      </w:r>
      <w:r w:rsidRPr="00DB4218">
        <w:rPr>
          <w:rStyle w:val="VerbatimChar"/>
          <w:lang w:val="es-ES"/>
        </w:rPr>
        <w:t xml:space="preserve">    0.1704376     0.3118033     0.3203695     0.3321779     0.4191616 </w:t>
      </w:r>
      <w:r w:rsidRPr="00DB4218">
        <w:rPr>
          <w:lang w:val="es-ES"/>
        </w:rPr>
        <w:br/>
      </w:r>
      <w:r w:rsidRPr="00DB4218">
        <w:rPr>
          <w:rStyle w:val="VerbatimChar"/>
          <w:lang w:val="es-ES"/>
        </w:rPr>
        <w:t xml:space="preserve">         Sexo        ACAIgM         B2GPl     Trombosis </w:t>
      </w:r>
      <w:r w:rsidRPr="00DB4218">
        <w:rPr>
          <w:lang w:val="es-ES"/>
        </w:rPr>
        <w:br/>
      </w:r>
      <w:r w:rsidRPr="00DB4218">
        <w:rPr>
          <w:rStyle w:val="VerbatimChar"/>
          <w:lang w:val="es-ES"/>
        </w:rPr>
        <w:t xml:space="preserve">    0.5222157     0.6489044     0.7212392     0.9000545 </w:t>
      </w:r>
    </w:p>
    <w:p w:rsidR="00FD64FA" w:rsidRDefault="00BB4A37">
      <w:pPr>
        <w:pStyle w:val="FirstParagraph"/>
      </w:pPr>
      <w:r>
        <w:lastRenderedPageBreak/>
        <w:t>The best qualitative variable to illustrate the distance betwee</w:t>
      </w:r>
      <w:r w:rsidR="00817797">
        <w:t>n individuals on this plane is the variable “</w:t>
      </w:r>
      <w:r>
        <w:rPr>
          <w:i/>
        </w:rPr>
        <w:t>CMIT</w:t>
      </w:r>
      <w:r w:rsidR="00817797">
        <w:rPr>
          <w:i/>
        </w:rPr>
        <w:t>”</w:t>
      </w:r>
      <w:r>
        <w:t>.</w:t>
      </w:r>
    </w:p>
    <w:p w:rsidR="00817797" w:rsidRDefault="00817797" w:rsidP="00817797">
      <w:pPr>
        <w:pStyle w:val="SourceCode"/>
        <w:jc w:val="center"/>
        <w:rPr>
          <w:b/>
        </w:rPr>
      </w:pPr>
      <w:r>
        <w:rPr>
          <w:rStyle w:val="VerbatimChar"/>
          <w:noProof/>
        </w:rPr>
        <w:drawing>
          <wp:inline distT="0" distB="0" distL="0" distR="0">
            <wp:extent cx="4368542" cy="2967789"/>
            <wp:effectExtent l="0" t="0" r="0" b="0"/>
            <wp:docPr id="13" name="Picture 13" descr="C:\Users\portatil\AppData\Local\Microsoft\Windows\INetCache\Content.Word\C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ortatil\AppData\Local\Microsoft\Windows\INetCache\Content.Word\CM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45" cy="297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4FA" w:rsidRPr="00817797" w:rsidRDefault="00BB4A37" w:rsidP="00817797">
      <w:pPr>
        <w:pStyle w:val="SourceCode"/>
        <w:rPr>
          <w:sz w:val="22"/>
        </w:rPr>
      </w:pPr>
      <w:r w:rsidRPr="00817797">
        <w:rPr>
          <w:b/>
          <w:sz w:val="22"/>
        </w:rPr>
        <w:t>Figure 4.2 - Individuals factor map (PCA)</w:t>
      </w:r>
      <w:r w:rsidRPr="00817797">
        <w:rPr>
          <w:sz w:val="22"/>
        </w:rPr>
        <w:t xml:space="preserve"> </w:t>
      </w:r>
      <w:r w:rsidRPr="00817797">
        <w:rPr>
          <w:i/>
          <w:sz w:val="22"/>
        </w:rPr>
        <w:t>The labeled individuals are those with the higher contribution to the plane construction.</w:t>
      </w:r>
      <w:r w:rsidRPr="00817797">
        <w:rPr>
          <w:sz w:val="22"/>
        </w:rPr>
        <w:t xml:space="preserve"> </w:t>
      </w:r>
      <w:r w:rsidRPr="00817797">
        <w:rPr>
          <w:i/>
          <w:sz w:val="22"/>
        </w:rPr>
        <w:t xml:space="preserve">The individuals are coloured </w:t>
      </w:r>
      <w:r w:rsidR="00817797" w:rsidRPr="00817797">
        <w:rPr>
          <w:i/>
          <w:sz w:val="22"/>
        </w:rPr>
        <w:t>by their categories</w:t>
      </w:r>
      <w:r w:rsidRPr="00817797">
        <w:rPr>
          <w:i/>
          <w:sz w:val="22"/>
        </w:rPr>
        <w:t xml:space="preserve"> for the variable</w:t>
      </w:r>
      <w:r w:rsidRPr="00817797">
        <w:rPr>
          <w:sz w:val="22"/>
        </w:rPr>
        <w:t xml:space="preserve"> </w:t>
      </w:r>
      <w:r w:rsidR="00817797" w:rsidRPr="00817797">
        <w:rPr>
          <w:sz w:val="22"/>
        </w:rPr>
        <w:t>“</w:t>
      </w:r>
      <w:r w:rsidRPr="00817797">
        <w:rPr>
          <w:i/>
          <w:sz w:val="22"/>
        </w:rPr>
        <w:t>CMIT</w:t>
      </w:r>
      <w:r w:rsidR="00817797" w:rsidRPr="00817797">
        <w:rPr>
          <w:i/>
          <w:sz w:val="22"/>
        </w:rPr>
        <w:t>”</w:t>
      </w:r>
      <w:r w:rsidRPr="00817797">
        <w:rPr>
          <w:sz w:val="22"/>
        </w:rPr>
        <w:t>.</w:t>
      </w:r>
    </w:p>
    <w:p w:rsidR="00FD64FA" w:rsidRDefault="00BB4A37">
      <w:pPr>
        <w:pStyle w:val="BodyText"/>
      </w:pPr>
      <w:r>
        <w:rPr>
          <w:noProof/>
        </w:rPr>
        <w:drawing>
          <wp:inline distT="0" distB="0" distL="0" distR="0">
            <wp:extent cx="5082138" cy="3234088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vestigate-Linfo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4FA" w:rsidRPr="00714C62" w:rsidRDefault="00BB4A37">
      <w:pPr>
        <w:pStyle w:val="BodyText"/>
        <w:rPr>
          <w:sz w:val="22"/>
        </w:rPr>
      </w:pPr>
      <w:r w:rsidRPr="00714C62">
        <w:rPr>
          <w:b/>
          <w:sz w:val="22"/>
        </w:rPr>
        <w:t>Figure 4.3 - Variables factor map (PCA)</w:t>
      </w:r>
      <w:r w:rsidRPr="00714C62">
        <w:rPr>
          <w:sz w:val="22"/>
        </w:rPr>
        <w:t xml:space="preserve"> </w:t>
      </w:r>
      <w:r w:rsidRPr="00714C62">
        <w:rPr>
          <w:i/>
          <w:sz w:val="22"/>
        </w:rPr>
        <w:t>The labeled variables are those the best shown on the plane.</w:t>
      </w:r>
    </w:p>
    <w:p w:rsidR="00FD64FA" w:rsidRDefault="00BB4A37" w:rsidP="000B4465">
      <w:pPr>
        <w:pStyle w:val="FirstParagraph"/>
        <w:jc w:val="both"/>
      </w:pPr>
      <w:r>
        <w:lastRenderedPageBreak/>
        <w:t xml:space="preserve">The </w:t>
      </w:r>
      <w:r>
        <w:rPr>
          <w:b/>
        </w:rPr>
        <w:t>dimension 3</w:t>
      </w:r>
      <w:r>
        <w:t xml:space="preserve"> opposes individuals such as </w:t>
      </w:r>
      <w:r>
        <w:rPr>
          <w:i/>
        </w:rPr>
        <w:t>2</w:t>
      </w:r>
      <w:r>
        <w:t xml:space="preserve">, </w:t>
      </w:r>
      <w:r>
        <w:rPr>
          <w:i/>
        </w:rPr>
        <w:t>28</w:t>
      </w:r>
      <w:r>
        <w:t xml:space="preserve">, </w:t>
      </w:r>
      <w:r>
        <w:rPr>
          <w:i/>
        </w:rPr>
        <w:t>1</w:t>
      </w:r>
      <w:r>
        <w:t xml:space="preserve"> and </w:t>
      </w:r>
      <w:r>
        <w:rPr>
          <w:i/>
        </w:rPr>
        <w:t>30</w:t>
      </w:r>
      <w:r>
        <w:t xml:space="preserve"> (to the right of the graph, characterized by a strongly positive coordinate on the axis) to individuals such as </w:t>
      </w:r>
      <w:r>
        <w:rPr>
          <w:i/>
        </w:rPr>
        <w:t>12</w:t>
      </w:r>
      <w:r>
        <w:t xml:space="preserve">, </w:t>
      </w:r>
      <w:r>
        <w:rPr>
          <w:i/>
        </w:rPr>
        <w:t>22</w:t>
      </w:r>
      <w:r>
        <w:t xml:space="preserve">, </w:t>
      </w:r>
      <w:r>
        <w:rPr>
          <w:i/>
        </w:rPr>
        <w:t>13</w:t>
      </w:r>
      <w:r>
        <w:t xml:space="preserve"> and </w:t>
      </w:r>
      <w:r>
        <w:rPr>
          <w:i/>
        </w:rPr>
        <w:t>4</w:t>
      </w:r>
      <w:r>
        <w:t xml:space="preserve"> (to the left of the graph, characterized by a strongly negative coordinate on the axis).</w:t>
      </w:r>
    </w:p>
    <w:p w:rsidR="00FD64FA" w:rsidRDefault="00BB4A37" w:rsidP="00C40109">
      <w:pPr>
        <w:pStyle w:val="BodyText"/>
        <w:jc w:val="both"/>
      </w:pPr>
      <w:r>
        <w:t xml:space="preserve">The group in which the individuals </w:t>
      </w:r>
      <w:r>
        <w:rPr>
          <w:i/>
        </w:rPr>
        <w:t>2</w:t>
      </w:r>
      <w:r>
        <w:t xml:space="preserve">, </w:t>
      </w:r>
      <w:r>
        <w:rPr>
          <w:i/>
        </w:rPr>
        <w:t>28</w:t>
      </w:r>
      <w:r>
        <w:t xml:space="preserve">, </w:t>
      </w:r>
      <w:r>
        <w:rPr>
          <w:i/>
        </w:rPr>
        <w:t>1</w:t>
      </w:r>
      <w:r>
        <w:t xml:space="preserve"> and </w:t>
      </w:r>
      <w:r>
        <w:rPr>
          <w:i/>
        </w:rPr>
        <w:t>30</w:t>
      </w:r>
      <w:r>
        <w:t xml:space="preserve"> stand (characterized by a positive coo</w:t>
      </w:r>
      <w:r w:rsidR="00787E90">
        <w:t>rdinate on the axis) is sharing</w:t>
      </w:r>
      <w:r>
        <w:t>:</w:t>
      </w:r>
    </w:p>
    <w:p w:rsidR="00FD64FA" w:rsidRDefault="00BB4A37" w:rsidP="00C40109">
      <w:pPr>
        <w:pStyle w:val="Compact"/>
        <w:numPr>
          <w:ilvl w:val="0"/>
          <w:numId w:val="7"/>
        </w:numPr>
        <w:jc w:val="both"/>
      </w:pPr>
      <w:r>
        <w:t xml:space="preserve">high values for the variables </w:t>
      </w:r>
      <w:r>
        <w:rPr>
          <w:i/>
        </w:rPr>
        <w:t>nSR100</w:t>
      </w:r>
      <w:r>
        <w:t xml:space="preserve">, </w:t>
      </w:r>
      <w:r>
        <w:rPr>
          <w:i/>
        </w:rPr>
        <w:t>U12</w:t>
      </w:r>
      <w:r>
        <w:t xml:space="preserve">, </w:t>
      </w:r>
      <w:r>
        <w:rPr>
          <w:i/>
        </w:rPr>
        <w:t>CELF4</w:t>
      </w:r>
      <w:r>
        <w:t xml:space="preserve">, </w:t>
      </w:r>
      <w:r>
        <w:rPr>
          <w:i/>
        </w:rPr>
        <w:t>SRSF4</w:t>
      </w:r>
      <w:r>
        <w:t xml:space="preserve">, </w:t>
      </w:r>
      <w:r>
        <w:rPr>
          <w:i/>
        </w:rPr>
        <w:t>SRSF10</w:t>
      </w:r>
      <w:r>
        <w:t xml:space="preserve">, </w:t>
      </w:r>
      <w:r>
        <w:rPr>
          <w:i/>
        </w:rPr>
        <w:t>CA150</w:t>
      </w:r>
      <w:r>
        <w:t xml:space="preserve"> and </w:t>
      </w:r>
      <w:r>
        <w:rPr>
          <w:i/>
        </w:rPr>
        <w:t>SRSF1</w:t>
      </w:r>
      <w:r>
        <w:t xml:space="preserve"> (variables are sorted from the strongest).</w:t>
      </w:r>
    </w:p>
    <w:p w:rsidR="00FD64FA" w:rsidRDefault="00BB4A37" w:rsidP="00C40109">
      <w:pPr>
        <w:pStyle w:val="Compact"/>
        <w:numPr>
          <w:ilvl w:val="0"/>
          <w:numId w:val="7"/>
        </w:numPr>
        <w:jc w:val="both"/>
      </w:pPr>
      <w:r>
        <w:t xml:space="preserve">low values for the variables </w:t>
      </w:r>
      <w:r>
        <w:rPr>
          <w:i/>
        </w:rPr>
        <w:t>PTB</w:t>
      </w:r>
      <w:r>
        <w:t xml:space="preserve">, </w:t>
      </w:r>
      <w:r>
        <w:rPr>
          <w:i/>
        </w:rPr>
        <w:t>SKIP</w:t>
      </w:r>
      <w:r>
        <w:t xml:space="preserve">, </w:t>
      </w:r>
      <w:r>
        <w:rPr>
          <w:i/>
        </w:rPr>
        <w:t>SC35</w:t>
      </w:r>
      <w:r>
        <w:t xml:space="preserve">, </w:t>
      </w:r>
      <w:r>
        <w:rPr>
          <w:i/>
        </w:rPr>
        <w:t>PSF</w:t>
      </w:r>
      <w:r>
        <w:t xml:space="preserve">, </w:t>
      </w:r>
      <w:r>
        <w:rPr>
          <w:i/>
        </w:rPr>
        <w:t>TRA2B</w:t>
      </w:r>
      <w:r>
        <w:t xml:space="preserve">, </w:t>
      </w:r>
      <w:r>
        <w:rPr>
          <w:i/>
        </w:rPr>
        <w:t>SRFSF9</w:t>
      </w:r>
      <w:r>
        <w:t xml:space="preserve"> and </w:t>
      </w:r>
      <w:r>
        <w:rPr>
          <w:i/>
        </w:rPr>
        <w:t>TRA2A</w:t>
      </w:r>
      <w:r>
        <w:t xml:space="preserve"> (variables are sorted from the weakest).</w:t>
      </w:r>
    </w:p>
    <w:p w:rsidR="00FD64FA" w:rsidRDefault="00BB4A37" w:rsidP="00C40109">
      <w:pPr>
        <w:pStyle w:val="FirstParagraph"/>
        <w:jc w:val="both"/>
      </w:pPr>
      <w:r>
        <w:t xml:space="preserve">The group in which the individuals </w:t>
      </w:r>
      <w:r>
        <w:rPr>
          <w:i/>
        </w:rPr>
        <w:t>12</w:t>
      </w:r>
      <w:r>
        <w:t xml:space="preserve">, </w:t>
      </w:r>
      <w:r>
        <w:rPr>
          <w:i/>
        </w:rPr>
        <w:t>22</w:t>
      </w:r>
      <w:r>
        <w:t xml:space="preserve">, </w:t>
      </w:r>
      <w:r>
        <w:rPr>
          <w:i/>
        </w:rPr>
        <w:t>13</w:t>
      </w:r>
      <w:r>
        <w:t xml:space="preserve"> and </w:t>
      </w:r>
      <w:r>
        <w:rPr>
          <w:i/>
        </w:rPr>
        <w:t>4</w:t>
      </w:r>
      <w:r>
        <w:t xml:space="preserve"> stand (characterized by a negative coo</w:t>
      </w:r>
      <w:r w:rsidR="00787E90">
        <w:t>rdinate on the axis) is sharing</w:t>
      </w:r>
      <w:r>
        <w:t>:</w:t>
      </w:r>
    </w:p>
    <w:p w:rsidR="00FD64FA" w:rsidRDefault="00BB4A37" w:rsidP="00C40109">
      <w:pPr>
        <w:pStyle w:val="Compact"/>
        <w:numPr>
          <w:ilvl w:val="0"/>
          <w:numId w:val="8"/>
        </w:numPr>
        <w:jc w:val="both"/>
      </w:pPr>
      <w:r>
        <w:t xml:space="preserve">high values for the variables </w:t>
      </w:r>
      <w:r>
        <w:rPr>
          <w:i/>
        </w:rPr>
        <w:t>PTB</w:t>
      </w:r>
      <w:r>
        <w:t xml:space="preserve">, </w:t>
      </w:r>
      <w:r>
        <w:rPr>
          <w:i/>
        </w:rPr>
        <w:t>SC35</w:t>
      </w:r>
      <w:r>
        <w:t xml:space="preserve">, </w:t>
      </w:r>
      <w:r>
        <w:rPr>
          <w:i/>
        </w:rPr>
        <w:t>U2</w:t>
      </w:r>
      <w:r>
        <w:t xml:space="preserve">, </w:t>
      </w:r>
      <w:r>
        <w:rPr>
          <w:i/>
        </w:rPr>
        <w:t>SRSF3</w:t>
      </w:r>
      <w:r>
        <w:t xml:space="preserve">, </w:t>
      </w:r>
      <w:r>
        <w:rPr>
          <w:i/>
        </w:rPr>
        <w:t>RBM45</w:t>
      </w:r>
      <w:r>
        <w:t xml:space="preserve"> and </w:t>
      </w:r>
      <w:r>
        <w:rPr>
          <w:i/>
        </w:rPr>
        <w:t>TRA2A</w:t>
      </w:r>
      <w:r>
        <w:t xml:space="preserve"> (variables are sorted from the strongest).</w:t>
      </w:r>
    </w:p>
    <w:p w:rsidR="00FD64FA" w:rsidRDefault="00BB4A37" w:rsidP="00C40109">
      <w:pPr>
        <w:pStyle w:val="Compact"/>
        <w:numPr>
          <w:ilvl w:val="0"/>
          <w:numId w:val="8"/>
        </w:numPr>
        <w:jc w:val="both"/>
      </w:pPr>
      <w:r>
        <w:t xml:space="preserve">low values for the variables </w:t>
      </w:r>
      <w:r>
        <w:rPr>
          <w:i/>
        </w:rPr>
        <w:t>U1</w:t>
      </w:r>
      <w:r>
        <w:t xml:space="preserve">, </w:t>
      </w:r>
      <w:r>
        <w:rPr>
          <w:i/>
        </w:rPr>
        <w:t>U2AF1</w:t>
      </w:r>
      <w:r>
        <w:t xml:space="preserve">, </w:t>
      </w:r>
      <w:r>
        <w:rPr>
          <w:i/>
        </w:rPr>
        <w:t>ESRP1</w:t>
      </w:r>
      <w:r>
        <w:t xml:space="preserve">, </w:t>
      </w:r>
      <w:r>
        <w:rPr>
          <w:i/>
        </w:rPr>
        <w:t>SRM160</w:t>
      </w:r>
      <w:r>
        <w:t xml:space="preserve">, </w:t>
      </w:r>
      <w:r>
        <w:rPr>
          <w:i/>
        </w:rPr>
        <w:t>CA150</w:t>
      </w:r>
      <w:r>
        <w:t xml:space="preserve">, </w:t>
      </w:r>
      <w:r>
        <w:rPr>
          <w:i/>
        </w:rPr>
        <w:t>SRSF4</w:t>
      </w:r>
      <w:r>
        <w:t xml:space="preserve"> and </w:t>
      </w:r>
      <w:r>
        <w:rPr>
          <w:i/>
        </w:rPr>
        <w:t>SRSF1</w:t>
      </w:r>
      <w:r>
        <w:t xml:space="preserve"> (variables are sorted from the weakest).</w:t>
      </w:r>
    </w:p>
    <w:p w:rsidR="00FD64FA" w:rsidRDefault="00333C1D">
      <w:r>
        <w:pict>
          <v:rect id="_x0000_i1030" style="width:0;height:1.5pt" o:hralign="center" o:hrstd="t" o:hr="t"/>
        </w:pict>
      </w:r>
    </w:p>
    <w:p w:rsidR="00FD64FA" w:rsidRDefault="00BB4A37">
      <w:pPr>
        <w:pStyle w:val="Heading3"/>
      </w:pPr>
      <w:bookmarkStart w:id="5" w:name="classification"/>
      <w:bookmarkEnd w:id="5"/>
      <w:r>
        <w:t>5. Classification</w:t>
      </w:r>
    </w:p>
    <w:p w:rsidR="006634EC" w:rsidRDefault="00BB4A37" w:rsidP="006634EC">
      <w:pPr>
        <w:pStyle w:val="FirstParagraph"/>
        <w:jc w:val="center"/>
        <w:rPr>
          <w:b/>
        </w:rPr>
      </w:pPr>
      <w:r>
        <w:rPr>
          <w:noProof/>
        </w:rPr>
        <w:drawing>
          <wp:inline distT="0" distB="0" distL="0" distR="0">
            <wp:extent cx="4684295" cy="2759242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vestigate-Linfo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567" cy="2762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4EC" w:rsidRPr="00074EF8" w:rsidRDefault="00BB4A37" w:rsidP="006634EC">
      <w:pPr>
        <w:pStyle w:val="FirstParagraph"/>
        <w:jc w:val="both"/>
        <w:rPr>
          <w:i/>
          <w:sz w:val="22"/>
        </w:rPr>
      </w:pPr>
      <w:r w:rsidRPr="00074EF8">
        <w:rPr>
          <w:b/>
          <w:sz w:val="22"/>
        </w:rPr>
        <w:t>Figure 5</w:t>
      </w:r>
      <w:r w:rsidR="00E95AF9">
        <w:rPr>
          <w:b/>
          <w:sz w:val="22"/>
        </w:rPr>
        <w:t>.1</w:t>
      </w:r>
      <w:r w:rsidRPr="00074EF8">
        <w:rPr>
          <w:b/>
          <w:sz w:val="22"/>
        </w:rPr>
        <w:t xml:space="preserve"> - Hierarchical Classification of the individuals.</w:t>
      </w:r>
      <w:r w:rsidRPr="00074EF8">
        <w:rPr>
          <w:sz w:val="22"/>
        </w:rPr>
        <w:t xml:space="preserve"> </w:t>
      </w:r>
      <w:r w:rsidRPr="00074EF8">
        <w:rPr>
          <w:i/>
          <w:sz w:val="22"/>
        </w:rPr>
        <w:t xml:space="preserve">The classification </w:t>
      </w:r>
      <w:r w:rsidR="00664F71" w:rsidRPr="00074EF8">
        <w:rPr>
          <w:i/>
          <w:sz w:val="22"/>
        </w:rPr>
        <w:t>over</w:t>
      </w:r>
      <w:r w:rsidRPr="00074EF8">
        <w:rPr>
          <w:i/>
          <w:sz w:val="22"/>
        </w:rPr>
        <w:t xml:space="preserve"> individuals reveals 4 </w:t>
      </w:r>
      <w:r w:rsidR="00664F71" w:rsidRPr="00074EF8">
        <w:rPr>
          <w:i/>
          <w:sz w:val="22"/>
        </w:rPr>
        <w:t xml:space="preserve">possible </w:t>
      </w:r>
      <w:r w:rsidRPr="00074EF8">
        <w:rPr>
          <w:i/>
          <w:sz w:val="22"/>
        </w:rPr>
        <w:t>clusters.</w:t>
      </w:r>
    </w:p>
    <w:p w:rsidR="006634EC" w:rsidRDefault="006634EC" w:rsidP="006634EC">
      <w:pPr>
        <w:pStyle w:val="FirstParagraph"/>
        <w:jc w:val="both"/>
        <w:rPr>
          <w:i/>
        </w:rPr>
      </w:pPr>
    </w:p>
    <w:p w:rsidR="00FD64FA" w:rsidRDefault="006634EC" w:rsidP="00E95AF9">
      <w:pPr>
        <w:pStyle w:val="FirstParagraph"/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3625516" cy="3625516"/>
            <wp:effectExtent l="0" t="0" r="0" b="0"/>
            <wp:docPr id="14" name="Picture 14" descr="C:\Users\portatil\AppData\Local\Microsoft\Windows\INetCache\Content.Word\grap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ortatil\AppData\Local\Microsoft\Windows\INetCache\Content.Word\graph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62" cy="363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AF9" w:rsidRDefault="00E95AF9" w:rsidP="00D212BF">
      <w:pPr>
        <w:pStyle w:val="FirstParagraph"/>
        <w:jc w:val="center"/>
        <w:rPr>
          <w:i/>
          <w:sz w:val="22"/>
        </w:rPr>
      </w:pPr>
      <w:r w:rsidRPr="00074EF8">
        <w:rPr>
          <w:b/>
          <w:sz w:val="22"/>
        </w:rPr>
        <w:t>Figure 5</w:t>
      </w:r>
      <w:r>
        <w:rPr>
          <w:b/>
          <w:sz w:val="22"/>
        </w:rPr>
        <w:t>.2</w:t>
      </w:r>
      <w:r w:rsidRPr="00074EF8">
        <w:rPr>
          <w:b/>
          <w:sz w:val="22"/>
        </w:rPr>
        <w:t xml:space="preserve"> </w:t>
      </w:r>
      <w:r>
        <w:rPr>
          <w:b/>
          <w:sz w:val="22"/>
        </w:rPr>
        <w:t>–</w:t>
      </w:r>
      <w:r w:rsidRPr="00074EF8">
        <w:rPr>
          <w:b/>
          <w:sz w:val="22"/>
        </w:rPr>
        <w:t xml:space="preserve"> </w:t>
      </w:r>
      <w:r>
        <w:rPr>
          <w:b/>
          <w:sz w:val="22"/>
        </w:rPr>
        <w:t>Cluster dendrogram</w:t>
      </w:r>
      <w:r w:rsidRPr="00074EF8">
        <w:rPr>
          <w:i/>
          <w:sz w:val="22"/>
        </w:rPr>
        <w:t>.</w:t>
      </w:r>
    </w:p>
    <w:p w:rsidR="00D212BF" w:rsidRDefault="00D212BF" w:rsidP="00D212BF">
      <w:pPr>
        <w:pStyle w:val="BodyText"/>
        <w:jc w:val="center"/>
      </w:pPr>
      <w:r>
        <w:rPr>
          <w:noProof/>
        </w:rPr>
        <w:drawing>
          <wp:inline distT="0" distB="0" distL="0" distR="0">
            <wp:extent cx="3761874" cy="3761874"/>
            <wp:effectExtent l="0" t="0" r="0" b="0"/>
            <wp:docPr id="15" name="Picture 15" descr="C:\Users\portatil\AppData\Local\Microsoft\Windows\INetCache\Content.Word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ortatil\AppData\Local\Microsoft\Windows\INetCache\Content.Word\graph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73" cy="378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2BF" w:rsidRDefault="00D212BF" w:rsidP="00D212BF">
      <w:pPr>
        <w:pStyle w:val="FirstParagraph"/>
        <w:jc w:val="center"/>
        <w:rPr>
          <w:i/>
          <w:sz w:val="22"/>
        </w:rPr>
      </w:pPr>
      <w:r w:rsidRPr="00074EF8">
        <w:rPr>
          <w:b/>
          <w:sz w:val="22"/>
        </w:rPr>
        <w:t>Figure 5</w:t>
      </w:r>
      <w:r>
        <w:rPr>
          <w:b/>
          <w:sz w:val="22"/>
        </w:rPr>
        <w:t>.3</w:t>
      </w:r>
      <w:r w:rsidRPr="00074EF8">
        <w:rPr>
          <w:b/>
          <w:sz w:val="22"/>
        </w:rPr>
        <w:t xml:space="preserve"> </w:t>
      </w:r>
      <w:r>
        <w:rPr>
          <w:b/>
          <w:sz w:val="22"/>
        </w:rPr>
        <w:t>–</w:t>
      </w:r>
      <w:r w:rsidRPr="00074EF8">
        <w:rPr>
          <w:b/>
          <w:sz w:val="22"/>
        </w:rPr>
        <w:t xml:space="preserve"> </w:t>
      </w:r>
      <w:r>
        <w:rPr>
          <w:b/>
          <w:sz w:val="22"/>
        </w:rPr>
        <w:t>Hierarchical tree on the factor map.</w:t>
      </w:r>
    </w:p>
    <w:p w:rsidR="00FD64FA" w:rsidRDefault="00BB4A37" w:rsidP="007612ED">
      <w:pPr>
        <w:pStyle w:val="BodyText"/>
        <w:jc w:val="both"/>
      </w:pPr>
      <w:r>
        <w:lastRenderedPageBreak/>
        <w:t xml:space="preserve">The </w:t>
      </w:r>
      <w:r>
        <w:rPr>
          <w:b/>
        </w:rPr>
        <w:t>cluster 1</w:t>
      </w:r>
      <w:r>
        <w:t xml:space="preserve"> is made of individuals such as </w:t>
      </w:r>
      <w:r>
        <w:rPr>
          <w:i/>
        </w:rPr>
        <w:t>27</w:t>
      </w:r>
      <w:r>
        <w:t xml:space="preserve">, </w:t>
      </w:r>
      <w:r>
        <w:rPr>
          <w:i/>
        </w:rPr>
        <w:t>29</w:t>
      </w:r>
      <w:r>
        <w:t xml:space="preserve">, </w:t>
      </w:r>
      <w:r>
        <w:rPr>
          <w:i/>
        </w:rPr>
        <w:t>30</w:t>
      </w:r>
      <w:r>
        <w:t xml:space="preserve">, </w:t>
      </w:r>
      <w:r>
        <w:rPr>
          <w:i/>
        </w:rPr>
        <w:t>31</w:t>
      </w:r>
      <w:r>
        <w:t xml:space="preserve">, </w:t>
      </w:r>
      <w:r>
        <w:rPr>
          <w:i/>
        </w:rPr>
        <w:t>32</w:t>
      </w:r>
      <w:r>
        <w:t xml:space="preserve">, </w:t>
      </w:r>
      <w:r>
        <w:rPr>
          <w:i/>
        </w:rPr>
        <w:t>33</w:t>
      </w:r>
      <w:r>
        <w:t xml:space="preserve">, </w:t>
      </w:r>
      <w:r>
        <w:rPr>
          <w:i/>
        </w:rPr>
        <w:t>34</w:t>
      </w:r>
      <w:r>
        <w:t xml:space="preserve"> and </w:t>
      </w:r>
      <w:r>
        <w:rPr>
          <w:i/>
        </w:rPr>
        <w:t>35</w:t>
      </w:r>
      <w:r>
        <w:t>. This group is characterized by:</w:t>
      </w:r>
    </w:p>
    <w:p w:rsidR="00FD64FA" w:rsidRDefault="00BB4A37" w:rsidP="007612ED">
      <w:pPr>
        <w:pStyle w:val="Compact"/>
        <w:numPr>
          <w:ilvl w:val="0"/>
          <w:numId w:val="9"/>
        </w:numPr>
        <w:jc w:val="both"/>
      </w:pPr>
      <w:r>
        <w:t xml:space="preserve">high values for variables like </w:t>
      </w:r>
      <w:r>
        <w:rPr>
          <w:i/>
        </w:rPr>
        <w:t>U4ata</w:t>
      </w:r>
      <w:r>
        <w:t xml:space="preserve">, </w:t>
      </w:r>
      <w:r>
        <w:rPr>
          <w:i/>
        </w:rPr>
        <w:t>ESRP2</w:t>
      </w:r>
      <w:r>
        <w:t xml:space="preserve">, </w:t>
      </w:r>
      <w:r>
        <w:rPr>
          <w:i/>
        </w:rPr>
        <w:t>SRSF6</w:t>
      </w:r>
      <w:r>
        <w:t xml:space="preserve">, </w:t>
      </w:r>
      <w:r>
        <w:rPr>
          <w:i/>
        </w:rPr>
        <w:t>SKIP</w:t>
      </w:r>
      <w:r>
        <w:t xml:space="preserve">, </w:t>
      </w:r>
      <w:r>
        <w:rPr>
          <w:i/>
        </w:rPr>
        <w:t>CELF4</w:t>
      </w:r>
      <w:r>
        <w:t xml:space="preserve">, </w:t>
      </w:r>
      <w:r>
        <w:rPr>
          <w:i/>
        </w:rPr>
        <w:t>U12</w:t>
      </w:r>
      <w:r>
        <w:t xml:space="preserve">, </w:t>
      </w:r>
      <w:r>
        <w:rPr>
          <w:i/>
        </w:rPr>
        <w:t>U6atac</w:t>
      </w:r>
      <w:r>
        <w:t xml:space="preserve">, </w:t>
      </w:r>
      <w:r>
        <w:rPr>
          <w:i/>
        </w:rPr>
        <w:t>RBM45</w:t>
      </w:r>
      <w:r>
        <w:t xml:space="preserve">, </w:t>
      </w:r>
      <w:r>
        <w:rPr>
          <w:i/>
        </w:rPr>
        <w:t>PSF</w:t>
      </w:r>
      <w:r>
        <w:t xml:space="preserve"> and </w:t>
      </w:r>
      <w:r>
        <w:rPr>
          <w:i/>
        </w:rPr>
        <w:t>RAVER1</w:t>
      </w:r>
      <w:r>
        <w:t xml:space="preserve"> (variables</w:t>
      </w:r>
      <w:r w:rsidR="007612ED">
        <w:t xml:space="preserve"> are sorted from the strongest)</w:t>
      </w:r>
    </w:p>
    <w:p w:rsidR="00FD64FA" w:rsidRDefault="00BB4A37" w:rsidP="007612ED">
      <w:pPr>
        <w:pStyle w:val="Compact"/>
        <w:numPr>
          <w:ilvl w:val="0"/>
          <w:numId w:val="9"/>
        </w:numPr>
        <w:jc w:val="both"/>
      </w:pPr>
      <w:r>
        <w:t xml:space="preserve">low values for variables like </w:t>
      </w:r>
      <w:r>
        <w:rPr>
          <w:i/>
        </w:rPr>
        <w:t>PTB</w:t>
      </w:r>
      <w:r>
        <w:t xml:space="preserve">, </w:t>
      </w:r>
      <w:r>
        <w:rPr>
          <w:i/>
        </w:rPr>
        <w:t>SAM68TV1</w:t>
      </w:r>
      <w:r>
        <w:t xml:space="preserve">, </w:t>
      </w:r>
      <w:r>
        <w:rPr>
          <w:i/>
        </w:rPr>
        <w:t>RBM17</w:t>
      </w:r>
      <w:r>
        <w:t xml:space="preserve">, </w:t>
      </w:r>
      <w:r>
        <w:rPr>
          <w:i/>
        </w:rPr>
        <w:t>TRA2A</w:t>
      </w:r>
      <w:r>
        <w:t xml:space="preserve">, </w:t>
      </w:r>
      <w:r>
        <w:rPr>
          <w:i/>
        </w:rPr>
        <w:t>SND1</w:t>
      </w:r>
      <w:r>
        <w:t xml:space="preserve">, </w:t>
      </w:r>
      <w:r>
        <w:rPr>
          <w:i/>
        </w:rPr>
        <w:t>RBM3</w:t>
      </w:r>
      <w:r>
        <w:t xml:space="preserve">, </w:t>
      </w:r>
      <w:r>
        <w:rPr>
          <w:i/>
        </w:rPr>
        <w:t>CUGBP</w:t>
      </w:r>
      <w:r>
        <w:t xml:space="preserve">, </w:t>
      </w:r>
      <w:r>
        <w:rPr>
          <w:i/>
        </w:rPr>
        <w:t>U5</w:t>
      </w:r>
      <w:r>
        <w:t xml:space="preserve">, </w:t>
      </w:r>
      <w:r>
        <w:rPr>
          <w:i/>
        </w:rPr>
        <w:t>U4</w:t>
      </w:r>
      <w:r>
        <w:t xml:space="preserve"> and </w:t>
      </w:r>
      <w:r>
        <w:rPr>
          <w:i/>
        </w:rPr>
        <w:t>U1</w:t>
      </w:r>
      <w:r>
        <w:t xml:space="preserve"> (variables are sorted from the weakest).</w:t>
      </w:r>
    </w:p>
    <w:p w:rsidR="00FD64FA" w:rsidRDefault="00BB4A37" w:rsidP="007612ED">
      <w:pPr>
        <w:pStyle w:val="FirstParagraph"/>
        <w:jc w:val="both"/>
      </w:pPr>
      <w:r>
        <w:t xml:space="preserve">The </w:t>
      </w:r>
      <w:r>
        <w:rPr>
          <w:b/>
        </w:rPr>
        <w:t>cluster 2</w:t>
      </w:r>
      <w:r>
        <w:t xml:space="preserve"> is made of individuals such as </w:t>
      </w:r>
      <w:r>
        <w:rPr>
          <w:i/>
        </w:rPr>
        <w:t>14</w:t>
      </w:r>
      <w:r>
        <w:t xml:space="preserve">, </w:t>
      </w:r>
      <w:r>
        <w:rPr>
          <w:i/>
        </w:rPr>
        <w:t>15</w:t>
      </w:r>
      <w:r>
        <w:t xml:space="preserve">, </w:t>
      </w:r>
      <w:r>
        <w:rPr>
          <w:i/>
        </w:rPr>
        <w:t>16</w:t>
      </w:r>
      <w:r>
        <w:t xml:space="preserve">, </w:t>
      </w:r>
      <w:r>
        <w:rPr>
          <w:i/>
        </w:rPr>
        <w:t>17</w:t>
      </w:r>
      <w:r>
        <w:t xml:space="preserve">, </w:t>
      </w:r>
      <w:r>
        <w:rPr>
          <w:i/>
        </w:rPr>
        <w:t>18</w:t>
      </w:r>
      <w:r>
        <w:t xml:space="preserve"> and </w:t>
      </w:r>
      <w:r>
        <w:rPr>
          <w:i/>
        </w:rPr>
        <w:t>21</w:t>
      </w:r>
      <w:r>
        <w:t>. This group is characterized by:</w:t>
      </w:r>
    </w:p>
    <w:p w:rsidR="00FD64FA" w:rsidRDefault="00BB4A37" w:rsidP="007612ED">
      <w:pPr>
        <w:pStyle w:val="Compact"/>
        <w:numPr>
          <w:ilvl w:val="0"/>
          <w:numId w:val="10"/>
        </w:numPr>
        <w:jc w:val="both"/>
      </w:pPr>
      <w:r>
        <w:t xml:space="preserve">high values for the variables </w:t>
      </w:r>
      <w:r>
        <w:rPr>
          <w:i/>
        </w:rPr>
        <w:t>NOVA1</w:t>
      </w:r>
      <w:r>
        <w:t xml:space="preserve"> and </w:t>
      </w:r>
      <w:r>
        <w:rPr>
          <w:i/>
        </w:rPr>
        <w:t>U11</w:t>
      </w:r>
      <w:r>
        <w:t xml:space="preserve"> (variables</w:t>
      </w:r>
      <w:r w:rsidR="007612ED">
        <w:t xml:space="preserve"> are sorted from the strongest)</w:t>
      </w:r>
    </w:p>
    <w:p w:rsidR="00FD64FA" w:rsidRDefault="00BB4A37" w:rsidP="007612ED">
      <w:pPr>
        <w:pStyle w:val="Compact"/>
        <w:numPr>
          <w:ilvl w:val="0"/>
          <w:numId w:val="10"/>
        </w:numPr>
        <w:jc w:val="both"/>
      </w:pPr>
      <w:r>
        <w:t xml:space="preserve">low values for variables like </w:t>
      </w:r>
      <w:r>
        <w:rPr>
          <w:i/>
        </w:rPr>
        <w:t>U4</w:t>
      </w:r>
      <w:r>
        <w:t xml:space="preserve">, </w:t>
      </w:r>
      <w:r>
        <w:rPr>
          <w:i/>
        </w:rPr>
        <w:t>RBM22</w:t>
      </w:r>
      <w:r>
        <w:t xml:space="preserve">, </w:t>
      </w:r>
      <w:r>
        <w:rPr>
          <w:i/>
        </w:rPr>
        <w:t>SND1</w:t>
      </w:r>
      <w:r>
        <w:t xml:space="preserve">, </w:t>
      </w:r>
      <w:r>
        <w:rPr>
          <w:i/>
        </w:rPr>
        <w:t>SAM68TV1</w:t>
      </w:r>
      <w:r>
        <w:t xml:space="preserve">, </w:t>
      </w:r>
      <w:r>
        <w:rPr>
          <w:i/>
        </w:rPr>
        <w:t>SC35</w:t>
      </w:r>
      <w:r>
        <w:t xml:space="preserve">, </w:t>
      </w:r>
      <w:r>
        <w:rPr>
          <w:i/>
        </w:rPr>
        <w:t>SF3BTV1</w:t>
      </w:r>
      <w:r>
        <w:t xml:space="preserve">, </w:t>
      </w:r>
      <w:r>
        <w:rPr>
          <w:i/>
        </w:rPr>
        <w:t>ESRP2</w:t>
      </w:r>
      <w:r>
        <w:t xml:space="preserve">, </w:t>
      </w:r>
      <w:r>
        <w:rPr>
          <w:i/>
        </w:rPr>
        <w:t>SRSF10</w:t>
      </w:r>
      <w:r>
        <w:t xml:space="preserve">, </w:t>
      </w:r>
      <w:r>
        <w:rPr>
          <w:i/>
        </w:rPr>
        <w:t>CUGBP</w:t>
      </w:r>
      <w:r>
        <w:t xml:space="preserve"> and </w:t>
      </w:r>
      <w:r>
        <w:rPr>
          <w:i/>
        </w:rPr>
        <w:t>PRP8</w:t>
      </w:r>
      <w:r>
        <w:t xml:space="preserve"> (variables are sorted from the weakest).</w:t>
      </w:r>
    </w:p>
    <w:p w:rsidR="00FD64FA" w:rsidRDefault="00BB4A37" w:rsidP="007612ED">
      <w:pPr>
        <w:pStyle w:val="FirstParagraph"/>
        <w:jc w:val="both"/>
      </w:pPr>
      <w:r>
        <w:t xml:space="preserve">The </w:t>
      </w:r>
      <w:r>
        <w:rPr>
          <w:b/>
        </w:rPr>
        <w:t>cluster 3</w:t>
      </w:r>
      <w:r>
        <w:t xml:space="preserve"> is made of individuals such as </w:t>
      </w:r>
      <w:r>
        <w:rPr>
          <w:i/>
        </w:rPr>
        <w:t>5</w:t>
      </w:r>
      <w:r>
        <w:t xml:space="preserve">, </w:t>
      </w:r>
      <w:r>
        <w:rPr>
          <w:i/>
        </w:rPr>
        <w:t>6</w:t>
      </w:r>
      <w:r>
        <w:t xml:space="preserve">, </w:t>
      </w:r>
      <w:r>
        <w:rPr>
          <w:i/>
        </w:rPr>
        <w:t>24</w:t>
      </w:r>
      <w:r>
        <w:t xml:space="preserve"> and </w:t>
      </w:r>
      <w:r>
        <w:rPr>
          <w:i/>
        </w:rPr>
        <w:t>25</w:t>
      </w:r>
      <w:r>
        <w:t>.</w:t>
      </w:r>
      <w:r w:rsidR="007C4EA2">
        <w:t xml:space="preserve"> This group is characterized by</w:t>
      </w:r>
      <w:r>
        <w:t>:</w:t>
      </w:r>
    </w:p>
    <w:p w:rsidR="00FD64FA" w:rsidRDefault="00BB4A37" w:rsidP="007612ED">
      <w:pPr>
        <w:pStyle w:val="Compact"/>
        <w:numPr>
          <w:ilvl w:val="0"/>
          <w:numId w:val="11"/>
        </w:numPr>
        <w:jc w:val="both"/>
      </w:pPr>
      <w:r>
        <w:t xml:space="preserve">high values for variables like </w:t>
      </w:r>
      <w:r>
        <w:rPr>
          <w:i/>
        </w:rPr>
        <w:t>PTB</w:t>
      </w:r>
      <w:r>
        <w:t xml:space="preserve">, </w:t>
      </w:r>
      <w:r>
        <w:rPr>
          <w:i/>
        </w:rPr>
        <w:t>U2</w:t>
      </w:r>
      <w:r>
        <w:t xml:space="preserve">, </w:t>
      </w:r>
      <w:r>
        <w:rPr>
          <w:i/>
        </w:rPr>
        <w:t>PRP8</w:t>
      </w:r>
      <w:r>
        <w:t xml:space="preserve">, </w:t>
      </w:r>
      <w:r>
        <w:rPr>
          <w:i/>
        </w:rPr>
        <w:t>SRSF5</w:t>
      </w:r>
      <w:r>
        <w:t xml:space="preserve">, </w:t>
      </w:r>
      <w:r>
        <w:rPr>
          <w:i/>
        </w:rPr>
        <w:t>CUGBP</w:t>
      </w:r>
      <w:r>
        <w:t xml:space="preserve">, </w:t>
      </w:r>
      <w:r>
        <w:rPr>
          <w:i/>
        </w:rPr>
        <w:t>TRA2A</w:t>
      </w:r>
      <w:r>
        <w:t xml:space="preserve">, </w:t>
      </w:r>
      <w:r>
        <w:rPr>
          <w:i/>
        </w:rPr>
        <w:t>RBM3</w:t>
      </w:r>
      <w:r>
        <w:t xml:space="preserve">, </w:t>
      </w:r>
      <w:r>
        <w:rPr>
          <w:i/>
        </w:rPr>
        <w:t>U4</w:t>
      </w:r>
      <w:r>
        <w:t xml:space="preserve">, </w:t>
      </w:r>
      <w:r>
        <w:rPr>
          <w:i/>
        </w:rPr>
        <w:t>SRSF3</w:t>
      </w:r>
      <w:r>
        <w:t xml:space="preserve"> and </w:t>
      </w:r>
      <w:r>
        <w:rPr>
          <w:i/>
        </w:rPr>
        <w:t>SRFSF9</w:t>
      </w:r>
      <w:r>
        <w:t xml:space="preserve"> (variables</w:t>
      </w:r>
      <w:r w:rsidR="007612ED">
        <w:t xml:space="preserve"> are sorted from the strongest)</w:t>
      </w:r>
    </w:p>
    <w:p w:rsidR="00FD64FA" w:rsidRDefault="00BB4A37" w:rsidP="007612ED">
      <w:pPr>
        <w:pStyle w:val="Compact"/>
        <w:numPr>
          <w:ilvl w:val="0"/>
          <w:numId w:val="11"/>
        </w:numPr>
        <w:jc w:val="both"/>
      </w:pPr>
      <w:r>
        <w:t xml:space="preserve">low values for the variables </w:t>
      </w:r>
      <w:r>
        <w:rPr>
          <w:i/>
        </w:rPr>
        <w:t>SRSF4</w:t>
      </w:r>
      <w:r>
        <w:t xml:space="preserve">, </w:t>
      </w:r>
      <w:r>
        <w:rPr>
          <w:i/>
        </w:rPr>
        <w:t>U2AF1</w:t>
      </w:r>
      <w:r>
        <w:t xml:space="preserve"> and </w:t>
      </w:r>
      <w:r>
        <w:rPr>
          <w:i/>
        </w:rPr>
        <w:t>U4ata</w:t>
      </w:r>
      <w:r>
        <w:t xml:space="preserve"> (variables are sorted from the weakest).</w:t>
      </w:r>
    </w:p>
    <w:p w:rsidR="00FD64FA" w:rsidRDefault="00BB4A37" w:rsidP="007612ED">
      <w:pPr>
        <w:pStyle w:val="FirstParagraph"/>
        <w:jc w:val="both"/>
      </w:pPr>
      <w:r>
        <w:t xml:space="preserve">The </w:t>
      </w:r>
      <w:r>
        <w:rPr>
          <w:b/>
        </w:rPr>
        <w:t>cluster 4</w:t>
      </w:r>
      <w:r>
        <w:t xml:space="preserve"> is made of i</w:t>
      </w:r>
      <w:r w:rsidR="007C4EA2">
        <w:t>ndividuals sharing</w:t>
      </w:r>
      <w:r>
        <w:t>:</w:t>
      </w:r>
    </w:p>
    <w:p w:rsidR="00FD64FA" w:rsidRDefault="00BB4A37" w:rsidP="007612ED">
      <w:pPr>
        <w:pStyle w:val="Compact"/>
        <w:numPr>
          <w:ilvl w:val="0"/>
          <w:numId w:val="12"/>
        </w:numPr>
        <w:jc w:val="both"/>
      </w:pPr>
      <w:r>
        <w:t xml:space="preserve">high values for variables like </w:t>
      </w:r>
      <w:r>
        <w:rPr>
          <w:i/>
        </w:rPr>
        <w:t>CA150</w:t>
      </w:r>
      <w:r>
        <w:t xml:space="preserve">, </w:t>
      </w:r>
      <w:r>
        <w:rPr>
          <w:i/>
        </w:rPr>
        <w:t>ESRP1</w:t>
      </w:r>
      <w:r>
        <w:t xml:space="preserve">, </w:t>
      </w:r>
      <w:r>
        <w:rPr>
          <w:i/>
        </w:rPr>
        <w:t>SRM160</w:t>
      </w:r>
      <w:r>
        <w:t xml:space="preserve">, </w:t>
      </w:r>
      <w:r>
        <w:rPr>
          <w:i/>
        </w:rPr>
        <w:t>SRSF1</w:t>
      </w:r>
      <w:r>
        <w:t xml:space="preserve">, </w:t>
      </w:r>
      <w:r>
        <w:rPr>
          <w:i/>
        </w:rPr>
        <w:t>SRSF10</w:t>
      </w:r>
      <w:r>
        <w:t xml:space="preserve">, </w:t>
      </w:r>
      <w:r>
        <w:rPr>
          <w:i/>
        </w:rPr>
        <w:t>SRSF4</w:t>
      </w:r>
      <w:r>
        <w:t xml:space="preserve">, </w:t>
      </w:r>
      <w:r>
        <w:rPr>
          <w:i/>
        </w:rPr>
        <w:t>CUGBP</w:t>
      </w:r>
      <w:r>
        <w:t xml:space="preserve">, </w:t>
      </w:r>
      <w:r>
        <w:rPr>
          <w:i/>
        </w:rPr>
        <w:t>U2AF1</w:t>
      </w:r>
      <w:r>
        <w:t xml:space="preserve">, </w:t>
      </w:r>
      <w:r>
        <w:rPr>
          <w:i/>
        </w:rPr>
        <w:t>SND1</w:t>
      </w:r>
      <w:r>
        <w:t xml:space="preserve"> and </w:t>
      </w:r>
      <w:r>
        <w:rPr>
          <w:i/>
        </w:rPr>
        <w:t>nSR100</w:t>
      </w:r>
      <w:r>
        <w:t xml:space="preserve"> (variables</w:t>
      </w:r>
      <w:r w:rsidR="007612ED">
        <w:t xml:space="preserve"> are sorted from the strongest)</w:t>
      </w:r>
    </w:p>
    <w:p w:rsidR="00FD64FA" w:rsidRDefault="00BB4A37" w:rsidP="007612ED">
      <w:pPr>
        <w:pStyle w:val="Compact"/>
        <w:numPr>
          <w:ilvl w:val="0"/>
          <w:numId w:val="12"/>
        </w:numPr>
        <w:jc w:val="both"/>
      </w:pPr>
      <w:r>
        <w:t xml:space="preserve">low values for the variables </w:t>
      </w:r>
      <w:r>
        <w:rPr>
          <w:i/>
        </w:rPr>
        <w:t>TRA2B</w:t>
      </w:r>
      <w:r>
        <w:t xml:space="preserve">, </w:t>
      </w:r>
      <w:r>
        <w:rPr>
          <w:i/>
        </w:rPr>
        <w:t>SC35</w:t>
      </w:r>
      <w:r>
        <w:t xml:space="preserve">, </w:t>
      </w:r>
      <w:r>
        <w:rPr>
          <w:i/>
        </w:rPr>
        <w:t>RAVER1</w:t>
      </w:r>
      <w:r>
        <w:t xml:space="preserve">, </w:t>
      </w:r>
      <w:r>
        <w:rPr>
          <w:i/>
        </w:rPr>
        <w:t>TRA2A</w:t>
      </w:r>
      <w:r>
        <w:t xml:space="preserve">, </w:t>
      </w:r>
      <w:r>
        <w:rPr>
          <w:i/>
        </w:rPr>
        <w:t>PSF</w:t>
      </w:r>
      <w:r>
        <w:t xml:space="preserve">, </w:t>
      </w:r>
      <w:r>
        <w:rPr>
          <w:i/>
        </w:rPr>
        <w:t>SRSF6</w:t>
      </w:r>
      <w:r>
        <w:t xml:space="preserve"> and </w:t>
      </w:r>
      <w:r>
        <w:rPr>
          <w:i/>
        </w:rPr>
        <w:t>SKIP</w:t>
      </w:r>
      <w:r>
        <w:t xml:space="preserve"> (variables are sorted from the weakest).</w:t>
      </w:r>
    </w:p>
    <w:sectPr w:rsidR="00FD64F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C1D" w:rsidRDefault="00333C1D">
      <w:pPr>
        <w:spacing w:after="0"/>
      </w:pPr>
      <w:r>
        <w:separator/>
      </w:r>
    </w:p>
  </w:endnote>
  <w:endnote w:type="continuationSeparator" w:id="0">
    <w:p w:rsidR="00333C1D" w:rsidRDefault="00333C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C1D" w:rsidRDefault="00333C1D">
      <w:r>
        <w:separator/>
      </w:r>
    </w:p>
  </w:footnote>
  <w:footnote w:type="continuationSeparator" w:id="0">
    <w:p w:rsidR="00333C1D" w:rsidRDefault="00333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6907C9"/>
    <w:multiLevelType w:val="multilevel"/>
    <w:tmpl w:val="AA6CA0F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3A466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50ECDBB"/>
    <w:multiLevelType w:val="multilevel"/>
    <w:tmpl w:val="990C08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60A37"/>
    <w:rsid w:val="00074EF8"/>
    <w:rsid w:val="000B4465"/>
    <w:rsid w:val="00102163"/>
    <w:rsid w:val="00111911"/>
    <w:rsid w:val="001571E0"/>
    <w:rsid w:val="001B6E04"/>
    <w:rsid w:val="001C75CE"/>
    <w:rsid w:val="0030347F"/>
    <w:rsid w:val="00333C1D"/>
    <w:rsid w:val="003E0F8F"/>
    <w:rsid w:val="004C5150"/>
    <w:rsid w:val="004E29B3"/>
    <w:rsid w:val="00516CCB"/>
    <w:rsid w:val="00590D07"/>
    <w:rsid w:val="005B6451"/>
    <w:rsid w:val="006634EC"/>
    <w:rsid w:val="00664F71"/>
    <w:rsid w:val="00695855"/>
    <w:rsid w:val="006C3DEC"/>
    <w:rsid w:val="00714C62"/>
    <w:rsid w:val="007612ED"/>
    <w:rsid w:val="00780C2A"/>
    <w:rsid w:val="00784D58"/>
    <w:rsid w:val="00787E90"/>
    <w:rsid w:val="007C4EA2"/>
    <w:rsid w:val="00817797"/>
    <w:rsid w:val="008D6863"/>
    <w:rsid w:val="00967B50"/>
    <w:rsid w:val="00AE2611"/>
    <w:rsid w:val="00B5717B"/>
    <w:rsid w:val="00B86B75"/>
    <w:rsid w:val="00BB4A37"/>
    <w:rsid w:val="00BC33D6"/>
    <w:rsid w:val="00BC48D5"/>
    <w:rsid w:val="00C36279"/>
    <w:rsid w:val="00C40109"/>
    <w:rsid w:val="00C60EE8"/>
    <w:rsid w:val="00CB7E44"/>
    <w:rsid w:val="00D212BF"/>
    <w:rsid w:val="00DB4218"/>
    <w:rsid w:val="00E0417A"/>
    <w:rsid w:val="00E315A3"/>
    <w:rsid w:val="00E804B5"/>
    <w:rsid w:val="00E90A8B"/>
    <w:rsid w:val="00E95AF9"/>
    <w:rsid w:val="00EA1B0E"/>
    <w:rsid w:val="00FD64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3D30D"/>
  <w15:docId w15:val="{E4979B6E-CD94-45BC-A919-597D15B01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1302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Principal Component Analysis</vt:lpstr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 Component Analysis</dc:title>
  <dc:creator>Dataset dataset</dc:creator>
  <cp:lastModifiedBy>Oscar Gabriel Reyes Pupo</cp:lastModifiedBy>
  <cp:revision>34</cp:revision>
  <dcterms:created xsi:type="dcterms:W3CDTF">2017-09-22T18:05:00Z</dcterms:created>
  <dcterms:modified xsi:type="dcterms:W3CDTF">2017-09-28T09:44:00Z</dcterms:modified>
</cp:coreProperties>
</file>