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995" w:rsidRDefault="00AB361B">
      <w:pPr>
        <w:pStyle w:val="Title"/>
      </w:pPr>
      <w:r>
        <w:t>Principal Component Analysis</w:t>
      </w:r>
    </w:p>
    <w:p w:rsidR="00314995" w:rsidRDefault="00AB361B">
      <w:pPr>
        <w:pStyle w:val="Author"/>
      </w:pPr>
      <w:r>
        <w:t xml:space="preserve">Dataset </w:t>
      </w:r>
      <w:r w:rsidR="00AD26B6">
        <w:t>Monocytes</w:t>
      </w:r>
    </w:p>
    <w:p w:rsidR="00644F73" w:rsidRDefault="00644F73" w:rsidP="00644F73">
      <w:pPr>
        <w:pStyle w:val="FirstParagraph"/>
        <w:jc w:val="both"/>
      </w:pPr>
      <w:r>
        <w:t xml:space="preserve">This dataset contains 29 individuals and 55 variables. The quantitative variable </w:t>
      </w:r>
      <w:r w:rsidRPr="008D61AF">
        <w:rPr>
          <w:lang w:val="en-GB"/>
        </w:rPr>
        <w:t>“</w:t>
      </w:r>
      <w:r w:rsidRPr="00446C37">
        <w:rPr>
          <w:i/>
          <w:lang w:val="en-GB"/>
        </w:rPr>
        <w:t>Edad</w:t>
      </w:r>
      <w:r w:rsidRPr="008D61AF">
        <w:rPr>
          <w:lang w:val="en-GB"/>
        </w:rPr>
        <w:t>”</w:t>
      </w:r>
      <w:r>
        <w:rPr>
          <w:lang w:val="en-GB"/>
        </w:rPr>
        <w:t xml:space="preserve"> and the other </w:t>
      </w:r>
      <w:r>
        <w:t>9 qualitative variables are considered as supplementary.</w:t>
      </w:r>
    </w:p>
    <w:p w:rsidR="00314995" w:rsidRDefault="00844DE6">
      <w:r>
        <w:pict>
          <v:rect id="_x0000_i1025" style="width:0;height:1.5pt" o:hralign="center" o:hrstd="t" o:hr="t"/>
        </w:pict>
      </w:r>
    </w:p>
    <w:p w:rsidR="00314995" w:rsidRDefault="00AB361B">
      <w:pPr>
        <w:pStyle w:val="Heading3"/>
      </w:pPr>
      <w:bookmarkStart w:id="0" w:name="study-of-the-outliers"/>
      <w:bookmarkEnd w:id="0"/>
      <w:r>
        <w:t>1. Study of the outliers</w:t>
      </w:r>
    </w:p>
    <w:p w:rsidR="00314995" w:rsidRDefault="00AB361B">
      <w:pPr>
        <w:pStyle w:val="FirstParagraph"/>
      </w:pPr>
      <w:r>
        <w:t>The analysis of the graphs does not detect any outlier.</w:t>
      </w:r>
    </w:p>
    <w:p w:rsidR="00314995" w:rsidRDefault="00844DE6">
      <w:r>
        <w:pict>
          <v:rect id="_x0000_i1026" style="width:0;height:1.5pt" o:hralign="center" o:hrstd="t" o:hr="t"/>
        </w:pict>
      </w:r>
    </w:p>
    <w:p w:rsidR="00314995" w:rsidRDefault="00AB361B">
      <w:pPr>
        <w:pStyle w:val="Heading3"/>
      </w:pPr>
      <w:bookmarkStart w:id="1" w:name="inertia-distribution"/>
      <w:bookmarkEnd w:id="1"/>
      <w:r>
        <w:t>2. Inertia distribution</w:t>
      </w:r>
    </w:p>
    <w:p w:rsidR="00314995" w:rsidRDefault="00AB361B" w:rsidP="00644F73">
      <w:pPr>
        <w:pStyle w:val="FirstParagraph"/>
        <w:jc w:val="both"/>
      </w:pPr>
      <w:r>
        <w:t>The inertia of the first dimensions shows if there are strong relationships between variables and suggests the number of dimensions that should be studied.</w:t>
      </w:r>
      <w:r w:rsidR="00644F73">
        <w:t xml:space="preserve"> </w:t>
      </w:r>
      <w:r>
        <w:t xml:space="preserve">The first two dimensions of PCA express </w:t>
      </w:r>
      <w:r>
        <w:rPr>
          <w:b/>
        </w:rPr>
        <w:t>49.15%</w:t>
      </w:r>
      <w:r>
        <w:t xml:space="preserve"> of the total dataset inertia; that means that 49.15% of the individuals (or variables) cloud total variability is explained by the plane. This is an intermediate percentage and the first plane represents a part of the data variability. This value is strongly greater than the reference value that equals </w:t>
      </w:r>
      <w:r>
        <w:rPr>
          <w:b/>
        </w:rPr>
        <w:t>21.26%</w:t>
      </w:r>
      <w:r>
        <w:t>, the variability explained by this plane is thus highly significant (the reference value is the 0.95-quantile of the inertia percentages distribution obtained by simulating 1244 data tables of equivalent size on the basis of a normal distribution).</w:t>
      </w:r>
    </w:p>
    <w:p w:rsidR="00314995" w:rsidRDefault="00AB361B">
      <w:pPr>
        <w:pStyle w:val="BodyText"/>
      </w:pPr>
      <w:r>
        <w:t>From these observations, it may be interesting to consider the next dimensions which also express a high percentage of the total inertia.</w:t>
      </w:r>
    </w:p>
    <w:p w:rsidR="00D1516D" w:rsidRDefault="00AB361B" w:rsidP="00D1516D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inline distT="0" distB="0" distL="0" distR="0">
            <wp:extent cx="3170711" cy="18109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Mon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76" cy="181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95" w:rsidRPr="00D1516D" w:rsidRDefault="00AB361B" w:rsidP="00D1516D">
      <w:pPr>
        <w:pStyle w:val="BodyText"/>
        <w:jc w:val="center"/>
        <w:rPr>
          <w:sz w:val="20"/>
        </w:rPr>
      </w:pPr>
      <w:r w:rsidRPr="00D1516D">
        <w:rPr>
          <w:b/>
          <w:sz w:val="20"/>
        </w:rPr>
        <w:t>Figure 2</w:t>
      </w:r>
      <w:r w:rsidR="00EE0A01">
        <w:rPr>
          <w:b/>
          <w:sz w:val="20"/>
        </w:rPr>
        <w:t>.1</w:t>
      </w:r>
      <w:r w:rsidRPr="00D1516D">
        <w:rPr>
          <w:b/>
          <w:sz w:val="20"/>
        </w:rPr>
        <w:t xml:space="preserve"> - Decomposition of the total inertia </w:t>
      </w:r>
      <w:r w:rsidR="00D1516D">
        <w:rPr>
          <w:b/>
          <w:sz w:val="20"/>
        </w:rPr>
        <w:t>by</w:t>
      </w:r>
      <w:r w:rsidRPr="00D1516D">
        <w:rPr>
          <w:b/>
          <w:sz w:val="20"/>
        </w:rPr>
        <w:t xml:space="preserve"> the </w:t>
      </w:r>
      <w:r w:rsidR="00D1516D">
        <w:rPr>
          <w:b/>
          <w:sz w:val="20"/>
        </w:rPr>
        <w:t>PCA components.</w:t>
      </w:r>
    </w:p>
    <w:p w:rsidR="00314995" w:rsidRDefault="00D4306F" w:rsidP="00D4306F">
      <w:pPr>
        <w:pStyle w:val="BodyText"/>
        <w:jc w:val="both"/>
      </w:pPr>
      <w:r w:rsidRPr="000F2EBA">
        <w:t>An estimation of the right number of the axis to be interpreted suggests restricting the analysis to the description of the first 3 axis.</w:t>
      </w:r>
      <w:r>
        <w:t xml:space="preserve"> These axe</w:t>
      </w:r>
      <w:r w:rsidR="00AB361B">
        <w:t xml:space="preserve">s present an amount of inertia greater than those obtained by the 0.95-quantile of random distributions (63.29% </w:t>
      </w:r>
      <w:r w:rsidR="00AB361B">
        <w:lastRenderedPageBreak/>
        <w:t>against 29.72%). This observat</w:t>
      </w:r>
      <w:r>
        <w:t>ion suggests that only these axe</w:t>
      </w:r>
      <w:r w:rsidR="00AB361B">
        <w:t xml:space="preserve">s are carrying a real information. </w:t>
      </w:r>
      <w:r w:rsidR="00250ADA">
        <w:t>Therefore</w:t>
      </w:r>
      <w:r w:rsidR="00AB361B">
        <w:t xml:space="preserve">, the description will </w:t>
      </w:r>
      <w:r>
        <w:t>focus to these axe</w:t>
      </w:r>
      <w:r w:rsidR="00AB361B">
        <w:t>s.</w:t>
      </w:r>
    </w:p>
    <w:p w:rsidR="00EE0A01" w:rsidRDefault="00EE0A01" w:rsidP="00D4306F">
      <w:pPr>
        <w:pStyle w:val="BodyText"/>
        <w:jc w:val="both"/>
      </w:pPr>
    </w:p>
    <w:p w:rsidR="00EE0A01" w:rsidRDefault="00EE0A01" w:rsidP="00D4306F">
      <w:pPr>
        <w:pStyle w:val="BodyText"/>
        <w:jc w:val="both"/>
      </w:pPr>
      <w:r>
        <w:rPr>
          <w:noProof/>
        </w:rPr>
        <w:drawing>
          <wp:inline distT="0" distB="0" distL="0" distR="0">
            <wp:extent cx="3720703" cy="2165684"/>
            <wp:effectExtent l="0" t="0" r="0" b="0"/>
            <wp:docPr id="4" name="Picture 4" descr="C:\Users\portatil\AppData\Local\Microsoft\Windows\INetCache\Content.Word\ContribD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rtatil\AppData\Local\Microsoft\Windows\INetCache\Content.Word\ContribDi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47" cy="217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4727" cy="2237874"/>
            <wp:effectExtent l="0" t="0" r="0" b="0"/>
            <wp:docPr id="7" name="Picture 7" descr="C:\Users\portatil\AppData\Local\Microsoft\Windows\INetCache\Content.Word\ContribD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rtatil\AppData\Local\Microsoft\Windows\INetCache\Content.Word\ContribDi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24" cy="224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4290" cy="2237619"/>
            <wp:effectExtent l="0" t="0" r="0" b="0"/>
            <wp:docPr id="11" name="Picture 11" descr="C:\Users\portatil\AppData\Local\Microsoft\Windows\INetCache\Content.Word\ContribD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rtatil\AppData\Local\Microsoft\Windows\INetCache\Content.Word\ContribDi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05" cy="22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01" w:rsidRPr="00D1516D" w:rsidRDefault="00EE0A01" w:rsidP="00EE0A01">
      <w:pPr>
        <w:pStyle w:val="BodyText"/>
        <w:jc w:val="center"/>
        <w:rPr>
          <w:sz w:val="20"/>
        </w:rPr>
      </w:pPr>
      <w:r w:rsidRPr="00D1516D">
        <w:rPr>
          <w:b/>
          <w:sz w:val="20"/>
        </w:rPr>
        <w:t>Figure 2</w:t>
      </w:r>
      <w:r>
        <w:rPr>
          <w:b/>
          <w:sz w:val="20"/>
        </w:rPr>
        <w:t>.2</w:t>
      </w:r>
      <w:r w:rsidRPr="00D1516D">
        <w:rPr>
          <w:b/>
          <w:sz w:val="20"/>
        </w:rPr>
        <w:t xml:space="preserve"> </w:t>
      </w:r>
      <w:r>
        <w:rPr>
          <w:b/>
          <w:sz w:val="20"/>
        </w:rPr>
        <w:t>–</w:t>
      </w:r>
      <w:r w:rsidRPr="00D1516D">
        <w:rPr>
          <w:b/>
          <w:sz w:val="20"/>
        </w:rPr>
        <w:t xml:space="preserve"> </w:t>
      </w:r>
      <w:r>
        <w:rPr>
          <w:b/>
          <w:sz w:val="20"/>
        </w:rPr>
        <w:t>Contributions of variables to the dimensions</w:t>
      </w:r>
      <w:bookmarkStart w:id="2" w:name="_GoBack"/>
      <w:bookmarkEnd w:id="2"/>
      <w:r>
        <w:rPr>
          <w:b/>
          <w:sz w:val="20"/>
        </w:rPr>
        <w:t>.</w:t>
      </w:r>
    </w:p>
    <w:p w:rsidR="00EE0A01" w:rsidRDefault="00EE0A01" w:rsidP="00D4306F">
      <w:pPr>
        <w:pStyle w:val="BodyText"/>
        <w:jc w:val="both"/>
      </w:pPr>
    </w:p>
    <w:p w:rsidR="00EE0A01" w:rsidRDefault="00EE0A01" w:rsidP="00D4306F">
      <w:pPr>
        <w:pStyle w:val="BodyText"/>
        <w:jc w:val="both"/>
      </w:pPr>
    </w:p>
    <w:p w:rsidR="00314995" w:rsidRDefault="00844DE6">
      <w:r>
        <w:lastRenderedPageBreak/>
        <w:pict>
          <v:rect id="_x0000_i1027" style="width:0;height:1.5pt" o:hralign="center" o:hrstd="t" o:hr="t"/>
        </w:pict>
      </w:r>
    </w:p>
    <w:p w:rsidR="00314995" w:rsidRDefault="00AB361B">
      <w:pPr>
        <w:pStyle w:val="Heading3"/>
      </w:pPr>
      <w:bookmarkStart w:id="3" w:name="description-of-the-plane-12"/>
      <w:bookmarkEnd w:id="3"/>
      <w:r>
        <w:t>3. Description of the plane 1:2</w:t>
      </w:r>
    </w:p>
    <w:p w:rsidR="003B3B5E" w:rsidRDefault="003B3B5E" w:rsidP="004434B8">
      <w:pPr>
        <w:pStyle w:val="BodyText"/>
        <w:jc w:val="center"/>
      </w:pPr>
      <w:r>
        <w:rPr>
          <w:noProof/>
        </w:rPr>
        <w:drawing>
          <wp:inline distT="0" distB="0" distL="0" distR="0">
            <wp:extent cx="4307166" cy="2750820"/>
            <wp:effectExtent l="0" t="0" r="0" b="0"/>
            <wp:docPr id="9" name="Picture 9" descr="C:\Users\portatil\AppData\Local\Microsoft\Windows\INetCache\Content.Word\All in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rtatil\AppData\Local\Microsoft\Windows\INetCache\Content.Word\All ind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26" cy="27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5E" w:rsidRPr="00D12133" w:rsidRDefault="003B3B5E" w:rsidP="003B3B5E">
      <w:pPr>
        <w:pStyle w:val="BodyText"/>
        <w:rPr>
          <w:i/>
        </w:rPr>
      </w:pPr>
      <w:r w:rsidRPr="00D12133">
        <w:rPr>
          <w:b/>
          <w:sz w:val="22"/>
        </w:rPr>
        <w:t>Figure 3.1 - Individuals factor map (PCA)</w:t>
      </w:r>
      <w:r w:rsidRPr="00D12133">
        <w:rPr>
          <w:sz w:val="22"/>
        </w:rPr>
        <w:t xml:space="preserve"> </w:t>
      </w:r>
      <w:r w:rsidRPr="00D12133">
        <w:rPr>
          <w:i/>
        </w:rPr>
        <w:t>All the individuals are plotted.</w:t>
      </w:r>
    </w:p>
    <w:p w:rsidR="00314995" w:rsidRDefault="00AB361B" w:rsidP="004434B8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269464" cy="265550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Mon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46" cy="269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95" w:rsidRPr="00D12133" w:rsidRDefault="00AB361B">
      <w:pPr>
        <w:pStyle w:val="BodyText"/>
        <w:rPr>
          <w:sz w:val="22"/>
        </w:rPr>
      </w:pPr>
      <w:r w:rsidRPr="00D12133">
        <w:rPr>
          <w:b/>
          <w:sz w:val="22"/>
        </w:rPr>
        <w:t>Figure 3.1 - Individuals factor map (PCA)</w:t>
      </w:r>
      <w:r w:rsidRPr="00D12133">
        <w:rPr>
          <w:sz w:val="22"/>
        </w:rPr>
        <w:t xml:space="preserve"> </w:t>
      </w:r>
      <w:r w:rsidRPr="00D12133">
        <w:rPr>
          <w:i/>
          <w:sz w:val="22"/>
        </w:rPr>
        <w:t>The labeled individuals are those with the higher contribution to the plane construction.</w:t>
      </w:r>
    </w:p>
    <w:p w:rsidR="00965A85" w:rsidRDefault="00965A85" w:rsidP="00965A85">
      <w:pPr>
        <w:pStyle w:val="BodyText"/>
      </w:pPr>
      <w:r>
        <w:t>The Wilks test p-value indicates us which qualitative variables are the best explaining the distance between individuals.</w:t>
      </w:r>
    </w:p>
    <w:p w:rsidR="00314995" w:rsidRDefault="00AB361B">
      <w:pPr>
        <w:pStyle w:val="SourceCode"/>
      </w:pPr>
      <w:r>
        <w:rPr>
          <w:rStyle w:val="VerbatimChar"/>
        </w:rPr>
        <w:t xml:space="preserve">    Trombosis ComplicObstet           Hta          CMIT          Sexo </w:t>
      </w:r>
      <w:r>
        <w:br/>
      </w:r>
      <w:r>
        <w:rPr>
          <w:rStyle w:val="VerbatimChar"/>
        </w:rPr>
        <w:t xml:space="preserve">   0.04832128    0.09499056    0.09573135    0.28666648    0.31292793 </w:t>
      </w:r>
      <w:r>
        <w:br/>
      </w:r>
      <w:r>
        <w:rPr>
          <w:rStyle w:val="VerbatimChar"/>
        </w:rPr>
        <w:t xml:space="preserve">       ACAIgM         dsDNA        ACAIgG         B2GPl </w:t>
      </w:r>
      <w:r>
        <w:br/>
      </w:r>
      <w:r>
        <w:rPr>
          <w:rStyle w:val="VerbatimChar"/>
        </w:rPr>
        <w:t xml:space="preserve">   0.69976710    0.94285449    0.97177608    0.98916112 </w:t>
      </w:r>
    </w:p>
    <w:p w:rsidR="00314995" w:rsidRDefault="00AB361B">
      <w:pPr>
        <w:pStyle w:val="FirstParagraph"/>
      </w:pPr>
      <w:r>
        <w:lastRenderedPageBreak/>
        <w:t xml:space="preserve">The best qualitative variable to illustrate the distance between individuals on this plane is </w:t>
      </w:r>
      <w:r w:rsidR="00965A85">
        <w:t>the variable</w:t>
      </w:r>
      <w:r>
        <w:t xml:space="preserve"> </w:t>
      </w:r>
      <w:r w:rsidR="00965A85" w:rsidRPr="00965A85">
        <w:rPr>
          <w:lang w:val="en-GB"/>
        </w:rPr>
        <w:t>“</w:t>
      </w:r>
      <w:r>
        <w:rPr>
          <w:i/>
        </w:rPr>
        <w:t>Trombosis</w:t>
      </w:r>
      <w:r w:rsidR="00965A85">
        <w:rPr>
          <w:i/>
        </w:rPr>
        <w:t>”</w:t>
      </w:r>
      <w:r>
        <w:t>.</w:t>
      </w:r>
    </w:p>
    <w:p w:rsidR="000620DB" w:rsidRPr="000620DB" w:rsidRDefault="000620DB" w:rsidP="000620DB">
      <w:pPr>
        <w:pStyle w:val="BodyText"/>
        <w:jc w:val="center"/>
      </w:pPr>
      <w:r>
        <w:rPr>
          <w:noProof/>
        </w:rPr>
        <w:drawing>
          <wp:inline distT="0" distB="0" distL="0" distR="0">
            <wp:extent cx="4064924" cy="2759102"/>
            <wp:effectExtent l="0" t="0" r="0" b="0"/>
            <wp:docPr id="10" name="Picture 10" descr="C:\Users\portatil\AppData\Local\Microsoft\Windows\INetCache\Content.Word\Tro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rtatil\AppData\Local\Microsoft\Windows\INetCache\Content.Word\Tromb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71" cy="27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95" w:rsidRPr="000620DB" w:rsidRDefault="00AB361B" w:rsidP="000620DB">
      <w:pPr>
        <w:pStyle w:val="FirstParagraph"/>
        <w:jc w:val="both"/>
        <w:rPr>
          <w:sz w:val="22"/>
        </w:rPr>
      </w:pPr>
      <w:r w:rsidRPr="000620DB">
        <w:rPr>
          <w:b/>
          <w:sz w:val="22"/>
        </w:rPr>
        <w:t>Figure 3.2 - Individuals factor map (PCA)</w:t>
      </w:r>
      <w:r w:rsidRPr="000620DB">
        <w:rPr>
          <w:sz w:val="22"/>
        </w:rPr>
        <w:t xml:space="preserve"> </w:t>
      </w:r>
      <w:r w:rsidRPr="000620DB">
        <w:rPr>
          <w:i/>
          <w:sz w:val="22"/>
        </w:rPr>
        <w:t>The labeled individuals are those with the higher contribution to the plane construction.</w:t>
      </w:r>
      <w:r w:rsidRPr="000620DB">
        <w:rPr>
          <w:sz w:val="22"/>
        </w:rPr>
        <w:t xml:space="preserve"> </w:t>
      </w:r>
      <w:r w:rsidRPr="000620DB">
        <w:rPr>
          <w:i/>
          <w:sz w:val="22"/>
        </w:rPr>
        <w:t xml:space="preserve">The individuals are coloured </w:t>
      </w:r>
      <w:r w:rsidR="001A5C63" w:rsidRPr="000620DB">
        <w:rPr>
          <w:i/>
          <w:sz w:val="22"/>
        </w:rPr>
        <w:t>by</w:t>
      </w:r>
      <w:r w:rsidR="000620DB" w:rsidRPr="000620DB">
        <w:rPr>
          <w:i/>
          <w:sz w:val="22"/>
        </w:rPr>
        <w:t xml:space="preserve"> their categories</w:t>
      </w:r>
      <w:r w:rsidRPr="000620DB">
        <w:rPr>
          <w:i/>
          <w:sz w:val="22"/>
        </w:rPr>
        <w:t xml:space="preserve"> </w:t>
      </w:r>
      <w:r w:rsidR="00B60147">
        <w:rPr>
          <w:i/>
          <w:sz w:val="22"/>
        </w:rPr>
        <w:t>for</w:t>
      </w:r>
      <w:r w:rsidR="000620DB" w:rsidRPr="000620DB">
        <w:rPr>
          <w:i/>
          <w:sz w:val="22"/>
        </w:rPr>
        <w:t xml:space="preserve"> </w:t>
      </w:r>
      <w:r w:rsidRPr="000620DB">
        <w:rPr>
          <w:i/>
          <w:sz w:val="22"/>
        </w:rPr>
        <w:t>the variable</w:t>
      </w:r>
      <w:r w:rsidRPr="000620DB">
        <w:rPr>
          <w:sz w:val="22"/>
        </w:rPr>
        <w:t xml:space="preserve"> </w:t>
      </w:r>
      <w:r w:rsidR="000620DB" w:rsidRPr="000620DB">
        <w:rPr>
          <w:sz w:val="22"/>
        </w:rPr>
        <w:t>“</w:t>
      </w:r>
      <w:r w:rsidRPr="004434B8">
        <w:rPr>
          <w:i/>
          <w:sz w:val="22"/>
        </w:rPr>
        <w:t>Trombosis</w:t>
      </w:r>
      <w:r w:rsidR="000620DB" w:rsidRPr="000620DB">
        <w:rPr>
          <w:sz w:val="22"/>
        </w:rPr>
        <w:t>”</w:t>
      </w:r>
      <w:r w:rsidRPr="000620DB">
        <w:rPr>
          <w:sz w:val="22"/>
        </w:rPr>
        <w:t>.</w:t>
      </w:r>
    </w:p>
    <w:p w:rsidR="00314995" w:rsidRDefault="00AB361B" w:rsidP="004434B8">
      <w:pPr>
        <w:pStyle w:val="BodyText"/>
        <w:jc w:val="center"/>
      </w:pPr>
      <w:r>
        <w:rPr>
          <w:noProof/>
        </w:rPr>
        <w:drawing>
          <wp:inline distT="0" distB="0" distL="0" distR="0">
            <wp:extent cx="4261900" cy="254441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Mon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92" cy="254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95" w:rsidRDefault="00AB361B" w:rsidP="004434B8">
      <w:pPr>
        <w:pStyle w:val="BodyText"/>
        <w:jc w:val="both"/>
      </w:pPr>
      <w:r w:rsidRPr="004434B8">
        <w:rPr>
          <w:b/>
          <w:sz w:val="22"/>
        </w:rPr>
        <w:t>Figure 3.3 - Variables factor map (PCA)</w:t>
      </w:r>
      <w:r w:rsidRPr="004434B8">
        <w:rPr>
          <w:sz w:val="22"/>
        </w:rPr>
        <w:t xml:space="preserve"> </w:t>
      </w:r>
      <w:r w:rsidR="004434B8">
        <w:rPr>
          <w:i/>
        </w:rPr>
        <w:t>The labelled variables are those the best shown on the plane (more strongly correlated with the dimensions).</w:t>
      </w:r>
      <w:r w:rsidR="00844DE6">
        <w:pict>
          <v:rect id="_x0000_i1028" style="width:0;height:1.5pt" o:hralign="center" o:hrstd="t" o:hr="t"/>
        </w:pict>
      </w:r>
    </w:p>
    <w:p w:rsidR="00E64466" w:rsidRDefault="00E64466">
      <w:pPr>
        <w:pStyle w:val="FirstParagraph"/>
      </w:pPr>
    </w:p>
    <w:p w:rsidR="00314995" w:rsidRDefault="00AB361B" w:rsidP="00E64466">
      <w:pPr>
        <w:pStyle w:val="FirstParagraph"/>
        <w:jc w:val="both"/>
      </w:pPr>
      <w:r>
        <w:t xml:space="preserve">The </w:t>
      </w:r>
      <w:r>
        <w:rPr>
          <w:b/>
        </w:rPr>
        <w:t>dimension 1</w:t>
      </w:r>
      <w:r>
        <w:t xml:space="preserve"> opposes individuals such as </w:t>
      </w:r>
      <w:r>
        <w:rPr>
          <w:i/>
        </w:rPr>
        <w:t>28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7</w:t>
      </w:r>
      <w:r>
        <w:t xml:space="preserve"> and </w:t>
      </w:r>
      <w:r>
        <w:rPr>
          <w:i/>
        </w:rPr>
        <w:t>25</w:t>
      </w:r>
      <w:r>
        <w:t xml:space="preserve"> (to the right of the graph, characterized by a strongly positive coordinate on the axis) to individuals such </w:t>
      </w:r>
      <w:r>
        <w:lastRenderedPageBreak/>
        <w:t xml:space="preserve">as </w:t>
      </w:r>
      <w:r>
        <w:rPr>
          <w:i/>
        </w:rPr>
        <w:t>3</w:t>
      </w:r>
      <w:r>
        <w:t xml:space="preserve">, </w:t>
      </w:r>
      <w:r>
        <w:rPr>
          <w:i/>
        </w:rPr>
        <w:t>2</w:t>
      </w:r>
      <w:r>
        <w:t xml:space="preserve">, </w:t>
      </w:r>
      <w:r>
        <w:rPr>
          <w:i/>
        </w:rPr>
        <w:t>1</w:t>
      </w:r>
      <w:r>
        <w:t xml:space="preserve"> and </w:t>
      </w:r>
      <w:r>
        <w:rPr>
          <w:i/>
        </w:rPr>
        <w:t>5</w:t>
      </w:r>
      <w:r>
        <w:t xml:space="preserve"> (to the left of the graph, characterized by a strongly negative coordinate on the axis).</w:t>
      </w:r>
    </w:p>
    <w:p w:rsidR="00314995" w:rsidRDefault="00AB361B">
      <w:pPr>
        <w:pStyle w:val="BodyText"/>
      </w:pPr>
      <w:r>
        <w:t xml:space="preserve">The group in which the individuals </w:t>
      </w:r>
      <w:r>
        <w:rPr>
          <w:i/>
        </w:rPr>
        <w:t>28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7</w:t>
      </w:r>
      <w:r>
        <w:t xml:space="preserve"> and </w:t>
      </w:r>
      <w:r>
        <w:rPr>
          <w:i/>
        </w:rPr>
        <w:t>25</w:t>
      </w:r>
      <w:r>
        <w:t xml:space="preserve"> stand (characterized by a positive coordinate on the axis) is </w:t>
      </w:r>
      <w:r w:rsidR="006E2773">
        <w:t>sharing</w:t>
      </w:r>
      <w:r>
        <w:t>:</w:t>
      </w:r>
    </w:p>
    <w:p w:rsidR="00314995" w:rsidRDefault="00AB361B" w:rsidP="00390BE2">
      <w:pPr>
        <w:pStyle w:val="Compact"/>
        <w:numPr>
          <w:ilvl w:val="0"/>
          <w:numId w:val="3"/>
        </w:numPr>
        <w:jc w:val="both"/>
      </w:pPr>
      <w:r>
        <w:t xml:space="preserve">high values for variables like </w:t>
      </w:r>
      <w:r>
        <w:rPr>
          <w:i/>
        </w:rPr>
        <w:t>SAM68TV1</w:t>
      </w:r>
      <w:r>
        <w:t xml:space="preserve">, </w:t>
      </w:r>
      <w:r>
        <w:rPr>
          <w:i/>
        </w:rPr>
        <w:t>TIA1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RBM45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RAVER1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MAGOH</w:t>
      </w:r>
      <w:r>
        <w:t xml:space="preserve"> and </w:t>
      </w:r>
      <w:r>
        <w:rPr>
          <w:i/>
        </w:rPr>
        <w:t>FBP11</w:t>
      </w:r>
      <w:r>
        <w:t xml:space="preserve"> (variables</w:t>
      </w:r>
      <w:r w:rsidR="00390BE2">
        <w:t xml:space="preserve"> are sorted from the strongest)</w:t>
      </w:r>
    </w:p>
    <w:p w:rsidR="00314995" w:rsidRDefault="00AB361B">
      <w:pPr>
        <w:pStyle w:val="Compact"/>
        <w:numPr>
          <w:ilvl w:val="0"/>
          <w:numId w:val="3"/>
        </w:numPr>
      </w:pPr>
      <w:r>
        <w:t xml:space="preserve">low values for the variables </w:t>
      </w:r>
      <w:r>
        <w:rPr>
          <w:i/>
        </w:rPr>
        <w:t>SRSF1</w:t>
      </w:r>
      <w:r>
        <w:t xml:space="preserve">, </w:t>
      </w:r>
      <w:r>
        <w:rPr>
          <w:i/>
        </w:rPr>
        <w:t>NOVA1</w:t>
      </w:r>
      <w:r>
        <w:t xml:space="preserve"> and </w:t>
      </w:r>
      <w:r>
        <w:rPr>
          <w:i/>
        </w:rPr>
        <w:t>ESRP1</w:t>
      </w:r>
      <w:r>
        <w:t xml:space="preserve"> (variables are sorted from the weakest).</w:t>
      </w:r>
    </w:p>
    <w:p w:rsidR="00314995" w:rsidRDefault="00AB361B">
      <w:pPr>
        <w:pStyle w:val="FirstParagraph"/>
      </w:pPr>
      <w:r>
        <w:t xml:space="preserve">The group in which the individuals </w:t>
      </w:r>
      <w:r>
        <w:rPr>
          <w:i/>
        </w:rPr>
        <w:t>3</w:t>
      </w:r>
      <w:r>
        <w:t xml:space="preserve">, </w:t>
      </w:r>
      <w:r>
        <w:rPr>
          <w:i/>
        </w:rPr>
        <w:t>2</w:t>
      </w:r>
      <w:r>
        <w:t xml:space="preserve">, </w:t>
      </w:r>
      <w:r>
        <w:rPr>
          <w:i/>
        </w:rPr>
        <w:t>1</w:t>
      </w:r>
      <w:r>
        <w:t xml:space="preserve"> and </w:t>
      </w:r>
      <w:r>
        <w:rPr>
          <w:i/>
        </w:rPr>
        <w:t>5</w:t>
      </w:r>
      <w:r>
        <w:t xml:space="preserve"> stand (characterized by a negative coo</w:t>
      </w:r>
      <w:r w:rsidR="00390BE2">
        <w:t xml:space="preserve">rdinate on the axis) is </w:t>
      </w:r>
      <w:r w:rsidR="006E2773">
        <w:t>sharing</w:t>
      </w:r>
      <w:r>
        <w:t>:</w:t>
      </w:r>
    </w:p>
    <w:p w:rsidR="00314995" w:rsidRDefault="00AB361B" w:rsidP="00390BE2">
      <w:pPr>
        <w:pStyle w:val="Compact"/>
        <w:numPr>
          <w:ilvl w:val="0"/>
          <w:numId w:val="4"/>
        </w:numPr>
        <w:jc w:val="both"/>
      </w:pPr>
      <w:r>
        <w:t xml:space="preserve">high values for the variables </w:t>
      </w:r>
      <w:r>
        <w:rPr>
          <w:i/>
        </w:rPr>
        <w:t>U6atac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NOVA1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ESRP1</w:t>
      </w:r>
      <w:r>
        <w:t xml:space="preserve"> and </w:t>
      </w:r>
      <w:r>
        <w:rPr>
          <w:i/>
        </w:rPr>
        <w:t>U4</w:t>
      </w:r>
      <w:r>
        <w:t xml:space="preserve"> (variables are sorted from the strongest).</w:t>
      </w:r>
    </w:p>
    <w:p w:rsidR="00314995" w:rsidRDefault="00AB361B" w:rsidP="00390BE2">
      <w:pPr>
        <w:pStyle w:val="Compact"/>
        <w:numPr>
          <w:ilvl w:val="0"/>
          <w:numId w:val="4"/>
        </w:numPr>
        <w:jc w:val="both"/>
      </w:pPr>
      <w:r>
        <w:t xml:space="preserve">low values for variables like </w:t>
      </w:r>
      <w:r>
        <w:rPr>
          <w:i/>
        </w:rPr>
        <w:t>U1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FBP11</w:t>
      </w:r>
      <w:r>
        <w:t xml:space="preserve">, </w:t>
      </w:r>
      <w:r>
        <w:rPr>
          <w:i/>
        </w:rPr>
        <w:t>UA2F2</w:t>
      </w:r>
      <w:r>
        <w:t xml:space="preserve">, </w:t>
      </w:r>
      <w:r>
        <w:rPr>
          <w:i/>
        </w:rPr>
        <w:t>SAM68TV1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PRP8</w:t>
      </w:r>
      <w:r>
        <w:t xml:space="preserve"> and </w:t>
      </w:r>
      <w:r>
        <w:rPr>
          <w:i/>
        </w:rPr>
        <w:t>U5</w:t>
      </w:r>
      <w:r>
        <w:t xml:space="preserve"> (variables are sorted from the weakest).</w:t>
      </w:r>
    </w:p>
    <w:p w:rsidR="00314995" w:rsidRDefault="00844DE6">
      <w:r>
        <w:pict>
          <v:rect id="_x0000_i1029" style="width:0;height:1.5pt" o:hralign="center" o:hrstd="t" o:hr="t"/>
        </w:pict>
      </w:r>
    </w:p>
    <w:p w:rsidR="00314995" w:rsidRDefault="00AB361B">
      <w:pPr>
        <w:pStyle w:val="FirstParagraph"/>
      </w:pPr>
      <w:r>
        <w:t xml:space="preserve">The </w:t>
      </w:r>
      <w:r>
        <w:rPr>
          <w:b/>
        </w:rPr>
        <w:t>dimension 2</w:t>
      </w:r>
      <w:r>
        <w:t xml:space="preserve"> opposes individuals such as </w:t>
      </w:r>
      <w:r>
        <w:rPr>
          <w:i/>
        </w:rPr>
        <w:t>28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7</w:t>
      </w:r>
      <w:r>
        <w:t xml:space="preserve"> and </w:t>
      </w:r>
      <w:r>
        <w:rPr>
          <w:i/>
        </w:rPr>
        <w:t>25</w:t>
      </w:r>
      <w:r>
        <w:t xml:space="preserve"> (to the top of the graph, characterized by a strongly positive coordinate on the axis) to individuals such as </w:t>
      </w:r>
      <w:r>
        <w:rPr>
          <w:i/>
        </w:rPr>
        <w:t>19</w:t>
      </w:r>
      <w:r>
        <w:t xml:space="preserve">, </w:t>
      </w:r>
      <w:r>
        <w:rPr>
          <w:i/>
        </w:rPr>
        <w:t>17</w:t>
      </w:r>
      <w:r>
        <w:t xml:space="preserve">, </w:t>
      </w:r>
      <w:r>
        <w:rPr>
          <w:i/>
        </w:rPr>
        <w:t>21</w:t>
      </w:r>
      <w:r>
        <w:t xml:space="preserve"> and </w:t>
      </w:r>
      <w:r>
        <w:rPr>
          <w:i/>
        </w:rPr>
        <w:t>16</w:t>
      </w:r>
      <w:r>
        <w:t xml:space="preserve"> (to the bottom of the graph, characterized by a strongly negative coordinate on the axis).</w:t>
      </w:r>
    </w:p>
    <w:p w:rsidR="00314995" w:rsidRDefault="00AB361B">
      <w:pPr>
        <w:pStyle w:val="BodyText"/>
      </w:pPr>
      <w:r>
        <w:t xml:space="preserve">The group in which the individuals </w:t>
      </w:r>
      <w:r>
        <w:rPr>
          <w:i/>
        </w:rPr>
        <w:t>28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7</w:t>
      </w:r>
      <w:r>
        <w:t xml:space="preserve"> and </w:t>
      </w:r>
      <w:r>
        <w:rPr>
          <w:i/>
        </w:rPr>
        <w:t>25</w:t>
      </w:r>
      <w:r>
        <w:t xml:space="preserve"> stand (characterized by a positive coordinate on the axis) is sharing:</w:t>
      </w:r>
    </w:p>
    <w:p w:rsidR="00314995" w:rsidRDefault="00AB361B" w:rsidP="00390BE2">
      <w:pPr>
        <w:pStyle w:val="Compact"/>
        <w:numPr>
          <w:ilvl w:val="0"/>
          <w:numId w:val="5"/>
        </w:numPr>
        <w:jc w:val="both"/>
      </w:pPr>
      <w:r>
        <w:t xml:space="preserve">high values for variables like </w:t>
      </w:r>
      <w:r>
        <w:rPr>
          <w:i/>
        </w:rPr>
        <w:t>SAM68TV1</w:t>
      </w:r>
      <w:r>
        <w:t xml:space="preserve">, </w:t>
      </w:r>
      <w:r>
        <w:rPr>
          <w:i/>
        </w:rPr>
        <w:t>TIA1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RBM45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RAVER1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MAGOH</w:t>
      </w:r>
      <w:r>
        <w:t xml:space="preserve"> and </w:t>
      </w:r>
      <w:r>
        <w:rPr>
          <w:i/>
        </w:rPr>
        <w:t>FBP11</w:t>
      </w:r>
      <w:r>
        <w:t xml:space="preserve"> (variables are sorted from the strongest).</w:t>
      </w:r>
    </w:p>
    <w:p w:rsidR="00314995" w:rsidRDefault="00AB361B">
      <w:pPr>
        <w:pStyle w:val="Compact"/>
        <w:numPr>
          <w:ilvl w:val="0"/>
          <w:numId w:val="5"/>
        </w:numPr>
      </w:pPr>
      <w:r>
        <w:t xml:space="preserve">low values for the variables </w:t>
      </w:r>
      <w:r>
        <w:rPr>
          <w:i/>
        </w:rPr>
        <w:t>SRSF1</w:t>
      </w:r>
      <w:r>
        <w:t xml:space="preserve">, </w:t>
      </w:r>
      <w:r>
        <w:rPr>
          <w:i/>
        </w:rPr>
        <w:t>NOVA1</w:t>
      </w:r>
      <w:r>
        <w:t xml:space="preserve"> and </w:t>
      </w:r>
      <w:r>
        <w:rPr>
          <w:i/>
        </w:rPr>
        <w:t>ESRP1</w:t>
      </w:r>
      <w:r>
        <w:t xml:space="preserve"> (variables are sorted from the weakest).</w:t>
      </w:r>
    </w:p>
    <w:p w:rsidR="00314995" w:rsidRDefault="00AB361B">
      <w:pPr>
        <w:pStyle w:val="FirstParagraph"/>
      </w:pPr>
      <w:r>
        <w:t xml:space="preserve">The group in which the individuals </w:t>
      </w:r>
      <w:r>
        <w:rPr>
          <w:i/>
        </w:rPr>
        <w:t>19</w:t>
      </w:r>
      <w:r>
        <w:t xml:space="preserve">, </w:t>
      </w:r>
      <w:r>
        <w:rPr>
          <w:i/>
        </w:rPr>
        <w:t>17</w:t>
      </w:r>
      <w:r>
        <w:t xml:space="preserve">, </w:t>
      </w:r>
      <w:r>
        <w:rPr>
          <w:i/>
        </w:rPr>
        <w:t>21</w:t>
      </w:r>
      <w:r>
        <w:t xml:space="preserve"> and </w:t>
      </w:r>
      <w:r>
        <w:rPr>
          <w:i/>
        </w:rPr>
        <w:t>16</w:t>
      </w:r>
      <w:r>
        <w:t xml:space="preserve"> stand (characterized by a negative coordinate on the axis) is sharing:</w:t>
      </w:r>
    </w:p>
    <w:p w:rsidR="00314995" w:rsidRDefault="00AB361B">
      <w:pPr>
        <w:pStyle w:val="Compact"/>
        <w:numPr>
          <w:ilvl w:val="0"/>
          <w:numId w:val="6"/>
        </w:numPr>
      </w:pPr>
      <w:r>
        <w:t xml:space="preserve">high values for the variables </w:t>
      </w:r>
      <w:r>
        <w:rPr>
          <w:i/>
        </w:rPr>
        <w:t>ESRP2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U11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U4ata</w:t>
      </w:r>
      <w:r>
        <w:t xml:space="preserve">, </w:t>
      </w:r>
      <w:r>
        <w:rPr>
          <w:i/>
        </w:rPr>
        <w:t>SRM160</w:t>
      </w:r>
      <w:r>
        <w:t xml:space="preserve"> and </w:t>
      </w:r>
      <w:r>
        <w:rPr>
          <w:i/>
        </w:rPr>
        <w:t>U5</w:t>
      </w:r>
      <w:r>
        <w:t xml:space="preserve"> (variables are sorted from the strongest).</w:t>
      </w:r>
    </w:p>
    <w:p w:rsidR="00314995" w:rsidRDefault="00AB361B">
      <w:pPr>
        <w:pStyle w:val="Compact"/>
        <w:numPr>
          <w:ilvl w:val="0"/>
          <w:numId w:val="6"/>
        </w:numPr>
      </w:pPr>
      <w:r>
        <w:t xml:space="preserve">low values for variables like </w:t>
      </w:r>
      <w:r>
        <w:rPr>
          <w:i/>
        </w:rPr>
        <w:t>PTB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TIA1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RAVER1</w:t>
      </w:r>
      <w:r>
        <w:t xml:space="preserve">, </w:t>
      </w:r>
      <w:r>
        <w:rPr>
          <w:i/>
        </w:rPr>
        <w:t>RBM17</w:t>
      </w:r>
      <w:r>
        <w:t xml:space="preserve"> and </w:t>
      </w:r>
      <w:r w:rsidR="006E2773">
        <w:rPr>
          <w:i/>
        </w:rPr>
        <w:t>CUGBP</w:t>
      </w:r>
      <w:r>
        <w:t xml:space="preserve"> (variables are sorted from the weakest).</w:t>
      </w:r>
    </w:p>
    <w:p w:rsidR="00314995" w:rsidRDefault="00844DE6">
      <w:r>
        <w:pict>
          <v:rect id="_x0000_i1030" style="width:0;height:1.5pt" o:hralign="center" o:hrstd="t" o:hr="t"/>
        </w:pict>
      </w:r>
    </w:p>
    <w:p w:rsidR="00314995" w:rsidRDefault="00AB361B">
      <w:pPr>
        <w:pStyle w:val="Heading3"/>
      </w:pPr>
      <w:bookmarkStart w:id="4" w:name="description-of-the-dimension-3"/>
      <w:bookmarkEnd w:id="4"/>
      <w:r>
        <w:t>4. Description of the dimension 3</w:t>
      </w:r>
    </w:p>
    <w:p w:rsidR="00B60147" w:rsidRDefault="00B60147" w:rsidP="00B60147">
      <w:pPr>
        <w:pStyle w:val="BodyText"/>
      </w:pPr>
    </w:p>
    <w:p w:rsidR="00B60147" w:rsidRDefault="00B60147" w:rsidP="00B60147">
      <w:pPr>
        <w:pStyle w:val="BodyText"/>
      </w:pPr>
    </w:p>
    <w:p w:rsidR="00B60147" w:rsidRDefault="00B60147" w:rsidP="00B6014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03806" cy="3124873"/>
            <wp:effectExtent l="0" t="0" r="0" b="0"/>
            <wp:docPr id="12" name="Picture 12" descr="C:\Users\portatil\AppData\Local\Microsoft\Windows\INetCache\Content.Word\D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rtatil\AppData\Local\Microsoft\Windows\INetCache\Content.Word\Dim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46" cy="31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47" w:rsidRPr="00B60147" w:rsidRDefault="00B60147" w:rsidP="00B60147">
      <w:pPr>
        <w:pStyle w:val="BodyText"/>
        <w:rPr>
          <w:sz w:val="22"/>
        </w:rPr>
      </w:pPr>
      <w:r w:rsidRPr="00B60147">
        <w:rPr>
          <w:b/>
          <w:sz w:val="22"/>
        </w:rPr>
        <w:t>Figure 4.1 - Individuals factor map (PCA)</w:t>
      </w:r>
      <w:r w:rsidRPr="00B60147">
        <w:rPr>
          <w:sz w:val="22"/>
        </w:rPr>
        <w:t xml:space="preserve"> </w:t>
      </w:r>
      <w:r>
        <w:rPr>
          <w:i/>
          <w:sz w:val="22"/>
        </w:rPr>
        <w:t xml:space="preserve">All </w:t>
      </w:r>
      <w:r w:rsidRPr="00B60147">
        <w:rPr>
          <w:i/>
          <w:sz w:val="22"/>
        </w:rPr>
        <w:t>individuals</w:t>
      </w:r>
      <w:r>
        <w:rPr>
          <w:i/>
          <w:sz w:val="22"/>
        </w:rPr>
        <w:t xml:space="preserve"> are plotted</w:t>
      </w:r>
      <w:r w:rsidRPr="00B60147">
        <w:rPr>
          <w:i/>
          <w:sz w:val="22"/>
        </w:rPr>
        <w:t>.</w:t>
      </w:r>
    </w:p>
    <w:p w:rsidR="00314995" w:rsidRDefault="00AB361B">
      <w:pPr>
        <w:pStyle w:val="FirstParagraph"/>
      </w:pPr>
      <w:r>
        <w:rPr>
          <w:noProof/>
        </w:rPr>
        <w:drawing>
          <wp:inline distT="0" distB="0" distL="0" distR="0">
            <wp:extent cx="4826442" cy="302944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Mon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63" cy="303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95" w:rsidRPr="00B60147" w:rsidRDefault="00B60147">
      <w:pPr>
        <w:pStyle w:val="BodyText"/>
        <w:rPr>
          <w:sz w:val="22"/>
        </w:rPr>
      </w:pPr>
      <w:r>
        <w:rPr>
          <w:b/>
          <w:sz w:val="22"/>
        </w:rPr>
        <w:t>Figure 4.2</w:t>
      </w:r>
      <w:r w:rsidR="00AB361B" w:rsidRPr="00B60147">
        <w:rPr>
          <w:b/>
          <w:sz w:val="22"/>
        </w:rPr>
        <w:t xml:space="preserve"> - Individuals factor map (PCA)</w:t>
      </w:r>
      <w:r w:rsidR="00AB361B" w:rsidRPr="00B60147">
        <w:rPr>
          <w:sz w:val="22"/>
        </w:rPr>
        <w:t xml:space="preserve"> </w:t>
      </w:r>
      <w:r w:rsidR="00AB361B" w:rsidRPr="00B60147">
        <w:rPr>
          <w:i/>
          <w:sz w:val="22"/>
        </w:rPr>
        <w:t>The labeled individuals are those with the higher contribution to the plane construction.</w:t>
      </w:r>
    </w:p>
    <w:p w:rsidR="00314995" w:rsidRDefault="00AB361B" w:rsidP="00B60147">
      <w:pPr>
        <w:pStyle w:val="BodyText"/>
        <w:jc w:val="both"/>
      </w:pPr>
      <w:r>
        <w:t xml:space="preserve">The Wilks test p-value indicates which variable factors are the best </w:t>
      </w:r>
      <w:r w:rsidR="00B60147">
        <w:t xml:space="preserve">to </w:t>
      </w:r>
      <w:r>
        <w:t>explain t</w:t>
      </w:r>
      <w:r w:rsidR="00B60147">
        <w:t>he distance between individuals</w:t>
      </w:r>
      <w:r>
        <w:t>.</w:t>
      </w:r>
    </w:p>
    <w:p w:rsidR="00314995" w:rsidRDefault="00AB361B">
      <w:pPr>
        <w:pStyle w:val="SourceCode"/>
      </w:pPr>
      <w:r>
        <w:rPr>
          <w:rStyle w:val="VerbatimChar"/>
        </w:rPr>
        <w:t xml:space="preserve">    Trombosis         dsDNA ComplicObstet        ACAIgM          CMIT </w:t>
      </w:r>
      <w:r>
        <w:br/>
      </w:r>
      <w:r>
        <w:rPr>
          <w:rStyle w:val="VerbatimChar"/>
        </w:rPr>
        <w:t xml:space="preserve">   0.07003835    0.15161729    0.19396818    0.21650938    0.61927611 </w:t>
      </w:r>
      <w:r>
        <w:br/>
      </w:r>
      <w:r>
        <w:rPr>
          <w:rStyle w:val="VerbatimChar"/>
        </w:rPr>
        <w:t xml:space="preserve">       ACAIgG         B2GPl           Hta          Sexo </w:t>
      </w:r>
      <w:r>
        <w:br/>
      </w:r>
      <w:r>
        <w:rPr>
          <w:rStyle w:val="VerbatimChar"/>
        </w:rPr>
        <w:t xml:space="preserve">   0.69040452    0.69458527    0.83711306    0.92930749 </w:t>
      </w:r>
    </w:p>
    <w:p w:rsidR="00314995" w:rsidRDefault="00AB361B">
      <w:pPr>
        <w:pStyle w:val="FirstParagraph"/>
      </w:pPr>
      <w:r>
        <w:lastRenderedPageBreak/>
        <w:t xml:space="preserve">The best qualitative variable to illustrate the distance between individuals on this plane is </w:t>
      </w:r>
      <w:r w:rsidR="00B60147">
        <w:t>the variable “</w:t>
      </w:r>
      <w:r>
        <w:rPr>
          <w:i/>
        </w:rPr>
        <w:t>Trombosis</w:t>
      </w:r>
      <w:r w:rsidR="00B60147">
        <w:rPr>
          <w:i/>
        </w:rPr>
        <w:t>”</w:t>
      </w:r>
      <w:r>
        <w:t>.</w:t>
      </w:r>
    </w:p>
    <w:p w:rsidR="00B60147" w:rsidRPr="00B60147" w:rsidRDefault="00B60147" w:rsidP="00B60147">
      <w:pPr>
        <w:pStyle w:val="BodyText"/>
        <w:jc w:val="center"/>
      </w:pPr>
      <w:r>
        <w:rPr>
          <w:noProof/>
        </w:rPr>
        <w:drawing>
          <wp:inline distT="0" distB="0" distL="0" distR="0">
            <wp:extent cx="4603750" cy="3124835"/>
            <wp:effectExtent l="0" t="0" r="0" b="0"/>
            <wp:docPr id="14" name="Picture 14" descr="C:\Users\portatil\AppData\Local\Microsoft\Windows\INetCache\Content.Word\Trom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rtatil\AppData\Local\Microsoft\Windows\INetCache\Content.Word\Trombo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95" w:rsidRPr="00B60147" w:rsidRDefault="00AB361B" w:rsidP="00B60147">
      <w:pPr>
        <w:pStyle w:val="FirstParagraph"/>
        <w:jc w:val="both"/>
        <w:rPr>
          <w:sz w:val="22"/>
        </w:rPr>
      </w:pPr>
      <w:r w:rsidRPr="00B60147">
        <w:rPr>
          <w:b/>
          <w:sz w:val="22"/>
        </w:rPr>
        <w:t>Figure 4.2 - Individuals factor map (PCA)</w:t>
      </w:r>
      <w:r w:rsidRPr="00B60147">
        <w:rPr>
          <w:sz w:val="22"/>
        </w:rPr>
        <w:t xml:space="preserve"> </w:t>
      </w:r>
      <w:r w:rsidRPr="00B60147">
        <w:rPr>
          <w:i/>
          <w:sz w:val="22"/>
        </w:rPr>
        <w:t>The labeled individuals are those with the higher contribution to the plane construction.</w:t>
      </w:r>
      <w:r w:rsidRPr="00B60147">
        <w:rPr>
          <w:sz w:val="22"/>
        </w:rPr>
        <w:t xml:space="preserve"> </w:t>
      </w:r>
      <w:r w:rsidRPr="00B60147">
        <w:rPr>
          <w:i/>
          <w:sz w:val="22"/>
        </w:rPr>
        <w:t xml:space="preserve">The individuals are coloured </w:t>
      </w:r>
      <w:r w:rsidR="00B60147">
        <w:rPr>
          <w:i/>
          <w:sz w:val="22"/>
        </w:rPr>
        <w:t>by their categories for</w:t>
      </w:r>
      <w:r w:rsidRPr="00B60147">
        <w:rPr>
          <w:i/>
          <w:sz w:val="22"/>
        </w:rPr>
        <w:t xml:space="preserve"> the variable</w:t>
      </w:r>
      <w:r w:rsidRPr="00B60147">
        <w:rPr>
          <w:sz w:val="22"/>
        </w:rPr>
        <w:t xml:space="preserve"> </w:t>
      </w:r>
      <w:r w:rsidR="00B60147" w:rsidRPr="00B60147">
        <w:rPr>
          <w:sz w:val="22"/>
        </w:rPr>
        <w:t>“</w:t>
      </w:r>
      <w:r w:rsidRPr="00B60147">
        <w:rPr>
          <w:i/>
          <w:sz w:val="22"/>
        </w:rPr>
        <w:t>Trombosis</w:t>
      </w:r>
      <w:r w:rsidR="00B60147" w:rsidRPr="00B60147">
        <w:rPr>
          <w:sz w:val="22"/>
        </w:rPr>
        <w:t>”</w:t>
      </w:r>
      <w:r w:rsidRPr="00B60147">
        <w:rPr>
          <w:sz w:val="22"/>
        </w:rPr>
        <w:t>.</w:t>
      </w:r>
    </w:p>
    <w:p w:rsidR="00314995" w:rsidRDefault="00AB361B">
      <w:pPr>
        <w:pStyle w:val="BodyText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Mon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95" w:rsidRDefault="00AB361B" w:rsidP="00B60147">
      <w:pPr>
        <w:pStyle w:val="BodyText"/>
        <w:jc w:val="both"/>
      </w:pPr>
      <w:r>
        <w:rPr>
          <w:b/>
        </w:rPr>
        <w:t>Figure 4.3 - Variables factor map (PCA)</w:t>
      </w:r>
      <w:r>
        <w:t xml:space="preserve"> </w:t>
      </w:r>
      <w:r>
        <w:rPr>
          <w:i/>
        </w:rPr>
        <w:t>The labeled variables are those the best shown on the plane.</w:t>
      </w:r>
    </w:p>
    <w:p w:rsidR="00314995" w:rsidRDefault="00AB361B" w:rsidP="00C04320">
      <w:pPr>
        <w:pStyle w:val="FirstParagraph"/>
        <w:jc w:val="both"/>
      </w:pPr>
      <w:r>
        <w:lastRenderedPageBreak/>
        <w:t xml:space="preserve">The </w:t>
      </w:r>
      <w:r>
        <w:rPr>
          <w:b/>
        </w:rPr>
        <w:t>dimension 3</w:t>
      </w:r>
      <w:r>
        <w:t xml:space="preserve"> opposes individuals such as </w:t>
      </w:r>
      <w:r>
        <w:rPr>
          <w:i/>
        </w:rPr>
        <w:t>9</w:t>
      </w:r>
      <w:r>
        <w:t xml:space="preserve"> and </w:t>
      </w:r>
      <w:r>
        <w:rPr>
          <w:i/>
        </w:rPr>
        <w:t>6</w:t>
      </w:r>
      <w:r>
        <w:t xml:space="preserve"> (to the right of the graph, characterized by a strongly positive coordinate on the axis) to individuals such as </w:t>
      </w:r>
      <w:r>
        <w:rPr>
          <w:i/>
        </w:rPr>
        <w:t>32</w:t>
      </w:r>
      <w:r>
        <w:t xml:space="preserve">, </w:t>
      </w:r>
      <w:r>
        <w:rPr>
          <w:i/>
        </w:rPr>
        <w:t>30</w:t>
      </w:r>
      <w:r>
        <w:t xml:space="preserve">, </w:t>
      </w:r>
      <w:r>
        <w:rPr>
          <w:i/>
        </w:rPr>
        <w:t>29</w:t>
      </w:r>
      <w:r>
        <w:t xml:space="preserve">, </w:t>
      </w:r>
      <w:r>
        <w:rPr>
          <w:i/>
        </w:rPr>
        <w:t>31</w:t>
      </w:r>
      <w:r>
        <w:t xml:space="preserve"> and </w:t>
      </w:r>
      <w:r>
        <w:rPr>
          <w:i/>
        </w:rPr>
        <w:t>8</w:t>
      </w:r>
      <w:r>
        <w:t xml:space="preserve"> (to the left of the graph, characterized by a strongly negative coordinate on the axis).</w:t>
      </w:r>
    </w:p>
    <w:p w:rsidR="00314995" w:rsidRDefault="00AB361B" w:rsidP="00C04320">
      <w:pPr>
        <w:pStyle w:val="BodyText"/>
        <w:jc w:val="both"/>
      </w:pPr>
      <w:r>
        <w:t xml:space="preserve">The group in which the individuals </w:t>
      </w:r>
      <w:r>
        <w:rPr>
          <w:i/>
        </w:rPr>
        <w:t>9</w:t>
      </w:r>
      <w:r>
        <w:t xml:space="preserve"> and </w:t>
      </w:r>
      <w:r>
        <w:rPr>
          <w:i/>
        </w:rPr>
        <w:t>6</w:t>
      </w:r>
      <w:r>
        <w:t xml:space="preserve"> stand (characterized by a positive co</w:t>
      </w:r>
      <w:r w:rsidR="00167E86">
        <w:t>ordinate on the axis) is sharing</w:t>
      </w:r>
      <w:r>
        <w:t>:</w:t>
      </w:r>
    </w:p>
    <w:p w:rsidR="00314995" w:rsidRDefault="00AB361B">
      <w:pPr>
        <w:pStyle w:val="Compact"/>
        <w:numPr>
          <w:ilvl w:val="0"/>
          <w:numId w:val="7"/>
        </w:numPr>
      </w:pPr>
      <w:r>
        <w:t xml:space="preserve">high values for the variables </w:t>
      </w:r>
      <w:r>
        <w:rPr>
          <w:i/>
        </w:rPr>
        <w:t>RBM3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U11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U6</w:t>
      </w:r>
      <w:r>
        <w:t xml:space="preserve"> and </w:t>
      </w:r>
      <w:r>
        <w:rPr>
          <w:i/>
        </w:rPr>
        <w:t>NOVA1</w:t>
      </w:r>
      <w:r>
        <w:t xml:space="preserve"> (variables</w:t>
      </w:r>
      <w:r w:rsidR="00167E86">
        <w:t xml:space="preserve"> are sorted from the strongest)</w:t>
      </w:r>
    </w:p>
    <w:p w:rsidR="00314995" w:rsidRDefault="00AB361B">
      <w:pPr>
        <w:pStyle w:val="Compact"/>
        <w:numPr>
          <w:ilvl w:val="0"/>
          <w:numId w:val="7"/>
        </w:numPr>
      </w:pPr>
      <w:r>
        <w:t xml:space="preserve">low values for the variables </w:t>
      </w:r>
      <w:r>
        <w:rPr>
          <w:i/>
        </w:rPr>
        <w:t>ESRP2</w:t>
      </w:r>
      <w:r>
        <w:t xml:space="preserve"> and </w:t>
      </w:r>
      <w:r>
        <w:rPr>
          <w:i/>
        </w:rPr>
        <w:t>U4ata</w:t>
      </w:r>
      <w:r>
        <w:t xml:space="preserve"> (variables are sorted from the weakest).</w:t>
      </w:r>
    </w:p>
    <w:p w:rsidR="00314995" w:rsidRDefault="00AB361B">
      <w:pPr>
        <w:pStyle w:val="FirstParagraph"/>
      </w:pPr>
      <w:r>
        <w:t xml:space="preserve">The group in which the individuals </w:t>
      </w:r>
      <w:r>
        <w:rPr>
          <w:i/>
        </w:rPr>
        <w:t>32</w:t>
      </w:r>
      <w:r>
        <w:t xml:space="preserve">, </w:t>
      </w:r>
      <w:r>
        <w:rPr>
          <w:i/>
        </w:rPr>
        <w:t>30</w:t>
      </w:r>
      <w:r>
        <w:t xml:space="preserve">, </w:t>
      </w:r>
      <w:r>
        <w:rPr>
          <w:i/>
        </w:rPr>
        <w:t>29</w:t>
      </w:r>
      <w:r>
        <w:t xml:space="preserve">, </w:t>
      </w:r>
      <w:r>
        <w:rPr>
          <w:i/>
        </w:rPr>
        <w:t>31</w:t>
      </w:r>
      <w:r>
        <w:t xml:space="preserve"> and </w:t>
      </w:r>
      <w:r>
        <w:rPr>
          <w:i/>
        </w:rPr>
        <w:t>8</w:t>
      </w:r>
      <w:r>
        <w:t xml:space="preserve"> stand (characterized by a negative coo</w:t>
      </w:r>
      <w:r w:rsidR="00167E86">
        <w:t>rdinate on the axis) is sharing</w:t>
      </w:r>
      <w:r>
        <w:t>:</w:t>
      </w:r>
    </w:p>
    <w:p w:rsidR="00314995" w:rsidRDefault="00AB361B">
      <w:pPr>
        <w:pStyle w:val="Compact"/>
        <w:numPr>
          <w:ilvl w:val="0"/>
          <w:numId w:val="8"/>
        </w:numPr>
      </w:pPr>
      <w:r>
        <w:t xml:space="preserve">high values for the variable </w:t>
      </w:r>
      <w:r>
        <w:rPr>
          <w:i/>
        </w:rPr>
        <w:t>U4ata</w:t>
      </w:r>
      <w:r>
        <w:t>.</w:t>
      </w:r>
    </w:p>
    <w:p w:rsidR="00314995" w:rsidRDefault="00AB361B">
      <w:pPr>
        <w:pStyle w:val="Compact"/>
        <w:numPr>
          <w:ilvl w:val="0"/>
          <w:numId w:val="8"/>
        </w:numPr>
      </w:pPr>
      <w:r>
        <w:t xml:space="preserve">low values for variables like </w:t>
      </w:r>
      <w:r>
        <w:rPr>
          <w:i/>
        </w:rPr>
        <w:t>U11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RBM45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U2AF1</w:t>
      </w:r>
      <w:r>
        <w:t xml:space="preserve"> and </w:t>
      </w:r>
      <w:r>
        <w:rPr>
          <w:i/>
        </w:rPr>
        <w:t>TRA2A</w:t>
      </w:r>
      <w:r>
        <w:t xml:space="preserve"> (variables are sorted from the weakest).</w:t>
      </w:r>
    </w:p>
    <w:p w:rsidR="00314995" w:rsidRDefault="00844DE6">
      <w:r>
        <w:pict>
          <v:rect id="_x0000_i1031" style="width:0;height:1.5pt" o:hralign="center" o:hrstd="t" o:hr="t"/>
        </w:pict>
      </w:r>
    </w:p>
    <w:p w:rsidR="00314995" w:rsidRDefault="00AB361B">
      <w:pPr>
        <w:pStyle w:val="Heading3"/>
      </w:pPr>
      <w:bookmarkStart w:id="5" w:name="classification"/>
      <w:bookmarkEnd w:id="5"/>
      <w:r>
        <w:t>5. Classification</w:t>
      </w:r>
    </w:p>
    <w:p w:rsidR="00314995" w:rsidRDefault="00AB361B">
      <w:pPr>
        <w:pStyle w:val="FirstParagraph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Mon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95" w:rsidRDefault="00AB361B">
      <w:pPr>
        <w:pStyle w:val="BodyText"/>
        <w:rPr>
          <w:i/>
          <w:sz w:val="22"/>
        </w:rPr>
      </w:pPr>
      <w:r w:rsidRPr="002159D0">
        <w:rPr>
          <w:b/>
          <w:sz w:val="22"/>
        </w:rPr>
        <w:t>Figure 5</w:t>
      </w:r>
      <w:r w:rsidR="00F47FD9">
        <w:rPr>
          <w:b/>
          <w:sz w:val="22"/>
        </w:rPr>
        <w:t>.1</w:t>
      </w:r>
      <w:r w:rsidRPr="002159D0">
        <w:rPr>
          <w:b/>
          <w:sz w:val="22"/>
        </w:rPr>
        <w:t xml:space="preserve"> - Ascending Hierarchical Classification of the individuals.</w:t>
      </w:r>
      <w:r w:rsidRPr="002159D0">
        <w:rPr>
          <w:sz w:val="22"/>
        </w:rPr>
        <w:t xml:space="preserve"> </w:t>
      </w:r>
      <w:r w:rsidRPr="002159D0">
        <w:rPr>
          <w:i/>
          <w:sz w:val="22"/>
        </w:rPr>
        <w:t xml:space="preserve">The classification </w:t>
      </w:r>
      <w:r w:rsidR="002159D0">
        <w:rPr>
          <w:i/>
          <w:sz w:val="22"/>
        </w:rPr>
        <w:t xml:space="preserve">over </w:t>
      </w:r>
      <w:r w:rsidRPr="002159D0">
        <w:rPr>
          <w:i/>
          <w:sz w:val="22"/>
        </w:rPr>
        <w:t xml:space="preserve">individuals reveals 3 </w:t>
      </w:r>
      <w:r w:rsidR="002159D0">
        <w:rPr>
          <w:i/>
          <w:sz w:val="22"/>
        </w:rPr>
        <w:t xml:space="preserve">possible </w:t>
      </w:r>
      <w:r w:rsidRPr="002159D0">
        <w:rPr>
          <w:i/>
          <w:sz w:val="22"/>
        </w:rPr>
        <w:t>clusters.</w:t>
      </w:r>
    </w:p>
    <w:p w:rsidR="00CB77FD" w:rsidRDefault="00CB77FD">
      <w:pPr>
        <w:pStyle w:val="BodyText"/>
        <w:rPr>
          <w:i/>
          <w:sz w:val="22"/>
        </w:rPr>
      </w:pPr>
    </w:p>
    <w:p w:rsidR="00CB77FD" w:rsidRDefault="00CB77FD" w:rsidP="00CB77F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6708B42E" wp14:editId="53F53A60">
            <wp:extent cx="4214192" cy="3418840"/>
            <wp:effectExtent l="0" t="0" r="0" b="0"/>
            <wp:docPr id="16" name="Picture 16" descr="C:\Users\portatil\AppData\Local\Microsoft\Windows\INetCache\Content.Word\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rtatil\AppData\Local\Microsoft\Windows\INetCache\Content.Word\graph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84" cy="34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4D" w:rsidRDefault="00CB77FD" w:rsidP="00CB77FD">
      <w:pPr>
        <w:pStyle w:val="BodyText"/>
        <w:jc w:val="center"/>
        <w:rPr>
          <w:b/>
          <w:sz w:val="22"/>
        </w:rPr>
      </w:pPr>
      <w:r w:rsidRPr="00CB77FD">
        <w:rPr>
          <w:b/>
          <w:sz w:val="22"/>
        </w:rPr>
        <w:t>Figure 5</w:t>
      </w:r>
      <w:r w:rsidR="00F47FD9">
        <w:rPr>
          <w:b/>
          <w:sz w:val="22"/>
        </w:rPr>
        <w:t>.2</w:t>
      </w:r>
      <w:r w:rsidRPr="00CB77FD">
        <w:rPr>
          <w:b/>
          <w:sz w:val="22"/>
        </w:rPr>
        <w:t xml:space="preserve"> </w:t>
      </w:r>
      <w:r w:rsidR="00FB7C4D">
        <w:rPr>
          <w:b/>
          <w:sz w:val="22"/>
        </w:rPr>
        <w:t>–</w:t>
      </w:r>
      <w:r w:rsidRPr="00CB77FD">
        <w:rPr>
          <w:b/>
          <w:sz w:val="22"/>
        </w:rPr>
        <w:t xml:space="preserve"> </w:t>
      </w:r>
      <w:r w:rsidR="00FB7C4D">
        <w:rPr>
          <w:b/>
          <w:sz w:val="22"/>
        </w:rPr>
        <w:t>Cluster dendrogram</w:t>
      </w:r>
      <w:r w:rsidRPr="00CB77FD">
        <w:rPr>
          <w:b/>
          <w:sz w:val="22"/>
        </w:rPr>
        <w:t>.</w:t>
      </w:r>
      <w:r w:rsidR="00F47FD9">
        <w:rPr>
          <w:b/>
          <w:noProof/>
          <w:sz w:val="22"/>
        </w:rPr>
        <w:drawing>
          <wp:inline distT="0" distB="0" distL="0" distR="0">
            <wp:extent cx="4707172" cy="4269675"/>
            <wp:effectExtent l="0" t="0" r="0" b="0"/>
            <wp:docPr id="17" name="Picture 17" descr="C:\Users\portatil\AppData\Local\Microsoft\Windows\INetCache\Content.Word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ortatil\AppData\Local\Microsoft\Windows\INetCache\Content.Word\graph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55" cy="43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D9" w:rsidRDefault="00F47FD9" w:rsidP="00CB77FD">
      <w:pPr>
        <w:pStyle w:val="BodyText"/>
        <w:jc w:val="center"/>
        <w:rPr>
          <w:b/>
          <w:sz w:val="22"/>
        </w:rPr>
      </w:pPr>
      <w:r w:rsidRPr="00CB77FD">
        <w:rPr>
          <w:b/>
          <w:sz w:val="22"/>
        </w:rPr>
        <w:t>Figure 5</w:t>
      </w:r>
      <w:r>
        <w:rPr>
          <w:b/>
          <w:sz w:val="22"/>
        </w:rPr>
        <w:t>.3</w:t>
      </w:r>
      <w:r w:rsidRPr="00CB77FD">
        <w:rPr>
          <w:b/>
          <w:sz w:val="22"/>
        </w:rPr>
        <w:t xml:space="preserve"> </w:t>
      </w:r>
      <w:r>
        <w:rPr>
          <w:b/>
          <w:sz w:val="22"/>
        </w:rPr>
        <w:t>–</w:t>
      </w:r>
      <w:r w:rsidRPr="00CB77FD">
        <w:rPr>
          <w:b/>
          <w:sz w:val="22"/>
        </w:rPr>
        <w:t xml:space="preserve"> </w:t>
      </w:r>
      <w:r>
        <w:rPr>
          <w:b/>
          <w:sz w:val="22"/>
        </w:rPr>
        <w:t>Hierarchical tree on the factor map</w:t>
      </w:r>
      <w:r w:rsidRPr="00CB77FD">
        <w:rPr>
          <w:b/>
          <w:sz w:val="22"/>
        </w:rPr>
        <w:t>.</w:t>
      </w:r>
    </w:p>
    <w:p w:rsidR="00314995" w:rsidRDefault="00AB361B" w:rsidP="002159D0">
      <w:pPr>
        <w:pStyle w:val="BodyText"/>
        <w:jc w:val="both"/>
      </w:pPr>
      <w:r>
        <w:lastRenderedPageBreak/>
        <w:t xml:space="preserve">The </w:t>
      </w:r>
      <w:r>
        <w:rPr>
          <w:b/>
        </w:rPr>
        <w:t>cluster 1</w:t>
      </w:r>
      <w:r>
        <w:t xml:space="preserve"> is made of individuals such as </w:t>
      </w:r>
      <w:r>
        <w:rPr>
          <w:i/>
        </w:rPr>
        <w:t>1</w:t>
      </w:r>
      <w:r>
        <w:t xml:space="preserve">, </w:t>
      </w:r>
      <w:r>
        <w:rPr>
          <w:i/>
        </w:rPr>
        <w:t>2</w:t>
      </w:r>
      <w:r>
        <w:t xml:space="preserve">, </w:t>
      </w:r>
      <w:r>
        <w:rPr>
          <w:i/>
        </w:rPr>
        <w:t>3</w:t>
      </w:r>
      <w:r>
        <w:t xml:space="preserve">, </w:t>
      </w:r>
      <w:r>
        <w:rPr>
          <w:i/>
        </w:rPr>
        <w:t>5</w:t>
      </w:r>
      <w:r>
        <w:t xml:space="preserve"> and </w:t>
      </w:r>
      <w:r>
        <w:rPr>
          <w:i/>
        </w:rPr>
        <w:t>12</w:t>
      </w:r>
      <w:r>
        <w:t>.</w:t>
      </w:r>
      <w:r w:rsidR="002159D0">
        <w:t xml:space="preserve"> This group is characterized by</w:t>
      </w:r>
      <w:r>
        <w:t>:</w:t>
      </w:r>
    </w:p>
    <w:p w:rsidR="00314995" w:rsidRDefault="00AB361B" w:rsidP="002159D0">
      <w:pPr>
        <w:pStyle w:val="Compact"/>
        <w:numPr>
          <w:ilvl w:val="0"/>
          <w:numId w:val="9"/>
        </w:numPr>
        <w:jc w:val="both"/>
      </w:pPr>
      <w:r>
        <w:t xml:space="preserve">high values for the variables </w:t>
      </w:r>
      <w:r>
        <w:rPr>
          <w:i/>
        </w:rPr>
        <w:t>U4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RBM17</w:t>
      </w:r>
      <w:r>
        <w:t xml:space="preserve"> and </w:t>
      </w:r>
      <w:r>
        <w:rPr>
          <w:i/>
        </w:rPr>
        <w:t>U2</w:t>
      </w:r>
      <w:r>
        <w:t xml:space="preserve"> (variables</w:t>
      </w:r>
      <w:r w:rsidR="00D85C11">
        <w:t xml:space="preserve"> are sorted from the strongest)</w:t>
      </w:r>
    </w:p>
    <w:p w:rsidR="00314995" w:rsidRDefault="00AB361B" w:rsidP="002159D0">
      <w:pPr>
        <w:pStyle w:val="Compact"/>
        <w:numPr>
          <w:ilvl w:val="0"/>
          <w:numId w:val="9"/>
        </w:numPr>
        <w:jc w:val="both"/>
      </w:pPr>
      <w:r>
        <w:t xml:space="preserve">low values for variables like </w:t>
      </w:r>
      <w:r>
        <w:rPr>
          <w:i/>
        </w:rPr>
        <w:t>U1</w:t>
      </w:r>
      <w:r>
        <w:t xml:space="preserve">, </w:t>
      </w:r>
      <w:r>
        <w:rPr>
          <w:i/>
        </w:rPr>
        <w:t>UA2F2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SRFSF9</w:t>
      </w:r>
      <w:r>
        <w:t xml:space="preserve">, </w:t>
      </w:r>
      <w:r>
        <w:rPr>
          <w:i/>
        </w:rPr>
        <w:t>FBP11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MAGOH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CA150</w:t>
      </w:r>
      <w:r>
        <w:t xml:space="preserve"> and </w:t>
      </w:r>
      <w:r>
        <w:rPr>
          <w:i/>
        </w:rPr>
        <w:t>SRSF5</w:t>
      </w:r>
      <w:r>
        <w:t xml:space="preserve"> (variabl</w:t>
      </w:r>
      <w:r w:rsidR="00D85C11">
        <w:t>es are sorted from the weakest).</w:t>
      </w:r>
    </w:p>
    <w:p w:rsidR="00314995" w:rsidRDefault="00AB361B" w:rsidP="00D85C11">
      <w:pPr>
        <w:pStyle w:val="FirstParagraph"/>
        <w:jc w:val="both"/>
      </w:pPr>
      <w:r>
        <w:t xml:space="preserve">The </w:t>
      </w:r>
      <w:r>
        <w:rPr>
          <w:b/>
        </w:rPr>
        <w:t>cluster 2</w:t>
      </w:r>
      <w:r>
        <w:t xml:space="preserve"> is made of individuals such as </w:t>
      </w:r>
      <w:r>
        <w:rPr>
          <w:i/>
        </w:rPr>
        <w:t>13</w:t>
      </w:r>
      <w:r>
        <w:t xml:space="preserve">, </w:t>
      </w:r>
      <w:r>
        <w:rPr>
          <w:i/>
        </w:rPr>
        <w:t>14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17</w:t>
      </w:r>
      <w:r>
        <w:t xml:space="preserve">, </w:t>
      </w:r>
      <w:r>
        <w:rPr>
          <w:i/>
        </w:rPr>
        <w:t>19</w:t>
      </w:r>
      <w:r>
        <w:t xml:space="preserve"> and </w:t>
      </w:r>
      <w:r>
        <w:rPr>
          <w:i/>
        </w:rPr>
        <w:t>21</w:t>
      </w:r>
      <w:r>
        <w:t>. This group is characterized by:</w:t>
      </w:r>
    </w:p>
    <w:p w:rsidR="00314995" w:rsidRDefault="00AB361B" w:rsidP="00D85C11">
      <w:pPr>
        <w:pStyle w:val="Compact"/>
        <w:numPr>
          <w:ilvl w:val="0"/>
          <w:numId w:val="10"/>
        </w:numPr>
        <w:jc w:val="both"/>
      </w:pPr>
      <w:r>
        <w:t xml:space="preserve">high values for variables like </w:t>
      </w:r>
      <w:r>
        <w:rPr>
          <w:i/>
        </w:rPr>
        <w:t>ESRP2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SF3BTV2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TRA2B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SRSF5</w:t>
      </w:r>
      <w:r>
        <w:t xml:space="preserve"> and </w:t>
      </w:r>
      <w:r>
        <w:rPr>
          <w:i/>
        </w:rPr>
        <w:t>U4ata</w:t>
      </w:r>
      <w:r>
        <w:t xml:space="preserve"> (variables</w:t>
      </w:r>
      <w:r w:rsidR="00D85C11">
        <w:t xml:space="preserve"> are sorted from the strongest)</w:t>
      </w:r>
    </w:p>
    <w:p w:rsidR="00314995" w:rsidRDefault="00AB361B" w:rsidP="00D85C11">
      <w:pPr>
        <w:pStyle w:val="Compact"/>
        <w:numPr>
          <w:ilvl w:val="0"/>
          <w:numId w:val="10"/>
        </w:numPr>
        <w:jc w:val="both"/>
      </w:pPr>
      <w:r>
        <w:t xml:space="preserve">low values for variables like </w:t>
      </w:r>
      <w:r w:rsidR="00837E3B">
        <w:rPr>
          <w:i/>
        </w:rPr>
        <w:t>CUGBP</w:t>
      </w:r>
      <w:r>
        <w:t xml:space="preserve">, </w:t>
      </w:r>
      <w:r>
        <w:rPr>
          <w:i/>
        </w:rPr>
        <w:t>SRSF6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U6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RBM17</w:t>
      </w:r>
      <w:r>
        <w:t xml:space="preserve"> and </w:t>
      </w:r>
      <w:r>
        <w:rPr>
          <w:i/>
        </w:rPr>
        <w:t>SRSF3</w:t>
      </w:r>
      <w:r>
        <w:t xml:space="preserve"> (variables are sorted from the weakest).</w:t>
      </w:r>
    </w:p>
    <w:p w:rsidR="00314995" w:rsidRDefault="00AB361B" w:rsidP="00D85C11">
      <w:pPr>
        <w:pStyle w:val="FirstParagraph"/>
        <w:jc w:val="both"/>
      </w:pPr>
      <w:r>
        <w:t xml:space="preserve">The </w:t>
      </w:r>
      <w:r>
        <w:rPr>
          <w:b/>
        </w:rPr>
        <w:t>cluster 3</w:t>
      </w:r>
      <w:r>
        <w:t xml:space="preserve"> is made of individuals such as </w:t>
      </w:r>
      <w:r>
        <w:rPr>
          <w:i/>
        </w:rPr>
        <w:t>7</w:t>
      </w:r>
      <w:r>
        <w:t xml:space="preserve">, </w:t>
      </w:r>
      <w:r>
        <w:rPr>
          <w:i/>
        </w:rPr>
        <w:t>9</w:t>
      </w:r>
      <w:r>
        <w:t xml:space="preserve">, </w:t>
      </w:r>
      <w:r>
        <w:rPr>
          <w:i/>
        </w:rPr>
        <w:t>10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25</w:t>
      </w:r>
      <w:r>
        <w:t xml:space="preserve"> and </w:t>
      </w:r>
      <w:r>
        <w:rPr>
          <w:i/>
        </w:rPr>
        <w:t>28</w:t>
      </w:r>
      <w:r>
        <w:t>.</w:t>
      </w:r>
      <w:r w:rsidR="00D85C11">
        <w:t xml:space="preserve"> This group is characterized by</w:t>
      </w:r>
      <w:r>
        <w:t>:</w:t>
      </w:r>
    </w:p>
    <w:p w:rsidR="00314995" w:rsidRDefault="00AB361B" w:rsidP="00D85C11">
      <w:pPr>
        <w:pStyle w:val="Compact"/>
        <w:numPr>
          <w:ilvl w:val="0"/>
          <w:numId w:val="11"/>
        </w:numPr>
        <w:jc w:val="both"/>
      </w:pPr>
      <w:r>
        <w:t xml:space="preserve">high values for variables like </w:t>
      </w:r>
      <w:r>
        <w:rPr>
          <w:i/>
        </w:rPr>
        <w:t>SF3BTV1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TIA1</w:t>
      </w:r>
      <w:r>
        <w:t xml:space="preserve">, </w:t>
      </w:r>
      <w:r>
        <w:rPr>
          <w:i/>
        </w:rPr>
        <w:t>FBP11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UA2F2</w:t>
      </w:r>
      <w:r>
        <w:t xml:space="preserve">, </w:t>
      </w:r>
      <w:r>
        <w:rPr>
          <w:i/>
        </w:rPr>
        <w:t>SAM68TV1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MAGOH</w:t>
      </w:r>
      <w:r>
        <w:t xml:space="preserve"> and </w:t>
      </w:r>
      <w:r>
        <w:rPr>
          <w:i/>
        </w:rPr>
        <w:t>PTB</w:t>
      </w:r>
      <w:r>
        <w:t xml:space="preserve"> (variables</w:t>
      </w:r>
      <w:r w:rsidR="00D85C11">
        <w:t xml:space="preserve"> are sorted from the strongest)</w:t>
      </w:r>
    </w:p>
    <w:p w:rsidR="00314995" w:rsidRDefault="00AB361B" w:rsidP="00D85C11">
      <w:pPr>
        <w:pStyle w:val="Compact"/>
        <w:numPr>
          <w:ilvl w:val="0"/>
          <w:numId w:val="11"/>
        </w:numPr>
        <w:jc w:val="both"/>
      </w:pPr>
      <w:r>
        <w:t xml:space="preserve">low values for the variables </w:t>
      </w:r>
      <w:r>
        <w:rPr>
          <w:i/>
        </w:rPr>
        <w:t>U4ata</w:t>
      </w:r>
      <w:r>
        <w:t xml:space="preserve"> and </w:t>
      </w:r>
      <w:r>
        <w:rPr>
          <w:i/>
        </w:rPr>
        <w:t>ESRP2</w:t>
      </w:r>
      <w:r>
        <w:t xml:space="preserve"> (variables are sorted from the weakest).</w:t>
      </w:r>
    </w:p>
    <w:sectPr w:rsidR="0031499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DE6" w:rsidRDefault="00844DE6">
      <w:pPr>
        <w:spacing w:after="0"/>
      </w:pPr>
      <w:r>
        <w:separator/>
      </w:r>
    </w:p>
  </w:endnote>
  <w:endnote w:type="continuationSeparator" w:id="0">
    <w:p w:rsidR="00844DE6" w:rsidRDefault="00844D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DE6" w:rsidRDefault="00844DE6">
      <w:r>
        <w:separator/>
      </w:r>
    </w:p>
  </w:footnote>
  <w:footnote w:type="continuationSeparator" w:id="0">
    <w:p w:rsidR="00844DE6" w:rsidRDefault="0084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5EB5E2"/>
    <w:multiLevelType w:val="multilevel"/>
    <w:tmpl w:val="AD5415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C523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811080"/>
    <w:multiLevelType w:val="multilevel"/>
    <w:tmpl w:val="F620B1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0DB"/>
    <w:rsid w:val="000B1669"/>
    <w:rsid w:val="00167E86"/>
    <w:rsid w:val="001A5C63"/>
    <w:rsid w:val="002159D0"/>
    <w:rsid w:val="00250ADA"/>
    <w:rsid w:val="00314995"/>
    <w:rsid w:val="00390BE2"/>
    <w:rsid w:val="003B3B5E"/>
    <w:rsid w:val="0041247B"/>
    <w:rsid w:val="004434B8"/>
    <w:rsid w:val="00446C37"/>
    <w:rsid w:val="004E29B3"/>
    <w:rsid w:val="00590D07"/>
    <w:rsid w:val="00644F73"/>
    <w:rsid w:val="006E2773"/>
    <w:rsid w:val="006F1AC1"/>
    <w:rsid w:val="00784D58"/>
    <w:rsid w:val="00837E3B"/>
    <w:rsid w:val="00844DE6"/>
    <w:rsid w:val="008D6863"/>
    <w:rsid w:val="0095509A"/>
    <w:rsid w:val="00965A85"/>
    <w:rsid w:val="00AB361B"/>
    <w:rsid w:val="00AD26B6"/>
    <w:rsid w:val="00B60147"/>
    <w:rsid w:val="00B86B75"/>
    <w:rsid w:val="00BC48D5"/>
    <w:rsid w:val="00C04320"/>
    <w:rsid w:val="00C36279"/>
    <w:rsid w:val="00CB77FD"/>
    <w:rsid w:val="00CE6950"/>
    <w:rsid w:val="00D12133"/>
    <w:rsid w:val="00D1516D"/>
    <w:rsid w:val="00D4306F"/>
    <w:rsid w:val="00D85C11"/>
    <w:rsid w:val="00DC4843"/>
    <w:rsid w:val="00E315A3"/>
    <w:rsid w:val="00E64466"/>
    <w:rsid w:val="00E96860"/>
    <w:rsid w:val="00EE0A01"/>
    <w:rsid w:val="00F47FD9"/>
    <w:rsid w:val="00F75847"/>
    <w:rsid w:val="00F94254"/>
    <w:rsid w:val="00FB7C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D333"/>
  <w15:docId w15:val="{5EEC1F28-F113-4E53-9B02-8D86F577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Component Analysis</vt:lpstr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dataset</dc:creator>
  <cp:lastModifiedBy>Oscar Gabriel Reyes Pupo</cp:lastModifiedBy>
  <cp:revision>30</cp:revision>
  <dcterms:created xsi:type="dcterms:W3CDTF">2017-09-22T16:49:00Z</dcterms:created>
  <dcterms:modified xsi:type="dcterms:W3CDTF">2017-09-23T15:49:00Z</dcterms:modified>
</cp:coreProperties>
</file>