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dataset</w:t>
      </w:r>
    </w:p>
    <w:p>
      <w:pPr>
        <w:pStyle w:val="FirstParagraph"/>
      </w:pPr>
      <w:r>
        <w:t xml:space="preserve">This dataset contains 166 individuals and 27 variables, 1 qualitative variable is considered as illustrative.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study-of-the-outliers"/>
      <w:bookmarkEnd w:id="21"/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inertia-distribution"/>
      <w:bookmarkEnd w:id="22"/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PCA express</w:t>
      </w:r>
      <w:r>
        <w:t xml:space="preserve"> </w:t>
      </w:r>
      <w:r>
        <w:rPr>
          <w:b/>
        </w:rPr>
        <w:t xml:space="preserve">80.39%</w:t>
      </w:r>
      <w:r>
        <w:t xml:space="preserve"> </w:t>
      </w:r>
      <w:r>
        <w:t xml:space="preserve">of the total dataset inertia ; that means that 80.39% of the individuals (or variables) cloud total variability is explained by the plane.</w:t>
      </w:r>
      <w:r>
        <w:t xml:space="preserve"> </w:t>
      </w:r>
      <w:r>
        <w:t xml:space="preserve">This percentage is high and thus the first plane represents an important part of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</w:rPr>
        <w:t xml:space="preserve">14.44%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1007 data tables of equivalent size on the basis of a normal distribution).</w:t>
      </w:r>
    </w:p>
    <w:p>
      <w:pPr>
        <w:pStyle w:val="BodyText"/>
      </w:pPr>
      <w:r>
        <w:t xml:space="preserve">From these observations, it is probably not useful to interpret the next dimensions.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-Prost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2 - Decomposition of the total inertia on the components of the PCA</w:t>
      </w:r>
      <w:r>
        <w:t xml:space="preserve"> </w:t>
      </w:r>
      <w:r>
        <w:rPr>
          <w:i/>
        </w:rPr>
        <w:t xml:space="preserve">The first factor is major: it expresses itself 75.97% of the data variability.</w:t>
      </w:r>
      <w:r>
        <w:t xml:space="preserve"> </w:t>
      </w:r>
      <w:r>
        <w:rPr>
          <w:i/>
        </w:rPr>
        <w:t xml:space="preserve">Note that in such a case, the variability related to the other components might be meaningless, despite of a high percentage.</w:t>
      </w:r>
    </w:p>
    <w:p>
      <w:pPr>
        <w:pStyle w:val="BodyText"/>
      </w:pPr>
      <w:r>
        <w:t xml:space="preserve">An estimation of the right number of axis to interpret suggests to restrict the analysis to the description of the first 1 axis.</w:t>
      </w:r>
      <w:r>
        <w:t xml:space="preserve"> </w:t>
      </w:r>
      <w:r>
        <w:t xml:space="preserve">These axis present an amount of inertia greater than those obtained by the 0.95-quantile of random distributions (75.97% against 7.63%).</w:t>
      </w:r>
      <w:r>
        <w:t xml:space="preserve"> </w:t>
      </w:r>
      <w:r>
        <w:t xml:space="preserve">This observation suggests that only this axis is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description-of-the-dimension-1"/>
      <w:bookmarkEnd w:id="24"/>
      <w:r>
        <w:t xml:space="preserve">3. Description of the dimension 1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-Prost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3.1 -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      Class </w:t>
      </w:r>
      <w:r>
        <w:br w:type="textWrapping"/>
      </w:r>
      <w:r>
        <w:rPr>
          <w:rStyle w:val="VerbatimChar"/>
        </w:rPr>
        <w:t xml:space="preserve">## 0.004917444</w:t>
      </w:r>
    </w:p>
    <w:p>
      <w:pPr>
        <w:pStyle w:val="FirstParagraph"/>
      </w:pPr>
      <w:r>
        <w:t xml:space="preserve">There only is one possible qualitative variable to illustrate the distance between individuals :</w:t>
      </w:r>
      <w:r>
        <w:t xml:space="preserve"> </w:t>
      </w:r>
      <w:r>
        <w:rPr>
          <w:i/>
        </w:rPr>
        <w:t xml:space="preserve">Class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-Prost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3.2 -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</w:rPr>
        <w:t xml:space="preserve">The individuals are coloured after their category for the variable</w:t>
      </w:r>
      <w:r>
        <w:t xml:space="preserve"> </w:t>
      </w:r>
      <w:r>
        <w:t xml:space="preserve">Class.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-Prost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3.3 - Variables factor map (PCA)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pPr>
        <w:pStyle w:val="SourceCode"/>
      </w:pPr>
      <w:r>
        <w:rPr>
          <w:rStyle w:val="VerbatimChar"/>
        </w:rPr>
        <w:t xml:space="preserve">## Warning in if (grepl("contrib", select)) selection &lt;-</w:t>
      </w:r>
      <w:r>
        <w:br w:type="textWrapping"/>
      </w:r>
      <w:r>
        <w:rPr>
          <w:rStyle w:val="VerbatimChar"/>
        </w:rPr>
        <w:t xml:space="preserve">## (rev(order(res.pca$ind$contrib[, : the condition has length &gt; 1 and only</w:t>
      </w:r>
      <w:r>
        <w:br w:type="textWrapping"/>
      </w:r>
      <w:r>
        <w:rPr>
          <w:rStyle w:val="VerbatimChar"/>
        </w:rPr>
        <w:t xml:space="preserve">##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(grepl("dist", select)) selection &lt;-</w:t>
      </w:r>
      <w:r>
        <w:br w:type="textWrapping"/>
      </w:r>
      <w:r>
        <w:rPr>
          <w:rStyle w:val="VerbatimChar"/>
        </w:rPr>
        <w:t xml:space="preserve">## (rev(order(res.pca$ind$dist)))[1:min(nrow(res.pca$ind$coord), : the</w:t>
      </w:r>
      <w:r>
        <w:br w:type="textWrapping"/>
      </w:r>
      <w:r>
        <w:rPr>
          <w:rStyle w:val="VerbatimChar"/>
        </w:rPr>
        <w:t xml:space="preserve">## condition has length &gt; 1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(grepl("coord", select)) selection &lt;-</w:t>
      </w:r>
      <w:r>
        <w:br w:type="textWrapping"/>
      </w:r>
      <w:r>
        <w:rPr>
          <w:rStyle w:val="VerbatimChar"/>
        </w:rPr>
        <w:t xml:space="preserve">## (rev(order(apply(res.pca$ind$coord[, 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(grepl("cos2", select))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-Prost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3.4 - Qualitative factor map (PCA)</w:t>
      </w:r>
      <w:r>
        <w:t xml:space="preserve"> </w:t>
      </w:r>
      <w:r>
        <w:rPr>
          <w:i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141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1241481588715381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numId w:val="1001"/>
          <w:ilvl w:val="0"/>
        </w:numPr>
      </w:pPr>
      <w:r>
        <w:t xml:space="preserve">high values for variables like</w:t>
      </w:r>
      <w:r>
        <w:t xml:space="preserve"> </w:t>
      </w:r>
      <w:r>
        <w:rPr>
          <w:i/>
        </w:rPr>
        <w:t xml:space="preserve">SRSF3</w:t>
      </w:r>
      <w:r>
        <w:t xml:space="preserve">,</w:t>
      </w:r>
      <w:r>
        <w:t xml:space="preserve"> </w:t>
      </w:r>
      <w:r>
        <w:rPr>
          <w:i/>
        </w:rPr>
        <w:t xml:space="preserve">KHDRBS1</w:t>
      </w:r>
      <w:r>
        <w:t xml:space="preserve">,</w:t>
      </w:r>
      <w:r>
        <w:t xml:space="preserve"> </w:t>
      </w:r>
      <w:r>
        <w:rPr>
          <w:i/>
        </w:rPr>
        <w:t xml:space="preserve">RBM45</w:t>
      </w:r>
      <w:r>
        <w:t xml:space="preserve">,</w:t>
      </w:r>
      <w:r>
        <w:t xml:space="preserve"> </w:t>
      </w:r>
      <w:r>
        <w:rPr>
          <w:i/>
        </w:rPr>
        <w:t xml:space="preserve">SRSF4</w:t>
      </w:r>
      <w:r>
        <w:t xml:space="preserve">,</w:t>
      </w:r>
      <w:r>
        <w:t xml:space="preserve"> </w:t>
      </w:r>
      <w:r>
        <w:rPr>
          <w:i/>
        </w:rPr>
        <w:t xml:space="preserve">RBM3</w:t>
      </w:r>
      <w:r>
        <w:t xml:space="preserve">,</w:t>
      </w:r>
      <w:r>
        <w:t xml:space="preserve"> </w:t>
      </w:r>
      <w:r>
        <w:rPr>
          <w:i/>
        </w:rPr>
        <w:t xml:space="preserve">TIA1</w:t>
      </w:r>
      <w:r>
        <w:t xml:space="preserve">,</w:t>
      </w:r>
      <w:r>
        <w:t xml:space="preserve"> </w:t>
      </w:r>
      <w:r>
        <w:rPr>
          <w:i/>
        </w:rPr>
        <w:t xml:space="preserve">U2AF2</w:t>
      </w:r>
      <w:r>
        <w:t xml:space="preserve">,</w:t>
      </w:r>
      <w:r>
        <w:t xml:space="preserve"> </w:t>
      </w:r>
      <w:r>
        <w:rPr>
          <w:i/>
        </w:rPr>
        <w:t xml:space="preserve">SRSF10</w:t>
      </w:r>
      <w:r>
        <w:t xml:space="preserve">,</w:t>
      </w:r>
      <w:r>
        <w:t xml:space="preserve"> </w:t>
      </w:r>
      <w:r>
        <w:rPr>
          <w:i/>
        </w:rPr>
        <w:t xml:space="preserve">SRSF9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SRSF5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</w:rPr>
        <w:t xml:space="preserve">141</w:t>
      </w:r>
      <w:r>
        <w:t xml:space="preserve"> </w:t>
      </w:r>
      <w:r>
        <w:t xml:space="preserve">stands (characterized by a positive coordinate on the axis) is sharing :</w:t>
      </w:r>
    </w:p>
    <w:p>
      <w:pPr>
        <w:pStyle w:val="Compact"/>
        <w:numPr>
          <w:numId w:val="1002"/>
          <w:ilvl w:val="0"/>
        </w:numPr>
      </w:pPr>
      <w:r>
        <w:t xml:space="preserve">high values for variables like</w:t>
      </w:r>
      <w:r>
        <w:t xml:space="preserve"> </w:t>
      </w:r>
      <w:r>
        <w:rPr>
          <w:i/>
        </w:rPr>
        <w:t xml:space="preserve">ESRP1</w:t>
      </w:r>
      <w:r>
        <w:t xml:space="preserve">,</w:t>
      </w:r>
      <w:r>
        <w:t xml:space="preserve"> </w:t>
      </w:r>
      <w:r>
        <w:rPr>
          <w:i/>
        </w:rPr>
        <w:t xml:space="preserve">PRPF40A</w:t>
      </w:r>
      <w:r>
        <w:t xml:space="preserve">,</w:t>
      </w:r>
      <w:r>
        <w:t xml:space="preserve"> </w:t>
      </w:r>
      <w:r>
        <w:rPr>
          <w:i/>
        </w:rPr>
        <w:t xml:space="preserve">ESRP2</w:t>
      </w:r>
      <w:r>
        <w:t xml:space="preserve">,</w:t>
      </w:r>
      <w:r>
        <w:t xml:space="preserve"> </w:t>
      </w:r>
      <w:r>
        <w:rPr>
          <w:i/>
        </w:rPr>
        <w:t xml:space="preserve">SF3B1</w:t>
      </w:r>
      <w:r>
        <w:t xml:space="preserve">,</w:t>
      </w:r>
      <w:r>
        <w:t xml:space="preserve"> </w:t>
      </w:r>
      <w:r>
        <w:rPr>
          <w:i/>
        </w:rPr>
        <w:t xml:space="preserve">SND1</w:t>
      </w:r>
      <w:r>
        <w:t xml:space="preserve">,</w:t>
      </w:r>
      <w:r>
        <w:t xml:space="preserve"> </w:t>
      </w:r>
      <w:r>
        <w:rPr>
          <w:i/>
        </w:rPr>
        <w:t xml:space="preserve">PTBP1</w:t>
      </w:r>
      <w:r>
        <w:t xml:space="preserve">,</w:t>
      </w:r>
      <w:r>
        <w:t xml:space="preserve"> </w:t>
      </w:r>
      <w:r>
        <w:rPr>
          <w:i/>
        </w:rPr>
        <w:t xml:space="preserve">MAGOH</w:t>
      </w:r>
      <w:r>
        <w:t xml:space="preserve">,</w:t>
      </w:r>
      <w:r>
        <w:t xml:space="preserve"> </w:t>
      </w:r>
      <w:r>
        <w:rPr>
          <w:i/>
        </w:rPr>
        <w:t xml:space="preserve">TRA2A</w:t>
      </w:r>
      <w:r>
        <w:t xml:space="preserve">,</w:t>
      </w:r>
      <w:r>
        <w:t xml:space="preserve"> </w:t>
      </w:r>
      <w:r>
        <w:rPr>
          <w:i/>
        </w:rPr>
        <w:t xml:space="preserve">SRRM1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SRSF2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124</w:t>
      </w:r>
      <w:r>
        <w:t xml:space="preserve">,</w:t>
      </w:r>
      <w:r>
        <w:t xml:space="preserve"> </w:t>
      </w:r>
      <w:r>
        <w:rPr>
          <w:i/>
        </w:rPr>
        <w:t xml:space="preserve">148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87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3"/>
          <w:ilvl w:val="0"/>
        </w:numPr>
      </w:pPr>
      <w:r>
        <w:t xml:space="preserve">low values for variables like</w:t>
      </w:r>
      <w:r>
        <w:t xml:space="preserve"> </w:t>
      </w:r>
      <w:r>
        <w:rPr>
          <w:i/>
        </w:rPr>
        <w:t xml:space="preserve">SND1</w:t>
      </w:r>
      <w:r>
        <w:t xml:space="preserve">,</w:t>
      </w:r>
      <w:r>
        <w:t xml:space="preserve"> </w:t>
      </w:r>
      <w:r>
        <w:rPr>
          <w:i/>
        </w:rPr>
        <w:t xml:space="preserve">SRSF2</w:t>
      </w:r>
      <w:r>
        <w:t xml:space="preserve">,</w:t>
      </w:r>
      <w:r>
        <w:t xml:space="preserve"> </w:t>
      </w:r>
      <w:r>
        <w:rPr>
          <w:i/>
        </w:rPr>
        <w:t xml:space="preserve">PRPF40A</w:t>
      </w:r>
      <w:r>
        <w:t xml:space="preserve">,</w:t>
      </w:r>
      <w:r>
        <w:t xml:space="preserve"> </w:t>
      </w:r>
      <w:r>
        <w:rPr>
          <w:i/>
        </w:rPr>
        <w:t xml:space="preserve">SRSF4</w:t>
      </w:r>
      <w:r>
        <w:t xml:space="preserve">,</w:t>
      </w:r>
      <w:r>
        <w:t xml:space="preserve"> </w:t>
      </w:r>
      <w:r>
        <w:rPr>
          <w:i/>
        </w:rPr>
        <w:t xml:space="preserve">SF3B1</w:t>
      </w:r>
      <w:r>
        <w:t xml:space="preserve">,</w:t>
      </w:r>
      <w:r>
        <w:t xml:space="preserve"> </w:t>
      </w:r>
      <w:r>
        <w:rPr>
          <w:i/>
        </w:rPr>
        <w:t xml:space="preserve">SRSF10</w:t>
      </w:r>
      <w:r>
        <w:t xml:space="preserve">,</w:t>
      </w:r>
      <w:r>
        <w:t xml:space="preserve"> </w:t>
      </w:r>
      <w:r>
        <w:rPr>
          <w:i/>
        </w:rPr>
        <w:t xml:space="preserve">SRSF5</w:t>
      </w:r>
      <w:r>
        <w:t xml:space="preserve">,</w:t>
      </w:r>
      <w:r>
        <w:t xml:space="preserve"> </w:t>
      </w:r>
      <w:r>
        <w:rPr>
          <w:i/>
        </w:rPr>
        <w:t xml:space="preserve">RNU6</w:t>
      </w:r>
      <w:r>
        <w:t xml:space="preserve">,</w:t>
      </w:r>
      <w:r>
        <w:t xml:space="preserve"> </w:t>
      </w:r>
      <w:r>
        <w:rPr>
          <w:i/>
        </w:rPr>
        <w:t xml:space="preserve">KHDRBS1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SRSF9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158</w:t>
      </w:r>
      <w:r>
        <w:t xml:space="preserve">,</w:t>
      </w:r>
      <w:r>
        <w:t xml:space="preserve"> </w:t>
      </w:r>
      <w:r>
        <w:rPr>
          <w:i/>
        </w:rPr>
        <w:t xml:space="preserve">153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81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4"/>
          <w:ilvl w:val="0"/>
        </w:numPr>
      </w:pPr>
      <w:r>
        <w:t xml:space="preserve">low values for variables like</w:t>
      </w:r>
      <w:r>
        <w:t xml:space="preserve"> </w:t>
      </w:r>
      <w:r>
        <w:rPr>
          <w:i/>
        </w:rPr>
        <w:t xml:space="preserve">SRRM1</w:t>
      </w:r>
      <w:r>
        <w:t xml:space="preserve">,</w:t>
      </w:r>
      <w:r>
        <w:t xml:space="preserve"> </w:t>
      </w:r>
      <w:r>
        <w:rPr>
          <w:i/>
        </w:rPr>
        <w:t xml:space="preserve">TIA1</w:t>
      </w:r>
      <w:r>
        <w:t xml:space="preserve">,</w:t>
      </w:r>
      <w:r>
        <w:t xml:space="preserve"> </w:t>
      </w:r>
      <w:r>
        <w:rPr>
          <w:i/>
        </w:rPr>
        <w:t xml:space="preserve">U2AF2</w:t>
      </w:r>
      <w:r>
        <w:t xml:space="preserve">,</w:t>
      </w:r>
      <w:r>
        <w:t xml:space="preserve"> </w:t>
      </w:r>
      <w:r>
        <w:rPr>
          <w:i/>
        </w:rPr>
        <w:t xml:space="preserve">RBM45</w:t>
      </w:r>
      <w:r>
        <w:t xml:space="preserve">,</w:t>
      </w:r>
      <w:r>
        <w:t xml:space="preserve"> </w:t>
      </w:r>
      <w:r>
        <w:rPr>
          <w:i/>
        </w:rPr>
        <w:t xml:space="preserve">KHDRBS1</w:t>
      </w:r>
      <w:r>
        <w:t xml:space="preserve">,</w:t>
      </w:r>
      <w:r>
        <w:t xml:space="preserve"> </w:t>
      </w:r>
      <w:r>
        <w:rPr>
          <w:i/>
        </w:rPr>
        <w:t xml:space="preserve">NOVA1</w:t>
      </w:r>
      <w:r>
        <w:t xml:space="preserve">,</w:t>
      </w:r>
      <w:r>
        <w:t xml:space="preserve"> </w:t>
      </w:r>
      <w:r>
        <w:rPr>
          <w:i/>
        </w:rPr>
        <w:t xml:space="preserve">SRSF4</w:t>
      </w:r>
      <w:r>
        <w:t xml:space="preserve">,</w:t>
      </w:r>
      <w:r>
        <w:t xml:space="preserve"> </w:t>
      </w:r>
      <w:r>
        <w:rPr>
          <w:i/>
        </w:rPr>
        <w:t xml:space="preserve">PTBP1</w:t>
      </w:r>
      <w:r>
        <w:t xml:space="preserve">,</w:t>
      </w:r>
      <w:r>
        <w:t xml:space="preserve"> </w:t>
      </w:r>
      <w:r>
        <w:rPr>
          <w:i/>
        </w:rPr>
        <w:t xml:space="preserve">SRSF9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SRSF5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variables</w:t>
      </w:r>
      <w:r>
        <w:t xml:space="preserve"> </w:t>
      </w:r>
      <w:r>
        <w:rPr>
          <w:i/>
        </w:rPr>
        <w:t xml:space="preserve">KHDRBS1</w:t>
      </w:r>
      <w:r>
        <w:t xml:space="preserve">,</w:t>
      </w:r>
      <w:r>
        <w:t xml:space="preserve"> </w:t>
      </w:r>
      <w:r>
        <w:rPr>
          <w:i/>
        </w:rPr>
        <w:t xml:space="preserve">PTBP1</w:t>
      </w:r>
      <w:r>
        <w:t xml:space="preserve">,</w:t>
      </w:r>
      <w:r>
        <w:t xml:space="preserve"> </w:t>
      </w:r>
      <w:r>
        <w:rPr>
          <w:i/>
        </w:rPr>
        <w:t xml:space="preserve">RBM45</w:t>
      </w:r>
      <w:r>
        <w:t xml:space="preserve">,</w:t>
      </w:r>
      <w:r>
        <w:t xml:space="preserve"> </w:t>
      </w:r>
      <w:r>
        <w:rPr>
          <w:i/>
        </w:rPr>
        <w:t xml:space="preserve">SRSF9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TIA1</w:t>
      </w:r>
      <w:r>
        <w:t xml:space="preserve"> </w:t>
      </w:r>
      <w:r>
        <w:t xml:space="preserve">are highly correlated with this dimension (respective correlation of 0.92, 0.91, 0.91, 0.9, 0.91). These variables could therefore summarize themselve the dimension 1.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classification"/>
      <w:bookmarkEnd w:id="29"/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-Prost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4 - Ascending Hierarchical Classification of the individuals.</w:t>
      </w:r>
      <w:r>
        <w:t xml:space="preserve"> </w:t>
      </w:r>
      <w:r>
        <w:rPr>
          <w:i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81</w:t>
      </w:r>
      <w:r>
        <w:t xml:space="preserve">,</w:t>
      </w:r>
      <w:r>
        <w:t xml:space="preserve"> </w:t>
      </w:r>
      <w:r>
        <w:rPr>
          <w:i/>
        </w:rPr>
        <w:t xml:space="preserve">87</w:t>
      </w:r>
      <w:r>
        <w:t xml:space="preserve">,</w:t>
      </w:r>
      <w:r>
        <w:t xml:space="preserve"> </w:t>
      </w:r>
      <w:r>
        <w:rPr>
          <w:i/>
        </w:rPr>
        <w:t xml:space="preserve">124</w:t>
      </w:r>
      <w:r>
        <w:t xml:space="preserve">,</w:t>
      </w:r>
      <w:r>
        <w:t xml:space="preserve"> </w:t>
      </w:r>
      <w:r>
        <w:rPr>
          <w:i/>
        </w:rPr>
        <w:t xml:space="preserve">148</w:t>
      </w:r>
      <w:r>
        <w:t xml:space="preserve">,</w:t>
      </w:r>
      <w:r>
        <w:t xml:space="preserve"> </w:t>
      </w:r>
      <w:r>
        <w:rPr>
          <w:i/>
        </w:rPr>
        <w:t xml:space="preserve">153</w:t>
      </w:r>
      <w:r>
        <w:t xml:space="preserve">,</w:t>
      </w:r>
      <w:r>
        <w:t xml:space="preserve"> </w:t>
      </w:r>
      <w:r>
        <w:rPr>
          <w:i/>
        </w:rPr>
        <w:t xml:space="preserve">158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163</w:t>
      </w:r>
      <w:r>
        <w:t xml:space="preserve">. This group is characterized by :</w:t>
      </w:r>
    </w:p>
    <w:p>
      <w:pPr>
        <w:pStyle w:val="Compact"/>
        <w:numPr>
          <w:numId w:val="1005"/>
          <w:ilvl w:val="0"/>
        </w:numPr>
      </w:pPr>
      <w:r>
        <w:t xml:space="preserve">low values for variables like</w:t>
      </w:r>
      <w:r>
        <w:t xml:space="preserve"> </w:t>
      </w:r>
      <w:r>
        <w:rPr>
          <w:i/>
        </w:rPr>
        <w:t xml:space="preserve">U2AF2</w:t>
      </w:r>
      <w:r>
        <w:t xml:space="preserve">,</w:t>
      </w:r>
      <w:r>
        <w:t xml:space="preserve"> </w:t>
      </w:r>
      <w:r>
        <w:rPr>
          <w:i/>
        </w:rPr>
        <w:t xml:space="preserve">TIA1</w:t>
      </w:r>
      <w:r>
        <w:t xml:space="preserve">,</w:t>
      </w:r>
      <w:r>
        <w:t xml:space="preserve"> </w:t>
      </w:r>
      <w:r>
        <w:rPr>
          <w:i/>
        </w:rPr>
        <w:t xml:space="preserve">RBM45</w:t>
      </w:r>
      <w:r>
        <w:t xml:space="preserve">,</w:t>
      </w:r>
      <w:r>
        <w:t xml:space="preserve"> </w:t>
      </w:r>
      <w:r>
        <w:rPr>
          <w:i/>
        </w:rPr>
        <w:t xml:space="preserve">SRSF10</w:t>
      </w:r>
      <w:r>
        <w:t xml:space="preserve">,</w:t>
      </w:r>
      <w:r>
        <w:t xml:space="preserve"> </w:t>
      </w:r>
      <w:r>
        <w:rPr>
          <w:i/>
        </w:rPr>
        <w:t xml:space="preserve">SRSF4</w:t>
      </w:r>
      <w:r>
        <w:t xml:space="preserve">,</w:t>
      </w:r>
      <w:r>
        <w:t xml:space="preserve"> </w:t>
      </w:r>
      <w:r>
        <w:rPr>
          <w:i/>
        </w:rPr>
        <w:t xml:space="preserve">KHDRBS1</w:t>
      </w:r>
      <w:r>
        <w:t xml:space="preserve">,</w:t>
      </w:r>
      <w:r>
        <w:t xml:space="preserve"> </w:t>
      </w:r>
      <w:r>
        <w:rPr>
          <w:i/>
        </w:rPr>
        <w:t xml:space="preserve">SRSF5</w:t>
      </w:r>
      <w:r>
        <w:t xml:space="preserve">,</w:t>
      </w:r>
      <w:r>
        <w:t xml:space="preserve"> </w:t>
      </w:r>
      <w:r>
        <w:rPr>
          <w:i/>
        </w:rPr>
        <w:t xml:space="preserve">PTBP1</w:t>
      </w:r>
      <w:r>
        <w:t xml:space="preserve">,</w:t>
      </w:r>
      <w:r>
        <w:t xml:space="preserve"> </w:t>
      </w:r>
      <w:r>
        <w:rPr>
          <w:i/>
        </w:rPr>
        <w:t xml:space="preserve">SRSF9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RBM3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numId w:val="1006"/>
          <w:ilvl w:val="0"/>
        </w:numPr>
      </w:pPr>
      <w:r>
        <w:t xml:space="preserve">high values for variables like</w:t>
      </w:r>
      <w:r>
        <w:t xml:space="preserve"> </w:t>
      </w:r>
      <w:r>
        <w:rPr>
          <w:i/>
        </w:rPr>
        <w:t xml:space="preserve">SRSF3</w:t>
      </w:r>
      <w:r>
        <w:t xml:space="preserve">,</w:t>
      </w:r>
      <w:r>
        <w:t xml:space="preserve"> </w:t>
      </w:r>
      <w:r>
        <w:rPr>
          <w:i/>
        </w:rPr>
        <w:t xml:space="preserve">SRSF10</w:t>
      </w:r>
      <w:r>
        <w:t xml:space="preserve">,</w:t>
      </w:r>
      <w:r>
        <w:t xml:space="preserve"> </w:t>
      </w:r>
      <w:r>
        <w:rPr>
          <w:i/>
        </w:rPr>
        <w:t xml:space="preserve">SRSF4</w:t>
      </w:r>
      <w:r>
        <w:t xml:space="preserve">,</w:t>
      </w:r>
      <w:r>
        <w:t xml:space="preserve"> </w:t>
      </w:r>
      <w:r>
        <w:rPr>
          <w:i/>
        </w:rPr>
        <w:t xml:space="preserve">U2AF2</w:t>
      </w:r>
      <w:r>
        <w:t xml:space="preserve">,</w:t>
      </w:r>
      <w:r>
        <w:t xml:space="preserve"> </w:t>
      </w:r>
      <w:r>
        <w:rPr>
          <w:i/>
        </w:rPr>
        <w:t xml:space="preserve">RBM45</w:t>
      </w:r>
      <w:r>
        <w:t xml:space="preserve">,</w:t>
      </w:r>
      <w:r>
        <w:t xml:space="preserve"> </w:t>
      </w:r>
      <w:r>
        <w:rPr>
          <w:i/>
        </w:rPr>
        <w:t xml:space="preserve">RNU4</w:t>
      </w:r>
      <w:r>
        <w:t xml:space="preserve">,</w:t>
      </w:r>
      <w:r>
        <w:t xml:space="preserve"> </w:t>
      </w:r>
      <w:r>
        <w:rPr>
          <w:i/>
        </w:rPr>
        <w:t xml:space="preserve">RBM3</w:t>
      </w:r>
      <w:r>
        <w:t xml:space="preserve">,</w:t>
      </w:r>
      <w:r>
        <w:t xml:space="preserve"> </w:t>
      </w:r>
      <w:r>
        <w:rPr>
          <w:i/>
        </w:rPr>
        <w:t xml:space="preserve">TIA1</w:t>
      </w:r>
      <w:r>
        <w:t xml:space="preserve">,</w:t>
      </w:r>
      <w:r>
        <w:t xml:space="preserve"> </w:t>
      </w:r>
      <w:r>
        <w:rPr>
          <w:i/>
        </w:rPr>
        <w:t xml:space="preserve">SRSF5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NOVA1</w:t>
      </w:r>
      <w:r>
        <w:t xml:space="preserve"> </w:t>
      </w:r>
      <w:r>
        <w:t xml:space="preserve">(variables are sorted from the strongest).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141</w:t>
      </w:r>
      <w:r>
        <w:t xml:space="preserve">. This group is characterized by :</w:t>
      </w:r>
    </w:p>
    <w:p>
      <w:pPr>
        <w:pStyle w:val="Compact"/>
        <w:numPr>
          <w:numId w:val="1007"/>
          <w:ilvl w:val="0"/>
        </w:numPr>
      </w:pPr>
      <w:r>
        <w:t xml:space="preserve">high values for variables like</w:t>
      </w:r>
      <w:r>
        <w:t xml:space="preserve"> </w:t>
      </w:r>
      <w:r>
        <w:rPr>
          <w:i/>
        </w:rPr>
        <w:t xml:space="preserve">SF3B1</w:t>
      </w:r>
      <w:r>
        <w:t xml:space="preserve">,</w:t>
      </w:r>
      <w:r>
        <w:t xml:space="preserve"> </w:t>
      </w:r>
      <w:r>
        <w:rPr>
          <w:i/>
        </w:rPr>
        <w:t xml:space="preserve">KHDRBS1</w:t>
      </w:r>
      <w:r>
        <w:t xml:space="preserve">,</w:t>
      </w:r>
      <w:r>
        <w:t xml:space="preserve"> </w:t>
      </w:r>
      <w:r>
        <w:rPr>
          <w:i/>
        </w:rPr>
        <w:t xml:space="preserve">SRSF2</w:t>
      </w:r>
      <w:r>
        <w:t xml:space="preserve">,</w:t>
      </w:r>
      <w:r>
        <w:t xml:space="preserve"> </w:t>
      </w:r>
      <w:r>
        <w:rPr>
          <w:i/>
        </w:rPr>
        <w:t xml:space="preserve">SRSF9</w:t>
      </w:r>
      <w:r>
        <w:t xml:space="preserve">,</w:t>
      </w:r>
      <w:r>
        <w:t xml:space="preserve"> </w:t>
      </w:r>
      <w:r>
        <w:rPr>
          <w:i/>
        </w:rPr>
        <w:t xml:space="preserve">PTBP1</w:t>
      </w:r>
      <w:r>
        <w:t xml:space="preserve">,</w:t>
      </w:r>
      <w:r>
        <w:t xml:space="preserve"> </w:t>
      </w:r>
      <w:r>
        <w:rPr>
          <w:i/>
        </w:rPr>
        <w:t xml:space="preserve">TIA1</w:t>
      </w:r>
      <w:r>
        <w:t xml:space="preserve">,</w:t>
      </w:r>
      <w:r>
        <w:t xml:space="preserve"> </w:t>
      </w:r>
      <w:r>
        <w:rPr>
          <w:i/>
        </w:rPr>
        <w:t xml:space="preserve">MAGOH</w:t>
      </w:r>
      <w:r>
        <w:t xml:space="preserve">,</w:t>
      </w:r>
      <w:r>
        <w:t xml:space="preserve"> </w:t>
      </w:r>
      <w:r>
        <w:rPr>
          <w:i/>
        </w:rPr>
        <w:t xml:space="preserve">RNU6</w:t>
      </w:r>
      <w:r>
        <w:t xml:space="preserve">,</w:t>
      </w:r>
      <w:r>
        <w:t xml:space="preserve"> </w:t>
      </w:r>
      <w:r>
        <w:rPr>
          <w:i/>
        </w:rPr>
        <w:t xml:space="preserve">PRPF40A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SRRM1</w:t>
      </w:r>
      <w:r>
        <w:t xml:space="preserve"> </w:t>
      </w:r>
      <w:r>
        <w:t xml:space="preserve">(variables are sorted from the strongest).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annexes"/>
      <w:bookmarkEnd w:id="31"/>
      <w:r>
        <w:t xml:space="preserve">Annexes</w:t>
      </w:r>
    </w:p>
    <w:p>
      <w:pPr>
        <w:pStyle w:val="SourceCode"/>
      </w:pPr>
      <w:r>
        <w:rPr>
          <w:rStyle w:val="KeywordTok"/>
        </w:rPr>
        <w:t xml:space="preserve">dimdesc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$Dim.1</w:t>
      </w:r>
      <w:r>
        <w:br w:type="textWrapping"/>
      </w:r>
      <w:r>
        <w:rPr>
          <w:rStyle w:val="VerbatimChar"/>
        </w:rPr>
        <w:t xml:space="preserve">$Dim.1$quanti</w:t>
      </w:r>
      <w:r>
        <w:br w:type="textWrapping"/>
      </w:r>
      <w:r>
        <w:rPr>
          <w:rStyle w:val="VerbatimChar"/>
        </w:rPr>
        <w:t xml:space="preserve">         correlation      p.value</w:t>
      </w:r>
      <w:r>
        <w:br w:type="textWrapping"/>
      </w:r>
      <w:r>
        <w:rPr>
          <w:rStyle w:val="VerbatimChar"/>
        </w:rPr>
        <w:t xml:space="preserve">KHDRBS1    0.9584411 3.014040e-91</w:t>
      </w:r>
      <w:r>
        <w:br w:type="textWrapping"/>
      </w:r>
      <w:r>
        <w:rPr>
          <w:rStyle w:val="VerbatimChar"/>
        </w:rPr>
        <w:t xml:space="preserve">TIA1       0.9565263 1.120263e-89</w:t>
      </w:r>
      <w:r>
        <w:br w:type="textWrapping"/>
      </w:r>
      <w:r>
        <w:rPr>
          <w:rStyle w:val="VerbatimChar"/>
        </w:rPr>
        <w:t xml:space="preserve">PTBP1      0.9538029 1.461324e-87</w:t>
      </w:r>
      <w:r>
        <w:br w:type="textWrapping"/>
      </w:r>
      <w:r>
        <w:rPr>
          <w:rStyle w:val="VerbatimChar"/>
        </w:rPr>
        <w:t xml:space="preserve">RBM45      0.9524784 1.405727e-86</w:t>
      </w:r>
      <w:r>
        <w:br w:type="textWrapping"/>
      </w:r>
      <w:r>
        <w:rPr>
          <w:rStyle w:val="VerbatimChar"/>
        </w:rPr>
        <w:t xml:space="preserve">SRSF9      0.9500585 7.474649e-85</w:t>
      </w:r>
      <w:r>
        <w:br w:type="textWrapping"/>
      </w:r>
      <w:r>
        <w:rPr>
          <w:rStyle w:val="VerbatimChar"/>
        </w:rPr>
        <w:t xml:space="preserve">U2AF2      0.9482971 1.192877e-83</w:t>
      </w:r>
      <w:r>
        <w:br w:type="textWrapping"/>
      </w:r>
      <w:r>
        <w:rPr>
          <w:rStyle w:val="VerbatimChar"/>
        </w:rPr>
        <w:t xml:space="preserve">SRSF5      0.9447794 2.279526e-81</w:t>
      </w:r>
      <w:r>
        <w:br w:type="textWrapping"/>
      </w:r>
      <w:r>
        <w:rPr>
          <w:rStyle w:val="VerbatimChar"/>
        </w:rPr>
        <w:t xml:space="preserve">SRSF4      0.9438857 8.197343e-81</w:t>
      </w:r>
      <w:r>
        <w:br w:type="textWrapping"/>
      </w:r>
      <w:r>
        <w:rPr>
          <w:rStyle w:val="VerbatimChar"/>
        </w:rPr>
        <w:t xml:space="preserve">SRSF10     0.9360125 2.808573e-76</w:t>
      </w:r>
      <w:r>
        <w:br w:type="textWrapping"/>
      </w:r>
      <w:r>
        <w:rPr>
          <w:rStyle w:val="VerbatimChar"/>
        </w:rPr>
        <w:t xml:space="preserve">SF3B1      0.9335646 5.514297e-75</w:t>
      </w:r>
      <w:r>
        <w:br w:type="textWrapping"/>
      </w:r>
      <w:r>
        <w:rPr>
          <w:rStyle w:val="VerbatimChar"/>
        </w:rPr>
        <w:t xml:space="preserve">PRPF40A    0.9224009 1.180114e-69</w:t>
      </w:r>
      <w:r>
        <w:br w:type="textWrapping"/>
      </w:r>
      <w:r>
        <w:rPr>
          <w:rStyle w:val="VerbatimChar"/>
        </w:rPr>
        <w:t xml:space="preserve">TRA2A      0.9187433 4.426157e-68</w:t>
      </w:r>
      <w:r>
        <w:br w:type="textWrapping"/>
      </w:r>
      <w:r>
        <w:rPr>
          <w:rStyle w:val="VerbatimChar"/>
        </w:rPr>
        <w:t xml:space="preserve">SRSF2      0.9014697 1.571696e-61</w:t>
      </w:r>
      <w:r>
        <w:br w:type="textWrapping"/>
      </w:r>
      <w:r>
        <w:rPr>
          <w:rStyle w:val="VerbatimChar"/>
        </w:rPr>
        <w:t xml:space="preserve">RNU6       0.8953710 1.673374e-59</w:t>
      </w:r>
      <w:r>
        <w:br w:type="textWrapping"/>
      </w:r>
      <w:r>
        <w:rPr>
          <w:rStyle w:val="VerbatimChar"/>
        </w:rPr>
        <w:t xml:space="preserve">RBM3       0.8857288 1.534415e-56</w:t>
      </w:r>
      <w:r>
        <w:br w:type="textWrapping"/>
      </w:r>
      <w:r>
        <w:rPr>
          <w:rStyle w:val="VerbatimChar"/>
        </w:rPr>
        <w:t xml:space="preserve">SND1       0.8796668 8.222501e-55</w:t>
      </w:r>
      <w:r>
        <w:br w:type="textWrapping"/>
      </w:r>
      <w:r>
        <w:rPr>
          <w:rStyle w:val="VerbatimChar"/>
        </w:rPr>
        <w:t xml:space="preserve">SRRM1      0.8726961 6.187399e-53</w:t>
      </w:r>
      <w:r>
        <w:br w:type="textWrapping"/>
      </w:r>
      <w:r>
        <w:rPr>
          <w:rStyle w:val="VerbatimChar"/>
        </w:rPr>
        <w:t xml:space="preserve">MAGOH      0.8673266 1.455959e-51</w:t>
      </w:r>
      <w:r>
        <w:br w:type="textWrapping"/>
      </w:r>
      <w:r>
        <w:rPr>
          <w:rStyle w:val="VerbatimChar"/>
        </w:rPr>
        <w:t xml:space="preserve">ESRP2      0.8531581 3.253765e-48</w:t>
      </w:r>
      <w:r>
        <w:br w:type="textWrapping"/>
      </w:r>
      <w:r>
        <w:rPr>
          <w:rStyle w:val="VerbatimChar"/>
        </w:rPr>
        <w:t xml:space="preserve">NOVA1      0.8525604 4.424311e-48</w:t>
      </w:r>
      <w:r>
        <w:br w:type="textWrapping"/>
      </w:r>
      <w:r>
        <w:rPr>
          <w:rStyle w:val="VerbatimChar"/>
        </w:rPr>
        <w:t xml:space="preserve">SRSF3      0.8408525 1.403480e-45</w:t>
      </w:r>
      <w:r>
        <w:br w:type="textWrapping"/>
      </w:r>
      <w:r>
        <w:rPr>
          <w:rStyle w:val="VerbatimChar"/>
        </w:rPr>
        <w:t xml:space="preserve">RNU4       0.8325370 6.367680e-44</w:t>
      </w:r>
      <w:r>
        <w:br w:type="textWrapping"/>
      </w:r>
      <w:r>
        <w:rPr>
          <w:rStyle w:val="VerbatimChar"/>
        </w:rPr>
        <w:t xml:space="preserve">ESRP1      0.7109606 7.305416e-27</w:t>
      </w:r>
      <w:r>
        <w:br w:type="textWrapping"/>
      </w:r>
      <w:r>
        <w:rPr>
          <w:rStyle w:val="VerbatimChar"/>
        </w:rPr>
        <w:t xml:space="preserve">SNRNP200   0.6765196 1.477647e-23</w:t>
      </w:r>
      <w:r>
        <w:br w:type="textWrapping"/>
      </w:r>
      <w:r>
        <w:rPr>
          <w:rStyle w:val="VerbatimChar"/>
        </w:rPr>
        <w:t xml:space="preserve">RNU12      0.5393992 6.474615e-14</w:t>
      </w:r>
      <w:r>
        <w:br w:type="textWrapping"/>
      </w:r>
      <w:r>
        <w:rPr>
          <w:rStyle w:val="VerbatimChar"/>
        </w:rPr>
        <w:t xml:space="preserve">SRRM4      0.5280980 2.635540e-13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$Dim.1$quali</w:t>
      </w:r>
      <w:r>
        <w:br w:type="textWrapping"/>
      </w:r>
      <w:r>
        <w:rPr>
          <w:rStyle w:val="VerbatimChar"/>
        </w:rPr>
        <w:t xml:space="preserve">              R2     p.value</w:t>
      </w:r>
      <w:r>
        <w:br w:type="textWrapping"/>
      </w:r>
      <w:r>
        <w:rPr>
          <w:rStyle w:val="VerbatimChar"/>
        </w:rPr>
        <w:t xml:space="preserve">Class 0.04348444 0.007015347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$Dim.1$category</w:t>
      </w:r>
      <w:r>
        <w:br w:type="textWrapping"/>
      </w:r>
      <w:r>
        <w:rPr>
          <w:rStyle w:val="VerbatimChar"/>
        </w:rPr>
        <w:t xml:space="preserve">   Estimate     p.value</w:t>
      </w:r>
      <w:r>
        <w:br w:type="textWrapping"/>
      </w:r>
      <w:r>
        <w:rPr>
          <w:rStyle w:val="VerbatimChar"/>
        </w:rPr>
        <w:t xml:space="preserve">T  0.923996 0.007015347</w:t>
      </w:r>
      <w:r>
        <w:br w:type="textWrapping"/>
      </w:r>
      <w:r>
        <w:rPr>
          <w:rStyle w:val="VerbatimChar"/>
        </w:rPr>
        <w:t xml:space="preserve">N -0.923996 0.007015347</w:t>
      </w:r>
    </w:p>
    <w:p>
      <w:pPr>
        <w:pStyle w:val="FirstParagraph"/>
      </w:pPr>
      <w:r>
        <w:rPr>
          <w:b/>
        </w:rPr>
        <w:t xml:space="preserve">Figure 5 - List of variables characterizing the dimensions of the analysis.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29fc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ad1f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dataset</dc:creator>
  <dcterms:created xsi:type="dcterms:W3CDTF">2019-04-15T11:48:24Z</dcterms:created>
  <dcterms:modified xsi:type="dcterms:W3CDTF">2019-04-15T11:48:24Z</dcterms:modified>
</cp:coreProperties>
</file>