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382E4" w14:textId="77777777" w:rsidR="00661BEA" w:rsidRPr="00EC1FA7" w:rsidRDefault="00661BEA">
      <w:pPr>
        <w:rPr>
          <w:rFonts w:hint="eastAsia"/>
        </w:rPr>
      </w:pPr>
    </w:p>
    <w:p w14:paraId="35412AE3" w14:textId="77777777" w:rsidR="00661BEA" w:rsidRPr="00EC1FA7" w:rsidRDefault="00661BEA">
      <w:pPr>
        <w:rPr>
          <w:rFonts w:hint="eastAsia"/>
        </w:rPr>
      </w:pPr>
    </w:p>
    <w:p w14:paraId="201719F0" w14:textId="77777777" w:rsidR="00661BEA" w:rsidRPr="00EC1FA7" w:rsidRDefault="00000000">
      <w:pPr>
        <w:jc w:val="center"/>
        <w:rPr>
          <w:rFonts w:hint="eastAsia"/>
          <w:lang w:eastAsia="zh-CN"/>
        </w:rPr>
      </w:pPr>
      <w:r w:rsidRPr="00EC1FA7">
        <w:rPr>
          <w:b/>
          <w:sz w:val="44"/>
          <w:lang w:eastAsia="zh-CN"/>
        </w:rPr>
        <w:t>基于负荷特性的地铁车站通风空调系统容量配置优化研究</w:t>
      </w:r>
    </w:p>
    <w:p w14:paraId="314ACD00" w14:textId="77777777" w:rsidR="00661BEA" w:rsidRPr="00EC1FA7" w:rsidRDefault="00000000">
      <w:pPr>
        <w:jc w:val="center"/>
        <w:rPr>
          <w:rFonts w:hint="eastAsia"/>
          <w:lang w:eastAsia="zh-CN"/>
        </w:rPr>
      </w:pPr>
      <w:r w:rsidRPr="00EC1FA7">
        <w:rPr>
          <w:sz w:val="32"/>
          <w:lang w:eastAsia="zh-CN"/>
        </w:rPr>
        <w:t>本科毕业论文终稿</w:t>
      </w:r>
    </w:p>
    <w:p w14:paraId="1DA75769" w14:textId="77777777" w:rsidR="00661BEA" w:rsidRPr="00EC1FA7" w:rsidRDefault="00000000">
      <w:pPr>
        <w:spacing w:before="360"/>
        <w:jc w:val="center"/>
        <w:rPr>
          <w:rFonts w:hint="eastAsia"/>
          <w:lang w:eastAsia="zh-CN"/>
        </w:rPr>
      </w:pPr>
      <w:r w:rsidRPr="00EC1FA7">
        <w:rPr>
          <w:sz w:val="28"/>
          <w:lang w:eastAsia="zh-CN"/>
        </w:rPr>
        <w:t>学生姓名：__________</w:t>
      </w:r>
    </w:p>
    <w:p w14:paraId="37D12BE4" w14:textId="77777777" w:rsidR="00661BEA" w:rsidRPr="00EC1FA7" w:rsidRDefault="00000000">
      <w:pPr>
        <w:spacing w:before="360"/>
        <w:jc w:val="center"/>
        <w:rPr>
          <w:rFonts w:hint="eastAsia"/>
          <w:lang w:eastAsia="zh-CN"/>
        </w:rPr>
      </w:pPr>
      <w:r w:rsidRPr="00EC1FA7">
        <w:rPr>
          <w:sz w:val="28"/>
          <w:lang w:eastAsia="zh-CN"/>
        </w:rPr>
        <w:t>专业班级：__________</w:t>
      </w:r>
    </w:p>
    <w:p w14:paraId="6E8D8E03" w14:textId="77777777" w:rsidR="00661BEA" w:rsidRPr="00EC1FA7" w:rsidRDefault="00000000">
      <w:pPr>
        <w:spacing w:before="360"/>
        <w:jc w:val="center"/>
        <w:rPr>
          <w:rFonts w:hint="eastAsia"/>
          <w:lang w:eastAsia="zh-CN"/>
        </w:rPr>
      </w:pPr>
      <w:r w:rsidRPr="00EC1FA7">
        <w:rPr>
          <w:sz w:val="28"/>
          <w:lang w:eastAsia="zh-CN"/>
        </w:rPr>
        <w:t>指导教师：__________</w:t>
      </w:r>
    </w:p>
    <w:p w14:paraId="478DEE2B" w14:textId="77777777" w:rsidR="00661BEA" w:rsidRPr="00EC1FA7" w:rsidRDefault="00000000">
      <w:pPr>
        <w:spacing w:before="360"/>
        <w:jc w:val="center"/>
        <w:rPr>
          <w:rFonts w:hint="eastAsia"/>
          <w:lang w:eastAsia="zh-CN"/>
        </w:rPr>
      </w:pPr>
      <w:r w:rsidRPr="00EC1FA7">
        <w:rPr>
          <w:sz w:val="28"/>
          <w:lang w:eastAsia="zh-CN"/>
        </w:rPr>
        <w:t>完成日期：2026年5月</w:t>
      </w:r>
    </w:p>
    <w:p w14:paraId="2AF6C2CF" w14:textId="77777777" w:rsidR="00661BEA" w:rsidRPr="00EC1FA7" w:rsidRDefault="00000000">
      <w:pPr>
        <w:rPr>
          <w:rFonts w:hint="eastAsia"/>
          <w:lang w:eastAsia="zh-CN"/>
        </w:rPr>
      </w:pPr>
      <w:r w:rsidRPr="00EC1FA7">
        <w:rPr>
          <w:lang w:eastAsia="zh-CN"/>
        </w:rPr>
        <w:br w:type="page"/>
      </w:r>
    </w:p>
    <w:p w14:paraId="579C5B36" w14:textId="77777777" w:rsidR="00661BEA" w:rsidRPr="00EC1FA7" w:rsidRDefault="00000000">
      <w:pPr>
        <w:jc w:val="center"/>
        <w:rPr>
          <w:rFonts w:hint="eastAsia"/>
          <w:lang w:eastAsia="zh-CN"/>
        </w:rPr>
      </w:pPr>
      <w:r w:rsidRPr="00EC1FA7">
        <w:rPr>
          <w:b/>
          <w:sz w:val="32"/>
          <w:lang w:eastAsia="zh-CN"/>
        </w:rPr>
        <w:lastRenderedPageBreak/>
        <w:t>目录</w:t>
      </w:r>
    </w:p>
    <w:p w14:paraId="2464028E" w14:textId="77777777" w:rsidR="00661BEA" w:rsidRPr="00EC1FA7" w:rsidRDefault="00000000">
      <w:pPr>
        <w:spacing w:before="160" w:after="160"/>
        <w:jc w:val="center"/>
        <w:rPr>
          <w:rFonts w:hint="eastAsia"/>
          <w:lang w:eastAsia="zh-CN"/>
        </w:rPr>
      </w:pPr>
      <w:r w:rsidRPr="00EC1FA7">
        <w:rPr>
          <w:b/>
          <w:color w:val="505050"/>
          <w:sz w:val="21"/>
          <w:lang w:eastAsia="zh-CN"/>
        </w:rPr>
        <w:t>【目录说明：提交前可在 Word 中右键更新域或按学校模板生成目录】</w:t>
      </w:r>
    </w:p>
    <w:p w14:paraId="2BC2D68E" w14:textId="77777777" w:rsidR="00661BEA" w:rsidRPr="00EC1FA7" w:rsidRDefault="00000000">
      <w:pPr>
        <w:rPr>
          <w:rFonts w:hint="eastAsia"/>
          <w:lang w:eastAsia="zh-CN"/>
        </w:rPr>
      </w:pPr>
      <w:r w:rsidRPr="00EC1FA7">
        <w:rPr>
          <w:lang w:eastAsia="zh-CN"/>
        </w:rPr>
        <w:br w:type="page"/>
      </w:r>
    </w:p>
    <w:p w14:paraId="6CADDEAC" w14:textId="77777777" w:rsidR="00661BEA" w:rsidRPr="00EC1FA7" w:rsidRDefault="00000000">
      <w:pPr>
        <w:jc w:val="center"/>
        <w:rPr>
          <w:rFonts w:hint="eastAsia"/>
          <w:lang w:eastAsia="zh-CN"/>
        </w:rPr>
      </w:pPr>
      <w:r w:rsidRPr="00EC1FA7">
        <w:rPr>
          <w:b/>
          <w:sz w:val="32"/>
          <w:lang w:eastAsia="zh-CN"/>
        </w:rPr>
        <w:lastRenderedPageBreak/>
        <w:t>摘要</w:t>
      </w:r>
    </w:p>
    <w:p w14:paraId="65446B90" w14:textId="77777777" w:rsidR="00661BEA" w:rsidRPr="00EC1FA7" w:rsidRDefault="00000000">
      <w:pPr>
        <w:spacing w:after="80" w:line="360" w:lineRule="auto"/>
        <w:ind w:firstLine="480"/>
        <w:rPr>
          <w:rFonts w:hint="eastAsia"/>
          <w:lang w:eastAsia="zh-CN"/>
        </w:rPr>
      </w:pPr>
      <w:r w:rsidRPr="00EC1FA7">
        <w:rPr>
          <w:lang w:eastAsia="zh-CN"/>
        </w:rPr>
        <w:t>本文以地铁车站站台区域通风空调系统为研究对象，针对传统容量配置中设备容量偏大、系统长期低负荷运行和全生命周期成本较高等问题，构建了基于负荷特性的容量配置优化方法。研究首先对车站客流、气象、站内环境和系统运行数据进行预处理，采用 Pearson 相关系数法筛选关键影响因素，并将总冷负荷分解为人员负荷、新风负荷、围护结构负荷和设备散热负荷。随后，利用 K-Means 聚类识别典型日负荷模式，建立 LSTM 神经网络负荷预测模型，并与 BP 神经网络进行对比。最后，以全生命周期成本最小和容量冗余率最小为目标，采用 NSGA-II 算法求解 Pareto 解集，并通过 TOPSIS 方法确定推荐容量配置方案。结果表明，LSTM 模型测试集 RMSE 为 13.28 kW，R2 为 0.9557，预测效果优于 BP 模型；优化方案使冷源总容量由 440 kW 降至 360 kW，综合容量冗余率由 33.40% 降至 9.72%，全生命周期成本降低 21.23%，年运行能耗降低 21.93%。研究结果可为地铁车站通风空调系统节能设计和既有车站改造提供参考。</w:t>
      </w:r>
    </w:p>
    <w:p w14:paraId="0CDF4F8D" w14:textId="77777777" w:rsidR="00661BEA" w:rsidRPr="00EC1FA7" w:rsidRDefault="00000000">
      <w:pPr>
        <w:spacing w:line="360" w:lineRule="auto"/>
        <w:rPr>
          <w:rFonts w:hint="eastAsia"/>
          <w:lang w:eastAsia="zh-CN"/>
        </w:rPr>
      </w:pPr>
      <w:r w:rsidRPr="00EC1FA7">
        <w:rPr>
          <w:b/>
          <w:lang w:eastAsia="zh-CN"/>
        </w:rPr>
        <w:t>关键词：地铁车站；通风空调系统；负荷预测；LSTM；NSGA-II；容量配置优化</w:t>
      </w:r>
    </w:p>
    <w:p w14:paraId="6DFB9EB3" w14:textId="77777777" w:rsidR="00661BEA" w:rsidRPr="00EC1FA7" w:rsidRDefault="00000000">
      <w:pPr>
        <w:rPr>
          <w:rFonts w:hint="eastAsia"/>
          <w:lang w:eastAsia="zh-CN"/>
        </w:rPr>
      </w:pPr>
      <w:r w:rsidRPr="00EC1FA7">
        <w:rPr>
          <w:lang w:eastAsia="zh-CN"/>
        </w:rPr>
        <w:br w:type="page"/>
      </w:r>
    </w:p>
    <w:p w14:paraId="690427FE" w14:textId="77777777" w:rsidR="00661BEA" w:rsidRPr="00EC1FA7" w:rsidRDefault="00000000">
      <w:pPr>
        <w:pStyle w:val="1"/>
        <w:jc w:val="center"/>
        <w:rPr>
          <w:rFonts w:ascii="宋体" w:eastAsia="宋体" w:hAnsi="宋体"/>
          <w:lang w:eastAsia="zh-CN"/>
        </w:rPr>
      </w:pPr>
      <w:r w:rsidRPr="00EC1FA7">
        <w:rPr>
          <w:rFonts w:ascii="宋体" w:eastAsia="宋体" w:hAnsi="宋体"/>
          <w:lang w:eastAsia="zh-CN"/>
        </w:rPr>
        <w:lastRenderedPageBreak/>
        <w:t>基于负荷特性的地铁车站通风空调系统容量配置优化研究</w:t>
      </w:r>
    </w:p>
    <w:p w14:paraId="5F7F3BEC" w14:textId="77777777" w:rsidR="00661BEA" w:rsidRPr="00EC1FA7" w:rsidRDefault="00000000">
      <w:pPr>
        <w:pStyle w:val="1"/>
        <w:rPr>
          <w:rFonts w:ascii="宋体" w:eastAsia="宋体" w:hAnsi="宋体"/>
          <w:lang w:eastAsia="zh-CN"/>
        </w:rPr>
      </w:pPr>
      <w:r w:rsidRPr="00EC1FA7">
        <w:rPr>
          <w:rFonts w:ascii="宋体" w:eastAsia="宋体" w:hAnsi="宋体"/>
          <w:lang w:eastAsia="zh-CN"/>
        </w:rPr>
        <w:t>第1章 绪论</w:t>
      </w:r>
    </w:p>
    <w:p w14:paraId="2F2AC838"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1.1 研究背景</w:t>
      </w:r>
    </w:p>
    <w:p w14:paraId="174FCD02" w14:textId="77777777" w:rsidR="00661BEA" w:rsidRPr="00EC1FA7" w:rsidRDefault="00000000">
      <w:pPr>
        <w:spacing w:after="80" w:line="360" w:lineRule="auto"/>
        <w:ind w:firstLine="480"/>
        <w:rPr>
          <w:rFonts w:hint="eastAsia"/>
          <w:lang w:eastAsia="zh-CN"/>
        </w:rPr>
      </w:pPr>
      <w:r w:rsidRPr="00EC1FA7">
        <w:rPr>
          <w:lang w:eastAsia="zh-CN"/>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占比较高、运行调节较复杂的关键系统之一。</w:t>
      </w:r>
    </w:p>
    <w:p w14:paraId="6B789632" w14:textId="77777777" w:rsidR="00661BEA" w:rsidRPr="00EC1FA7" w:rsidRDefault="00000000">
      <w:pPr>
        <w:spacing w:after="80" w:line="360" w:lineRule="auto"/>
        <w:ind w:firstLine="480"/>
        <w:rPr>
          <w:rFonts w:hint="eastAsia"/>
          <w:lang w:eastAsia="zh-CN"/>
        </w:rPr>
      </w:pPr>
      <w:r w:rsidRPr="00EC1FA7">
        <w:rPr>
          <w:lang w:eastAsia="zh-CN"/>
        </w:rPr>
        <w:t>传统地铁车站通风空调系统容量配置通常依据设计峰值工况、远期客流预测和一定安全裕度确定。该方法能够保证系统在极端工况下具备足够的供冷和通风能力，但也容易带来设备容量偏大、初投资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0C26FF84" w14:textId="77777777" w:rsidR="00661BEA" w:rsidRPr="00EC1FA7" w:rsidRDefault="00000000">
      <w:pPr>
        <w:spacing w:after="80" w:line="360" w:lineRule="auto"/>
        <w:ind w:firstLine="480"/>
        <w:rPr>
          <w:rFonts w:hint="eastAsia"/>
          <w:lang w:eastAsia="zh-CN"/>
        </w:rPr>
      </w:pPr>
      <w:r w:rsidRPr="00EC1FA7">
        <w:rPr>
          <w:lang w:eastAsia="zh-CN"/>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4F252E77" w14:textId="77777777" w:rsidR="00661BEA" w:rsidRPr="00EC1FA7" w:rsidRDefault="00000000">
      <w:pPr>
        <w:spacing w:after="80" w:line="360" w:lineRule="auto"/>
        <w:ind w:firstLine="480"/>
        <w:rPr>
          <w:rFonts w:hint="eastAsia"/>
          <w:lang w:eastAsia="zh-CN"/>
        </w:rPr>
      </w:pPr>
      <w:r w:rsidRPr="00EC1FA7">
        <w:rPr>
          <w:lang w:eastAsia="zh-CN"/>
        </w:rPr>
        <w:t>本文以地铁车站站台区域通风空调系统为研究对象，围绕负荷特性分析、负荷预测建模和容量配置优化展开研究。研究工作以 MATLAB R2022b 为主要计算平台，按照“数据准备、影响因素分析、负荷预测建模、容量配置优化、方案评估”的技术路线，构建面向工程应用的地铁车站通风空调系统容量配置优化方法。</w:t>
      </w:r>
    </w:p>
    <w:p w14:paraId="607457F5" w14:textId="77777777" w:rsidR="00661BEA" w:rsidRPr="00EC1FA7" w:rsidRDefault="00000000">
      <w:pPr>
        <w:pStyle w:val="21"/>
        <w:rPr>
          <w:rFonts w:ascii="宋体" w:eastAsia="宋体" w:hAnsi="宋体"/>
          <w:lang w:eastAsia="zh-CN"/>
        </w:rPr>
      </w:pPr>
      <w:r w:rsidRPr="00EC1FA7">
        <w:rPr>
          <w:rFonts w:ascii="宋体" w:eastAsia="宋体" w:hAnsi="宋体"/>
          <w:lang w:eastAsia="zh-CN"/>
        </w:rPr>
        <w:lastRenderedPageBreak/>
        <w:t>1.2 研究目的与意义</w:t>
      </w:r>
    </w:p>
    <w:p w14:paraId="6A5F2BD7" w14:textId="77777777" w:rsidR="00661BEA" w:rsidRPr="00EC1FA7" w:rsidRDefault="00000000">
      <w:pPr>
        <w:spacing w:after="80" w:line="360" w:lineRule="auto"/>
        <w:ind w:firstLine="480"/>
        <w:rPr>
          <w:rFonts w:hint="eastAsia"/>
          <w:lang w:eastAsia="zh-CN"/>
        </w:rPr>
      </w:pPr>
      <w:r w:rsidRPr="00EC1FA7">
        <w:rPr>
          <w:lang w:eastAsia="zh-CN"/>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6021CF24" w14:textId="77777777" w:rsidR="00661BEA" w:rsidRPr="00EC1FA7" w:rsidRDefault="00000000">
      <w:pPr>
        <w:spacing w:after="80" w:line="360" w:lineRule="auto"/>
        <w:ind w:firstLine="480"/>
        <w:rPr>
          <w:rFonts w:hint="eastAsia"/>
          <w:lang w:eastAsia="zh-CN"/>
        </w:rPr>
      </w:pPr>
      <w:r w:rsidRPr="00EC1FA7">
        <w:rPr>
          <w:lang w:eastAsia="zh-CN"/>
        </w:rPr>
        <w:t>具体而言，本文希望解决以下问题：</w:t>
      </w:r>
    </w:p>
    <w:p w14:paraId="0C147179" w14:textId="77777777" w:rsidR="00661BEA" w:rsidRPr="00EC1FA7" w:rsidRDefault="00000000">
      <w:pPr>
        <w:spacing w:after="80" w:line="360" w:lineRule="auto"/>
        <w:ind w:firstLine="480"/>
        <w:rPr>
          <w:rFonts w:hint="eastAsia"/>
          <w:lang w:eastAsia="zh-CN"/>
        </w:rPr>
      </w:pPr>
      <w:r w:rsidRPr="00EC1FA7">
        <w:rPr>
          <w:lang w:eastAsia="zh-CN"/>
        </w:rPr>
        <w:t>第一，明确地铁车站站台区域空调负荷的主要构成及其变化规律。通过对人员负荷、新风负荷、围护结构负荷和设备散热负荷进行分项分析，揭示不同负荷组成对系统总负荷的贡献程度。</w:t>
      </w:r>
    </w:p>
    <w:p w14:paraId="0751D6D3" w14:textId="77777777" w:rsidR="00661BEA" w:rsidRPr="00EC1FA7" w:rsidRDefault="00000000">
      <w:pPr>
        <w:spacing w:after="80" w:line="360" w:lineRule="auto"/>
        <w:ind w:firstLine="480"/>
        <w:rPr>
          <w:rFonts w:hint="eastAsia"/>
          <w:lang w:eastAsia="zh-CN"/>
        </w:rPr>
      </w:pPr>
      <w:r w:rsidRPr="00EC1FA7">
        <w:rPr>
          <w:lang w:eastAsia="zh-CN"/>
        </w:rPr>
        <w:t>第二，识别影响系统负荷的关键因素。通过 Pearson 相关系数法分析客流、气象、站内环境和时间特征与系统总负荷之间的关系，为后续预测模型输入特征构建提供依据。</w:t>
      </w:r>
    </w:p>
    <w:p w14:paraId="69AB020A" w14:textId="77777777" w:rsidR="00661BEA" w:rsidRPr="00EC1FA7" w:rsidRDefault="00000000">
      <w:pPr>
        <w:spacing w:after="80" w:line="360" w:lineRule="auto"/>
        <w:ind w:firstLine="480"/>
        <w:rPr>
          <w:rFonts w:hint="eastAsia"/>
          <w:lang w:eastAsia="zh-CN"/>
        </w:rPr>
      </w:pPr>
      <w:r w:rsidRPr="00EC1FA7">
        <w:rPr>
          <w:lang w:eastAsia="zh-CN"/>
        </w:rPr>
        <w:t>第三，建立适用于地铁车站空调负荷变化特征的预测模型。考虑地铁车站负荷具有明显的时序相关性，本文采用 LSTM 神经网络进行负荷预测，并与 BP 神经网络模型进行对比，以验证时序模型在负荷预测中的适用性。</w:t>
      </w:r>
    </w:p>
    <w:p w14:paraId="607A2BF9" w14:textId="77777777" w:rsidR="00661BEA" w:rsidRPr="00EC1FA7" w:rsidRDefault="00000000">
      <w:pPr>
        <w:spacing w:after="80" w:line="360" w:lineRule="auto"/>
        <w:ind w:firstLine="480"/>
        <w:rPr>
          <w:rFonts w:hint="eastAsia"/>
          <w:lang w:eastAsia="zh-CN"/>
        </w:rPr>
      </w:pPr>
      <w:r w:rsidRPr="00EC1FA7">
        <w:rPr>
          <w:lang w:eastAsia="zh-CN"/>
        </w:rPr>
        <w:t>第四，构建通风空调系统容量配置多目标优化模型。以全生命周期成本最小和容量冗余率最小为优化目标，综合考虑设备容量边界、台数组合、负荷满足和系统匹配等工程约束，利用 NSGA-II 算法求解 Pareto 解集，并采用 TOPSIS 方法确定综合最优方案。</w:t>
      </w:r>
    </w:p>
    <w:p w14:paraId="49F5D057" w14:textId="77777777" w:rsidR="00661BEA" w:rsidRPr="00EC1FA7" w:rsidRDefault="00000000">
      <w:pPr>
        <w:spacing w:after="80" w:line="360" w:lineRule="auto"/>
        <w:ind w:firstLine="480"/>
        <w:rPr>
          <w:rFonts w:hint="eastAsia"/>
          <w:lang w:eastAsia="zh-CN"/>
        </w:rPr>
      </w:pPr>
      <w:r w:rsidRPr="00EC1FA7">
        <w:rPr>
          <w:lang w:eastAsia="zh-CN"/>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76466E1F"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1.3 国内外研究现状</w:t>
      </w:r>
    </w:p>
    <w:p w14:paraId="06FB9746" w14:textId="77777777" w:rsidR="00661BEA" w:rsidRPr="00EC1FA7" w:rsidRDefault="00000000">
      <w:pPr>
        <w:spacing w:after="80" w:line="360" w:lineRule="auto"/>
        <w:ind w:firstLine="480"/>
        <w:rPr>
          <w:rFonts w:hint="eastAsia"/>
          <w:lang w:eastAsia="zh-CN"/>
        </w:rPr>
      </w:pPr>
      <w:r w:rsidRPr="00EC1FA7">
        <w:rPr>
          <w:lang w:eastAsia="zh-CN"/>
        </w:rPr>
        <w:t>在正式梳理研究现状之前，有必要说明本文文献综述的组织逻辑。本文研究对象既涉及地铁车站通风空调系统，也涉及负荷预测和容量优化方法，因此研究现状不宜仅按单一学科分类展开。本文将相关研究归纳为系统节能、负荷特性、负荷预测和容量优化四个方面，并在每一类研究之后总结其对本文工作的启示。</w:t>
      </w:r>
    </w:p>
    <w:p w14:paraId="7CE6FD37" w14:textId="77777777" w:rsidR="00661BEA" w:rsidRPr="00EC1FA7" w:rsidRDefault="00000000">
      <w:pPr>
        <w:pStyle w:val="31"/>
        <w:rPr>
          <w:rFonts w:ascii="宋体" w:eastAsia="宋体" w:hAnsi="宋体"/>
          <w:lang w:eastAsia="zh-CN"/>
        </w:rPr>
      </w:pPr>
      <w:r w:rsidRPr="00EC1FA7">
        <w:rPr>
          <w:rFonts w:ascii="宋体" w:eastAsia="宋体" w:hAnsi="宋体"/>
          <w:lang w:eastAsia="zh-CN"/>
        </w:rPr>
        <w:t>1.3.1 地铁车站通风空调系统负荷特性研究</w:t>
      </w:r>
    </w:p>
    <w:p w14:paraId="448D2E4D" w14:textId="77777777" w:rsidR="00661BEA" w:rsidRPr="00EC1FA7" w:rsidRDefault="00000000">
      <w:pPr>
        <w:spacing w:after="80" w:line="360" w:lineRule="auto"/>
        <w:ind w:firstLine="480"/>
        <w:rPr>
          <w:rFonts w:hint="eastAsia"/>
          <w:lang w:eastAsia="zh-CN"/>
        </w:rPr>
      </w:pPr>
      <w:r w:rsidRPr="00EC1FA7">
        <w:rPr>
          <w:lang w:eastAsia="zh-CN"/>
        </w:rPr>
        <w:t>地铁车站通风空调系统负荷受多种因素共同影响，包括室外气象条件、客流强度、列车运行、站内设备发热、围护结构传热以及新风需求等。与普通公共建筑相比，地铁车站位于地下</w:t>
      </w:r>
      <w:r w:rsidRPr="00EC1FA7">
        <w:rPr>
          <w:lang w:eastAsia="zh-CN"/>
        </w:rPr>
        <w:lastRenderedPageBreak/>
        <w:t>空间，受太阳辐射直接影响较小，但人员流动和列车运行带来的热湿扰动更加明显。此外，车站运行时间长，设备系统启停频繁，负荷具有明显的时变性和不均匀性。</w:t>
      </w:r>
    </w:p>
    <w:p w14:paraId="77361B9B" w14:textId="77777777" w:rsidR="00661BEA" w:rsidRPr="00EC1FA7" w:rsidRDefault="00000000">
      <w:pPr>
        <w:spacing w:after="80" w:line="360" w:lineRule="auto"/>
        <w:ind w:firstLine="480"/>
        <w:rPr>
          <w:rFonts w:hint="eastAsia"/>
          <w:lang w:eastAsia="zh-CN"/>
        </w:rPr>
      </w:pPr>
      <w:r w:rsidRPr="00EC1FA7">
        <w:rPr>
          <w:lang w:eastAsia="zh-CN"/>
        </w:rPr>
        <w:t>已有研究表明，地铁车站通风空调系统是城市轨道交通运营能耗的重要组成部分，节能优化需要同时关注系统设计容量和实际运行策略。一些实测研究指出，既有车站实际客流往往低于远期设计客流，且高峰持续时间有限，导致系统在大量时段处于低负荷运行状态。这说明仅依据远期峰值客流进行容量配置，容易造成设备容量偏大和运行效率下降。</w:t>
      </w:r>
    </w:p>
    <w:p w14:paraId="71CE0F21" w14:textId="77777777" w:rsidR="00661BEA" w:rsidRPr="00EC1FA7" w:rsidRDefault="00000000">
      <w:pPr>
        <w:spacing w:after="80" w:line="360" w:lineRule="auto"/>
        <w:ind w:firstLine="480"/>
        <w:rPr>
          <w:rFonts w:hint="eastAsia"/>
          <w:lang w:eastAsia="zh-CN"/>
        </w:rPr>
      </w:pPr>
      <w:r w:rsidRPr="00EC1FA7">
        <w:rPr>
          <w:lang w:eastAsia="zh-CN"/>
        </w:rPr>
        <w:t>在负荷特性分析方面，研究者通常通过实测数据、能耗监测平台或仿真模型分析车站冷负荷组成及其影响因素。人员负荷和新风负荷与客流变化密切相关，围护结构负荷与室外环境及地下空间传热特征有关，设备散热负荷则与照明、电扶梯、屏蔽门及其他机电设备运行状态有关。通过分项负荷计算，可以更清晰地解释系统总负荷来源，为容量配置和运行控制提供依据。</w:t>
      </w:r>
    </w:p>
    <w:p w14:paraId="09274EB7" w14:textId="77777777" w:rsidR="00661BEA" w:rsidRPr="00EC1FA7" w:rsidRDefault="00000000">
      <w:pPr>
        <w:pStyle w:val="31"/>
        <w:rPr>
          <w:rFonts w:ascii="宋体" w:eastAsia="宋体" w:hAnsi="宋体"/>
          <w:lang w:eastAsia="zh-CN"/>
        </w:rPr>
      </w:pPr>
      <w:r w:rsidRPr="00EC1FA7">
        <w:rPr>
          <w:rFonts w:ascii="宋体" w:eastAsia="宋体" w:hAnsi="宋体"/>
          <w:lang w:eastAsia="zh-CN"/>
        </w:rPr>
        <w:t>1.3.2 空调负荷预测方法研究</w:t>
      </w:r>
    </w:p>
    <w:p w14:paraId="44038158" w14:textId="77777777" w:rsidR="00661BEA" w:rsidRPr="00EC1FA7" w:rsidRDefault="00000000">
      <w:pPr>
        <w:spacing w:after="80" w:line="360" w:lineRule="auto"/>
        <w:ind w:firstLine="480"/>
        <w:rPr>
          <w:rFonts w:hint="eastAsia"/>
          <w:lang w:eastAsia="zh-CN"/>
        </w:rPr>
      </w:pPr>
      <w:r w:rsidRPr="00EC1FA7">
        <w:rPr>
          <w:lang w:eastAsia="zh-CN"/>
        </w:rPr>
        <w:t>空调负荷预测是通风空调系统优化设计和运行控制的重要基础。传统预测方法包括线性回归、时间序列模型和灰色预测等，这类方法结构简单、解释性较好，但在处理复杂非线性关系和高维时序数据时存在一定局限。随着机器学习和深度学习方法的发展，BP 神经网络、支持向量机、随机森林、XGBoost、LSTM 等模型逐渐应用于建筑和轨道交通空调负荷预测。</w:t>
      </w:r>
    </w:p>
    <w:p w14:paraId="5585F604" w14:textId="77777777" w:rsidR="00661BEA" w:rsidRPr="00EC1FA7" w:rsidRDefault="00000000">
      <w:pPr>
        <w:spacing w:after="80" w:line="360" w:lineRule="auto"/>
        <w:ind w:firstLine="480"/>
        <w:rPr>
          <w:rFonts w:hint="eastAsia"/>
          <w:lang w:eastAsia="zh-CN"/>
        </w:rPr>
      </w:pPr>
      <w:r w:rsidRPr="00EC1FA7">
        <w:rPr>
          <w:lang w:eastAsia="zh-CN"/>
        </w:rPr>
        <w:t>地铁车站空调负荷具有明显的时间相关性。当前时刻负荷不仅受当前客流和气象条件影响，也与前一时段或前若干时段的运行状态有关。LSTM 神经网络能够通过门控结构捕捉时序数据中的长期和短期依赖关系，因此适合用于具有连续时间特征的负荷预测问题。相比之下，BP 神经网络虽然可以拟合非线性关系，但其对时间序列依赖的表达能力相对有限，需要依靠人工构造滞后特征来弥补时序信息不足。</w:t>
      </w:r>
    </w:p>
    <w:p w14:paraId="0F3BEA9F" w14:textId="77777777" w:rsidR="00661BEA" w:rsidRPr="00EC1FA7" w:rsidRDefault="00000000">
      <w:pPr>
        <w:spacing w:after="80" w:line="360" w:lineRule="auto"/>
        <w:ind w:firstLine="480"/>
        <w:rPr>
          <w:rFonts w:hint="eastAsia"/>
          <w:lang w:eastAsia="zh-CN"/>
        </w:rPr>
      </w:pPr>
      <w:r w:rsidRPr="00EC1FA7">
        <w:rPr>
          <w:lang w:eastAsia="zh-CN"/>
        </w:rPr>
        <w:t>在地铁车站通风空调系统中，负荷预测不仅用于运行调节，也可服务于容量配置优化。若能够较准确地预测典型工况和高峰工况下的负荷需求，便可以在保证安全裕度的前提下减少不必要的设备冗余，使设备容量配置更贴合实际运行需求。</w:t>
      </w:r>
    </w:p>
    <w:p w14:paraId="08A49036" w14:textId="77777777" w:rsidR="00661BEA" w:rsidRPr="00EC1FA7" w:rsidRDefault="00000000">
      <w:pPr>
        <w:pStyle w:val="31"/>
        <w:rPr>
          <w:rFonts w:ascii="宋体" w:eastAsia="宋体" w:hAnsi="宋体"/>
          <w:lang w:eastAsia="zh-CN"/>
        </w:rPr>
      </w:pPr>
      <w:r w:rsidRPr="00EC1FA7">
        <w:rPr>
          <w:rFonts w:ascii="宋体" w:eastAsia="宋体" w:hAnsi="宋体"/>
          <w:lang w:eastAsia="zh-CN"/>
        </w:rPr>
        <w:t>1.3.3 通风空调系统容量优化研究</w:t>
      </w:r>
    </w:p>
    <w:p w14:paraId="2C3D0ECE" w14:textId="77777777" w:rsidR="00661BEA" w:rsidRPr="00EC1FA7" w:rsidRDefault="00000000">
      <w:pPr>
        <w:spacing w:after="80" w:line="360" w:lineRule="auto"/>
        <w:ind w:firstLine="480"/>
        <w:rPr>
          <w:rFonts w:hint="eastAsia"/>
          <w:lang w:eastAsia="zh-CN"/>
        </w:rPr>
      </w:pPr>
      <w:r w:rsidRPr="00EC1FA7">
        <w:rPr>
          <w:lang w:eastAsia="zh-CN"/>
        </w:rPr>
        <w:t>通风空调系统容量优化的核心是在满足负荷需求和运行安全的前提下，合理确定冷源、风机、水泵和空气处理设备的容量及台数组合。传统设计方法通常以最大负荷作为设备选型依据，并叠加经验安全系数。该方法简单可靠，但难以兼顾全年或典型周期内的负荷分布特征，容易造成设备运行点偏离高效区。</w:t>
      </w:r>
    </w:p>
    <w:p w14:paraId="3D6DCE9A" w14:textId="77777777" w:rsidR="00661BEA" w:rsidRPr="00EC1FA7" w:rsidRDefault="00000000">
      <w:pPr>
        <w:spacing w:after="80" w:line="360" w:lineRule="auto"/>
        <w:ind w:firstLine="480"/>
        <w:rPr>
          <w:rFonts w:hint="eastAsia"/>
          <w:lang w:eastAsia="zh-CN"/>
        </w:rPr>
      </w:pPr>
      <w:r w:rsidRPr="00EC1FA7">
        <w:rPr>
          <w:lang w:eastAsia="zh-CN"/>
        </w:rPr>
        <w:lastRenderedPageBreak/>
        <w:t>近年来，多目标优化方法逐渐应用于通风空调系统设计与运行优化。对于地铁车站容量配置问题，优化目标往往不止一个：一方面需要降低初投资、运行维护费用和全生命周期成本；另一方面需要减少容量冗余，提高部分负荷下的调节灵活性。由于经济性、节能性和安全裕度之间存在一定权衡关系，单目标优化难以全面反映工程需求。</w:t>
      </w:r>
    </w:p>
    <w:p w14:paraId="389BB4A6" w14:textId="77777777" w:rsidR="00661BEA" w:rsidRPr="00EC1FA7" w:rsidRDefault="00000000">
      <w:pPr>
        <w:spacing w:after="80" w:line="360" w:lineRule="auto"/>
        <w:ind w:firstLine="480"/>
        <w:rPr>
          <w:rFonts w:hint="eastAsia"/>
          <w:lang w:eastAsia="zh-CN"/>
        </w:rPr>
      </w:pPr>
      <w:r w:rsidRPr="00EC1FA7">
        <w:rPr>
          <w:lang w:eastAsia="zh-CN"/>
        </w:rPr>
        <w:t>NSGA-II 是一种常用的多目标遗传算法，适合求解目标之间存在冲突、约束条件较多的工程优化问题。该算法能够得到一组 Pareto 非劣解，为设计人员提供不同成本和冗余水平下的备选方案。为了从 Pareto 解集中选择最终推荐方案，可进一步引入 TOPSIS 等多属性决策方法，根据不同指标与理想解之间的距离确定综合排序结果。</w:t>
      </w:r>
    </w:p>
    <w:p w14:paraId="486E21D1" w14:textId="77777777" w:rsidR="00661BEA" w:rsidRPr="00EC1FA7" w:rsidRDefault="00000000">
      <w:pPr>
        <w:spacing w:after="80" w:line="360" w:lineRule="auto"/>
        <w:ind w:firstLine="480"/>
        <w:rPr>
          <w:rFonts w:hint="eastAsia"/>
          <w:lang w:eastAsia="zh-CN"/>
        </w:rPr>
      </w:pPr>
      <w:r w:rsidRPr="00EC1FA7">
        <w:rPr>
          <w:lang w:eastAsia="zh-CN"/>
        </w:rPr>
        <w:t>总体来看，现有研究已经在地铁车站负荷特性分析、空调负荷预测和系统节能优化方面取得一定进展，但仍存在以下不足：第一，部分研究更关注运行控制，对容量配置优化关注不足；第二，负荷预测与容量优化之间的衔接不够紧密；第三，优化目标中对容量冗余率、全生命周期成本和工程约束的综合考虑仍有提升空间。因此，有必要构建从负荷特性分析到容量配置优化的完整方法链，为地铁车站通风空调系统设计和改造提供更具工程适用性的决策依据。</w:t>
      </w:r>
    </w:p>
    <w:p w14:paraId="44141CC7"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1.4 研究内容与技术路线</w:t>
      </w:r>
    </w:p>
    <w:p w14:paraId="52A0CD91" w14:textId="77777777" w:rsidR="00661BEA" w:rsidRPr="00EC1FA7" w:rsidRDefault="00000000">
      <w:pPr>
        <w:pStyle w:val="31"/>
        <w:rPr>
          <w:rFonts w:ascii="宋体" w:eastAsia="宋体" w:hAnsi="宋体"/>
          <w:lang w:eastAsia="zh-CN"/>
        </w:rPr>
      </w:pPr>
      <w:r w:rsidRPr="00EC1FA7">
        <w:rPr>
          <w:rFonts w:ascii="宋体" w:eastAsia="宋体" w:hAnsi="宋体"/>
          <w:lang w:eastAsia="zh-CN"/>
        </w:rPr>
        <w:t>1.4.1 本文研究思路</w:t>
      </w:r>
    </w:p>
    <w:p w14:paraId="7DFB1441" w14:textId="77777777" w:rsidR="00661BEA" w:rsidRPr="00EC1FA7" w:rsidRDefault="00000000">
      <w:pPr>
        <w:spacing w:after="80" w:line="360" w:lineRule="auto"/>
        <w:ind w:firstLine="480"/>
        <w:rPr>
          <w:rFonts w:hint="eastAsia"/>
          <w:lang w:eastAsia="zh-CN"/>
        </w:rPr>
      </w:pPr>
      <w:r w:rsidRPr="00EC1FA7">
        <w:rPr>
          <w:lang w:eastAsia="zh-CN"/>
        </w:rPr>
        <w:t>本文研究思路可以概括为“先认识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p>
    <w:p w14:paraId="244506FD" w14:textId="77777777" w:rsidR="00661BEA" w:rsidRPr="00EC1FA7" w:rsidRDefault="00000000">
      <w:pPr>
        <w:pStyle w:val="31"/>
        <w:rPr>
          <w:rFonts w:ascii="宋体" w:eastAsia="宋体" w:hAnsi="宋体"/>
          <w:lang w:eastAsia="zh-CN"/>
        </w:rPr>
      </w:pPr>
      <w:r w:rsidRPr="00EC1FA7">
        <w:rPr>
          <w:rFonts w:ascii="宋体" w:eastAsia="宋体" w:hAnsi="宋体"/>
          <w:lang w:eastAsia="zh-CN"/>
        </w:rPr>
        <w:t>1.4.2 技术路线</w:t>
      </w:r>
    </w:p>
    <w:p w14:paraId="0729D7AE" w14:textId="77777777" w:rsidR="00661BEA" w:rsidRPr="00EC1FA7" w:rsidRDefault="00000000">
      <w:pPr>
        <w:spacing w:before="160" w:after="160"/>
        <w:jc w:val="center"/>
        <w:rPr>
          <w:rFonts w:hint="eastAsia"/>
          <w:lang w:eastAsia="zh-CN"/>
        </w:rPr>
      </w:pPr>
      <w:r w:rsidRPr="00EC1FA7">
        <w:rPr>
          <w:b/>
          <w:color w:val="505050"/>
          <w:sz w:val="21"/>
          <w:lang w:eastAsia="zh-CN"/>
        </w:rPr>
        <w:t>【图1-1 技术路线图：数据收集与预处理 → 负荷影响因素筛选 → 负荷分项分解 → 典型负荷曲线聚类 → LSTM负荷预测 → NSGA-II容量优化 → TOPSIS方案排序 → 工程评价】</w:t>
      </w:r>
    </w:p>
    <w:p w14:paraId="6B43D16D" w14:textId="77777777" w:rsidR="00661BEA" w:rsidRPr="00EC1FA7" w:rsidRDefault="00000000">
      <w:pPr>
        <w:pStyle w:val="31"/>
        <w:rPr>
          <w:rFonts w:ascii="宋体" w:eastAsia="宋体" w:hAnsi="宋体"/>
          <w:lang w:eastAsia="zh-CN"/>
        </w:rPr>
      </w:pPr>
      <w:r w:rsidRPr="00EC1FA7">
        <w:rPr>
          <w:rFonts w:ascii="宋体" w:eastAsia="宋体" w:hAnsi="宋体"/>
          <w:lang w:eastAsia="zh-CN"/>
        </w:rPr>
        <w:t>1.4.3 本文主要创新点</w:t>
      </w:r>
    </w:p>
    <w:p w14:paraId="23C62AAD" w14:textId="77777777" w:rsidR="00661BEA" w:rsidRPr="00EC1FA7" w:rsidRDefault="00000000">
      <w:pPr>
        <w:spacing w:after="80" w:line="360" w:lineRule="auto"/>
        <w:ind w:firstLine="480"/>
        <w:rPr>
          <w:rFonts w:hint="eastAsia"/>
          <w:lang w:eastAsia="zh-CN"/>
        </w:rPr>
      </w:pPr>
      <w:r w:rsidRPr="00EC1FA7">
        <w:rPr>
          <w:lang w:eastAsia="zh-CN"/>
        </w:rPr>
        <w:t>相较于单独开展负荷预测或单独进行设备容量估算的研究，本文的特点主要体现在以下三个方面。第一，构建了负荷特性分析、负荷预测和容量优化相衔接的方法链，使数据分析结果能够直接服务于设备选型。第二，将 LSTM 时序预测结果引入容量配置优化过程，减少单纯依赖经验峰值带来的过度保守。第三，在容量优化中同时考虑全生命周期成本和综合容量冗余率，并结合 TOPSIS 方法输出可用于工程比选的推荐方案。</w:t>
      </w:r>
    </w:p>
    <w:p w14:paraId="045FEDDE" w14:textId="77777777" w:rsidR="00661BEA" w:rsidRPr="00EC1FA7" w:rsidRDefault="00000000">
      <w:pPr>
        <w:spacing w:after="80" w:line="360" w:lineRule="auto"/>
        <w:ind w:firstLine="480"/>
        <w:rPr>
          <w:rFonts w:hint="eastAsia"/>
          <w:lang w:eastAsia="zh-CN"/>
        </w:rPr>
      </w:pPr>
      <w:r w:rsidRPr="00EC1FA7">
        <w:rPr>
          <w:lang w:eastAsia="zh-CN"/>
        </w:rPr>
        <w:lastRenderedPageBreak/>
        <w:t>本文围绕地铁车站站台区域通风空调系统容量配置优化问题展开研究，主要研究内容如下。</w:t>
      </w:r>
    </w:p>
    <w:p w14:paraId="6F3507E8" w14:textId="77777777" w:rsidR="00661BEA" w:rsidRPr="00EC1FA7" w:rsidRDefault="00000000">
      <w:pPr>
        <w:spacing w:after="80" w:line="360" w:lineRule="auto"/>
        <w:ind w:firstLine="480"/>
        <w:rPr>
          <w:rFonts w:hint="eastAsia"/>
          <w:lang w:eastAsia="zh-CN"/>
        </w:rPr>
      </w:pPr>
      <w:r w:rsidRPr="00EC1FA7">
        <w:rPr>
          <w:lang w:eastAsia="zh-CN"/>
        </w:rPr>
        <w:t>第一，进行数据收集与预处理。以车站客流、室外气象、站内环境和系统运行数据为基础，统一时间戳并进行等间隔对齐，对缺失值和异常值进行处理，并对连续变量进行标准化，形成后续建模所需的数据集。</w:t>
      </w:r>
    </w:p>
    <w:p w14:paraId="607D3A34" w14:textId="77777777" w:rsidR="00661BEA" w:rsidRPr="00EC1FA7" w:rsidRDefault="00000000">
      <w:pPr>
        <w:spacing w:after="80" w:line="360" w:lineRule="auto"/>
        <w:ind w:firstLine="480"/>
        <w:rPr>
          <w:rFonts w:hint="eastAsia"/>
          <w:lang w:eastAsia="zh-CN"/>
        </w:rPr>
      </w:pPr>
      <w:r w:rsidRPr="00EC1FA7">
        <w:rPr>
          <w:lang w:eastAsia="zh-CN"/>
        </w:rPr>
        <w:t>第二，开展负荷影响因素分析和负荷分解。采用 Pearson 相关系数法计算候选特征与系统总负荷之间的相关性，筛选关键影响因素；同时将系统总负荷分解为人员负荷、新风负荷、围护结构负荷和设备散热负荷，分析各分项负荷占比。</w:t>
      </w:r>
    </w:p>
    <w:p w14:paraId="3F2EBE86" w14:textId="77777777" w:rsidR="00661BEA" w:rsidRPr="00EC1FA7" w:rsidRDefault="00000000">
      <w:pPr>
        <w:spacing w:after="80" w:line="360" w:lineRule="auto"/>
        <w:ind w:firstLine="480"/>
        <w:rPr>
          <w:rFonts w:hint="eastAsia"/>
          <w:lang w:eastAsia="zh-CN"/>
        </w:rPr>
      </w:pPr>
      <w:r w:rsidRPr="00EC1FA7">
        <w:rPr>
          <w:lang w:eastAsia="zh-CN"/>
        </w:rPr>
        <w:t>第三，提取典型负荷模式。对日负荷曲线进行归一化处理，采用 K-Means 聚类方法识别典型负荷曲线类型，并结合轮廓系数和工程可解释性确定聚类结果，将聚类标签作为后续预测模型的辅助特征。</w:t>
      </w:r>
    </w:p>
    <w:p w14:paraId="7F4FE827" w14:textId="77777777" w:rsidR="00661BEA" w:rsidRPr="00EC1FA7" w:rsidRDefault="00000000">
      <w:pPr>
        <w:spacing w:after="80" w:line="360" w:lineRule="auto"/>
        <w:ind w:firstLine="480"/>
        <w:rPr>
          <w:rFonts w:hint="eastAsia"/>
          <w:lang w:eastAsia="zh-CN"/>
        </w:rPr>
      </w:pPr>
      <w:r w:rsidRPr="00EC1FA7">
        <w:rPr>
          <w:lang w:eastAsia="zh-CN"/>
        </w:rPr>
        <w:t>第四，建立空调负荷预测模型。以气象特征、客流特征、时间特征、滞后负荷特征和聚类标签为输入，构建 LSTM 神经网络预测模型，并与 BP 神经网络进行对比。采用 RMSE、MAE、MAPE 和 R² 等指标评价预测效果。</w:t>
      </w:r>
    </w:p>
    <w:p w14:paraId="378A1954" w14:textId="77777777" w:rsidR="00661BEA" w:rsidRPr="00EC1FA7" w:rsidRDefault="00000000">
      <w:pPr>
        <w:spacing w:after="80" w:line="360" w:lineRule="auto"/>
        <w:ind w:firstLine="480"/>
        <w:rPr>
          <w:rFonts w:hint="eastAsia"/>
          <w:lang w:eastAsia="zh-CN"/>
        </w:rPr>
      </w:pPr>
      <w:r w:rsidRPr="00EC1FA7">
        <w:rPr>
          <w:lang w:eastAsia="zh-CN"/>
        </w:rPr>
        <w:t>第五，构建容量配置多目标优化模型。以负荷预测结果为基础，确定冷水机组、送排风机、冷冻水泵、冷却水泵和空气处理机组等设备的容量及台数组合，以全生命周期成本最小和容量冗余率最小为优化目标，利用 NSGA-II 算法求解 Pareto 解集。</w:t>
      </w:r>
    </w:p>
    <w:p w14:paraId="47FA7A6A" w14:textId="77777777" w:rsidR="00661BEA" w:rsidRPr="00EC1FA7" w:rsidRDefault="00000000">
      <w:pPr>
        <w:spacing w:after="80" w:line="360" w:lineRule="auto"/>
        <w:ind w:firstLine="480"/>
        <w:rPr>
          <w:rFonts w:hint="eastAsia"/>
          <w:lang w:eastAsia="zh-CN"/>
        </w:rPr>
      </w:pPr>
      <w:r w:rsidRPr="00EC1FA7">
        <w:rPr>
          <w:lang w:eastAsia="zh-CN"/>
        </w:rPr>
        <w:t>第六，进行优化方案评价。采用 TOPSIS 方法从 Pareto 解集中选取综合最优方案，并将优化方案与传统基准方案进行对比，分析容量冗余率、全生命周期成本、年运行能耗、设备匹配性和工程可行性等指标。</w:t>
      </w:r>
    </w:p>
    <w:p w14:paraId="6F37189C" w14:textId="77777777" w:rsidR="00661BEA" w:rsidRPr="00EC1FA7" w:rsidRDefault="00000000">
      <w:pPr>
        <w:spacing w:after="80" w:line="360" w:lineRule="auto"/>
        <w:ind w:firstLine="480"/>
        <w:rPr>
          <w:rFonts w:hint="eastAsia"/>
          <w:lang w:eastAsia="zh-CN"/>
        </w:rPr>
      </w:pPr>
      <w:r w:rsidRPr="00EC1FA7">
        <w:rPr>
          <w:lang w:eastAsia="zh-CN"/>
        </w:rPr>
        <w:t>本文技术路线如图1-1所示。</w:t>
      </w:r>
    </w:p>
    <w:p w14:paraId="2FB80C4A" w14:textId="77777777" w:rsidR="00661BEA" w:rsidRPr="00EC1FA7" w:rsidRDefault="00000000">
      <w:pPr>
        <w:spacing w:after="80" w:line="360" w:lineRule="auto"/>
        <w:ind w:firstLine="480"/>
        <w:rPr>
          <w:rFonts w:hint="eastAsia"/>
          <w:lang w:eastAsia="zh-CN"/>
        </w:rPr>
      </w:pPr>
      <w:r w:rsidRPr="00EC1FA7">
        <w:rPr>
          <w:lang w:eastAsia="zh-CN"/>
        </w:rPr>
        <w:t>图1-1 技术路线图</w:t>
      </w:r>
    </w:p>
    <w:p w14:paraId="42BC30D9" w14:textId="77777777" w:rsidR="00661BEA" w:rsidRPr="00EC1FA7" w:rsidRDefault="00000000">
      <w:pPr>
        <w:spacing w:after="80" w:line="360" w:lineRule="auto"/>
        <w:ind w:firstLine="480"/>
        <w:rPr>
          <w:rFonts w:hint="eastAsia"/>
          <w:lang w:eastAsia="zh-CN"/>
        </w:rPr>
      </w:pPr>
      <w:r w:rsidRPr="00EC1FA7">
        <w:rPr>
          <w:lang w:eastAsia="zh-CN"/>
        </w:rPr>
        <w:t>数据收集与预处理 → 负荷影响因素筛选 → 负荷分项分解 → 典型负荷曲线聚类 → LSTM 负荷预测 → NSGA-II 多目标容量优化 → TOPSIS 方案排序 → 工程评价</w:t>
      </w:r>
    </w:p>
    <w:p w14:paraId="48AAD6FD"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1.5 本章小结</w:t>
      </w:r>
    </w:p>
    <w:p w14:paraId="5D067FCD" w14:textId="77777777" w:rsidR="00661BEA" w:rsidRPr="00EC1FA7" w:rsidRDefault="00000000">
      <w:pPr>
        <w:spacing w:after="80" w:line="360" w:lineRule="auto"/>
        <w:ind w:firstLine="480"/>
        <w:rPr>
          <w:rFonts w:hint="eastAsia"/>
          <w:lang w:eastAsia="zh-CN"/>
        </w:rPr>
      </w:pPr>
      <w:r w:rsidRPr="00EC1FA7">
        <w:rPr>
          <w:lang w:eastAsia="zh-CN"/>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5D61B7C8" w14:textId="77777777" w:rsidR="00661BEA" w:rsidRPr="00EC1FA7" w:rsidRDefault="00000000">
      <w:pPr>
        <w:pStyle w:val="1"/>
        <w:rPr>
          <w:rFonts w:ascii="宋体" w:eastAsia="宋体" w:hAnsi="宋体"/>
          <w:lang w:eastAsia="zh-CN"/>
        </w:rPr>
      </w:pPr>
      <w:r w:rsidRPr="00EC1FA7">
        <w:rPr>
          <w:rFonts w:ascii="宋体" w:eastAsia="宋体" w:hAnsi="宋体"/>
          <w:lang w:eastAsia="zh-CN"/>
        </w:rPr>
        <w:lastRenderedPageBreak/>
        <w:t>第2章 地铁车站通风空调系统负荷特性与容量配置理论基础</w:t>
      </w:r>
    </w:p>
    <w:p w14:paraId="08D46B78"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2.1 地铁车站通风空调系统组成</w:t>
      </w:r>
    </w:p>
    <w:p w14:paraId="582B9F14" w14:textId="77777777" w:rsidR="00661BEA" w:rsidRPr="00EC1FA7" w:rsidRDefault="00000000">
      <w:pPr>
        <w:spacing w:before="160" w:after="160"/>
        <w:jc w:val="center"/>
        <w:rPr>
          <w:rFonts w:hint="eastAsia"/>
          <w:lang w:eastAsia="zh-CN"/>
        </w:rPr>
      </w:pPr>
      <w:r w:rsidRPr="00EC1FA7">
        <w:rPr>
          <w:b/>
          <w:color w:val="505050"/>
          <w:sz w:val="21"/>
          <w:lang w:eastAsia="zh-CN"/>
        </w:rPr>
        <w:t>【图2-1 地铁车站通风空调系统组成示意图：冷水机组、冷冻水泵、冷却水泵、空气处理机组、站台送风机、站台排风机、站台区域】</w:t>
      </w:r>
    </w:p>
    <w:p w14:paraId="1C829CDB" w14:textId="77777777" w:rsidR="00661BEA" w:rsidRPr="00EC1FA7" w:rsidRDefault="00000000">
      <w:pPr>
        <w:spacing w:after="80" w:line="360" w:lineRule="auto"/>
        <w:ind w:firstLine="480"/>
        <w:rPr>
          <w:rFonts w:hint="eastAsia"/>
          <w:lang w:eastAsia="zh-CN"/>
        </w:rPr>
      </w:pPr>
      <w:r w:rsidRPr="00EC1FA7">
        <w:rPr>
          <w:lang w:eastAsia="zh-CN"/>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59C84830" w14:textId="77777777" w:rsidR="00661BEA" w:rsidRPr="00EC1FA7" w:rsidRDefault="00000000">
      <w:pPr>
        <w:spacing w:after="80" w:line="360" w:lineRule="auto"/>
        <w:ind w:firstLine="480"/>
        <w:rPr>
          <w:rFonts w:hint="eastAsia"/>
          <w:lang w:eastAsia="zh-CN"/>
        </w:rPr>
      </w:pPr>
      <w:r w:rsidRPr="00EC1FA7">
        <w:rPr>
          <w:lang w:eastAsia="zh-CN"/>
        </w:rPr>
        <w:t>地铁车站通风空调系统主要用于维持车站公共区、设备管理用房及相关区域的热湿环境和空气品质。本文研究对象为地铁车站站台区域通风空调系统，重点关注与站台区域冷负荷承担和空气处理相关的主要设备，包括冷源系统、送排风系统、水系统和空气处理机组等。</w:t>
      </w:r>
    </w:p>
    <w:p w14:paraId="73862FFA" w14:textId="77777777" w:rsidR="00661BEA" w:rsidRPr="00EC1FA7" w:rsidRDefault="00000000">
      <w:pPr>
        <w:spacing w:after="80" w:line="360" w:lineRule="auto"/>
        <w:ind w:firstLine="480"/>
        <w:rPr>
          <w:rFonts w:hint="eastAsia"/>
          <w:lang w:eastAsia="zh-CN"/>
        </w:rPr>
      </w:pPr>
      <w:r w:rsidRPr="00EC1FA7">
        <w:rPr>
          <w:lang w:eastAsia="zh-CN"/>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7DEB8227" w14:textId="77777777" w:rsidR="00661BEA" w:rsidRPr="00EC1FA7" w:rsidRDefault="00000000">
      <w:pPr>
        <w:spacing w:after="80" w:line="360" w:lineRule="auto"/>
        <w:ind w:firstLine="480"/>
        <w:rPr>
          <w:rFonts w:hint="eastAsia"/>
          <w:lang w:eastAsia="zh-CN"/>
        </w:rPr>
      </w:pPr>
      <w:r w:rsidRPr="00EC1FA7">
        <w:rPr>
          <w:lang w:eastAsia="zh-CN"/>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4EED0794" w14:textId="77777777" w:rsidR="00661BEA" w:rsidRPr="00EC1FA7" w:rsidRDefault="00000000">
      <w:pPr>
        <w:spacing w:after="80" w:line="360" w:lineRule="auto"/>
        <w:ind w:firstLine="480"/>
        <w:rPr>
          <w:rFonts w:hint="eastAsia"/>
          <w:lang w:eastAsia="zh-CN"/>
        </w:rPr>
      </w:pPr>
      <w:r w:rsidRPr="00EC1FA7">
        <w:rPr>
          <w:lang w:eastAsia="zh-CN"/>
        </w:rPr>
        <w:t>水系统主要包括冷冻水泵、冷却水泵、管网和阀门等。冷冻水泵负责冷冻水在冷水机组和空气处理设备之间循环，冷却水泵则服务于冷凝热排放过程。水泵容量选择需要与冷水机组容量和系统阻力相匹配。容量过大容易造成水泵能耗偏高，容量不足则可能导致换热能力下降。</w:t>
      </w:r>
    </w:p>
    <w:p w14:paraId="7648AAE1" w14:textId="77777777" w:rsidR="00661BEA" w:rsidRPr="00EC1FA7" w:rsidRDefault="00000000">
      <w:pPr>
        <w:spacing w:after="80" w:line="360" w:lineRule="auto"/>
        <w:ind w:firstLine="480"/>
        <w:rPr>
          <w:rFonts w:hint="eastAsia"/>
          <w:lang w:eastAsia="zh-CN"/>
        </w:rPr>
      </w:pPr>
      <w:r w:rsidRPr="00EC1FA7">
        <w:rPr>
          <w:lang w:eastAsia="zh-CN"/>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5CD06C14" w14:textId="77777777" w:rsidR="00661BEA" w:rsidRPr="00EC1FA7" w:rsidRDefault="00000000">
      <w:pPr>
        <w:spacing w:after="80" w:line="360" w:lineRule="auto"/>
        <w:ind w:firstLine="480"/>
        <w:rPr>
          <w:rFonts w:hint="eastAsia"/>
          <w:lang w:eastAsia="zh-CN"/>
        </w:rPr>
      </w:pPr>
      <w:r w:rsidRPr="00EC1FA7">
        <w:rPr>
          <w:lang w:eastAsia="zh-CN"/>
        </w:rPr>
        <w:t>因此，地铁车站通风空调系统容量配置不是单一设备容量选择问题，而是冷源、风机、水泵和空气处理设备之间的协同匹配问题。本文在容量优化过程中，将上述设备的容量和台数组合作为主要研究对象。</w:t>
      </w:r>
    </w:p>
    <w:p w14:paraId="42CF1C4C" w14:textId="77777777" w:rsidR="00661BEA" w:rsidRPr="00EC1FA7" w:rsidRDefault="00000000">
      <w:pPr>
        <w:pStyle w:val="21"/>
        <w:rPr>
          <w:rFonts w:ascii="宋体" w:eastAsia="宋体" w:hAnsi="宋体"/>
          <w:lang w:eastAsia="zh-CN"/>
        </w:rPr>
      </w:pPr>
      <w:r w:rsidRPr="00EC1FA7">
        <w:rPr>
          <w:rFonts w:ascii="宋体" w:eastAsia="宋体" w:hAnsi="宋体"/>
          <w:lang w:eastAsia="zh-CN"/>
        </w:rPr>
        <w:lastRenderedPageBreak/>
        <w:t>2.2 站台区域空调负荷构成</w:t>
      </w:r>
    </w:p>
    <w:p w14:paraId="1E7D7211" w14:textId="77777777" w:rsidR="00661BEA" w:rsidRPr="00EC1FA7" w:rsidRDefault="00000000">
      <w:pPr>
        <w:spacing w:after="80" w:line="360" w:lineRule="auto"/>
        <w:ind w:firstLine="480"/>
        <w:rPr>
          <w:rFonts w:hint="eastAsia"/>
          <w:lang w:eastAsia="zh-CN"/>
        </w:rPr>
      </w:pPr>
      <w:r w:rsidRPr="00EC1FA7">
        <w:rPr>
          <w:lang w:eastAsia="zh-CN"/>
        </w:rPr>
        <w:t>在实际工程计算中，人员负荷、新风负荷、围护结构负荷和设备散热负荷可分别按下列思路估算。人员负荷通常与站台人数、人体显热和潜热指标有关；新风负荷与新风量及室内外空气焓差有关；围护结构负荷与传热系数、传热面积和温差有关；设备散热负荷与设备功率及同时使用系数有关。上述负荷共同决定站台区域总冷负荷，也是后续容量配置的基础。</w:t>
      </w:r>
    </w:p>
    <w:p w14:paraId="4D8DC394" w14:textId="77777777" w:rsidR="00661BEA" w:rsidRPr="00EC1FA7" w:rsidRDefault="00000000">
      <w:pPr>
        <w:spacing w:after="80" w:line="360" w:lineRule="auto"/>
        <w:ind w:firstLine="480"/>
        <w:rPr>
          <w:rFonts w:hint="eastAsia"/>
          <w:lang w:eastAsia="zh-CN"/>
        </w:rPr>
      </w:pPr>
      <w:r w:rsidRPr="00EC1FA7">
        <w:rPr>
          <w:lang w:eastAsia="zh-CN"/>
        </w:rPr>
        <w:t>表2-1 站台区域负荷组成及影响因素</w:t>
      </w:r>
    </w:p>
    <w:tbl>
      <w:tblPr>
        <w:tblStyle w:val="aff1"/>
        <w:tblW w:w="0" w:type="auto"/>
        <w:jc w:val="center"/>
        <w:tblLook w:val="04A0" w:firstRow="1" w:lastRow="0" w:firstColumn="1" w:lastColumn="0" w:noHBand="0" w:noVBand="1"/>
      </w:tblPr>
      <w:tblGrid>
        <w:gridCol w:w="2309"/>
        <w:gridCol w:w="2309"/>
        <w:gridCol w:w="2309"/>
        <w:gridCol w:w="2309"/>
      </w:tblGrid>
      <w:tr w:rsidR="00661BEA" w:rsidRPr="00EC1FA7" w14:paraId="42D1163D" w14:textId="77777777">
        <w:trPr>
          <w:jc w:val="center"/>
        </w:trPr>
        <w:tc>
          <w:tcPr>
            <w:tcW w:w="2309" w:type="dxa"/>
            <w:shd w:val="clear" w:color="auto" w:fill="D9EAF7"/>
            <w:vAlign w:val="center"/>
          </w:tcPr>
          <w:p w14:paraId="5294D098" w14:textId="77777777" w:rsidR="00661BEA" w:rsidRPr="00EC1FA7" w:rsidRDefault="00000000">
            <w:pPr>
              <w:jc w:val="center"/>
              <w:rPr>
                <w:rFonts w:hint="eastAsia"/>
              </w:rPr>
            </w:pPr>
            <w:r w:rsidRPr="00EC1FA7">
              <w:rPr>
                <w:b/>
                <w:sz w:val="18"/>
              </w:rPr>
              <w:t>负荷类型</w:t>
            </w:r>
          </w:p>
        </w:tc>
        <w:tc>
          <w:tcPr>
            <w:tcW w:w="2309" w:type="dxa"/>
            <w:shd w:val="clear" w:color="auto" w:fill="D9EAF7"/>
            <w:vAlign w:val="center"/>
          </w:tcPr>
          <w:p w14:paraId="32132A2A" w14:textId="77777777" w:rsidR="00661BEA" w:rsidRPr="00EC1FA7" w:rsidRDefault="00000000">
            <w:pPr>
              <w:jc w:val="center"/>
              <w:rPr>
                <w:rFonts w:hint="eastAsia"/>
              </w:rPr>
            </w:pPr>
            <w:r w:rsidRPr="00EC1FA7">
              <w:rPr>
                <w:b/>
                <w:sz w:val="18"/>
              </w:rPr>
              <w:t>主要来源</w:t>
            </w:r>
          </w:p>
        </w:tc>
        <w:tc>
          <w:tcPr>
            <w:tcW w:w="2309" w:type="dxa"/>
            <w:shd w:val="clear" w:color="auto" w:fill="D9EAF7"/>
            <w:vAlign w:val="center"/>
          </w:tcPr>
          <w:p w14:paraId="24456A05" w14:textId="77777777" w:rsidR="00661BEA" w:rsidRPr="00EC1FA7" w:rsidRDefault="00000000">
            <w:pPr>
              <w:jc w:val="center"/>
              <w:rPr>
                <w:rFonts w:hint="eastAsia"/>
              </w:rPr>
            </w:pPr>
            <w:r w:rsidRPr="00EC1FA7">
              <w:rPr>
                <w:b/>
                <w:sz w:val="18"/>
              </w:rPr>
              <w:t>主要影响因素</w:t>
            </w:r>
          </w:p>
        </w:tc>
        <w:tc>
          <w:tcPr>
            <w:tcW w:w="2309" w:type="dxa"/>
            <w:shd w:val="clear" w:color="auto" w:fill="D9EAF7"/>
            <w:vAlign w:val="center"/>
          </w:tcPr>
          <w:p w14:paraId="160116B7" w14:textId="77777777" w:rsidR="00661BEA" w:rsidRPr="00EC1FA7" w:rsidRDefault="00000000">
            <w:pPr>
              <w:jc w:val="center"/>
              <w:rPr>
                <w:rFonts w:hint="eastAsia"/>
              </w:rPr>
            </w:pPr>
            <w:r w:rsidRPr="00EC1FA7">
              <w:rPr>
                <w:b/>
                <w:sz w:val="18"/>
              </w:rPr>
              <w:t>对容量配置的意义</w:t>
            </w:r>
          </w:p>
        </w:tc>
      </w:tr>
      <w:tr w:rsidR="00661BEA" w:rsidRPr="00EC1FA7" w14:paraId="3B589154" w14:textId="77777777">
        <w:trPr>
          <w:jc w:val="center"/>
        </w:trPr>
        <w:tc>
          <w:tcPr>
            <w:tcW w:w="2309" w:type="dxa"/>
            <w:vAlign w:val="center"/>
          </w:tcPr>
          <w:p w14:paraId="6A4EFEFE" w14:textId="77777777" w:rsidR="00661BEA" w:rsidRPr="00EC1FA7" w:rsidRDefault="00000000">
            <w:pPr>
              <w:jc w:val="center"/>
              <w:rPr>
                <w:rFonts w:hint="eastAsia"/>
              </w:rPr>
            </w:pPr>
            <w:r w:rsidRPr="00EC1FA7">
              <w:rPr>
                <w:sz w:val="18"/>
              </w:rPr>
              <w:t>人员负荷</w:t>
            </w:r>
          </w:p>
        </w:tc>
        <w:tc>
          <w:tcPr>
            <w:tcW w:w="2309" w:type="dxa"/>
            <w:vAlign w:val="center"/>
          </w:tcPr>
          <w:p w14:paraId="7399587F" w14:textId="77777777" w:rsidR="00661BEA" w:rsidRPr="00EC1FA7" w:rsidRDefault="00000000">
            <w:pPr>
              <w:jc w:val="center"/>
              <w:rPr>
                <w:rFonts w:hint="eastAsia"/>
              </w:rPr>
            </w:pPr>
            <w:r w:rsidRPr="00EC1FA7">
              <w:rPr>
                <w:sz w:val="18"/>
              </w:rPr>
              <w:t>乘客显热、潜热</w:t>
            </w:r>
          </w:p>
        </w:tc>
        <w:tc>
          <w:tcPr>
            <w:tcW w:w="2309" w:type="dxa"/>
            <w:vAlign w:val="center"/>
          </w:tcPr>
          <w:p w14:paraId="5CE4F480" w14:textId="77777777" w:rsidR="00661BEA" w:rsidRPr="00EC1FA7" w:rsidRDefault="00000000">
            <w:pPr>
              <w:jc w:val="center"/>
              <w:rPr>
                <w:rFonts w:hint="eastAsia"/>
                <w:lang w:eastAsia="zh-CN"/>
              </w:rPr>
            </w:pPr>
            <w:r w:rsidRPr="00EC1FA7">
              <w:rPr>
                <w:sz w:val="18"/>
                <w:lang w:eastAsia="zh-CN"/>
              </w:rPr>
              <w:t>进出站客流、站台滞留人数、停留时间</w:t>
            </w:r>
          </w:p>
        </w:tc>
        <w:tc>
          <w:tcPr>
            <w:tcW w:w="2309" w:type="dxa"/>
            <w:vAlign w:val="center"/>
          </w:tcPr>
          <w:p w14:paraId="5684AFC9" w14:textId="77777777" w:rsidR="00661BEA" w:rsidRPr="00EC1FA7" w:rsidRDefault="00000000">
            <w:pPr>
              <w:jc w:val="center"/>
              <w:rPr>
                <w:rFonts w:hint="eastAsia"/>
                <w:lang w:eastAsia="zh-CN"/>
              </w:rPr>
            </w:pPr>
            <w:r w:rsidRPr="00EC1FA7">
              <w:rPr>
                <w:sz w:val="18"/>
                <w:lang w:eastAsia="zh-CN"/>
              </w:rPr>
              <w:t>决定高峰时段负荷波动</w:t>
            </w:r>
          </w:p>
        </w:tc>
      </w:tr>
      <w:tr w:rsidR="00661BEA" w:rsidRPr="00EC1FA7" w14:paraId="65BC13D8" w14:textId="77777777">
        <w:trPr>
          <w:jc w:val="center"/>
        </w:trPr>
        <w:tc>
          <w:tcPr>
            <w:tcW w:w="2309" w:type="dxa"/>
            <w:vAlign w:val="center"/>
          </w:tcPr>
          <w:p w14:paraId="4FCC1F27" w14:textId="77777777" w:rsidR="00661BEA" w:rsidRPr="00EC1FA7" w:rsidRDefault="00000000">
            <w:pPr>
              <w:jc w:val="center"/>
              <w:rPr>
                <w:rFonts w:hint="eastAsia"/>
              </w:rPr>
            </w:pPr>
            <w:r w:rsidRPr="00EC1FA7">
              <w:rPr>
                <w:sz w:val="18"/>
              </w:rPr>
              <w:t>新风负荷</w:t>
            </w:r>
          </w:p>
        </w:tc>
        <w:tc>
          <w:tcPr>
            <w:tcW w:w="2309" w:type="dxa"/>
            <w:vAlign w:val="center"/>
          </w:tcPr>
          <w:p w14:paraId="64D3FAA0" w14:textId="77777777" w:rsidR="00661BEA" w:rsidRPr="00EC1FA7" w:rsidRDefault="00000000">
            <w:pPr>
              <w:jc w:val="center"/>
              <w:rPr>
                <w:rFonts w:hint="eastAsia"/>
              </w:rPr>
            </w:pPr>
            <w:r w:rsidRPr="00EC1FA7">
              <w:rPr>
                <w:sz w:val="18"/>
              </w:rPr>
              <w:t>室外新风处理</w:t>
            </w:r>
          </w:p>
        </w:tc>
        <w:tc>
          <w:tcPr>
            <w:tcW w:w="2309" w:type="dxa"/>
            <w:vAlign w:val="center"/>
          </w:tcPr>
          <w:p w14:paraId="3342B5B3" w14:textId="77777777" w:rsidR="00661BEA" w:rsidRPr="00EC1FA7" w:rsidRDefault="00000000">
            <w:pPr>
              <w:rPr>
                <w:rFonts w:hint="eastAsia"/>
                <w:lang w:eastAsia="zh-CN"/>
              </w:rPr>
            </w:pPr>
            <w:r w:rsidRPr="00EC1FA7">
              <w:rPr>
                <w:sz w:val="18"/>
                <w:lang w:eastAsia="zh-CN"/>
              </w:rPr>
              <w:t>新风量、室外温湿度、站内空气品质要求</w:t>
            </w:r>
          </w:p>
        </w:tc>
        <w:tc>
          <w:tcPr>
            <w:tcW w:w="2309" w:type="dxa"/>
            <w:vAlign w:val="center"/>
          </w:tcPr>
          <w:p w14:paraId="21416B3F" w14:textId="77777777" w:rsidR="00661BEA" w:rsidRPr="00EC1FA7" w:rsidRDefault="00000000">
            <w:pPr>
              <w:jc w:val="center"/>
              <w:rPr>
                <w:rFonts w:hint="eastAsia"/>
                <w:lang w:eastAsia="zh-CN"/>
              </w:rPr>
            </w:pPr>
            <w:r w:rsidRPr="00EC1FA7">
              <w:rPr>
                <w:sz w:val="18"/>
                <w:lang w:eastAsia="zh-CN"/>
              </w:rPr>
              <w:t>影响空调处理能力和除湿负担</w:t>
            </w:r>
          </w:p>
        </w:tc>
      </w:tr>
      <w:tr w:rsidR="00661BEA" w:rsidRPr="00EC1FA7" w14:paraId="2B414769" w14:textId="77777777">
        <w:trPr>
          <w:jc w:val="center"/>
        </w:trPr>
        <w:tc>
          <w:tcPr>
            <w:tcW w:w="2309" w:type="dxa"/>
            <w:vAlign w:val="center"/>
          </w:tcPr>
          <w:p w14:paraId="7B523C01" w14:textId="77777777" w:rsidR="00661BEA" w:rsidRPr="00EC1FA7" w:rsidRDefault="00000000">
            <w:pPr>
              <w:jc w:val="center"/>
              <w:rPr>
                <w:rFonts w:hint="eastAsia"/>
              </w:rPr>
            </w:pPr>
            <w:r w:rsidRPr="00EC1FA7">
              <w:rPr>
                <w:sz w:val="18"/>
              </w:rPr>
              <w:t>围护结构负荷</w:t>
            </w:r>
          </w:p>
        </w:tc>
        <w:tc>
          <w:tcPr>
            <w:tcW w:w="2309" w:type="dxa"/>
            <w:vAlign w:val="center"/>
          </w:tcPr>
          <w:p w14:paraId="1CD4D9D7" w14:textId="77777777" w:rsidR="00661BEA" w:rsidRPr="00EC1FA7" w:rsidRDefault="00000000">
            <w:pPr>
              <w:jc w:val="center"/>
              <w:rPr>
                <w:rFonts w:hint="eastAsia"/>
              </w:rPr>
            </w:pPr>
            <w:r w:rsidRPr="00EC1FA7">
              <w:rPr>
                <w:sz w:val="18"/>
              </w:rPr>
              <w:t>地下结构传热</w:t>
            </w:r>
          </w:p>
        </w:tc>
        <w:tc>
          <w:tcPr>
            <w:tcW w:w="2309" w:type="dxa"/>
            <w:vAlign w:val="center"/>
          </w:tcPr>
          <w:p w14:paraId="2CB5E11A" w14:textId="77777777" w:rsidR="00661BEA" w:rsidRPr="00EC1FA7" w:rsidRDefault="00000000">
            <w:pPr>
              <w:jc w:val="center"/>
              <w:rPr>
                <w:rFonts w:hint="eastAsia"/>
                <w:lang w:eastAsia="zh-CN"/>
              </w:rPr>
            </w:pPr>
            <w:r w:rsidRPr="00EC1FA7">
              <w:rPr>
                <w:sz w:val="18"/>
                <w:lang w:eastAsia="zh-CN"/>
              </w:rPr>
              <w:t>土壤温度、结构形式、温差</w:t>
            </w:r>
          </w:p>
        </w:tc>
        <w:tc>
          <w:tcPr>
            <w:tcW w:w="2309" w:type="dxa"/>
            <w:vAlign w:val="center"/>
          </w:tcPr>
          <w:p w14:paraId="58896DAC" w14:textId="77777777" w:rsidR="00661BEA" w:rsidRPr="00EC1FA7" w:rsidRDefault="00000000">
            <w:pPr>
              <w:jc w:val="center"/>
              <w:rPr>
                <w:rFonts w:hint="eastAsia"/>
                <w:lang w:eastAsia="zh-CN"/>
              </w:rPr>
            </w:pPr>
            <w:r w:rsidRPr="00EC1FA7">
              <w:rPr>
                <w:sz w:val="18"/>
                <w:lang w:eastAsia="zh-CN"/>
              </w:rPr>
              <w:t>形成相对稳定的基础负荷</w:t>
            </w:r>
          </w:p>
        </w:tc>
      </w:tr>
      <w:tr w:rsidR="00661BEA" w:rsidRPr="00EC1FA7" w14:paraId="06CC958E" w14:textId="77777777">
        <w:trPr>
          <w:jc w:val="center"/>
        </w:trPr>
        <w:tc>
          <w:tcPr>
            <w:tcW w:w="2309" w:type="dxa"/>
            <w:vAlign w:val="center"/>
          </w:tcPr>
          <w:p w14:paraId="025D5E84" w14:textId="77777777" w:rsidR="00661BEA" w:rsidRPr="00EC1FA7" w:rsidRDefault="00000000">
            <w:pPr>
              <w:jc w:val="center"/>
              <w:rPr>
                <w:rFonts w:hint="eastAsia"/>
              </w:rPr>
            </w:pPr>
            <w:r w:rsidRPr="00EC1FA7">
              <w:rPr>
                <w:sz w:val="18"/>
              </w:rPr>
              <w:t>设备散热负荷</w:t>
            </w:r>
          </w:p>
        </w:tc>
        <w:tc>
          <w:tcPr>
            <w:tcW w:w="2309" w:type="dxa"/>
            <w:vAlign w:val="center"/>
          </w:tcPr>
          <w:p w14:paraId="52FF997C" w14:textId="77777777" w:rsidR="00661BEA" w:rsidRPr="00EC1FA7" w:rsidRDefault="00000000">
            <w:pPr>
              <w:jc w:val="center"/>
              <w:rPr>
                <w:rFonts w:hint="eastAsia"/>
                <w:lang w:eastAsia="zh-CN"/>
              </w:rPr>
            </w:pPr>
            <w:r w:rsidRPr="00EC1FA7">
              <w:rPr>
                <w:sz w:val="18"/>
                <w:lang w:eastAsia="zh-CN"/>
              </w:rPr>
              <w:t>照明、电扶梯、屏蔽门等</w:t>
            </w:r>
          </w:p>
        </w:tc>
        <w:tc>
          <w:tcPr>
            <w:tcW w:w="2309" w:type="dxa"/>
            <w:vAlign w:val="center"/>
          </w:tcPr>
          <w:p w14:paraId="32B01858" w14:textId="77777777" w:rsidR="00661BEA" w:rsidRPr="00EC1FA7" w:rsidRDefault="00000000">
            <w:pPr>
              <w:jc w:val="center"/>
              <w:rPr>
                <w:rFonts w:hint="eastAsia"/>
                <w:lang w:eastAsia="zh-CN"/>
              </w:rPr>
            </w:pPr>
            <w:r w:rsidRPr="00EC1FA7">
              <w:rPr>
                <w:sz w:val="18"/>
                <w:lang w:eastAsia="zh-CN"/>
              </w:rPr>
              <w:t>设备功率、运行时间、同时使用系数</w:t>
            </w:r>
          </w:p>
        </w:tc>
        <w:tc>
          <w:tcPr>
            <w:tcW w:w="2309" w:type="dxa"/>
            <w:vAlign w:val="center"/>
          </w:tcPr>
          <w:p w14:paraId="28A2C0D6" w14:textId="77777777" w:rsidR="00661BEA" w:rsidRPr="00EC1FA7" w:rsidRDefault="00000000">
            <w:pPr>
              <w:jc w:val="center"/>
              <w:rPr>
                <w:rFonts w:hint="eastAsia"/>
              </w:rPr>
            </w:pPr>
            <w:r w:rsidRPr="00EC1FA7">
              <w:rPr>
                <w:sz w:val="18"/>
              </w:rPr>
              <w:t>构成长期持续负荷</w:t>
            </w:r>
          </w:p>
        </w:tc>
      </w:tr>
    </w:tbl>
    <w:p w14:paraId="71922AD2" w14:textId="77777777" w:rsidR="00661BEA" w:rsidRPr="00EC1FA7" w:rsidRDefault="00661BEA">
      <w:pPr>
        <w:rPr>
          <w:rFonts w:hint="eastAsia"/>
        </w:rPr>
      </w:pPr>
    </w:p>
    <w:p w14:paraId="0F81AA03" w14:textId="77777777" w:rsidR="00661BEA" w:rsidRPr="00EC1FA7" w:rsidRDefault="00000000">
      <w:pPr>
        <w:spacing w:after="80" w:line="360" w:lineRule="auto"/>
        <w:ind w:firstLine="480"/>
        <w:rPr>
          <w:rFonts w:hint="eastAsia"/>
          <w:lang w:eastAsia="zh-CN"/>
        </w:rPr>
      </w:pPr>
      <w:r w:rsidRPr="00EC1FA7">
        <w:rPr>
          <w:lang w:eastAsia="zh-CN"/>
        </w:rPr>
        <w:t>地铁车站站台区域空调负荷是多种热湿扰动共同作用的结果。根据负荷来源不同，本文将系统总负荷分解为人员负荷、新风负荷、围护结构负荷和设备散热负荷四类。</w:t>
      </w:r>
    </w:p>
    <w:p w14:paraId="7C63E1F8" w14:textId="77777777" w:rsidR="00661BEA" w:rsidRPr="00EC1FA7" w:rsidRDefault="00000000">
      <w:pPr>
        <w:spacing w:after="80" w:line="360" w:lineRule="auto"/>
        <w:ind w:firstLine="480"/>
        <w:rPr>
          <w:rFonts w:hint="eastAsia"/>
          <w:lang w:eastAsia="zh-CN"/>
        </w:rPr>
      </w:pPr>
      <w:r w:rsidRPr="00EC1FA7">
        <w:rPr>
          <w:lang w:eastAsia="zh-CN"/>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1EE0DFBB" w14:textId="77777777" w:rsidR="00661BEA" w:rsidRPr="00EC1FA7" w:rsidRDefault="00000000">
      <w:pPr>
        <w:spacing w:after="80" w:line="360" w:lineRule="auto"/>
        <w:ind w:firstLine="480"/>
        <w:rPr>
          <w:rFonts w:hint="eastAsia"/>
          <w:lang w:eastAsia="zh-CN"/>
        </w:rPr>
      </w:pPr>
      <w:r w:rsidRPr="00EC1FA7">
        <w:rPr>
          <w:lang w:eastAsia="zh-CN"/>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33F3CD7E" w14:textId="77777777" w:rsidR="00661BEA" w:rsidRPr="00EC1FA7" w:rsidRDefault="00000000">
      <w:pPr>
        <w:spacing w:after="80" w:line="360" w:lineRule="auto"/>
        <w:ind w:firstLine="480"/>
        <w:rPr>
          <w:rFonts w:hint="eastAsia"/>
          <w:lang w:eastAsia="zh-CN"/>
        </w:rPr>
      </w:pPr>
      <w:r w:rsidRPr="00EC1FA7">
        <w:rPr>
          <w:lang w:eastAsia="zh-CN"/>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2B1F3C55" w14:textId="77777777" w:rsidR="00661BEA" w:rsidRPr="00EC1FA7" w:rsidRDefault="00000000">
      <w:pPr>
        <w:spacing w:after="80" w:line="360" w:lineRule="auto"/>
        <w:ind w:firstLine="480"/>
        <w:rPr>
          <w:rFonts w:hint="eastAsia"/>
          <w:lang w:eastAsia="zh-CN"/>
        </w:rPr>
      </w:pPr>
      <w:r w:rsidRPr="00EC1FA7">
        <w:rPr>
          <w:lang w:eastAsia="zh-CN"/>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685A4F62" w14:textId="77777777" w:rsidR="00661BEA" w:rsidRPr="00EC1FA7" w:rsidRDefault="00000000">
      <w:pPr>
        <w:spacing w:after="80" w:line="360" w:lineRule="auto"/>
        <w:ind w:firstLine="480"/>
        <w:rPr>
          <w:rFonts w:hint="eastAsia"/>
          <w:lang w:eastAsia="zh-CN"/>
        </w:rPr>
      </w:pPr>
      <w:r w:rsidRPr="00EC1FA7">
        <w:rPr>
          <w:lang w:eastAsia="zh-CN"/>
        </w:rPr>
        <w:t>系统总负荷可表示为：</w:t>
      </w:r>
    </w:p>
    <w:p w14:paraId="6BA45FE1" w14:textId="77777777" w:rsidR="00661BEA" w:rsidRPr="00EC1FA7" w:rsidRDefault="00000000">
      <w:pPr>
        <w:spacing w:after="80" w:line="360" w:lineRule="auto"/>
        <w:ind w:firstLine="480"/>
        <w:rPr>
          <w:rFonts w:hint="eastAsia"/>
          <w:lang w:eastAsia="zh-CN"/>
        </w:rPr>
      </w:pPr>
      <w:r w:rsidRPr="00EC1FA7">
        <w:rPr>
          <w:lang w:eastAsia="zh-CN"/>
        </w:rPr>
        <w:lastRenderedPageBreak/>
        <w:t>Q = Qp + Qf + Qe + Qm</w:t>
      </w:r>
    </w:p>
    <w:p w14:paraId="1BFF2F8E" w14:textId="77777777" w:rsidR="00661BEA" w:rsidRPr="00EC1FA7" w:rsidRDefault="00000000">
      <w:pPr>
        <w:spacing w:after="80" w:line="360" w:lineRule="auto"/>
        <w:ind w:firstLine="480"/>
        <w:rPr>
          <w:rFonts w:hint="eastAsia"/>
          <w:lang w:eastAsia="zh-CN"/>
        </w:rPr>
      </w:pPr>
      <w:r w:rsidRPr="00EC1FA7">
        <w:rPr>
          <w:lang w:eastAsia="zh-CN"/>
        </w:rPr>
        <w:t>式中，Q 为系统总负荷；Qp 为人员负荷；Qf 为新风负荷；Qe 为围护结构负荷；Qm 为设备散热负荷。</w:t>
      </w:r>
    </w:p>
    <w:p w14:paraId="27D014F5" w14:textId="77777777" w:rsidR="00661BEA" w:rsidRPr="00EC1FA7" w:rsidRDefault="00000000">
      <w:pPr>
        <w:spacing w:after="80" w:line="360" w:lineRule="auto"/>
        <w:ind w:firstLine="480"/>
        <w:rPr>
          <w:rFonts w:hint="eastAsia"/>
          <w:lang w:eastAsia="zh-CN"/>
        </w:rPr>
      </w:pPr>
      <w:r w:rsidRPr="00EC1FA7">
        <w:rPr>
          <w:lang w:eastAsia="zh-CN"/>
        </w:rPr>
        <w:t>通过负荷分项分解，可以明确不同负荷来源对系统总负荷的贡献比例，为后续特征筛选、预测建模和容量配置优化提供基础。</w:t>
      </w:r>
    </w:p>
    <w:p w14:paraId="74C0C195"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2.3 负荷影响因素分析</w:t>
      </w:r>
    </w:p>
    <w:p w14:paraId="21CF7561" w14:textId="77777777" w:rsidR="00661BEA" w:rsidRPr="00EC1FA7" w:rsidRDefault="00000000">
      <w:pPr>
        <w:spacing w:after="80" w:line="360" w:lineRule="auto"/>
        <w:ind w:firstLine="480"/>
        <w:rPr>
          <w:rFonts w:hint="eastAsia"/>
          <w:lang w:eastAsia="zh-CN"/>
        </w:rPr>
      </w:pPr>
      <w:r w:rsidRPr="00EC1FA7">
        <w:rPr>
          <w:lang w:eastAsia="zh-CN"/>
        </w:rPr>
        <w:t>地铁车站通风空调系统负荷受客流、气象、站内环境、设备运行和时间规律等因素共同影响。准确识别主要影响因素，是建立负荷预测模型和优化容量配置的前提。</w:t>
      </w:r>
    </w:p>
    <w:p w14:paraId="2ED6D4A5" w14:textId="77777777" w:rsidR="00661BEA" w:rsidRPr="00EC1FA7" w:rsidRDefault="00000000">
      <w:pPr>
        <w:spacing w:after="80" w:line="360" w:lineRule="auto"/>
        <w:ind w:firstLine="480"/>
        <w:rPr>
          <w:rFonts w:hint="eastAsia"/>
          <w:lang w:eastAsia="zh-CN"/>
        </w:rPr>
      </w:pPr>
      <w:r w:rsidRPr="00EC1FA7">
        <w:rPr>
          <w:lang w:eastAsia="zh-CN"/>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02A87F95" w14:textId="77777777" w:rsidR="00661BEA" w:rsidRPr="00EC1FA7" w:rsidRDefault="00000000">
      <w:pPr>
        <w:spacing w:after="80" w:line="360" w:lineRule="auto"/>
        <w:ind w:firstLine="480"/>
        <w:rPr>
          <w:rFonts w:hint="eastAsia"/>
          <w:lang w:eastAsia="zh-CN"/>
        </w:rPr>
      </w:pPr>
      <w:r w:rsidRPr="00EC1FA7">
        <w:rPr>
          <w:lang w:eastAsia="zh-CN"/>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15332F1A" w14:textId="77777777" w:rsidR="00661BEA" w:rsidRPr="00EC1FA7" w:rsidRDefault="00000000">
      <w:pPr>
        <w:spacing w:after="80" w:line="360" w:lineRule="auto"/>
        <w:ind w:firstLine="480"/>
        <w:rPr>
          <w:rFonts w:hint="eastAsia"/>
          <w:lang w:eastAsia="zh-CN"/>
        </w:rPr>
      </w:pPr>
      <w:r w:rsidRPr="00EC1FA7">
        <w:rPr>
          <w:lang w:eastAsia="zh-CN"/>
        </w:rPr>
        <w:t>站内环境因素包括站台温度、站台湿度、二氧化碳浓度等。这些变量既反映当前热湿环境状态，也间接体现客流密度和系统调节效果。站内环境参数可作为负荷预测模型的重要输入。</w:t>
      </w:r>
    </w:p>
    <w:p w14:paraId="67A2C639" w14:textId="77777777" w:rsidR="00661BEA" w:rsidRPr="00EC1FA7" w:rsidRDefault="00000000">
      <w:pPr>
        <w:spacing w:after="80" w:line="360" w:lineRule="auto"/>
        <w:ind w:firstLine="480"/>
        <w:rPr>
          <w:rFonts w:hint="eastAsia"/>
          <w:lang w:eastAsia="zh-CN"/>
        </w:rPr>
      </w:pPr>
      <w:r w:rsidRPr="00EC1FA7">
        <w:rPr>
          <w:lang w:eastAsia="zh-CN"/>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6A9B5803" w14:textId="77777777" w:rsidR="00661BEA" w:rsidRPr="00EC1FA7" w:rsidRDefault="00000000">
      <w:pPr>
        <w:spacing w:after="80" w:line="360" w:lineRule="auto"/>
        <w:ind w:firstLine="480"/>
        <w:rPr>
          <w:rFonts w:hint="eastAsia"/>
          <w:lang w:eastAsia="zh-CN"/>
        </w:rPr>
      </w:pPr>
      <w:r w:rsidRPr="00EC1FA7">
        <w:rPr>
          <w:lang w:eastAsia="zh-CN"/>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648C6D17" w14:textId="77777777" w:rsidR="00661BEA" w:rsidRPr="00EC1FA7" w:rsidRDefault="00000000">
      <w:pPr>
        <w:spacing w:after="80" w:line="360" w:lineRule="auto"/>
        <w:ind w:firstLine="480"/>
        <w:rPr>
          <w:rFonts w:hint="eastAsia"/>
          <w:lang w:eastAsia="zh-CN"/>
        </w:rPr>
      </w:pPr>
      <w:r w:rsidRPr="00EC1FA7">
        <w:rPr>
          <w:lang w:eastAsia="zh-CN"/>
        </w:rPr>
        <w:t>本文采用 Pearson 相关系数法对候选特征与系统总负荷之间的线性相关程度进行分析。Pearson 相关系数计算公式为：</w:t>
      </w:r>
    </w:p>
    <w:p w14:paraId="7A41EAD0" w14:textId="77777777" w:rsidR="00661BEA" w:rsidRPr="00EC1FA7" w:rsidRDefault="00000000">
      <w:pPr>
        <w:spacing w:after="80" w:line="360" w:lineRule="auto"/>
        <w:ind w:firstLine="480"/>
        <w:rPr>
          <w:rFonts w:hint="eastAsia"/>
          <w:lang w:eastAsia="zh-CN"/>
        </w:rPr>
      </w:pPr>
      <w:r w:rsidRPr="00EC1FA7">
        <w:rPr>
          <w:lang w:eastAsia="zh-CN"/>
        </w:rPr>
        <w:t>r = cov(X,Y) / (sigma_X sigma_Y)</w:t>
      </w:r>
    </w:p>
    <w:p w14:paraId="4DDA1723" w14:textId="77777777" w:rsidR="00661BEA" w:rsidRPr="00EC1FA7" w:rsidRDefault="00000000">
      <w:pPr>
        <w:spacing w:after="80" w:line="360" w:lineRule="auto"/>
        <w:ind w:firstLine="480"/>
        <w:rPr>
          <w:rFonts w:hint="eastAsia"/>
          <w:lang w:eastAsia="zh-CN"/>
        </w:rPr>
      </w:pPr>
      <w:r w:rsidRPr="00EC1FA7">
        <w:rPr>
          <w:lang w:eastAsia="zh-CN"/>
        </w:rPr>
        <w:t>式中，r 为相关系数；X 为候选影响因素；Y 为系统总负荷；cov(X,Y) 为 X 与 Y 的协方差；sigma_X 和 sigma_Y 分别为 X 和 Y 的标准差。r 的取值范围为 [-1,1]，其绝对值越大，说明变量之间线性相关性越强。</w:t>
      </w:r>
    </w:p>
    <w:p w14:paraId="42B67102" w14:textId="77777777" w:rsidR="00661BEA" w:rsidRPr="00EC1FA7" w:rsidRDefault="00000000">
      <w:pPr>
        <w:spacing w:after="80" w:line="360" w:lineRule="auto"/>
        <w:ind w:firstLine="480"/>
        <w:rPr>
          <w:rFonts w:hint="eastAsia"/>
          <w:lang w:eastAsia="zh-CN"/>
        </w:rPr>
      </w:pPr>
      <w:r w:rsidRPr="00EC1FA7">
        <w:rPr>
          <w:lang w:eastAsia="zh-CN"/>
        </w:rPr>
        <w:lastRenderedPageBreak/>
        <w:t>通过相关性排序，可以筛选出与系统负荷关系较强的关键影响因素，并用于后续预测输入矩阵构建。</w:t>
      </w:r>
    </w:p>
    <w:p w14:paraId="6C1A24A7"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2.4 典型负荷模式识别理论</w:t>
      </w:r>
    </w:p>
    <w:p w14:paraId="41FD0D15" w14:textId="77777777" w:rsidR="00661BEA" w:rsidRPr="00EC1FA7" w:rsidRDefault="00000000">
      <w:pPr>
        <w:spacing w:after="80" w:line="360" w:lineRule="auto"/>
        <w:ind w:firstLine="480"/>
        <w:rPr>
          <w:rFonts w:hint="eastAsia"/>
          <w:lang w:eastAsia="zh-CN"/>
        </w:rPr>
      </w:pPr>
      <w:r w:rsidRPr="00EC1FA7">
        <w:rPr>
          <w:lang w:eastAsia="zh-CN"/>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23EBC68E" w14:textId="77777777" w:rsidR="00661BEA" w:rsidRPr="00EC1FA7" w:rsidRDefault="00000000">
      <w:pPr>
        <w:spacing w:after="80" w:line="360" w:lineRule="auto"/>
        <w:ind w:firstLine="480"/>
        <w:rPr>
          <w:rFonts w:hint="eastAsia"/>
          <w:lang w:eastAsia="zh-CN"/>
        </w:rPr>
      </w:pPr>
      <w:r w:rsidRPr="00EC1FA7">
        <w:rPr>
          <w:lang w:eastAsia="zh-CN"/>
        </w:rPr>
        <w:t>K-Means 聚类是一种常用的无监督学习方法，其基本思想是将样本划分为 K 个簇，使同一簇内样本相似度较高，不同簇之间差异较大。对于日负荷曲线聚类，可将每天的负荷序列作为一个样本，通过归一化处理消除负荷量级差异，重点比较曲线形态。</w:t>
      </w:r>
    </w:p>
    <w:p w14:paraId="272D0CF4" w14:textId="77777777" w:rsidR="00661BEA" w:rsidRPr="00EC1FA7" w:rsidRDefault="00000000">
      <w:pPr>
        <w:spacing w:after="80" w:line="360" w:lineRule="auto"/>
        <w:ind w:firstLine="480"/>
        <w:rPr>
          <w:rFonts w:hint="eastAsia"/>
        </w:rPr>
      </w:pPr>
      <w:r w:rsidRPr="00EC1FA7">
        <w:t>K-Means 聚类的目标函数为：</w:t>
      </w:r>
    </w:p>
    <w:p w14:paraId="0656BE8B" w14:textId="77777777" w:rsidR="00661BEA" w:rsidRPr="00EC1FA7" w:rsidRDefault="00000000">
      <w:pPr>
        <w:spacing w:after="80" w:line="360" w:lineRule="auto"/>
        <w:ind w:firstLine="480"/>
        <w:rPr>
          <w:rFonts w:hint="eastAsia"/>
        </w:rPr>
      </w:pPr>
      <w:r w:rsidRPr="00EC1FA7">
        <w:t>J = sum sum ||xi - mu_k||^2</w:t>
      </w:r>
    </w:p>
    <w:p w14:paraId="48D87C10" w14:textId="77777777" w:rsidR="00661BEA" w:rsidRPr="00EC1FA7" w:rsidRDefault="00000000">
      <w:pPr>
        <w:spacing w:after="80" w:line="360" w:lineRule="auto"/>
        <w:ind w:firstLine="480"/>
        <w:rPr>
          <w:rFonts w:hint="eastAsia"/>
          <w:lang w:eastAsia="zh-CN"/>
        </w:rPr>
      </w:pPr>
      <w:r w:rsidRPr="00EC1FA7">
        <w:t>式中，xi 为样本点，mu_k 为第 k 个簇的中心，J 为簇内平方误差和。</w:t>
      </w:r>
      <w:r w:rsidRPr="00EC1FA7">
        <w:rPr>
          <w:lang w:eastAsia="zh-CN"/>
        </w:rPr>
        <w:t>目标是通过迭代更新样本归属和簇中心，使 J 最小。</w:t>
      </w:r>
    </w:p>
    <w:p w14:paraId="341C5A0A" w14:textId="77777777" w:rsidR="00661BEA" w:rsidRPr="00EC1FA7" w:rsidRDefault="00000000">
      <w:pPr>
        <w:spacing w:after="80" w:line="360" w:lineRule="auto"/>
        <w:ind w:firstLine="480"/>
        <w:rPr>
          <w:rFonts w:hint="eastAsia"/>
          <w:lang w:eastAsia="zh-CN"/>
        </w:rPr>
      </w:pPr>
      <w:r w:rsidRPr="00EC1FA7">
        <w:rPr>
          <w:lang w:eastAsia="zh-CN"/>
        </w:rPr>
        <w:t>聚类数 K 的选择会直接影响聚类结果。若 K 过小，可能无法区分不同负荷模式；若 K 过大，则可能导致模式划分过细，降低工程解释性。本文在 K=2 至 K=6 范围内进行搜索，并结合轮廓系数和工程可解释性确定最终聚类数。</w:t>
      </w:r>
    </w:p>
    <w:p w14:paraId="3EB6FE82" w14:textId="77777777" w:rsidR="00661BEA" w:rsidRPr="00EC1FA7" w:rsidRDefault="00000000">
      <w:pPr>
        <w:spacing w:after="80" w:line="360" w:lineRule="auto"/>
        <w:ind w:firstLine="480"/>
        <w:rPr>
          <w:rFonts w:hint="eastAsia"/>
          <w:lang w:eastAsia="zh-CN"/>
        </w:rPr>
      </w:pPr>
      <w:r w:rsidRPr="00EC1FA7">
        <w:rPr>
          <w:lang w:eastAsia="zh-CN"/>
        </w:rPr>
        <w:t>轮廓系数用于评价聚类结果的紧密性和分离度，其取值范围为 [-1,1]。轮廓系数越大，说明样本与本簇内其他样本越相似，与其他簇样本差异越明显。在工程应用中，聚类结果不仅需要统计指标较好，也需要能够对应实际运行场景。因此，本文综合考虑轮廓系数和典型负荷模式解释性，确定最终聚类结果。</w:t>
      </w:r>
    </w:p>
    <w:p w14:paraId="0D4EA901"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2.5 容量配置优化问题描述</w:t>
      </w:r>
    </w:p>
    <w:p w14:paraId="1DB654CC" w14:textId="77777777" w:rsidR="00661BEA" w:rsidRPr="00EC1FA7" w:rsidRDefault="00000000">
      <w:pPr>
        <w:spacing w:after="80" w:line="360" w:lineRule="auto"/>
        <w:ind w:firstLine="480"/>
        <w:rPr>
          <w:rFonts w:hint="eastAsia"/>
          <w:lang w:eastAsia="zh-CN"/>
        </w:rPr>
      </w:pPr>
      <w:r w:rsidRPr="00EC1FA7">
        <w:rPr>
          <w:lang w:eastAsia="zh-CN"/>
        </w:rPr>
        <w:t>表2-2 容量配置优化对象</w:t>
      </w:r>
    </w:p>
    <w:tbl>
      <w:tblPr>
        <w:tblStyle w:val="aff1"/>
        <w:tblW w:w="0" w:type="auto"/>
        <w:jc w:val="center"/>
        <w:tblLook w:val="04A0" w:firstRow="1" w:lastRow="0" w:firstColumn="1" w:lastColumn="0" w:noHBand="0" w:noVBand="1"/>
      </w:tblPr>
      <w:tblGrid>
        <w:gridCol w:w="2309"/>
        <w:gridCol w:w="2309"/>
        <w:gridCol w:w="2309"/>
        <w:gridCol w:w="2309"/>
      </w:tblGrid>
      <w:tr w:rsidR="00661BEA" w:rsidRPr="00EC1FA7" w14:paraId="3BF3847F" w14:textId="77777777">
        <w:trPr>
          <w:jc w:val="center"/>
        </w:trPr>
        <w:tc>
          <w:tcPr>
            <w:tcW w:w="2309" w:type="dxa"/>
            <w:shd w:val="clear" w:color="auto" w:fill="D9EAF7"/>
            <w:vAlign w:val="center"/>
          </w:tcPr>
          <w:p w14:paraId="76DFC9E2" w14:textId="77777777" w:rsidR="00661BEA" w:rsidRPr="00EC1FA7" w:rsidRDefault="00000000">
            <w:pPr>
              <w:jc w:val="center"/>
              <w:rPr>
                <w:rFonts w:hint="eastAsia"/>
              </w:rPr>
            </w:pPr>
            <w:r w:rsidRPr="00EC1FA7">
              <w:rPr>
                <w:b/>
                <w:sz w:val="18"/>
              </w:rPr>
              <w:t>子系统</w:t>
            </w:r>
          </w:p>
        </w:tc>
        <w:tc>
          <w:tcPr>
            <w:tcW w:w="2309" w:type="dxa"/>
            <w:shd w:val="clear" w:color="auto" w:fill="D9EAF7"/>
            <w:vAlign w:val="center"/>
          </w:tcPr>
          <w:p w14:paraId="0250D0A7" w14:textId="77777777" w:rsidR="00661BEA" w:rsidRPr="00EC1FA7" w:rsidRDefault="00000000">
            <w:pPr>
              <w:jc w:val="center"/>
              <w:rPr>
                <w:rFonts w:hint="eastAsia"/>
              </w:rPr>
            </w:pPr>
            <w:r w:rsidRPr="00EC1FA7">
              <w:rPr>
                <w:b/>
                <w:sz w:val="18"/>
              </w:rPr>
              <w:t>优化对象</w:t>
            </w:r>
          </w:p>
        </w:tc>
        <w:tc>
          <w:tcPr>
            <w:tcW w:w="2309" w:type="dxa"/>
            <w:shd w:val="clear" w:color="auto" w:fill="D9EAF7"/>
            <w:vAlign w:val="center"/>
          </w:tcPr>
          <w:p w14:paraId="7161395B" w14:textId="77777777" w:rsidR="00661BEA" w:rsidRPr="00EC1FA7" w:rsidRDefault="00000000">
            <w:pPr>
              <w:jc w:val="center"/>
              <w:rPr>
                <w:rFonts w:hint="eastAsia"/>
              </w:rPr>
            </w:pPr>
            <w:r w:rsidRPr="00EC1FA7">
              <w:rPr>
                <w:b/>
                <w:sz w:val="18"/>
              </w:rPr>
              <w:t>决策内容</w:t>
            </w:r>
          </w:p>
        </w:tc>
        <w:tc>
          <w:tcPr>
            <w:tcW w:w="2309" w:type="dxa"/>
            <w:shd w:val="clear" w:color="auto" w:fill="D9EAF7"/>
            <w:vAlign w:val="center"/>
          </w:tcPr>
          <w:p w14:paraId="39E25C16" w14:textId="77777777" w:rsidR="00661BEA" w:rsidRPr="00EC1FA7" w:rsidRDefault="00000000">
            <w:pPr>
              <w:jc w:val="center"/>
              <w:rPr>
                <w:rFonts w:hint="eastAsia"/>
              </w:rPr>
            </w:pPr>
            <w:r w:rsidRPr="00EC1FA7">
              <w:rPr>
                <w:b/>
                <w:sz w:val="18"/>
              </w:rPr>
              <w:t>主要约束</w:t>
            </w:r>
          </w:p>
        </w:tc>
      </w:tr>
      <w:tr w:rsidR="00661BEA" w:rsidRPr="00EC1FA7" w14:paraId="199DDDDA" w14:textId="77777777">
        <w:trPr>
          <w:jc w:val="center"/>
        </w:trPr>
        <w:tc>
          <w:tcPr>
            <w:tcW w:w="2309" w:type="dxa"/>
            <w:vAlign w:val="center"/>
          </w:tcPr>
          <w:p w14:paraId="082EC113" w14:textId="77777777" w:rsidR="00661BEA" w:rsidRPr="00EC1FA7" w:rsidRDefault="00000000">
            <w:pPr>
              <w:jc w:val="center"/>
              <w:rPr>
                <w:rFonts w:hint="eastAsia"/>
              </w:rPr>
            </w:pPr>
            <w:r w:rsidRPr="00EC1FA7">
              <w:rPr>
                <w:sz w:val="18"/>
              </w:rPr>
              <w:t>冷源系统</w:t>
            </w:r>
          </w:p>
        </w:tc>
        <w:tc>
          <w:tcPr>
            <w:tcW w:w="2309" w:type="dxa"/>
            <w:vAlign w:val="center"/>
          </w:tcPr>
          <w:p w14:paraId="04B1AD94" w14:textId="77777777" w:rsidR="00661BEA" w:rsidRPr="00EC1FA7" w:rsidRDefault="00000000">
            <w:pPr>
              <w:jc w:val="center"/>
              <w:rPr>
                <w:rFonts w:hint="eastAsia"/>
              </w:rPr>
            </w:pPr>
            <w:r w:rsidRPr="00EC1FA7">
              <w:rPr>
                <w:sz w:val="18"/>
              </w:rPr>
              <w:t>冷水机组</w:t>
            </w:r>
          </w:p>
        </w:tc>
        <w:tc>
          <w:tcPr>
            <w:tcW w:w="2309" w:type="dxa"/>
            <w:vAlign w:val="center"/>
          </w:tcPr>
          <w:p w14:paraId="2F5CB8AB" w14:textId="77777777" w:rsidR="00661BEA" w:rsidRPr="00EC1FA7" w:rsidRDefault="00000000">
            <w:pPr>
              <w:jc w:val="center"/>
              <w:rPr>
                <w:rFonts w:hint="eastAsia"/>
                <w:lang w:eastAsia="zh-CN"/>
              </w:rPr>
            </w:pPr>
            <w:r w:rsidRPr="00EC1FA7">
              <w:rPr>
                <w:sz w:val="18"/>
                <w:lang w:eastAsia="zh-CN"/>
              </w:rPr>
              <w:t>单机容量、台数、总装机容量</w:t>
            </w:r>
          </w:p>
        </w:tc>
        <w:tc>
          <w:tcPr>
            <w:tcW w:w="2309" w:type="dxa"/>
            <w:vAlign w:val="center"/>
          </w:tcPr>
          <w:p w14:paraId="132550EA" w14:textId="77777777" w:rsidR="00661BEA" w:rsidRPr="00EC1FA7" w:rsidRDefault="00000000">
            <w:pPr>
              <w:jc w:val="center"/>
              <w:rPr>
                <w:rFonts w:hint="eastAsia"/>
                <w:lang w:eastAsia="zh-CN"/>
              </w:rPr>
            </w:pPr>
            <w:r w:rsidRPr="00EC1FA7">
              <w:rPr>
                <w:sz w:val="18"/>
                <w:lang w:eastAsia="zh-CN"/>
              </w:rPr>
              <w:t>满足设计冷负荷和安全裕度</w:t>
            </w:r>
          </w:p>
        </w:tc>
      </w:tr>
      <w:tr w:rsidR="00661BEA" w:rsidRPr="00EC1FA7" w14:paraId="3EBB671B" w14:textId="77777777">
        <w:trPr>
          <w:jc w:val="center"/>
        </w:trPr>
        <w:tc>
          <w:tcPr>
            <w:tcW w:w="2309" w:type="dxa"/>
            <w:vAlign w:val="center"/>
          </w:tcPr>
          <w:p w14:paraId="5854BA8D" w14:textId="77777777" w:rsidR="00661BEA" w:rsidRPr="00EC1FA7" w:rsidRDefault="00000000">
            <w:pPr>
              <w:jc w:val="center"/>
              <w:rPr>
                <w:rFonts w:hint="eastAsia"/>
              </w:rPr>
            </w:pPr>
            <w:r w:rsidRPr="00EC1FA7">
              <w:rPr>
                <w:sz w:val="18"/>
              </w:rPr>
              <w:t>风系统</w:t>
            </w:r>
          </w:p>
        </w:tc>
        <w:tc>
          <w:tcPr>
            <w:tcW w:w="2309" w:type="dxa"/>
            <w:vAlign w:val="center"/>
          </w:tcPr>
          <w:p w14:paraId="4585A291" w14:textId="77777777" w:rsidR="00661BEA" w:rsidRPr="00EC1FA7" w:rsidRDefault="00000000">
            <w:pPr>
              <w:jc w:val="center"/>
              <w:rPr>
                <w:rFonts w:hint="eastAsia"/>
              </w:rPr>
            </w:pPr>
            <w:r w:rsidRPr="00EC1FA7">
              <w:rPr>
                <w:sz w:val="18"/>
              </w:rPr>
              <w:t>送排风机</w:t>
            </w:r>
          </w:p>
        </w:tc>
        <w:tc>
          <w:tcPr>
            <w:tcW w:w="2309" w:type="dxa"/>
            <w:vAlign w:val="center"/>
          </w:tcPr>
          <w:p w14:paraId="32BA6B5E" w14:textId="77777777" w:rsidR="00661BEA" w:rsidRPr="00EC1FA7" w:rsidRDefault="00000000">
            <w:pPr>
              <w:jc w:val="center"/>
              <w:rPr>
                <w:rFonts w:hint="eastAsia"/>
                <w:lang w:eastAsia="zh-CN"/>
              </w:rPr>
            </w:pPr>
            <w:r w:rsidRPr="00EC1FA7">
              <w:rPr>
                <w:sz w:val="18"/>
                <w:lang w:eastAsia="zh-CN"/>
              </w:rPr>
              <w:t>单机容量、台数、总风量或功率</w:t>
            </w:r>
          </w:p>
        </w:tc>
        <w:tc>
          <w:tcPr>
            <w:tcW w:w="2309" w:type="dxa"/>
            <w:vAlign w:val="center"/>
          </w:tcPr>
          <w:p w14:paraId="34B5D50F" w14:textId="77777777" w:rsidR="00661BEA" w:rsidRPr="00EC1FA7" w:rsidRDefault="00000000">
            <w:pPr>
              <w:jc w:val="center"/>
              <w:rPr>
                <w:rFonts w:hint="eastAsia"/>
              </w:rPr>
            </w:pPr>
            <w:r w:rsidRPr="00EC1FA7">
              <w:rPr>
                <w:sz w:val="18"/>
              </w:rPr>
              <w:t>满足站台送排风需求</w:t>
            </w:r>
          </w:p>
        </w:tc>
      </w:tr>
      <w:tr w:rsidR="00661BEA" w:rsidRPr="00EC1FA7" w14:paraId="20C39B8A" w14:textId="77777777">
        <w:trPr>
          <w:jc w:val="center"/>
        </w:trPr>
        <w:tc>
          <w:tcPr>
            <w:tcW w:w="2309" w:type="dxa"/>
            <w:vAlign w:val="center"/>
          </w:tcPr>
          <w:p w14:paraId="366F5BAA" w14:textId="77777777" w:rsidR="00661BEA" w:rsidRPr="00EC1FA7" w:rsidRDefault="00000000">
            <w:pPr>
              <w:jc w:val="center"/>
              <w:rPr>
                <w:rFonts w:hint="eastAsia"/>
              </w:rPr>
            </w:pPr>
            <w:r w:rsidRPr="00EC1FA7">
              <w:rPr>
                <w:sz w:val="18"/>
              </w:rPr>
              <w:t>水系统</w:t>
            </w:r>
          </w:p>
        </w:tc>
        <w:tc>
          <w:tcPr>
            <w:tcW w:w="2309" w:type="dxa"/>
            <w:vAlign w:val="center"/>
          </w:tcPr>
          <w:p w14:paraId="691C4EF7" w14:textId="77777777" w:rsidR="00661BEA" w:rsidRPr="00EC1FA7" w:rsidRDefault="00000000">
            <w:pPr>
              <w:jc w:val="center"/>
              <w:rPr>
                <w:rFonts w:hint="eastAsia"/>
              </w:rPr>
            </w:pPr>
            <w:r w:rsidRPr="00EC1FA7">
              <w:rPr>
                <w:sz w:val="18"/>
              </w:rPr>
              <w:t>冷冻水泵、冷却水泵</w:t>
            </w:r>
          </w:p>
        </w:tc>
        <w:tc>
          <w:tcPr>
            <w:tcW w:w="2309" w:type="dxa"/>
            <w:vAlign w:val="center"/>
          </w:tcPr>
          <w:p w14:paraId="7E0E3B22" w14:textId="77777777" w:rsidR="00661BEA" w:rsidRPr="00EC1FA7" w:rsidRDefault="00000000">
            <w:pPr>
              <w:jc w:val="center"/>
              <w:rPr>
                <w:rFonts w:hint="eastAsia"/>
                <w:lang w:eastAsia="zh-CN"/>
              </w:rPr>
            </w:pPr>
            <w:r w:rsidRPr="00EC1FA7">
              <w:rPr>
                <w:sz w:val="18"/>
                <w:lang w:eastAsia="zh-CN"/>
              </w:rPr>
              <w:t>单机容量、台数、总输配能力</w:t>
            </w:r>
          </w:p>
        </w:tc>
        <w:tc>
          <w:tcPr>
            <w:tcW w:w="2309" w:type="dxa"/>
            <w:vAlign w:val="center"/>
          </w:tcPr>
          <w:p w14:paraId="02FF8CA7" w14:textId="77777777" w:rsidR="00661BEA" w:rsidRPr="00EC1FA7" w:rsidRDefault="00000000">
            <w:pPr>
              <w:jc w:val="center"/>
              <w:rPr>
                <w:rFonts w:hint="eastAsia"/>
              </w:rPr>
            </w:pPr>
            <w:r w:rsidRPr="00EC1FA7">
              <w:rPr>
                <w:sz w:val="18"/>
              </w:rPr>
              <w:t>与冷源容量和管网阻力匹配</w:t>
            </w:r>
          </w:p>
        </w:tc>
      </w:tr>
      <w:tr w:rsidR="00661BEA" w:rsidRPr="00EC1FA7" w14:paraId="181E20C6" w14:textId="77777777">
        <w:trPr>
          <w:jc w:val="center"/>
        </w:trPr>
        <w:tc>
          <w:tcPr>
            <w:tcW w:w="2309" w:type="dxa"/>
            <w:vAlign w:val="center"/>
          </w:tcPr>
          <w:p w14:paraId="0B32D1CF" w14:textId="77777777" w:rsidR="00661BEA" w:rsidRPr="00EC1FA7" w:rsidRDefault="00000000">
            <w:pPr>
              <w:jc w:val="center"/>
              <w:rPr>
                <w:rFonts w:hint="eastAsia"/>
              </w:rPr>
            </w:pPr>
            <w:r w:rsidRPr="00EC1FA7">
              <w:rPr>
                <w:sz w:val="18"/>
              </w:rPr>
              <w:t>空气处理系统</w:t>
            </w:r>
          </w:p>
        </w:tc>
        <w:tc>
          <w:tcPr>
            <w:tcW w:w="2309" w:type="dxa"/>
            <w:vAlign w:val="center"/>
          </w:tcPr>
          <w:p w14:paraId="37A7A00E" w14:textId="77777777" w:rsidR="00661BEA" w:rsidRPr="00EC1FA7" w:rsidRDefault="00000000">
            <w:pPr>
              <w:jc w:val="center"/>
              <w:rPr>
                <w:rFonts w:hint="eastAsia"/>
              </w:rPr>
            </w:pPr>
            <w:r w:rsidRPr="00EC1FA7">
              <w:rPr>
                <w:sz w:val="18"/>
              </w:rPr>
              <w:t>空气处理机组</w:t>
            </w:r>
          </w:p>
        </w:tc>
        <w:tc>
          <w:tcPr>
            <w:tcW w:w="2309" w:type="dxa"/>
            <w:vAlign w:val="center"/>
          </w:tcPr>
          <w:p w14:paraId="34B41938" w14:textId="77777777" w:rsidR="00661BEA" w:rsidRPr="00EC1FA7" w:rsidRDefault="00000000">
            <w:pPr>
              <w:jc w:val="center"/>
              <w:rPr>
                <w:rFonts w:hint="eastAsia"/>
                <w:lang w:eastAsia="zh-CN"/>
              </w:rPr>
            </w:pPr>
            <w:r w:rsidRPr="00EC1FA7">
              <w:rPr>
                <w:sz w:val="18"/>
                <w:lang w:eastAsia="zh-CN"/>
              </w:rPr>
              <w:t>单台风量、台数、总处理能力</w:t>
            </w:r>
          </w:p>
        </w:tc>
        <w:tc>
          <w:tcPr>
            <w:tcW w:w="2309" w:type="dxa"/>
            <w:vAlign w:val="center"/>
          </w:tcPr>
          <w:p w14:paraId="7C3854E7" w14:textId="77777777" w:rsidR="00661BEA" w:rsidRPr="00EC1FA7" w:rsidRDefault="00000000">
            <w:pPr>
              <w:jc w:val="center"/>
              <w:rPr>
                <w:rFonts w:hint="eastAsia"/>
                <w:lang w:eastAsia="zh-CN"/>
              </w:rPr>
            </w:pPr>
            <w:r w:rsidRPr="00EC1FA7">
              <w:rPr>
                <w:sz w:val="18"/>
                <w:lang w:eastAsia="zh-CN"/>
              </w:rPr>
              <w:t>满足空气处理和新风需求</w:t>
            </w:r>
          </w:p>
        </w:tc>
      </w:tr>
    </w:tbl>
    <w:p w14:paraId="56DC1356" w14:textId="77777777" w:rsidR="00661BEA" w:rsidRPr="00EC1FA7" w:rsidRDefault="00661BEA">
      <w:pPr>
        <w:rPr>
          <w:rFonts w:hint="eastAsia"/>
          <w:lang w:eastAsia="zh-CN"/>
        </w:rPr>
      </w:pPr>
    </w:p>
    <w:p w14:paraId="53DEA80D" w14:textId="77777777" w:rsidR="00661BEA" w:rsidRPr="00EC1FA7" w:rsidRDefault="00000000">
      <w:pPr>
        <w:spacing w:after="80" w:line="360" w:lineRule="auto"/>
        <w:ind w:firstLine="480"/>
        <w:rPr>
          <w:rFonts w:hint="eastAsia"/>
          <w:lang w:eastAsia="zh-CN"/>
        </w:rPr>
      </w:pPr>
      <w:r w:rsidRPr="00EC1FA7">
        <w:rPr>
          <w:lang w:eastAsia="zh-CN"/>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1FE1E473" w14:textId="77777777" w:rsidR="00661BEA" w:rsidRPr="00EC1FA7" w:rsidRDefault="00000000">
      <w:pPr>
        <w:spacing w:after="80" w:line="360" w:lineRule="auto"/>
        <w:ind w:firstLine="480"/>
        <w:rPr>
          <w:rFonts w:hint="eastAsia"/>
          <w:lang w:eastAsia="zh-CN"/>
        </w:rPr>
      </w:pPr>
      <w:r w:rsidRPr="00EC1FA7">
        <w:rPr>
          <w:lang w:eastAsia="zh-CN"/>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3805CE91" w14:textId="77777777" w:rsidR="00661BEA" w:rsidRPr="00EC1FA7" w:rsidRDefault="00000000">
      <w:pPr>
        <w:spacing w:after="80" w:line="360" w:lineRule="auto"/>
        <w:ind w:firstLine="480"/>
        <w:rPr>
          <w:rFonts w:hint="eastAsia"/>
          <w:lang w:eastAsia="zh-CN"/>
        </w:rPr>
      </w:pPr>
      <w:r w:rsidRPr="00EC1FA7">
        <w:rPr>
          <w:lang w:eastAsia="zh-CN"/>
        </w:rPr>
        <w:t>本文容量配置优化对象包括：</w:t>
      </w:r>
    </w:p>
    <w:p w14:paraId="51D272C2" w14:textId="77777777" w:rsidR="00661BEA" w:rsidRPr="00EC1FA7" w:rsidRDefault="00000000">
      <w:pPr>
        <w:spacing w:line="360" w:lineRule="auto"/>
        <w:ind w:left="360"/>
        <w:rPr>
          <w:rFonts w:hint="eastAsia"/>
          <w:lang w:eastAsia="zh-CN"/>
        </w:rPr>
      </w:pPr>
      <w:r w:rsidRPr="00EC1FA7">
        <w:rPr>
          <w:lang w:eastAsia="zh-CN"/>
        </w:rPr>
        <w:t>1. 冷水机组总装机容量、单机容量及台数；</w:t>
      </w:r>
    </w:p>
    <w:p w14:paraId="11894D67" w14:textId="77777777" w:rsidR="00661BEA" w:rsidRPr="00EC1FA7" w:rsidRDefault="00000000">
      <w:pPr>
        <w:spacing w:line="360" w:lineRule="auto"/>
        <w:ind w:left="360"/>
        <w:rPr>
          <w:rFonts w:hint="eastAsia"/>
          <w:lang w:eastAsia="zh-CN"/>
        </w:rPr>
      </w:pPr>
      <w:r w:rsidRPr="00EC1FA7">
        <w:rPr>
          <w:lang w:eastAsia="zh-CN"/>
        </w:rPr>
        <w:t>2. 站台送风机台数及对应名义容量；</w:t>
      </w:r>
    </w:p>
    <w:p w14:paraId="5B6B227C" w14:textId="77777777" w:rsidR="00661BEA" w:rsidRPr="00EC1FA7" w:rsidRDefault="00000000">
      <w:pPr>
        <w:spacing w:line="360" w:lineRule="auto"/>
        <w:ind w:left="360"/>
        <w:rPr>
          <w:rFonts w:hint="eastAsia"/>
          <w:lang w:eastAsia="zh-CN"/>
        </w:rPr>
      </w:pPr>
      <w:r w:rsidRPr="00EC1FA7">
        <w:rPr>
          <w:lang w:eastAsia="zh-CN"/>
        </w:rPr>
        <w:t>3. 站台排风机台数及对应名义容量；</w:t>
      </w:r>
    </w:p>
    <w:p w14:paraId="3816E67C" w14:textId="77777777" w:rsidR="00661BEA" w:rsidRPr="00EC1FA7" w:rsidRDefault="00000000">
      <w:pPr>
        <w:spacing w:line="360" w:lineRule="auto"/>
        <w:ind w:left="360"/>
        <w:rPr>
          <w:rFonts w:hint="eastAsia"/>
          <w:lang w:eastAsia="zh-CN"/>
        </w:rPr>
      </w:pPr>
      <w:r w:rsidRPr="00EC1FA7">
        <w:rPr>
          <w:lang w:eastAsia="zh-CN"/>
        </w:rPr>
        <w:t>4. 冷冻水泵台数及对应容量；</w:t>
      </w:r>
    </w:p>
    <w:p w14:paraId="6194EB0D" w14:textId="77777777" w:rsidR="00661BEA" w:rsidRPr="00EC1FA7" w:rsidRDefault="00000000">
      <w:pPr>
        <w:spacing w:line="360" w:lineRule="auto"/>
        <w:ind w:left="360"/>
        <w:rPr>
          <w:rFonts w:hint="eastAsia"/>
          <w:lang w:eastAsia="zh-CN"/>
        </w:rPr>
      </w:pPr>
      <w:r w:rsidRPr="00EC1FA7">
        <w:rPr>
          <w:lang w:eastAsia="zh-CN"/>
        </w:rPr>
        <w:t>5. 冷却水泵台数及对应容量；</w:t>
      </w:r>
    </w:p>
    <w:p w14:paraId="290A40EB" w14:textId="77777777" w:rsidR="00661BEA" w:rsidRPr="00EC1FA7" w:rsidRDefault="00000000">
      <w:pPr>
        <w:spacing w:line="360" w:lineRule="auto"/>
        <w:ind w:left="360"/>
        <w:rPr>
          <w:rFonts w:hint="eastAsia"/>
          <w:lang w:eastAsia="zh-CN"/>
        </w:rPr>
      </w:pPr>
      <w:r w:rsidRPr="00EC1FA7">
        <w:rPr>
          <w:lang w:eastAsia="zh-CN"/>
        </w:rPr>
        <w:t>6. 站台空气处理机组台数及名义处理能力；</w:t>
      </w:r>
    </w:p>
    <w:p w14:paraId="09694021" w14:textId="77777777" w:rsidR="00661BEA" w:rsidRPr="00EC1FA7" w:rsidRDefault="00000000">
      <w:pPr>
        <w:spacing w:line="360" w:lineRule="auto"/>
        <w:ind w:left="360"/>
        <w:rPr>
          <w:rFonts w:hint="eastAsia"/>
          <w:lang w:eastAsia="zh-CN"/>
        </w:rPr>
      </w:pPr>
      <w:r w:rsidRPr="00EC1FA7">
        <w:rPr>
          <w:lang w:eastAsia="zh-CN"/>
        </w:rPr>
        <w:t>7. 各类设备之间的容量匹配关系。</w:t>
      </w:r>
    </w:p>
    <w:p w14:paraId="25CDF3C7" w14:textId="77777777" w:rsidR="00661BEA" w:rsidRPr="00EC1FA7" w:rsidRDefault="00000000">
      <w:pPr>
        <w:spacing w:after="80" w:line="360" w:lineRule="auto"/>
        <w:ind w:firstLine="480"/>
        <w:rPr>
          <w:rFonts w:hint="eastAsia"/>
          <w:lang w:eastAsia="zh-CN"/>
        </w:rPr>
      </w:pPr>
      <w:r w:rsidRPr="00EC1FA7">
        <w:rPr>
          <w:lang w:eastAsia="zh-CN"/>
        </w:rPr>
        <w:t>容量配置优化需要考虑以下约束条件。</w:t>
      </w:r>
    </w:p>
    <w:p w14:paraId="690DDF33" w14:textId="77777777" w:rsidR="00661BEA" w:rsidRPr="00EC1FA7" w:rsidRDefault="00000000">
      <w:pPr>
        <w:spacing w:after="80" w:line="360" w:lineRule="auto"/>
        <w:ind w:firstLine="480"/>
        <w:rPr>
          <w:rFonts w:hint="eastAsia"/>
          <w:lang w:eastAsia="zh-CN"/>
        </w:rPr>
      </w:pPr>
      <w:r w:rsidRPr="00EC1FA7">
        <w:rPr>
          <w:lang w:eastAsia="zh-CN"/>
        </w:rPr>
        <w:t>第一，负荷满足约束。优化方案的可用容量必须能够满足预测负荷需求，并保留必要安全裕度。</w:t>
      </w:r>
    </w:p>
    <w:p w14:paraId="5438936C" w14:textId="77777777" w:rsidR="00661BEA" w:rsidRPr="00EC1FA7" w:rsidRDefault="00000000">
      <w:pPr>
        <w:spacing w:after="80" w:line="360" w:lineRule="auto"/>
        <w:ind w:firstLine="480"/>
        <w:rPr>
          <w:rFonts w:hint="eastAsia"/>
          <w:lang w:eastAsia="zh-CN"/>
        </w:rPr>
      </w:pPr>
      <w:r w:rsidRPr="00EC1FA7">
        <w:rPr>
          <w:lang w:eastAsia="zh-CN"/>
        </w:rPr>
        <w:t>第二，设备容量边界约束。各类设备容量应位于工程可选范围内，不能低于最小可选容量，也不能超过合理上限。</w:t>
      </w:r>
    </w:p>
    <w:p w14:paraId="197C85A8" w14:textId="77777777" w:rsidR="00661BEA" w:rsidRPr="00EC1FA7" w:rsidRDefault="00000000">
      <w:pPr>
        <w:spacing w:after="80" w:line="360" w:lineRule="auto"/>
        <w:ind w:firstLine="480"/>
        <w:rPr>
          <w:rFonts w:hint="eastAsia"/>
          <w:lang w:eastAsia="zh-CN"/>
        </w:rPr>
      </w:pPr>
      <w:r w:rsidRPr="00EC1FA7">
        <w:rPr>
          <w:lang w:eastAsia="zh-CN"/>
        </w:rPr>
        <w:t>第三，台数组合约束。设备台数应满足工程布置、检修备用和运行调节要求。例如，冷水机组台数过少会降低部分负荷调节灵活性，台数过多则会增加初投资和控制复杂度。</w:t>
      </w:r>
    </w:p>
    <w:p w14:paraId="59203554" w14:textId="77777777" w:rsidR="00661BEA" w:rsidRPr="00EC1FA7" w:rsidRDefault="00000000">
      <w:pPr>
        <w:spacing w:after="80" w:line="360" w:lineRule="auto"/>
        <w:ind w:firstLine="480"/>
        <w:rPr>
          <w:rFonts w:hint="eastAsia"/>
          <w:lang w:eastAsia="zh-CN"/>
        </w:rPr>
      </w:pPr>
      <w:r w:rsidRPr="00EC1FA7">
        <w:rPr>
          <w:lang w:eastAsia="zh-CN"/>
        </w:rPr>
        <w:t>第四，系统匹配约束。冷源容量、风系统容量、水系统容量和空气处理能力之间应保持匹配，避免出现某一环节容量过大或过小造成系统瓶颈。</w:t>
      </w:r>
    </w:p>
    <w:p w14:paraId="43AAB34E" w14:textId="77777777" w:rsidR="00661BEA" w:rsidRPr="00EC1FA7" w:rsidRDefault="00000000">
      <w:pPr>
        <w:spacing w:after="80" w:line="360" w:lineRule="auto"/>
        <w:ind w:firstLine="480"/>
        <w:rPr>
          <w:rFonts w:hint="eastAsia"/>
          <w:lang w:eastAsia="zh-CN"/>
        </w:rPr>
      </w:pPr>
      <w:r w:rsidRPr="00EC1FA7">
        <w:rPr>
          <w:lang w:eastAsia="zh-CN"/>
        </w:rPr>
        <w:lastRenderedPageBreak/>
        <w:t>第五，运行安全约束。优化方案应保证站台区域温湿度控制、空气品质和设备运行可靠性满足工程要求。</w:t>
      </w:r>
    </w:p>
    <w:p w14:paraId="06AD7E5F" w14:textId="77777777" w:rsidR="00661BEA" w:rsidRPr="00EC1FA7" w:rsidRDefault="00000000">
      <w:pPr>
        <w:spacing w:after="80" w:line="360" w:lineRule="auto"/>
        <w:ind w:firstLine="480"/>
        <w:rPr>
          <w:rFonts w:hint="eastAsia"/>
          <w:lang w:eastAsia="zh-CN"/>
        </w:rPr>
      </w:pPr>
      <w:r w:rsidRPr="00EC1FA7">
        <w:rPr>
          <w:lang w:eastAsia="zh-CN"/>
        </w:rPr>
        <w:t>容量冗余率是评价设备容量配置合理性的重要指标，可表示为：</w:t>
      </w:r>
    </w:p>
    <w:p w14:paraId="48D5BD7B" w14:textId="77777777" w:rsidR="00661BEA" w:rsidRPr="00EC1FA7" w:rsidRDefault="00000000">
      <w:pPr>
        <w:spacing w:after="80" w:line="360" w:lineRule="auto"/>
        <w:ind w:firstLine="480"/>
        <w:rPr>
          <w:rFonts w:hint="eastAsia"/>
        </w:rPr>
      </w:pPr>
      <w:r w:rsidRPr="00EC1FA7">
        <w:t>R = (C - Qmax) / Qmax × 100%</w:t>
      </w:r>
    </w:p>
    <w:p w14:paraId="4AD2EFA6" w14:textId="77777777" w:rsidR="00661BEA" w:rsidRPr="00EC1FA7" w:rsidRDefault="00000000">
      <w:pPr>
        <w:spacing w:after="80" w:line="360" w:lineRule="auto"/>
        <w:ind w:firstLine="480"/>
        <w:rPr>
          <w:rFonts w:hint="eastAsia"/>
          <w:lang w:eastAsia="zh-CN"/>
        </w:rPr>
      </w:pPr>
      <w:r w:rsidRPr="00EC1FA7">
        <w:rPr>
          <w:lang w:eastAsia="zh-CN"/>
        </w:rPr>
        <w:t>式中，R 为容量冗余率；C 为系统配置容量；Qmax 为预测最大负荷或设计校核负荷。容量冗余率过高说明设备容量偏大，可能导致投资和运行成本增加；容量冗余率过低则可能降低系统安全裕度。</w:t>
      </w:r>
    </w:p>
    <w:p w14:paraId="19409696" w14:textId="77777777" w:rsidR="00661BEA" w:rsidRPr="00EC1FA7" w:rsidRDefault="00000000">
      <w:pPr>
        <w:spacing w:after="80" w:line="360" w:lineRule="auto"/>
        <w:ind w:firstLine="480"/>
        <w:rPr>
          <w:rFonts w:hint="eastAsia"/>
          <w:lang w:eastAsia="zh-CN"/>
        </w:rPr>
      </w:pPr>
      <w:r w:rsidRPr="00EC1FA7">
        <w:rPr>
          <w:lang w:eastAsia="zh-CN"/>
        </w:rPr>
        <w:t>全生命周期成本通常包括初投资、运行能耗费用、维护费用和折现成本等。本文将全生命周期成本作为经济性目标，将容量冗余率作为配置合理性目标，构建多目标优化模型。</w:t>
      </w:r>
    </w:p>
    <w:p w14:paraId="5DDDC5D1"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2.6 多目标优化与综合评价方法</w:t>
      </w:r>
    </w:p>
    <w:p w14:paraId="1FFACE27" w14:textId="77777777" w:rsidR="00661BEA" w:rsidRPr="00EC1FA7" w:rsidRDefault="00000000">
      <w:pPr>
        <w:spacing w:after="80" w:line="360" w:lineRule="auto"/>
        <w:ind w:firstLine="480"/>
        <w:rPr>
          <w:rFonts w:hint="eastAsia"/>
          <w:lang w:eastAsia="zh-CN"/>
        </w:rPr>
      </w:pPr>
      <w:r w:rsidRPr="00EC1FA7">
        <w:rPr>
          <w:lang w:eastAsia="zh-CN"/>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初投资和维护成本。因此，本文采用多目标优化方法求解容量配置问题。</w:t>
      </w:r>
    </w:p>
    <w:p w14:paraId="73C35EDE" w14:textId="77777777" w:rsidR="00661BEA" w:rsidRPr="00EC1FA7" w:rsidRDefault="00000000">
      <w:pPr>
        <w:spacing w:after="80" w:line="360" w:lineRule="auto"/>
        <w:ind w:firstLine="480"/>
        <w:rPr>
          <w:rFonts w:hint="eastAsia"/>
          <w:lang w:eastAsia="zh-CN"/>
        </w:rPr>
      </w:pPr>
      <w:r w:rsidRPr="00EC1FA7">
        <w:rPr>
          <w:lang w:eastAsia="zh-CN"/>
        </w:rPr>
        <w:t>NSGA-II 是一种基于非支配排序和拥挤距离机制的多目标遗传算法。其主要流程包括初始化种群、计算目标函数、非支配排序、拥挤距离计算、选择、交叉、变异和种群更新。该算法能够在一次优化过程中获得多个 Pareto 非劣解，从而反映不同优化目标之间的权衡关系。</w:t>
      </w:r>
    </w:p>
    <w:p w14:paraId="291B6D66" w14:textId="77777777" w:rsidR="00661BEA" w:rsidRPr="00EC1FA7" w:rsidRDefault="00000000">
      <w:pPr>
        <w:spacing w:after="80" w:line="360" w:lineRule="auto"/>
        <w:ind w:firstLine="480"/>
        <w:rPr>
          <w:rFonts w:hint="eastAsia"/>
          <w:lang w:eastAsia="zh-CN"/>
        </w:rPr>
      </w:pPr>
      <w:r w:rsidRPr="00EC1FA7">
        <w:rPr>
          <w:lang w:eastAsia="zh-CN"/>
        </w:rPr>
        <w:t>对于本文研究问题，NSGA-II 的两个主要优化目标为：</w:t>
      </w:r>
    </w:p>
    <w:p w14:paraId="1C40BA8C" w14:textId="77777777" w:rsidR="00661BEA" w:rsidRPr="00EC1FA7" w:rsidRDefault="00000000">
      <w:pPr>
        <w:spacing w:after="80" w:line="360" w:lineRule="auto"/>
        <w:ind w:firstLine="480"/>
        <w:rPr>
          <w:rFonts w:hint="eastAsia"/>
        </w:rPr>
      </w:pPr>
      <w:r w:rsidRPr="00EC1FA7">
        <w:t>f1 = min LCC</w:t>
      </w:r>
    </w:p>
    <w:p w14:paraId="7A415430" w14:textId="77777777" w:rsidR="00661BEA" w:rsidRPr="00EC1FA7" w:rsidRDefault="00000000">
      <w:pPr>
        <w:spacing w:after="80" w:line="360" w:lineRule="auto"/>
        <w:ind w:firstLine="480"/>
        <w:rPr>
          <w:rFonts w:hint="eastAsia"/>
        </w:rPr>
      </w:pPr>
      <w:r w:rsidRPr="00EC1FA7">
        <w:t>f2 = min R</w:t>
      </w:r>
    </w:p>
    <w:p w14:paraId="3747B2A5" w14:textId="77777777" w:rsidR="00661BEA" w:rsidRPr="00EC1FA7" w:rsidRDefault="00000000">
      <w:pPr>
        <w:spacing w:after="80" w:line="360" w:lineRule="auto"/>
        <w:ind w:firstLine="480"/>
        <w:rPr>
          <w:rFonts w:hint="eastAsia"/>
          <w:lang w:eastAsia="zh-CN"/>
        </w:rPr>
      </w:pPr>
      <w:r w:rsidRPr="00EC1FA7">
        <w:rPr>
          <w:lang w:eastAsia="zh-CN"/>
        </w:rPr>
        <w:t>式中，LCC 为全生命周期成本；R 为容量冗余率。</w:t>
      </w:r>
    </w:p>
    <w:p w14:paraId="549D2B7F" w14:textId="77777777" w:rsidR="00661BEA" w:rsidRPr="00EC1FA7" w:rsidRDefault="00000000">
      <w:pPr>
        <w:spacing w:after="80" w:line="360" w:lineRule="auto"/>
        <w:ind w:firstLine="480"/>
        <w:rPr>
          <w:rFonts w:hint="eastAsia"/>
          <w:lang w:eastAsia="zh-CN"/>
        </w:rPr>
      </w:pPr>
      <w:r w:rsidRPr="00EC1FA7">
        <w:rPr>
          <w:lang w:eastAsia="zh-CN"/>
        </w:rPr>
        <w:t>通过 NSGA-II 算法可以得到一组 Pareto 解。Pareto 解集中任一方案都不存在另一个方案能够在所有目标上同时优于它，因此这些方案均具有一定合理性。为了从中选择最终推荐方案，本文进一步采用 TOPSIS 方法进行综合评价。</w:t>
      </w:r>
    </w:p>
    <w:p w14:paraId="2C9A92E3" w14:textId="77777777" w:rsidR="00661BEA" w:rsidRPr="00EC1FA7" w:rsidRDefault="00000000">
      <w:pPr>
        <w:spacing w:after="80" w:line="360" w:lineRule="auto"/>
        <w:ind w:firstLine="480"/>
        <w:rPr>
          <w:rFonts w:hint="eastAsia"/>
          <w:lang w:eastAsia="zh-CN"/>
        </w:rPr>
      </w:pPr>
      <w:r w:rsidRPr="00EC1FA7">
        <w:rPr>
          <w:lang w:eastAsia="zh-CN"/>
        </w:rPr>
        <w:t>TOPSIS 方法的基本思想是：最优方案应尽可能接近正理想解，同时尽可能远离负理想解。具体步骤包括指标标准化、确定正负理想解、计算各方案到正负理想解的距离、计算贴近度并排序。对于容量配置方案，评价指标可包括全生命周期成本、容量冗余率、年运行能耗、设备匹配性和调节灵活性等。</w:t>
      </w:r>
    </w:p>
    <w:p w14:paraId="4101C995" w14:textId="77777777" w:rsidR="00661BEA" w:rsidRPr="00EC1FA7" w:rsidRDefault="00000000">
      <w:pPr>
        <w:spacing w:after="80" w:line="360" w:lineRule="auto"/>
        <w:ind w:firstLine="480"/>
        <w:rPr>
          <w:rFonts w:hint="eastAsia"/>
          <w:lang w:eastAsia="zh-CN"/>
        </w:rPr>
      </w:pPr>
      <w:r w:rsidRPr="00EC1FA7">
        <w:rPr>
          <w:lang w:eastAsia="zh-CN"/>
        </w:rPr>
        <w:lastRenderedPageBreak/>
        <w:t>通过“NSGA-II 多目标优化 + TOPSIS 综合排序”的方法，既可以保留多目标优化的方案选择空间，又可以形成明确的推荐配置方案，便于工程应用。</w:t>
      </w:r>
    </w:p>
    <w:p w14:paraId="7C9F3F07"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2.7 本章小结</w:t>
      </w:r>
    </w:p>
    <w:p w14:paraId="0441F0F3" w14:textId="77777777" w:rsidR="00661BEA" w:rsidRPr="00EC1FA7" w:rsidRDefault="00000000">
      <w:pPr>
        <w:spacing w:after="80" w:line="360" w:lineRule="auto"/>
        <w:ind w:firstLine="480"/>
        <w:rPr>
          <w:rFonts w:hint="eastAsia"/>
          <w:lang w:eastAsia="zh-CN"/>
        </w:rPr>
      </w:pPr>
      <w:r w:rsidRPr="00EC1FA7">
        <w:rPr>
          <w:lang w:eastAsia="zh-CN"/>
        </w:rPr>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70C54210" w14:textId="77777777" w:rsidR="00661BEA" w:rsidRPr="00EC1FA7" w:rsidRDefault="00000000">
      <w:pPr>
        <w:spacing w:after="80" w:line="360" w:lineRule="auto"/>
        <w:ind w:firstLine="480"/>
        <w:rPr>
          <w:rFonts w:hint="eastAsia"/>
          <w:lang w:eastAsia="zh-CN"/>
        </w:rPr>
      </w:pPr>
      <w:r w:rsidRPr="00EC1FA7">
        <w:rPr>
          <w:lang w:eastAsia="zh-CN"/>
        </w:rPr>
        <w:t>201013</w:t>
      </w:r>
    </w:p>
    <w:p w14:paraId="5A844AF5" w14:textId="77777777" w:rsidR="00661BEA" w:rsidRPr="00EC1FA7" w:rsidRDefault="00000000">
      <w:pPr>
        <w:pStyle w:val="1"/>
        <w:rPr>
          <w:rFonts w:ascii="宋体" w:eastAsia="宋体" w:hAnsi="宋体"/>
          <w:lang w:eastAsia="zh-CN"/>
        </w:rPr>
      </w:pPr>
      <w:r w:rsidRPr="00EC1FA7">
        <w:rPr>
          <w:rFonts w:ascii="宋体" w:eastAsia="宋体" w:hAnsi="宋体"/>
          <w:lang w:eastAsia="zh-CN"/>
        </w:rPr>
        <w:t>第3章 数据预处理与负荷特性分析</w:t>
      </w:r>
    </w:p>
    <w:p w14:paraId="203C8F9E"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3.1 数据来源与变量说明</w:t>
      </w:r>
    </w:p>
    <w:p w14:paraId="4E5E687B" w14:textId="77777777" w:rsidR="00661BEA" w:rsidRPr="00EC1FA7" w:rsidRDefault="00000000">
      <w:pPr>
        <w:spacing w:after="80" w:line="360" w:lineRule="auto"/>
        <w:ind w:firstLine="480"/>
        <w:rPr>
          <w:rFonts w:hint="eastAsia"/>
          <w:lang w:eastAsia="zh-CN"/>
        </w:rPr>
      </w:pPr>
      <w:r w:rsidRPr="00EC1FA7">
        <w:rPr>
          <w:lang w:eastAsia="zh-CN"/>
        </w:rPr>
        <w:t>表3-1 数据变量说明表</w:t>
      </w:r>
    </w:p>
    <w:tbl>
      <w:tblPr>
        <w:tblStyle w:val="aff1"/>
        <w:tblW w:w="0" w:type="auto"/>
        <w:jc w:val="center"/>
        <w:tblLook w:val="04A0" w:firstRow="1" w:lastRow="0" w:firstColumn="1" w:lastColumn="0" w:noHBand="0" w:noVBand="1"/>
      </w:tblPr>
      <w:tblGrid>
        <w:gridCol w:w="1835"/>
        <w:gridCol w:w="2106"/>
        <w:gridCol w:w="1836"/>
        <w:gridCol w:w="1839"/>
        <w:gridCol w:w="1836"/>
      </w:tblGrid>
      <w:tr w:rsidR="00661BEA" w:rsidRPr="00EC1FA7" w14:paraId="30200D7D" w14:textId="77777777">
        <w:trPr>
          <w:jc w:val="center"/>
        </w:trPr>
        <w:tc>
          <w:tcPr>
            <w:tcW w:w="1847" w:type="dxa"/>
            <w:shd w:val="clear" w:color="auto" w:fill="D9EAF7"/>
            <w:vAlign w:val="center"/>
          </w:tcPr>
          <w:p w14:paraId="16DB067C" w14:textId="77777777" w:rsidR="00661BEA" w:rsidRPr="00EC1FA7" w:rsidRDefault="00000000">
            <w:pPr>
              <w:jc w:val="center"/>
              <w:rPr>
                <w:rFonts w:hint="eastAsia"/>
              </w:rPr>
            </w:pPr>
            <w:r w:rsidRPr="00EC1FA7">
              <w:rPr>
                <w:b/>
                <w:sz w:val="18"/>
              </w:rPr>
              <w:t>变量类别</w:t>
            </w:r>
          </w:p>
        </w:tc>
        <w:tc>
          <w:tcPr>
            <w:tcW w:w="1847" w:type="dxa"/>
            <w:shd w:val="clear" w:color="auto" w:fill="D9EAF7"/>
            <w:vAlign w:val="center"/>
          </w:tcPr>
          <w:p w14:paraId="6B9487AE" w14:textId="77777777" w:rsidR="00661BEA" w:rsidRPr="00EC1FA7" w:rsidRDefault="00000000">
            <w:pPr>
              <w:jc w:val="center"/>
              <w:rPr>
                <w:rFonts w:hint="eastAsia"/>
              </w:rPr>
            </w:pPr>
            <w:r w:rsidRPr="00EC1FA7">
              <w:rPr>
                <w:b/>
                <w:sz w:val="18"/>
              </w:rPr>
              <w:t>变量名称</w:t>
            </w:r>
          </w:p>
        </w:tc>
        <w:tc>
          <w:tcPr>
            <w:tcW w:w="1847" w:type="dxa"/>
            <w:shd w:val="clear" w:color="auto" w:fill="D9EAF7"/>
            <w:vAlign w:val="center"/>
          </w:tcPr>
          <w:p w14:paraId="3C2606BD" w14:textId="77777777" w:rsidR="00661BEA" w:rsidRPr="00EC1FA7" w:rsidRDefault="00000000">
            <w:pPr>
              <w:jc w:val="center"/>
              <w:rPr>
                <w:rFonts w:hint="eastAsia"/>
              </w:rPr>
            </w:pPr>
            <w:r w:rsidRPr="00EC1FA7">
              <w:rPr>
                <w:b/>
                <w:sz w:val="18"/>
              </w:rPr>
              <w:t>含义</w:t>
            </w:r>
          </w:p>
        </w:tc>
        <w:tc>
          <w:tcPr>
            <w:tcW w:w="1847" w:type="dxa"/>
            <w:shd w:val="clear" w:color="auto" w:fill="D9EAF7"/>
            <w:vAlign w:val="center"/>
          </w:tcPr>
          <w:p w14:paraId="19DD4320" w14:textId="77777777" w:rsidR="00661BEA" w:rsidRPr="00EC1FA7" w:rsidRDefault="00000000">
            <w:pPr>
              <w:jc w:val="center"/>
              <w:rPr>
                <w:rFonts w:hint="eastAsia"/>
              </w:rPr>
            </w:pPr>
            <w:r w:rsidRPr="00EC1FA7">
              <w:rPr>
                <w:b/>
                <w:sz w:val="18"/>
              </w:rPr>
              <w:t>单位</w:t>
            </w:r>
          </w:p>
        </w:tc>
        <w:tc>
          <w:tcPr>
            <w:tcW w:w="1847" w:type="dxa"/>
            <w:shd w:val="clear" w:color="auto" w:fill="D9EAF7"/>
            <w:vAlign w:val="center"/>
          </w:tcPr>
          <w:p w14:paraId="5864DA85" w14:textId="77777777" w:rsidR="00661BEA" w:rsidRPr="00EC1FA7" w:rsidRDefault="00000000">
            <w:pPr>
              <w:jc w:val="center"/>
              <w:rPr>
                <w:rFonts w:hint="eastAsia"/>
              </w:rPr>
            </w:pPr>
            <w:r w:rsidRPr="00EC1FA7">
              <w:rPr>
                <w:b/>
                <w:sz w:val="18"/>
              </w:rPr>
              <w:t>是否用于建模</w:t>
            </w:r>
          </w:p>
        </w:tc>
      </w:tr>
      <w:tr w:rsidR="00661BEA" w:rsidRPr="00EC1FA7" w14:paraId="3BE49E01" w14:textId="77777777">
        <w:trPr>
          <w:jc w:val="center"/>
        </w:trPr>
        <w:tc>
          <w:tcPr>
            <w:tcW w:w="1847" w:type="dxa"/>
            <w:vAlign w:val="center"/>
          </w:tcPr>
          <w:p w14:paraId="58B240D6" w14:textId="77777777" w:rsidR="00661BEA" w:rsidRPr="00EC1FA7" w:rsidRDefault="00000000">
            <w:pPr>
              <w:jc w:val="center"/>
              <w:rPr>
                <w:rFonts w:hint="eastAsia"/>
              </w:rPr>
            </w:pPr>
            <w:r w:rsidRPr="00EC1FA7">
              <w:rPr>
                <w:sz w:val="18"/>
              </w:rPr>
              <w:t>客流特征</w:t>
            </w:r>
          </w:p>
        </w:tc>
        <w:tc>
          <w:tcPr>
            <w:tcW w:w="1847" w:type="dxa"/>
            <w:vAlign w:val="center"/>
          </w:tcPr>
          <w:p w14:paraId="496E3612" w14:textId="77777777" w:rsidR="00661BEA" w:rsidRPr="00EC1FA7" w:rsidRDefault="00000000">
            <w:pPr>
              <w:jc w:val="center"/>
              <w:rPr>
                <w:rFonts w:hint="eastAsia"/>
              </w:rPr>
            </w:pPr>
            <w:r w:rsidRPr="00EC1FA7">
              <w:rPr>
                <w:sz w:val="18"/>
              </w:rPr>
              <w:t>entry_flow</w:t>
            </w:r>
          </w:p>
        </w:tc>
        <w:tc>
          <w:tcPr>
            <w:tcW w:w="1847" w:type="dxa"/>
            <w:vAlign w:val="center"/>
          </w:tcPr>
          <w:p w14:paraId="241D32B2" w14:textId="77777777" w:rsidR="00661BEA" w:rsidRPr="00EC1FA7" w:rsidRDefault="00000000">
            <w:pPr>
              <w:jc w:val="center"/>
              <w:rPr>
                <w:rFonts w:hint="eastAsia"/>
              </w:rPr>
            </w:pPr>
            <w:r w:rsidRPr="00EC1FA7">
              <w:rPr>
                <w:sz w:val="18"/>
              </w:rPr>
              <w:t>进站客流</w:t>
            </w:r>
          </w:p>
        </w:tc>
        <w:tc>
          <w:tcPr>
            <w:tcW w:w="1847" w:type="dxa"/>
            <w:vAlign w:val="center"/>
          </w:tcPr>
          <w:p w14:paraId="0F2EAE8F" w14:textId="77777777" w:rsidR="00661BEA" w:rsidRPr="00EC1FA7" w:rsidRDefault="00000000">
            <w:pPr>
              <w:jc w:val="center"/>
              <w:rPr>
                <w:rFonts w:hint="eastAsia"/>
              </w:rPr>
            </w:pPr>
            <w:r w:rsidRPr="00EC1FA7">
              <w:rPr>
                <w:sz w:val="18"/>
              </w:rPr>
              <w:t>人/15min</w:t>
            </w:r>
          </w:p>
        </w:tc>
        <w:tc>
          <w:tcPr>
            <w:tcW w:w="1847" w:type="dxa"/>
            <w:vAlign w:val="center"/>
          </w:tcPr>
          <w:p w14:paraId="0CEB59E7" w14:textId="77777777" w:rsidR="00661BEA" w:rsidRPr="00EC1FA7" w:rsidRDefault="00000000">
            <w:pPr>
              <w:jc w:val="center"/>
              <w:rPr>
                <w:rFonts w:hint="eastAsia"/>
              </w:rPr>
            </w:pPr>
            <w:r w:rsidRPr="00EC1FA7">
              <w:rPr>
                <w:sz w:val="18"/>
              </w:rPr>
              <w:t>是</w:t>
            </w:r>
          </w:p>
        </w:tc>
      </w:tr>
      <w:tr w:rsidR="00661BEA" w:rsidRPr="00EC1FA7" w14:paraId="61BE46CF" w14:textId="77777777">
        <w:trPr>
          <w:jc w:val="center"/>
        </w:trPr>
        <w:tc>
          <w:tcPr>
            <w:tcW w:w="1847" w:type="dxa"/>
            <w:vAlign w:val="center"/>
          </w:tcPr>
          <w:p w14:paraId="4C8E50D9" w14:textId="77777777" w:rsidR="00661BEA" w:rsidRPr="00EC1FA7" w:rsidRDefault="00000000">
            <w:pPr>
              <w:jc w:val="center"/>
              <w:rPr>
                <w:rFonts w:hint="eastAsia"/>
              </w:rPr>
            </w:pPr>
            <w:r w:rsidRPr="00EC1FA7">
              <w:rPr>
                <w:sz w:val="18"/>
              </w:rPr>
              <w:t>客流特征</w:t>
            </w:r>
          </w:p>
        </w:tc>
        <w:tc>
          <w:tcPr>
            <w:tcW w:w="1847" w:type="dxa"/>
            <w:vAlign w:val="center"/>
          </w:tcPr>
          <w:p w14:paraId="0AC06F6D" w14:textId="77777777" w:rsidR="00661BEA" w:rsidRPr="00EC1FA7" w:rsidRDefault="00000000">
            <w:pPr>
              <w:jc w:val="center"/>
              <w:rPr>
                <w:rFonts w:hint="eastAsia"/>
              </w:rPr>
            </w:pPr>
            <w:r w:rsidRPr="00EC1FA7">
              <w:rPr>
                <w:sz w:val="18"/>
              </w:rPr>
              <w:t>exit_flow</w:t>
            </w:r>
          </w:p>
        </w:tc>
        <w:tc>
          <w:tcPr>
            <w:tcW w:w="1847" w:type="dxa"/>
            <w:vAlign w:val="center"/>
          </w:tcPr>
          <w:p w14:paraId="137F4CDE" w14:textId="77777777" w:rsidR="00661BEA" w:rsidRPr="00EC1FA7" w:rsidRDefault="00000000">
            <w:pPr>
              <w:jc w:val="center"/>
              <w:rPr>
                <w:rFonts w:hint="eastAsia"/>
              </w:rPr>
            </w:pPr>
            <w:r w:rsidRPr="00EC1FA7">
              <w:rPr>
                <w:sz w:val="18"/>
              </w:rPr>
              <w:t>出站客流</w:t>
            </w:r>
          </w:p>
        </w:tc>
        <w:tc>
          <w:tcPr>
            <w:tcW w:w="1847" w:type="dxa"/>
            <w:vAlign w:val="center"/>
          </w:tcPr>
          <w:p w14:paraId="15B490D5" w14:textId="77777777" w:rsidR="00661BEA" w:rsidRPr="00EC1FA7" w:rsidRDefault="00000000">
            <w:pPr>
              <w:jc w:val="center"/>
              <w:rPr>
                <w:rFonts w:hint="eastAsia"/>
              </w:rPr>
            </w:pPr>
            <w:r w:rsidRPr="00EC1FA7">
              <w:rPr>
                <w:sz w:val="18"/>
              </w:rPr>
              <w:t>人/15min</w:t>
            </w:r>
          </w:p>
        </w:tc>
        <w:tc>
          <w:tcPr>
            <w:tcW w:w="1847" w:type="dxa"/>
            <w:vAlign w:val="center"/>
          </w:tcPr>
          <w:p w14:paraId="4B24E6FD" w14:textId="77777777" w:rsidR="00661BEA" w:rsidRPr="00EC1FA7" w:rsidRDefault="00000000">
            <w:pPr>
              <w:jc w:val="center"/>
              <w:rPr>
                <w:rFonts w:hint="eastAsia"/>
              </w:rPr>
            </w:pPr>
            <w:r w:rsidRPr="00EC1FA7">
              <w:rPr>
                <w:sz w:val="18"/>
              </w:rPr>
              <w:t>是</w:t>
            </w:r>
          </w:p>
        </w:tc>
      </w:tr>
      <w:tr w:rsidR="00661BEA" w:rsidRPr="00EC1FA7" w14:paraId="7D4F2118" w14:textId="77777777">
        <w:trPr>
          <w:jc w:val="center"/>
        </w:trPr>
        <w:tc>
          <w:tcPr>
            <w:tcW w:w="1847" w:type="dxa"/>
            <w:vAlign w:val="center"/>
          </w:tcPr>
          <w:p w14:paraId="5BAF574D" w14:textId="77777777" w:rsidR="00661BEA" w:rsidRPr="00EC1FA7" w:rsidRDefault="00000000">
            <w:pPr>
              <w:jc w:val="center"/>
              <w:rPr>
                <w:rFonts w:hint="eastAsia"/>
              </w:rPr>
            </w:pPr>
            <w:r w:rsidRPr="00EC1FA7">
              <w:rPr>
                <w:sz w:val="18"/>
              </w:rPr>
              <w:t>客流特征</w:t>
            </w:r>
          </w:p>
        </w:tc>
        <w:tc>
          <w:tcPr>
            <w:tcW w:w="1847" w:type="dxa"/>
            <w:vAlign w:val="center"/>
          </w:tcPr>
          <w:p w14:paraId="70B51896" w14:textId="77777777" w:rsidR="00661BEA" w:rsidRPr="00EC1FA7" w:rsidRDefault="00000000">
            <w:pPr>
              <w:rPr>
                <w:rFonts w:hint="eastAsia"/>
              </w:rPr>
            </w:pPr>
            <w:r w:rsidRPr="00EC1FA7">
              <w:rPr>
                <w:sz w:val="18"/>
              </w:rPr>
              <w:t>platform_passengers</w:t>
            </w:r>
          </w:p>
        </w:tc>
        <w:tc>
          <w:tcPr>
            <w:tcW w:w="1847" w:type="dxa"/>
            <w:vAlign w:val="center"/>
          </w:tcPr>
          <w:p w14:paraId="6E7D16BE" w14:textId="77777777" w:rsidR="00661BEA" w:rsidRPr="00EC1FA7" w:rsidRDefault="00000000">
            <w:pPr>
              <w:jc w:val="center"/>
              <w:rPr>
                <w:rFonts w:hint="eastAsia"/>
              </w:rPr>
            </w:pPr>
            <w:r w:rsidRPr="00EC1FA7">
              <w:rPr>
                <w:sz w:val="18"/>
              </w:rPr>
              <w:t>站台人数</w:t>
            </w:r>
          </w:p>
        </w:tc>
        <w:tc>
          <w:tcPr>
            <w:tcW w:w="1847" w:type="dxa"/>
            <w:vAlign w:val="center"/>
          </w:tcPr>
          <w:p w14:paraId="4FDE78B9" w14:textId="77777777" w:rsidR="00661BEA" w:rsidRPr="00EC1FA7" w:rsidRDefault="00000000">
            <w:pPr>
              <w:jc w:val="center"/>
              <w:rPr>
                <w:rFonts w:hint="eastAsia"/>
              </w:rPr>
            </w:pPr>
            <w:r w:rsidRPr="00EC1FA7">
              <w:rPr>
                <w:sz w:val="18"/>
              </w:rPr>
              <w:t>人</w:t>
            </w:r>
          </w:p>
        </w:tc>
        <w:tc>
          <w:tcPr>
            <w:tcW w:w="1847" w:type="dxa"/>
            <w:vAlign w:val="center"/>
          </w:tcPr>
          <w:p w14:paraId="24CA3B3C" w14:textId="77777777" w:rsidR="00661BEA" w:rsidRPr="00EC1FA7" w:rsidRDefault="00000000">
            <w:pPr>
              <w:jc w:val="center"/>
              <w:rPr>
                <w:rFonts w:hint="eastAsia"/>
              </w:rPr>
            </w:pPr>
            <w:r w:rsidRPr="00EC1FA7">
              <w:rPr>
                <w:sz w:val="18"/>
              </w:rPr>
              <w:t>是</w:t>
            </w:r>
          </w:p>
        </w:tc>
      </w:tr>
      <w:tr w:rsidR="00661BEA" w:rsidRPr="00EC1FA7" w14:paraId="0FA92827" w14:textId="77777777">
        <w:trPr>
          <w:jc w:val="center"/>
        </w:trPr>
        <w:tc>
          <w:tcPr>
            <w:tcW w:w="1847" w:type="dxa"/>
            <w:vAlign w:val="center"/>
          </w:tcPr>
          <w:p w14:paraId="5FB58DAD" w14:textId="77777777" w:rsidR="00661BEA" w:rsidRPr="00EC1FA7" w:rsidRDefault="00000000">
            <w:pPr>
              <w:jc w:val="center"/>
              <w:rPr>
                <w:rFonts w:hint="eastAsia"/>
              </w:rPr>
            </w:pPr>
            <w:r w:rsidRPr="00EC1FA7">
              <w:rPr>
                <w:sz w:val="18"/>
              </w:rPr>
              <w:t>气象特征</w:t>
            </w:r>
          </w:p>
        </w:tc>
        <w:tc>
          <w:tcPr>
            <w:tcW w:w="1847" w:type="dxa"/>
            <w:vAlign w:val="center"/>
          </w:tcPr>
          <w:p w14:paraId="53091EB5" w14:textId="77777777" w:rsidR="00661BEA" w:rsidRPr="00EC1FA7" w:rsidRDefault="00000000">
            <w:pPr>
              <w:jc w:val="center"/>
              <w:rPr>
                <w:rFonts w:hint="eastAsia"/>
              </w:rPr>
            </w:pPr>
            <w:r w:rsidRPr="00EC1FA7">
              <w:rPr>
                <w:sz w:val="18"/>
              </w:rPr>
              <w:t>outdoor_temp</w:t>
            </w:r>
          </w:p>
        </w:tc>
        <w:tc>
          <w:tcPr>
            <w:tcW w:w="1847" w:type="dxa"/>
            <w:vAlign w:val="center"/>
          </w:tcPr>
          <w:p w14:paraId="1FEBDF12" w14:textId="77777777" w:rsidR="00661BEA" w:rsidRPr="00EC1FA7" w:rsidRDefault="00000000">
            <w:pPr>
              <w:jc w:val="center"/>
              <w:rPr>
                <w:rFonts w:hint="eastAsia"/>
              </w:rPr>
            </w:pPr>
            <w:r w:rsidRPr="00EC1FA7">
              <w:rPr>
                <w:sz w:val="18"/>
              </w:rPr>
              <w:t>室外温度</w:t>
            </w:r>
          </w:p>
        </w:tc>
        <w:tc>
          <w:tcPr>
            <w:tcW w:w="1847" w:type="dxa"/>
            <w:vAlign w:val="center"/>
          </w:tcPr>
          <w:p w14:paraId="36D97CCC" w14:textId="77777777" w:rsidR="00661BEA" w:rsidRPr="00EC1FA7" w:rsidRDefault="00000000">
            <w:pPr>
              <w:jc w:val="center"/>
              <w:rPr>
                <w:rFonts w:hint="eastAsia"/>
              </w:rPr>
            </w:pPr>
            <w:r w:rsidRPr="00EC1FA7">
              <w:rPr>
                <w:sz w:val="18"/>
              </w:rPr>
              <w:t>℃</w:t>
            </w:r>
          </w:p>
        </w:tc>
        <w:tc>
          <w:tcPr>
            <w:tcW w:w="1847" w:type="dxa"/>
            <w:vAlign w:val="center"/>
          </w:tcPr>
          <w:p w14:paraId="50956DFB" w14:textId="77777777" w:rsidR="00661BEA" w:rsidRPr="00EC1FA7" w:rsidRDefault="00000000">
            <w:pPr>
              <w:jc w:val="center"/>
              <w:rPr>
                <w:rFonts w:hint="eastAsia"/>
              </w:rPr>
            </w:pPr>
            <w:r w:rsidRPr="00EC1FA7">
              <w:rPr>
                <w:sz w:val="18"/>
              </w:rPr>
              <w:t>是</w:t>
            </w:r>
          </w:p>
        </w:tc>
      </w:tr>
      <w:tr w:rsidR="00661BEA" w:rsidRPr="00EC1FA7" w14:paraId="7B922A90" w14:textId="77777777">
        <w:trPr>
          <w:jc w:val="center"/>
        </w:trPr>
        <w:tc>
          <w:tcPr>
            <w:tcW w:w="1847" w:type="dxa"/>
            <w:vAlign w:val="center"/>
          </w:tcPr>
          <w:p w14:paraId="67761E35" w14:textId="77777777" w:rsidR="00661BEA" w:rsidRPr="00EC1FA7" w:rsidRDefault="00000000">
            <w:pPr>
              <w:jc w:val="center"/>
              <w:rPr>
                <w:rFonts w:hint="eastAsia"/>
              </w:rPr>
            </w:pPr>
            <w:r w:rsidRPr="00EC1FA7">
              <w:rPr>
                <w:sz w:val="18"/>
              </w:rPr>
              <w:t>气象特征</w:t>
            </w:r>
          </w:p>
        </w:tc>
        <w:tc>
          <w:tcPr>
            <w:tcW w:w="1847" w:type="dxa"/>
            <w:vAlign w:val="center"/>
          </w:tcPr>
          <w:p w14:paraId="3971C061" w14:textId="77777777" w:rsidR="00661BEA" w:rsidRPr="00EC1FA7" w:rsidRDefault="00000000">
            <w:pPr>
              <w:jc w:val="center"/>
              <w:rPr>
                <w:rFonts w:hint="eastAsia"/>
              </w:rPr>
            </w:pPr>
            <w:r w:rsidRPr="00EC1FA7">
              <w:rPr>
                <w:sz w:val="18"/>
              </w:rPr>
              <w:t>outdoor_rh</w:t>
            </w:r>
          </w:p>
        </w:tc>
        <w:tc>
          <w:tcPr>
            <w:tcW w:w="1847" w:type="dxa"/>
            <w:vAlign w:val="center"/>
          </w:tcPr>
          <w:p w14:paraId="5BEE1D02" w14:textId="77777777" w:rsidR="00661BEA" w:rsidRPr="00EC1FA7" w:rsidRDefault="00000000">
            <w:pPr>
              <w:jc w:val="center"/>
              <w:rPr>
                <w:rFonts w:hint="eastAsia"/>
              </w:rPr>
            </w:pPr>
            <w:r w:rsidRPr="00EC1FA7">
              <w:rPr>
                <w:sz w:val="18"/>
              </w:rPr>
              <w:t>室外相对湿度</w:t>
            </w:r>
          </w:p>
        </w:tc>
        <w:tc>
          <w:tcPr>
            <w:tcW w:w="1847" w:type="dxa"/>
            <w:vAlign w:val="center"/>
          </w:tcPr>
          <w:p w14:paraId="58DBB269" w14:textId="77777777" w:rsidR="00661BEA" w:rsidRPr="00EC1FA7" w:rsidRDefault="00000000">
            <w:pPr>
              <w:jc w:val="center"/>
              <w:rPr>
                <w:rFonts w:hint="eastAsia"/>
              </w:rPr>
            </w:pPr>
            <w:r w:rsidRPr="00EC1FA7">
              <w:rPr>
                <w:sz w:val="18"/>
              </w:rPr>
              <w:t>%</w:t>
            </w:r>
          </w:p>
        </w:tc>
        <w:tc>
          <w:tcPr>
            <w:tcW w:w="1847" w:type="dxa"/>
            <w:vAlign w:val="center"/>
          </w:tcPr>
          <w:p w14:paraId="7F585A6E" w14:textId="77777777" w:rsidR="00661BEA" w:rsidRPr="00EC1FA7" w:rsidRDefault="00000000">
            <w:pPr>
              <w:jc w:val="center"/>
              <w:rPr>
                <w:rFonts w:hint="eastAsia"/>
              </w:rPr>
            </w:pPr>
            <w:r w:rsidRPr="00EC1FA7">
              <w:rPr>
                <w:sz w:val="18"/>
              </w:rPr>
              <w:t>是</w:t>
            </w:r>
          </w:p>
        </w:tc>
      </w:tr>
      <w:tr w:rsidR="00661BEA" w:rsidRPr="00EC1FA7" w14:paraId="3190BD36" w14:textId="77777777">
        <w:trPr>
          <w:jc w:val="center"/>
        </w:trPr>
        <w:tc>
          <w:tcPr>
            <w:tcW w:w="1847" w:type="dxa"/>
            <w:vAlign w:val="center"/>
          </w:tcPr>
          <w:p w14:paraId="3177D937" w14:textId="77777777" w:rsidR="00661BEA" w:rsidRPr="00EC1FA7" w:rsidRDefault="00000000">
            <w:pPr>
              <w:jc w:val="center"/>
              <w:rPr>
                <w:rFonts w:hint="eastAsia"/>
              </w:rPr>
            </w:pPr>
            <w:r w:rsidRPr="00EC1FA7">
              <w:rPr>
                <w:sz w:val="18"/>
              </w:rPr>
              <w:t>气象特征</w:t>
            </w:r>
          </w:p>
        </w:tc>
        <w:tc>
          <w:tcPr>
            <w:tcW w:w="1847" w:type="dxa"/>
            <w:vAlign w:val="center"/>
          </w:tcPr>
          <w:p w14:paraId="5DD4D30B" w14:textId="77777777" w:rsidR="00661BEA" w:rsidRPr="00EC1FA7" w:rsidRDefault="00000000">
            <w:pPr>
              <w:jc w:val="center"/>
              <w:rPr>
                <w:rFonts w:hint="eastAsia"/>
              </w:rPr>
            </w:pPr>
            <w:r w:rsidRPr="00EC1FA7">
              <w:rPr>
                <w:sz w:val="18"/>
              </w:rPr>
              <w:t>solar_radiation</w:t>
            </w:r>
          </w:p>
        </w:tc>
        <w:tc>
          <w:tcPr>
            <w:tcW w:w="1847" w:type="dxa"/>
            <w:vAlign w:val="center"/>
          </w:tcPr>
          <w:p w14:paraId="48B13273" w14:textId="77777777" w:rsidR="00661BEA" w:rsidRPr="00EC1FA7" w:rsidRDefault="00000000">
            <w:pPr>
              <w:jc w:val="center"/>
              <w:rPr>
                <w:rFonts w:hint="eastAsia"/>
              </w:rPr>
            </w:pPr>
            <w:r w:rsidRPr="00EC1FA7">
              <w:rPr>
                <w:sz w:val="18"/>
              </w:rPr>
              <w:t>太阳辐射</w:t>
            </w:r>
          </w:p>
        </w:tc>
        <w:tc>
          <w:tcPr>
            <w:tcW w:w="1847" w:type="dxa"/>
            <w:vAlign w:val="center"/>
          </w:tcPr>
          <w:p w14:paraId="50E93D5E" w14:textId="77777777" w:rsidR="00661BEA" w:rsidRPr="00EC1FA7" w:rsidRDefault="00000000">
            <w:pPr>
              <w:jc w:val="center"/>
              <w:rPr>
                <w:rFonts w:hint="eastAsia"/>
              </w:rPr>
            </w:pPr>
            <w:r w:rsidRPr="00EC1FA7">
              <w:rPr>
                <w:sz w:val="18"/>
              </w:rPr>
              <w:t>W/m²</w:t>
            </w:r>
          </w:p>
        </w:tc>
        <w:tc>
          <w:tcPr>
            <w:tcW w:w="1847" w:type="dxa"/>
            <w:vAlign w:val="center"/>
          </w:tcPr>
          <w:p w14:paraId="1EE425F4" w14:textId="77777777" w:rsidR="00661BEA" w:rsidRPr="00EC1FA7" w:rsidRDefault="00000000">
            <w:pPr>
              <w:jc w:val="center"/>
              <w:rPr>
                <w:rFonts w:hint="eastAsia"/>
              </w:rPr>
            </w:pPr>
            <w:r w:rsidRPr="00EC1FA7">
              <w:rPr>
                <w:sz w:val="18"/>
              </w:rPr>
              <w:t>是</w:t>
            </w:r>
          </w:p>
        </w:tc>
      </w:tr>
      <w:tr w:rsidR="00661BEA" w:rsidRPr="00EC1FA7" w14:paraId="037708BB" w14:textId="77777777">
        <w:trPr>
          <w:jc w:val="center"/>
        </w:trPr>
        <w:tc>
          <w:tcPr>
            <w:tcW w:w="1847" w:type="dxa"/>
            <w:vAlign w:val="center"/>
          </w:tcPr>
          <w:p w14:paraId="18B7839B" w14:textId="77777777" w:rsidR="00661BEA" w:rsidRPr="00EC1FA7" w:rsidRDefault="00000000">
            <w:pPr>
              <w:jc w:val="center"/>
              <w:rPr>
                <w:rFonts w:hint="eastAsia"/>
              </w:rPr>
            </w:pPr>
            <w:r w:rsidRPr="00EC1FA7">
              <w:rPr>
                <w:sz w:val="18"/>
              </w:rPr>
              <w:t>站内环境</w:t>
            </w:r>
          </w:p>
        </w:tc>
        <w:tc>
          <w:tcPr>
            <w:tcW w:w="1847" w:type="dxa"/>
            <w:vAlign w:val="center"/>
          </w:tcPr>
          <w:p w14:paraId="5340939F" w14:textId="77777777" w:rsidR="00661BEA" w:rsidRPr="00EC1FA7" w:rsidRDefault="00000000">
            <w:pPr>
              <w:jc w:val="center"/>
              <w:rPr>
                <w:rFonts w:hint="eastAsia"/>
              </w:rPr>
            </w:pPr>
            <w:r w:rsidRPr="00EC1FA7">
              <w:rPr>
                <w:sz w:val="18"/>
              </w:rPr>
              <w:t>platform_temp</w:t>
            </w:r>
          </w:p>
        </w:tc>
        <w:tc>
          <w:tcPr>
            <w:tcW w:w="1847" w:type="dxa"/>
            <w:vAlign w:val="center"/>
          </w:tcPr>
          <w:p w14:paraId="6F6C0B15" w14:textId="77777777" w:rsidR="00661BEA" w:rsidRPr="00EC1FA7" w:rsidRDefault="00000000">
            <w:pPr>
              <w:jc w:val="center"/>
              <w:rPr>
                <w:rFonts w:hint="eastAsia"/>
              </w:rPr>
            </w:pPr>
            <w:r w:rsidRPr="00EC1FA7">
              <w:rPr>
                <w:sz w:val="18"/>
              </w:rPr>
              <w:t>站台温度</w:t>
            </w:r>
          </w:p>
        </w:tc>
        <w:tc>
          <w:tcPr>
            <w:tcW w:w="1847" w:type="dxa"/>
            <w:vAlign w:val="center"/>
          </w:tcPr>
          <w:p w14:paraId="1EF21A0B" w14:textId="77777777" w:rsidR="00661BEA" w:rsidRPr="00EC1FA7" w:rsidRDefault="00000000">
            <w:pPr>
              <w:jc w:val="center"/>
              <w:rPr>
                <w:rFonts w:hint="eastAsia"/>
              </w:rPr>
            </w:pPr>
            <w:r w:rsidRPr="00EC1FA7">
              <w:rPr>
                <w:sz w:val="18"/>
              </w:rPr>
              <w:t>℃</w:t>
            </w:r>
          </w:p>
        </w:tc>
        <w:tc>
          <w:tcPr>
            <w:tcW w:w="1847" w:type="dxa"/>
            <w:vAlign w:val="center"/>
          </w:tcPr>
          <w:p w14:paraId="48DDE3C0" w14:textId="77777777" w:rsidR="00661BEA" w:rsidRPr="00EC1FA7" w:rsidRDefault="00000000">
            <w:pPr>
              <w:jc w:val="center"/>
              <w:rPr>
                <w:rFonts w:hint="eastAsia"/>
              </w:rPr>
            </w:pPr>
            <w:r w:rsidRPr="00EC1FA7">
              <w:rPr>
                <w:sz w:val="18"/>
              </w:rPr>
              <w:t>是</w:t>
            </w:r>
          </w:p>
        </w:tc>
      </w:tr>
      <w:tr w:rsidR="00661BEA" w:rsidRPr="00EC1FA7" w14:paraId="6343106A" w14:textId="77777777">
        <w:trPr>
          <w:jc w:val="center"/>
        </w:trPr>
        <w:tc>
          <w:tcPr>
            <w:tcW w:w="1847" w:type="dxa"/>
            <w:vAlign w:val="center"/>
          </w:tcPr>
          <w:p w14:paraId="0896A875" w14:textId="77777777" w:rsidR="00661BEA" w:rsidRPr="00EC1FA7" w:rsidRDefault="00000000">
            <w:pPr>
              <w:jc w:val="center"/>
              <w:rPr>
                <w:rFonts w:hint="eastAsia"/>
              </w:rPr>
            </w:pPr>
            <w:r w:rsidRPr="00EC1FA7">
              <w:rPr>
                <w:sz w:val="18"/>
              </w:rPr>
              <w:t>站内环境</w:t>
            </w:r>
          </w:p>
        </w:tc>
        <w:tc>
          <w:tcPr>
            <w:tcW w:w="1847" w:type="dxa"/>
            <w:vAlign w:val="center"/>
          </w:tcPr>
          <w:p w14:paraId="16C93EAA" w14:textId="77777777" w:rsidR="00661BEA" w:rsidRPr="00EC1FA7" w:rsidRDefault="00000000">
            <w:pPr>
              <w:jc w:val="center"/>
              <w:rPr>
                <w:rFonts w:hint="eastAsia"/>
              </w:rPr>
            </w:pPr>
            <w:r w:rsidRPr="00EC1FA7">
              <w:rPr>
                <w:sz w:val="18"/>
              </w:rPr>
              <w:t>platform_rh</w:t>
            </w:r>
          </w:p>
        </w:tc>
        <w:tc>
          <w:tcPr>
            <w:tcW w:w="1847" w:type="dxa"/>
            <w:vAlign w:val="center"/>
          </w:tcPr>
          <w:p w14:paraId="4175AF0A" w14:textId="77777777" w:rsidR="00661BEA" w:rsidRPr="00EC1FA7" w:rsidRDefault="00000000">
            <w:pPr>
              <w:jc w:val="center"/>
              <w:rPr>
                <w:rFonts w:hint="eastAsia"/>
              </w:rPr>
            </w:pPr>
            <w:r w:rsidRPr="00EC1FA7">
              <w:rPr>
                <w:sz w:val="18"/>
              </w:rPr>
              <w:t>站台相对湿度</w:t>
            </w:r>
          </w:p>
        </w:tc>
        <w:tc>
          <w:tcPr>
            <w:tcW w:w="1847" w:type="dxa"/>
            <w:vAlign w:val="center"/>
          </w:tcPr>
          <w:p w14:paraId="5AC8DDB6" w14:textId="77777777" w:rsidR="00661BEA" w:rsidRPr="00EC1FA7" w:rsidRDefault="00000000">
            <w:pPr>
              <w:jc w:val="center"/>
              <w:rPr>
                <w:rFonts w:hint="eastAsia"/>
              </w:rPr>
            </w:pPr>
            <w:r w:rsidRPr="00EC1FA7">
              <w:rPr>
                <w:sz w:val="18"/>
              </w:rPr>
              <w:t>%</w:t>
            </w:r>
          </w:p>
        </w:tc>
        <w:tc>
          <w:tcPr>
            <w:tcW w:w="1847" w:type="dxa"/>
            <w:vAlign w:val="center"/>
          </w:tcPr>
          <w:p w14:paraId="66EE691B" w14:textId="77777777" w:rsidR="00661BEA" w:rsidRPr="00EC1FA7" w:rsidRDefault="00000000">
            <w:pPr>
              <w:jc w:val="center"/>
              <w:rPr>
                <w:rFonts w:hint="eastAsia"/>
              </w:rPr>
            </w:pPr>
            <w:r w:rsidRPr="00EC1FA7">
              <w:rPr>
                <w:sz w:val="18"/>
              </w:rPr>
              <w:t>是</w:t>
            </w:r>
          </w:p>
        </w:tc>
      </w:tr>
      <w:tr w:rsidR="00661BEA" w:rsidRPr="00EC1FA7" w14:paraId="2B81BE5A" w14:textId="77777777">
        <w:trPr>
          <w:jc w:val="center"/>
        </w:trPr>
        <w:tc>
          <w:tcPr>
            <w:tcW w:w="1847" w:type="dxa"/>
            <w:vAlign w:val="center"/>
          </w:tcPr>
          <w:p w14:paraId="1ED9AA05" w14:textId="77777777" w:rsidR="00661BEA" w:rsidRPr="00EC1FA7" w:rsidRDefault="00000000">
            <w:pPr>
              <w:jc w:val="center"/>
              <w:rPr>
                <w:rFonts w:hint="eastAsia"/>
              </w:rPr>
            </w:pPr>
            <w:r w:rsidRPr="00EC1FA7">
              <w:rPr>
                <w:sz w:val="18"/>
              </w:rPr>
              <w:t>站内环境</w:t>
            </w:r>
          </w:p>
        </w:tc>
        <w:tc>
          <w:tcPr>
            <w:tcW w:w="1847" w:type="dxa"/>
            <w:vAlign w:val="center"/>
          </w:tcPr>
          <w:p w14:paraId="1F5C50CB" w14:textId="77777777" w:rsidR="00661BEA" w:rsidRPr="00EC1FA7" w:rsidRDefault="00000000">
            <w:pPr>
              <w:jc w:val="center"/>
              <w:rPr>
                <w:rFonts w:hint="eastAsia"/>
              </w:rPr>
            </w:pPr>
            <w:r w:rsidRPr="00EC1FA7">
              <w:rPr>
                <w:sz w:val="18"/>
              </w:rPr>
              <w:t>co2</w:t>
            </w:r>
          </w:p>
        </w:tc>
        <w:tc>
          <w:tcPr>
            <w:tcW w:w="1847" w:type="dxa"/>
            <w:vAlign w:val="center"/>
          </w:tcPr>
          <w:p w14:paraId="33944075" w14:textId="77777777" w:rsidR="00661BEA" w:rsidRPr="00EC1FA7" w:rsidRDefault="00000000">
            <w:pPr>
              <w:jc w:val="center"/>
              <w:rPr>
                <w:rFonts w:hint="eastAsia"/>
              </w:rPr>
            </w:pPr>
            <w:r w:rsidRPr="00EC1FA7">
              <w:rPr>
                <w:sz w:val="18"/>
              </w:rPr>
              <w:t>二氧化碳浓度</w:t>
            </w:r>
          </w:p>
        </w:tc>
        <w:tc>
          <w:tcPr>
            <w:tcW w:w="1847" w:type="dxa"/>
            <w:vAlign w:val="center"/>
          </w:tcPr>
          <w:p w14:paraId="597991A2" w14:textId="77777777" w:rsidR="00661BEA" w:rsidRPr="00EC1FA7" w:rsidRDefault="00000000">
            <w:pPr>
              <w:jc w:val="center"/>
              <w:rPr>
                <w:rFonts w:hint="eastAsia"/>
              </w:rPr>
            </w:pPr>
            <w:r w:rsidRPr="00EC1FA7">
              <w:rPr>
                <w:sz w:val="18"/>
              </w:rPr>
              <w:t>ppm</w:t>
            </w:r>
          </w:p>
        </w:tc>
        <w:tc>
          <w:tcPr>
            <w:tcW w:w="1847" w:type="dxa"/>
            <w:vAlign w:val="center"/>
          </w:tcPr>
          <w:p w14:paraId="27D4D87B" w14:textId="77777777" w:rsidR="00661BEA" w:rsidRPr="00EC1FA7" w:rsidRDefault="00000000">
            <w:pPr>
              <w:jc w:val="center"/>
              <w:rPr>
                <w:rFonts w:hint="eastAsia"/>
              </w:rPr>
            </w:pPr>
            <w:r w:rsidRPr="00EC1FA7">
              <w:rPr>
                <w:sz w:val="18"/>
              </w:rPr>
              <w:t>是</w:t>
            </w:r>
          </w:p>
        </w:tc>
      </w:tr>
      <w:tr w:rsidR="00661BEA" w:rsidRPr="00EC1FA7" w14:paraId="342FF0EE" w14:textId="77777777">
        <w:trPr>
          <w:jc w:val="center"/>
        </w:trPr>
        <w:tc>
          <w:tcPr>
            <w:tcW w:w="1847" w:type="dxa"/>
            <w:vAlign w:val="center"/>
          </w:tcPr>
          <w:p w14:paraId="2B704A1B" w14:textId="77777777" w:rsidR="00661BEA" w:rsidRPr="00EC1FA7" w:rsidRDefault="00000000">
            <w:pPr>
              <w:jc w:val="center"/>
              <w:rPr>
                <w:rFonts w:hint="eastAsia"/>
              </w:rPr>
            </w:pPr>
            <w:r w:rsidRPr="00EC1FA7">
              <w:rPr>
                <w:sz w:val="18"/>
              </w:rPr>
              <w:t>负荷变量</w:t>
            </w:r>
          </w:p>
        </w:tc>
        <w:tc>
          <w:tcPr>
            <w:tcW w:w="1847" w:type="dxa"/>
            <w:vAlign w:val="center"/>
          </w:tcPr>
          <w:p w14:paraId="0DD7A542" w14:textId="77777777" w:rsidR="00661BEA" w:rsidRPr="00EC1FA7" w:rsidRDefault="00000000">
            <w:pPr>
              <w:rPr>
                <w:rFonts w:hint="eastAsia"/>
              </w:rPr>
            </w:pPr>
            <w:r w:rsidRPr="00EC1FA7">
              <w:rPr>
                <w:sz w:val="18"/>
              </w:rPr>
              <w:t>total_cooling_load_kw</w:t>
            </w:r>
          </w:p>
        </w:tc>
        <w:tc>
          <w:tcPr>
            <w:tcW w:w="1847" w:type="dxa"/>
            <w:vAlign w:val="center"/>
          </w:tcPr>
          <w:p w14:paraId="24EB9857" w14:textId="77777777" w:rsidR="00661BEA" w:rsidRPr="00EC1FA7" w:rsidRDefault="00000000">
            <w:pPr>
              <w:jc w:val="center"/>
              <w:rPr>
                <w:rFonts w:hint="eastAsia"/>
              </w:rPr>
            </w:pPr>
            <w:r w:rsidRPr="00EC1FA7">
              <w:rPr>
                <w:sz w:val="18"/>
              </w:rPr>
              <w:t>站台总冷负荷</w:t>
            </w:r>
          </w:p>
        </w:tc>
        <w:tc>
          <w:tcPr>
            <w:tcW w:w="1847" w:type="dxa"/>
            <w:vAlign w:val="center"/>
          </w:tcPr>
          <w:p w14:paraId="7D400064" w14:textId="77777777" w:rsidR="00661BEA" w:rsidRPr="00EC1FA7" w:rsidRDefault="00000000">
            <w:pPr>
              <w:jc w:val="center"/>
              <w:rPr>
                <w:rFonts w:hint="eastAsia"/>
              </w:rPr>
            </w:pPr>
            <w:r w:rsidRPr="00EC1FA7">
              <w:rPr>
                <w:sz w:val="18"/>
              </w:rPr>
              <w:t>kW</w:t>
            </w:r>
          </w:p>
        </w:tc>
        <w:tc>
          <w:tcPr>
            <w:tcW w:w="1847" w:type="dxa"/>
            <w:vAlign w:val="center"/>
          </w:tcPr>
          <w:p w14:paraId="1B5C04C6" w14:textId="77777777" w:rsidR="00661BEA" w:rsidRPr="00EC1FA7" w:rsidRDefault="00000000">
            <w:pPr>
              <w:jc w:val="center"/>
              <w:rPr>
                <w:rFonts w:hint="eastAsia"/>
              </w:rPr>
            </w:pPr>
            <w:r w:rsidRPr="00EC1FA7">
              <w:rPr>
                <w:sz w:val="18"/>
              </w:rPr>
              <w:t>预测目标</w:t>
            </w:r>
          </w:p>
        </w:tc>
      </w:tr>
    </w:tbl>
    <w:p w14:paraId="2E3A9B80" w14:textId="77777777" w:rsidR="00661BEA" w:rsidRPr="00EC1FA7" w:rsidRDefault="00661BEA">
      <w:pPr>
        <w:rPr>
          <w:rFonts w:hint="eastAsia"/>
        </w:rPr>
      </w:pPr>
    </w:p>
    <w:p w14:paraId="196C4A74" w14:textId="77777777" w:rsidR="00661BEA" w:rsidRPr="00EC1FA7" w:rsidRDefault="00000000">
      <w:pPr>
        <w:spacing w:before="160" w:after="160"/>
        <w:jc w:val="center"/>
        <w:rPr>
          <w:rFonts w:hint="eastAsia"/>
          <w:lang w:eastAsia="zh-CN"/>
        </w:rPr>
      </w:pPr>
      <w:r w:rsidRPr="00EC1FA7">
        <w:rPr>
          <w:b/>
          <w:color w:val="505050"/>
          <w:sz w:val="21"/>
          <w:lang w:eastAsia="zh-CN"/>
        </w:rPr>
        <w:t>【图3-1 数据预处理流程图：原始数据 → 时间排序 → 缺失值填补 → 时间特征构造 → 滞后特征构造 → Z-Score标准化 → 建模数据集】</w:t>
      </w:r>
    </w:p>
    <w:p w14:paraId="6A710C85" w14:textId="77777777" w:rsidR="00661BEA" w:rsidRPr="00EC1FA7" w:rsidRDefault="00000000">
      <w:pPr>
        <w:spacing w:after="80" w:line="360" w:lineRule="auto"/>
        <w:ind w:firstLine="480"/>
        <w:rPr>
          <w:rFonts w:hint="eastAsia"/>
          <w:lang w:eastAsia="zh-CN"/>
        </w:rPr>
      </w:pPr>
      <w:r w:rsidRPr="00EC1FA7">
        <w:rPr>
          <w:lang w:eastAsia="zh-CN"/>
        </w:rPr>
        <w:t>本文研究数据来源于福州地铁东街口站站台区域的运行监测数据，数据时间范围为 2025 年 7 月，时间粒度为 15 分钟。原始数据包含客流信息、室外气象参数、站内环境参数、系统运行参数以及站台区域总冷负荷及其分项负荷。通过对原始数据进行统一整理和筛选，最终形成适用于负荷分析与预测建模的数据集。</w:t>
      </w:r>
    </w:p>
    <w:p w14:paraId="0DFA35FE" w14:textId="77777777" w:rsidR="00661BEA" w:rsidRPr="00EC1FA7" w:rsidRDefault="00000000">
      <w:pPr>
        <w:spacing w:after="80" w:line="360" w:lineRule="auto"/>
        <w:ind w:firstLine="480"/>
        <w:rPr>
          <w:rFonts w:hint="eastAsia"/>
          <w:lang w:eastAsia="zh-CN"/>
        </w:rPr>
      </w:pPr>
      <w:r w:rsidRPr="00EC1FA7">
        <w:rPr>
          <w:lang w:eastAsia="zh-CN"/>
        </w:rPr>
        <w:t>从变量构成来看，数据主要包括以下几类。</w:t>
      </w:r>
    </w:p>
    <w:p w14:paraId="52F6056C" w14:textId="77777777" w:rsidR="00661BEA" w:rsidRPr="00EC1FA7" w:rsidRDefault="00000000">
      <w:pPr>
        <w:spacing w:after="80" w:line="360" w:lineRule="auto"/>
        <w:ind w:firstLine="480"/>
        <w:rPr>
          <w:rFonts w:hint="eastAsia"/>
          <w:lang w:eastAsia="zh-CN"/>
        </w:rPr>
      </w:pPr>
      <w:r w:rsidRPr="00EC1FA7">
        <w:rPr>
          <w:lang w:eastAsia="zh-CN"/>
        </w:rPr>
        <w:lastRenderedPageBreak/>
        <w:t>第一类是客流特征，包括进站客流、出站客流和站台在岗人数等变量。这类变量用于表征乘客活动强度，是人员负荷和新风负荷的重要驱动因素。</w:t>
      </w:r>
    </w:p>
    <w:p w14:paraId="433AEA42" w14:textId="77777777" w:rsidR="00661BEA" w:rsidRPr="00EC1FA7" w:rsidRDefault="00000000">
      <w:pPr>
        <w:spacing w:after="80" w:line="360" w:lineRule="auto"/>
        <w:ind w:firstLine="480"/>
        <w:rPr>
          <w:rFonts w:hint="eastAsia"/>
          <w:lang w:eastAsia="zh-CN"/>
        </w:rPr>
      </w:pPr>
      <w:r w:rsidRPr="00EC1FA7">
        <w:rPr>
          <w:lang w:eastAsia="zh-CN"/>
        </w:rPr>
        <w:t>第二类是室外气象特征，包括室外温度、室外相对湿度和太阳辐射等变量。此类变量用于描述外部环境条件对站台区域负荷的影响。</w:t>
      </w:r>
    </w:p>
    <w:p w14:paraId="4639C0A4" w14:textId="77777777" w:rsidR="00661BEA" w:rsidRPr="00EC1FA7" w:rsidRDefault="00000000">
      <w:pPr>
        <w:spacing w:after="80" w:line="360" w:lineRule="auto"/>
        <w:ind w:firstLine="480"/>
        <w:rPr>
          <w:rFonts w:hint="eastAsia"/>
          <w:lang w:eastAsia="zh-CN"/>
        </w:rPr>
      </w:pPr>
      <w:r w:rsidRPr="00EC1FA7">
        <w:rPr>
          <w:lang w:eastAsia="zh-CN"/>
        </w:rPr>
        <w:t>第三类是站内环境特征，包括站台温度、站台相对湿度和二氧化碳浓度等变量。这类变量可以反映站内热湿环境和空气品质变化，也有助于刻画负荷状态。</w:t>
      </w:r>
    </w:p>
    <w:p w14:paraId="30A0252D" w14:textId="77777777" w:rsidR="00661BEA" w:rsidRPr="00EC1FA7" w:rsidRDefault="00000000">
      <w:pPr>
        <w:spacing w:after="80" w:line="360" w:lineRule="auto"/>
        <w:ind w:firstLine="480"/>
        <w:rPr>
          <w:rFonts w:hint="eastAsia"/>
          <w:lang w:eastAsia="zh-CN"/>
        </w:rPr>
      </w:pPr>
      <w:r w:rsidRPr="00EC1FA7">
        <w:rPr>
          <w:lang w:eastAsia="zh-CN"/>
        </w:rPr>
        <w:t>第四类是系统负荷特征，包括人员负荷、新风负荷、围护结构负荷、设备散热负荷、总冷负荷，以及冷水机组、风机和水泵等设备运行功率。本文以站台区域总冷负荷作为分析和预测的目标变量。</w:t>
      </w:r>
    </w:p>
    <w:p w14:paraId="0ABF01C6" w14:textId="77777777" w:rsidR="00661BEA" w:rsidRPr="00EC1FA7" w:rsidRDefault="00000000">
      <w:pPr>
        <w:spacing w:after="80" w:line="360" w:lineRule="auto"/>
        <w:ind w:firstLine="480"/>
        <w:rPr>
          <w:rFonts w:hint="eastAsia"/>
          <w:lang w:eastAsia="zh-CN"/>
        </w:rPr>
      </w:pPr>
      <w:r w:rsidRPr="00EC1FA7">
        <w:rPr>
          <w:lang w:eastAsia="zh-CN"/>
        </w:rPr>
        <w:t>第五类是时间特征，包括小时、星期、是否周末、时间段类别以及周期编码特征等。时间特征用于刻画地铁车站运行的周期性和规律性。</w:t>
      </w:r>
    </w:p>
    <w:p w14:paraId="5CB3B4E9" w14:textId="77777777" w:rsidR="00661BEA" w:rsidRPr="00EC1FA7" w:rsidRDefault="00000000">
      <w:pPr>
        <w:spacing w:after="80" w:line="360" w:lineRule="auto"/>
        <w:ind w:firstLine="480"/>
        <w:rPr>
          <w:rFonts w:hint="eastAsia"/>
          <w:lang w:eastAsia="zh-CN"/>
        </w:rPr>
      </w:pPr>
      <w:r w:rsidRPr="00EC1FA7">
        <w:rPr>
          <w:lang w:eastAsia="zh-CN"/>
        </w:rPr>
        <w:t>经过预处理后，最终建模数据共包含 2976 条样本，覆盖 31 天连续运行数据，能够较好反映站台区域在日内和跨日尺度上的负荷变化规律。</w:t>
      </w:r>
    </w:p>
    <w:p w14:paraId="75304062"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3.2 数据清洗与预处理</w:t>
      </w:r>
    </w:p>
    <w:p w14:paraId="5722E576" w14:textId="77777777" w:rsidR="00661BEA" w:rsidRPr="00EC1FA7" w:rsidRDefault="00000000">
      <w:pPr>
        <w:rPr>
          <w:rFonts w:hint="eastAsia"/>
          <w:lang w:eastAsia="zh-CN"/>
        </w:rPr>
      </w:pPr>
      <w:r w:rsidRPr="00EC1FA7">
        <w:rPr>
          <w:lang w:eastAsia="zh-CN"/>
        </w:rPr>
        <w:t>【图3-2 缺失值统计图】</w:t>
      </w:r>
    </w:p>
    <w:p w14:paraId="70C9D56D" w14:textId="77777777" w:rsidR="00661BEA" w:rsidRPr="00EC1FA7" w:rsidRDefault="00000000">
      <w:pPr>
        <w:rPr>
          <w:rFonts w:hint="eastAsia"/>
          <w:lang w:eastAsia="zh-CN"/>
        </w:rPr>
      </w:pPr>
      <w:r w:rsidRPr="00EC1FA7">
        <w:rPr>
          <w:lang w:eastAsia="zh-CN"/>
        </w:rPr>
        <w:t>【图3-3 站台总冷负荷时间序列图】</w:t>
      </w:r>
    </w:p>
    <w:p w14:paraId="0A0DB694" w14:textId="77777777" w:rsidR="00661BEA" w:rsidRPr="00EC1FA7" w:rsidRDefault="00000000">
      <w:pPr>
        <w:rPr>
          <w:rFonts w:hint="eastAsia"/>
          <w:lang w:eastAsia="zh-CN"/>
        </w:rPr>
      </w:pPr>
      <w:r w:rsidRPr="00EC1FA7">
        <w:rPr>
          <w:lang w:eastAsia="zh-CN"/>
        </w:rPr>
        <w:t>从负荷时间序列可以看出，站台区域总冷负荷呈现明显的日内周期、峰谷交替和局部随机波动特征。客流高峰、室外温度上升以及站内人员密度增加会共同推动负荷抬升，而夜间低客流时段负荷则回落至基础运行水平。该特征说明，后续建模不能仅依赖单一时刻的客流或气象变量，而应在统一时间尺度下同时保留周期信息、滞后信息和运行状态信息。</w:t>
      </w:r>
    </w:p>
    <w:p w14:paraId="4B220888" w14:textId="77777777" w:rsidR="00661BEA" w:rsidRPr="00EC1FA7" w:rsidRDefault="00000000">
      <w:pPr>
        <w:rPr>
          <w:rFonts w:hint="eastAsia"/>
          <w:lang w:eastAsia="zh-CN"/>
        </w:rPr>
      </w:pPr>
      <w:r w:rsidRPr="00EC1FA7">
        <w:rPr>
          <w:lang w:eastAsia="zh-CN"/>
        </w:rPr>
        <w:t>原始运行数据来自客流、气象、站内环境和设备运行等多个系统，采集频率和记录完整性并不完全一致。若直接用于相关分析、聚类和预测建模，容易产生时间错位、异常尖峰放大和量纲不一致等问题。为提高数据质量，本文按照“时间统一、质量校核、缺失修复、异常抑制、特征构造、尺度变换”的顺序进行预处理。</w:t>
      </w:r>
    </w:p>
    <w:p w14:paraId="73AE2F28" w14:textId="77777777" w:rsidR="00661BEA" w:rsidRPr="00EC1FA7" w:rsidRDefault="00000000">
      <w:pPr>
        <w:rPr>
          <w:rFonts w:hint="eastAsia"/>
          <w:lang w:eastAsia="zh-CN"/>
        </w:rPr>
      </w:pPr>
      <w:r w:rsidRPr="00EC1FA7">
        <w:rPr>
          <w:lang w:eastAsia="zh-CN"/>
        </w:rPr>
        <w:t xml:space="preserve">首先，对所有变量的时间戳进行格式统一和升序排序，并以 15 min 为基础步长构造完整时间索引。设原始记录为 D = {(t_i, x_i)}，重采样后的标准时间序列可表示为 X = {x_t | t = t_0, t_0 + </w:t>
      </w:r>
      <w:r w:rsidRPr="00EC1FA7">
        <w:t>Δ</w:t>
      </w:r>
      <w:r w:rsidRPr="00EC1FA7">
        <w:rPr>
          <w:lang w:eastAsia="zh-CN"/>
        </w:rPr>
        <w:t xml:space="preserve">t, ..., t_n}，其中 </w:t>
      </w:r>
      <w:r w:rsidRPr="00EC1FA7">
        <w:t>Δ</w:t>
      </w:r>
      <w:r w:rsidRPr="00EC1FA7">
        <w:rPr>
          <w:lang w:eastAsia="zh-CN"/>
        </w:rPr>
        <w:t>t = 15 min。该处理保证客流、气象、站内环境和负荷数据在同一时间断面上对齐，避免因采样频率不同导致解释变量与目标负荷错配。</w:t>
      </w:r>
    </w:p>
    <w:p w14:paraId="7C5404FE" w14:textId="77777777" w:rsidR="00661BEA" w:rsidRPr="00EC1FA7" w:rsidRDefault="00000000">
      <w:pPr>
        <w:rPr>
          <w:rFonts w:hint="eastAsia"/>
          <w:lang w:eastAsia="zh-CN"/>
        </w:rPr>
      </w:pPr>
      <w:r w:rsidRPr="00EC1FA7">
        <w:rPr>
          <w:lang w:eastAsia="zh-CN"/>
        </w:rPr>
        <w:t>其次，对缺失值进行分级处理。对于持续时间较短的缺失片段，采用线性插值恢复，即 x_t = x_a + (x_b - x_a)(t - t_a)/(t_b - t_a)，其中 x_a 和 x_b 分别为缺失区间前后相邻有效</w:t>
      </w:r>
      <w:r w:rsidRPr="00EC1FA7">
        <w:rPr>
          <w:lang w:eastAsia="zh-CN"/>
        </w:rPr>
        <w:lastRenderedPageBreak/>
        <w:t>观测值，t_a 和 t_b 为对应时间。对于序列首尾或连续缺失较长、无法可靠插值的位置，采用最近邻有效值补齐，并在数据质量检查中保留缺失位置标记。这样既能维持时间序列连续性，又能避免长缺失区间被过度平滑。</w:t>
      </w:r>
    </w:p>
    <w:p w14:paraId="3E508108" w14:textId="77777777" w:rsidR="00661BEA" w:rsidRPr="00EC1FA7" w:rsidRDefault="00000000">
      <w:pPr>
        <w:rPr>
          <w:rFonts w:hint="eastAsia"/>
          <w:lang w:eastAsia="zh-CN"/>
        </w:rPr>
      </w:pPr>
      <w:r w:rsidRPr="00EC1FA7">
        <w:rPr>
          <w:lang w:eastAsia="zh-CN"/>
        </w:rPr>
        <w:t>再次，对异常值进行工程约束与统计约束联合校核。工程约束用于剔除明显不符合物理意义的记录，例如负客流、负湿度或超出设备额定范围的功率值；统计约束用于识别局部尖峰，本文采用四分位距法进行辅助判断：若 x &lt; Q_1 - 1.5IQR 或 x &gt; Q_3 + 1.5IQR，则将该观测标记为候选异常值，其中 IQR = Q_3 - Q_1。候选异常值并不直接删除，而是结合相邻时刻变化趋势和运行工况判断后进行插值修正，以减少传感器毛刺对相关分析和聚类中心的影响。</w:t>
      </w:r>
    </w:p>
    <w:p w14:paraId="3172D404" w14:textId="77777777" w:rsidR="00661BEA" w:rsidRPr="00EC1FA7" w:rsidRDefault="00000000">
      <w:pPr>
        <w:rPr>
          <w:rFonts w:hint="eastAsia"/>
          <w:lang w:eastAsia="zh-CN"/>
        </w:rPr>
      </w:pPr>
      <w:r w:rsidRPr="00EC1FA7">
        <w:rPr>
          <w:lang w:eastAsia="zh-CN"/>
        </w:rPr>
        <w:t xml:space="preserve">随后，对连续输入变量进行 Z-Score 标准化处理，公式为 z_i = (x_i - </w:t>
      </w:r>
      <w:r w:rsidRPr="00EC1FA7">
        <w:t>μ</w:t>
      </w:r>
      <w:r w:rsidRPr="00EC1FA7">
        <w:rPr>
          <w:lang w:eastAsia="zh-CN"/>
        </w:rPr>
        <w:t>_x)/</w:t>
      </w:r>
      <w:r w:rsidRPr="00EC1FA7">
        <w:t>σ</w:t>
      </w:r>
      <w:r w:rsidRPr="00EC1FA7">
        <w:rPr>
          <w:lang w:eastAsia="zh-CN"/>
        </w:rPr>
        <w:t>_x。式中，x_i 为第 i 个原始观测值，</w:t>
      </w:r>
      <w:r w:rsidRPr="00EC1FA7">
        <w:t>μ</w:t>
      </w:r>
      <w:r w:rsidRPr="00EC1FA7">
        <w:rPr>
          <w:lang w:eastAsia="zh-CN"/>
        </w:rPr>
        <w:t>_x 为该变量在训练样本中的均值，</w:t>
      </w:r>
      <w:r w:rsidRPr="00EC1FA7">
        <w:t>σ</w:t>
      </w:r>
      <w:r w:rsidRPr="00EC1FA7">
        <w:rPr>
          <w:lang w:eastAsia="zh-CN"/>
        </w:rPr>
        <w:t>_x 为标准差，z_i 为标准化后的无量纲变量。标准化的作用是消除客流、温度、湿度、功率和负荷等变量量纲差异，使 Pearson 相关排序、K-Means 距离计算和神经网络梯度更新处于更稳定的数值尺度。</w:t>
      </w:r>
    </w:p>
    <w:p w14:paraId="1D3C7B91" w14:textId="77777777" w:rsidR="00661BEA" w:rsidRPr="00EC1FA7" w:rsidRDefault="00000000">
      <w:pPr>
        <w:rPr>
          <w:rFonts w:hint="eastAsia"/>
          <w:lang w:eastAsia="zh-CN"/>
        </w:rPr>
      </w:pPr>
      <w:r w:rsidRPr="00EC1FA7">
        <w:rPr>
          <w:lang w:eastAsia="zh-CN"/>
        </w:rPr>
        <w:t xml:space="preserve">需要说明的是，为避免数据泄露，标准化参数 </w:t>
      </w:r>
      <w:r w:rsidRPr="00EC1FA7">
        <w:t>μ</w:t>
      </w:r>
      <w:r w:rsidRPr="00EC1FA7">
        <w:rPr>
          <w:lang w:eastAsia="zh-CN"/>
        </w:rPr>
        <w:t xml:space="preserve">_x 和 </w:t>
      </w:r>
      <w:r w:rsidRPr="00EC1FA7">
        <w:t>σ</w:t>
      </w:r>
      <w:r w:rsidRPr="00EC1FA7">
        <w:rPr>
          <w:lang w:eastAsia="zh-CN"/>
        </w:rPr>
        <w:t>_x 仅根据训练集计算，再用于验证集、测试集及后续预测样本的变换。目标变量总冷负荷在评价阶段仍还原为 kW 单位，以保证 RMSE、MAE、MAPE 和容量配置约束具有明确工程含义。</w:t>
      </w:r>
    </w:p>
    <w:p w14:paraId="345D228C" w14:textId="77777777" w:rsidR="00661BEA" w:rsidRPr="00EC1FA7" w:rsidRDefault="00000000">
      <w:pPr>
        <w:rPr>
          <w:rFonts w:hint="eastAsia"/>
          <w:lang w:eastAsia="zh-CN"/>
        </w:rPr>
      </w:pPr>
      <w:r w:rsidRPr="00EC1FA7">
        <w:rPr>
          <w:lang w:eastAsia="zh-CN"/>
        </w:rPr>
        <w:t>最后，构造时间特征和滞后负荷特征。本文设置 1、4、8 和 96 个时间步的滞后项，分别对应 15 min、1 h、2 h 和 1 d 的历史负荷信息，用于表征系统短时热惯性和日周期记忆。对于小时和日期等周期变量，采用正余弦编码，例如 hour_sin = sin(2</w:t>
      </w:r>
      <w:r w:rsidRPr="00EC1FA7">
        <w:t>π</w:t>
      </w:r>
      <w:r w:rsidRPr="00EC1FA7">
        <w:rPr>
          <w:lang w:eastAsia="zh-CN"/>
        </w:rPr>
        <w:t>h/24)，hour_cos = cos(2</w:t>
      </w:r>
      <w:r w:rsidRPr="00EC1FA7">
        <w:t>π</w:t>
      </w:r>
      <w:r w:rsidRPr="00EC1FA7">
        <w:rPr>
          <w:lang w:eastAsia="zh-CN"/>
        </w:rPr>
        <w:t>h/24)，以保持 23:45 与 00:00 在特征空间中的邻近关系。</w:t>
      </w:r>
    </w:p>
    <w:p w14:paraId="74032987" w14:textId="77777777" w:rsidR="00661BEA" w:rsidRPr="00EC1FA7" w:rsidRDefault="00000000">
      <w:pPr>
        <w:rPr>
          <w:rFonts w:hint="eastAsia"/>
          <w:lang w:eastAsia="zh-CN"/>
        </w:rPr>
      </w:pPr>
      <w:r w:rsidRPr="00EC1FA7">
        <w:rPr>
          <w:lang w:eastAsia="zh-CN"/>
        </w:rPr>
        <w:t>经过上述处理后，数据集中的缺失值和明显异常值均已完成修复，最终形成覆盖 31 天、共 2976 条 15 min 粒度样本的建模数据集。该数据集既保留了负荷峰谷变化和日周期结构，也降低了采集噪声对后续分析结果的干扰。</w:t>
      </w:r>
    </w:p>
    <w:p w14:paraId="385D03A0"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3.3 基于 Pearson 相关系数的关键影响因素筛选</w:t>
      </w:r>
    </w:p>
    <w:p w14:paraId="6360D409" w14:textId="77777777" w:rsidR="00661BEA" w:rsidRPr="00EC1FA7" w:rsidRDefault="00000000">
      <w:pPr>
        <w:rPr>
          <w:rFonts w:hint="eastAsia"/>
          <w:lang w:eastAsia="zh-CN"/>
        </w:rPr>
      </w:pPr>
      <w:r w:rsidRPr="00EC1FA7">
        <w:rPr>
          <w:lang w:eastAsia="zh-CN"/>
        </w:rPr>
        <w:t>【图3-4 Pearson相关性排序图】</w:t>
      </w:r>
    </w:p>
    <w:p w14:paraId="14B33EFB" w14:textId="77777777" w:rsidR="00661BEA" w:rsidRPr="00EC1FA7" w:rsidRDefault="00000000">
      <w:pPr>
        <w:rPr>
          <w:rFonts w:hint="eastAsia"/>
          <w:lang w:eastAsia="zh-CN"/>
        </w:rPr>
      </w:pPr>
      <w:r w:rsidRPr="00EC1FA7">
        <w:rPr>
          <w:lang w:eastAsia="zh-CN"/>
        </w:rPr>
        <w:t>为了识别站台区域总冷负荷的主要驱动因素，本文在完成时间对齐和标准化后，对候选特征与目标负荷进行 Pearson 相关分析。Pearson 相关系数用于衡量两个连续变量之间的线性相关强度，其计算公式为：</w:t>
      </w:r>
    </w:p>
    <w:p w14:paraId="3B83D144" w14:textId="77777777" w:rsidR="00661BEA" w:rsidRPr="00EC1FA7" w:rsidRDefault="00000000">
      <w:pPr>
        <w:rPr>
          <w:rFonts w:hint="eastAsia"/>
        </w:rPr>
      </w:pPr>
      <w:r w:rsidRPr="00EC1FA7">
        <w:t>r_{X,Y} = Σ_{i=1}^{n}(x_i - x_bar)(y_i - y_bar) / sqrt[Σ_{i=1}^{n}(x_i - x_bar)^2 · Σ_{i=1}^{n}(y_i - y_bar)^2]</w:t>
      </w:r>
    </w:p>
    <w:p w14:paraId="4AFFEC61" w14:textId="77777777" w:rsidR="00661BEA" w:rsidRPr="00EC1FA7" w:rsidRDefault="00000000">
      <w:pPr>
        <w:rPr>
          <w:rFonts w:hint="eastAsia"/>
          <w:lang w:eastAsia="zh-CN"/>
        </w:rPr>
      </w:pPr>
      <w:r w:rsidRPr="00EC1FA7">
        <w:t>式中，X 为候选影响因素，Y 为站台区域总冷负荷；x_i 和 y_i 分别为第 i 个样本的特征值和负荷值；x_bar 和 y_bar 分别为样本均值；n 为有效样本数；r_{X,Y} 的取值范围为 [-1, 1]。</w:t>
      </w:r>
      <w:r w:rsidRPr="00EC1FA7">
        <w:rPr>
          <w:lang w:eastAsia="zh-CN"/>
        </w:rPr>
        <w:t>当 r_{X,Y} &gt; 0 时，变量与负荷呈正相关；当 r_{X,Y} &lt; 0 时，变量与负荷呈负相关；绝对值越接近 1，说明线性相关程度越强。</w:t>
      </w:r>
    </w:p>
    <w:p w14:paraId="571C1470" w14:textId="77777777" w:rsidR="00661BEA" w:rsidRPr="00EC1FA7" w:rsidRDefault="00000000">
      <w:pPr>
        <w:rPr>
          <w:rFonts w:hint="eastAsia"/>
          <w:lang w:eastAsia="zh-CN"/>
        </w:rPr>
      </w:pPr>
      <w:r w:rsidRPr="00EC1FA7">
        <w:rPr>
          <w:lang w:eastAsia="zh-CN"/>
        </w:rPr>
        <w:lastRenderedPageBreak/>
        <w:t>需要注意的是，Pearson 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相关系数排序 + 工程合理性校核”的原则筛选预测输入，而不是仅按相关系数大小机械选择变量。</w:t>
      </w:r>
    </w:p>
    <w:p w14:paraId="6B48E64D" w14:textId="77777777" w:rsidR="00661BEA" w:rsidRPr="00EC1FA7" w:rsidRDefault="00000000">
      <w:pPr>
        <w:rPr>
          <w:rFonts w:hint="eastAsia"/>
          <w:lang w:eastAsia="zh-CN"/>
        </w:rPr>
      </w:pPr>
      <w:r w:rsidRPr="00EC1FA7">
        <w:rPr>
          <w:lang w:eastAsia="zh-CN"/>
        </w:rPr>
        <w:t>Pearson 相关分析结果如表3-1所示。</w:t>
      </w:r>
    </w:p>
    <w:p w14:paraId="66B7FB1A" w14:textId="77777777" w:rsidR="00661BEA" w:rsidRPr="00EC1FA7" w:rsidRDefault="00000000">
      <w:pPr>
        <w:rPr>
          <w:rFonts w:hint="eastAsia"/>
          <w:lang w:eastAsia="zh-CN"/>
        </w:rPr>
      </w:pPr>
      <w:r w:rsidRPr="00EC1FA7">
        <w:rPr>
          <w:lang w:eastAsia="zh-CN"/>
        </w:rPr>
        <w:t>表3-1 关键影响因素相关性排序</w:t>
      </w:r>
    </w:p>
    <w:p w14:paraId="3B28FA46" w14:textId="77777777" w:rsidR="00661BEA" w:rsidRPr="00EC1FA7" w:rsidRDefault="00000000">
      <w:pPr>
        <w:rPr>
          <w:rFonts w:hint="eastAsia"/>
          <w:lang w:eastAsia="zh-CN"/>
        </w:rPr>
      </w:pPr>
      <w:r w:rsidRPr="00EC1FA7">
        <w:rPr>
          <w:lang w:eastAsia="zh-CN"/>
        </w:rPr>
        <w:t>从结果可以看出，历史负荷项与当前总冷负荷的相关性最高，其中 load_lag_1 的相关系数达到 0.9794，说明相邻 15 min 内负荷变化具有明显连续性。这一结果与地铁车站围护结构蓄热、设备运行惯性和空调系统控制滞后相一致，也为后续 LSTM 模型引入序列窗口提供了统计依据。</w:t>
      </w:r>
    </w:p>
    <w:p w14:paraId="2E162380" w14:textId="77777777" w:rsidR="00661BEA" w:rsidRPr="00EC1FA7" w:rsidRDefault="00000000">
      <w:pPr>
        <w:rPr>
          <w:rFonts w:hint="eastAsia"/>
          <w:lang w:eastAsia="zh-CN"/>
        </w:rPr>
      </w:pPr>
      <w:r w:rsidRPr="00EC1FA7">
        <w:rPr>
          <w:lang w:eastAsia="zh-CN"/>
        </w:rPr>
        <w:t>客流相关变量同样表现出较强正相关关系。进站客流、出站客流和站台在岗人数与总冷负荷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225CB7B3" w14:textId="77777777" w:rsidR="00661BEA" w:rsidRPr="00EC1FA7" w:rsidRDefault="00000000">
      <w:pPr>
        <w:rPr>
          <w:rFonts w:hint="eastAsia"/>
          <w:lang w:eastAsia="zh-CN"/>
        </w:rPr>
      </w:pPr>
      <w:r w:rsidRPr="00EC1FA7">
        <w:rPr>
          <w:lang w:eastAsia="zh-CN"/>
        </w:rPr>
        <w:t>气象和站内环境变量中，室外温度、室外湿度、太阳辐射和站台温度均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周末差异，其作用可能体现在与客流、气象变量的非线性组合中。</w:t>
      </w:r>
    </w:p>
    <w:p w14:paraId="5A000B78" w14:textId="77777777" w:rsidR="00661BEA" w:rsidRPr="00EC1FA7" w:rsidRDefault="00000000">
      <w:pPr>
        <w:rPr>
          <w:rFonts w:hint="eastAsia"/>
          <w:lang w:eastAsia="zh-CN"/>
        </w:rPr>
      </w:pPr>
      <w:r w:rsidRPr="00EC1FA7">
        <w:rPr>
          <w:lang w:eastAsia="zh-CN"/>
        </w:rPr>
        <w:t>综合统计排序和工程解释性，本文选取历史负荷、进出站客流、站台在岗人数、室外温湿度、太阳辐射、站台温度和二氧化碳浓度等变量作为后续预测模型的核心输入。同时保留周期编码特征和聚类标签作为辅助输入，用于增强模型对不同运行模式的识别能力。</w:t>
      </w:r>
    </w:p>
    <w:tbl>
      <w:tblPr>
        <w:tblStyle w:val="aff1"/>
        <w:tblW w:w="0" w:type="auto"/>
        <w:jc w:val="center"/>
        <w:tblLook w:val="04A0" w:firstRow="1" w:lastRow="0" w:firstColumn="1" w:lastColumn="0" w:noHBand="0" w:noVBand="1"/>
      </w:tblPr>
      <w:tblGrid>
        <w:gridCol w:w="4618"/>
        <w:gridCol w:w="4618"/>
      </w:tblGrid>
      <w:tr w:rsidR="00661BEA" w:rsidRPr="00EC1FA7" w14:paraId="1952B617" w14:textId="77777777">
        <w:trPr>
          <w:jc w:val="center"/>
        </w:trPr>
        <w:tc>
          <w:tcPr>
            <w:tcW w:w="4618" w:type="dxa"/>
            <w:shd w:val="clear" w:color="auto" w:fill="D9EAF7"/>
            <w:vAlign w:val="center"/>
          </w:tcPr>
          <w:p w14:paraId="4EC4D256" w14:textId="77777777" w:rsidR="00661BEA" w:rsidRPr="00EC1FA7" w:rsidRDefault="00000000">
            <w:pPr>
              <w:jc w:val="center"/>
              <w:rPr>
                <w:rFonts w:hint="eastAsia"/>
              </w:rPr>
            </w:pPr>
            <w:r w:rsidRPr="00EC1FA7">
              <w:rPr>
                <w:b/>
                <w:sz w:val="18"/>
              </w:rPr>
              <w:t>特征</w:t>
            </w:r>
          </w:p>
        </w:tc>
        <w:tc>
          <w:tcPr>
            <w:tcW w:w="4618" w:type="dxa"/>
            <w:shd w:val="clear" w:color="auto" w:fill="D9EAF7"/>
            <w:vAlign w:val="center"/>
          </w:tcPr>
          <w:p w14:paraId="6FC5FB9D" w14:textId="77777777" w:rsidR="00661BEA" w:rsidRPr="00EC1FA7" w:rsidRDefault="00000000">
            <w:pPr>
              <w:jc w:val="center"/>
              <w:rPr>
                <w:rFonts w:hint="eastAsia"/>
              </w:rPr>
            </w:pPr>
            <w:r w:rsidRPr="00EC1FA7">
              <w:rPr>
                <w:b/>
                <w:sz w:val="18"/>
              </w:rPr>
              <w:t>Pearson R</w:t>
            </w:r>
          </w:p>
        </w:tc>
      </w:tr>
      <w:tr w:rsidR="00661BEA" w:rsidRPr="00EC1FA7" w14:paraId="6B1F3C46" w14:textId="77777777">
        <w:trPr>
          <w:jc w:val="center"/>
        </w:trPr>
        <w:tc>
          <w:tcPr>
            <w:tcW w:w="4618" w:type="dxa"/>
            <w:vAlign w:val="center"/>
          </w:tcPr>
          <w:p w14:paraId="1520542B" w14:textId="77777777" w:rsidR="00661BEA" w:rsidRPr="00EC1FA7" w:rsidRDefault="00000000">
            <w:pPr>
              <w:jc w:val="center"/>
              <w:rPr>
                <w:rFonts w:hint="eastAsia"/>
              </w:rPr>
            </w:pPr>
            <w:r w:rsidRPr="00EC1FA7">
              <w:rPr>
                <w:sz w:val="18"/>
              </w:rPr>
              <w:t>load_lag_1</w:t>
            </w:r>
          </w:p>
        </w:tc>
        <w:tc>
          <w:tcPr>
            <w:tcW w:w="4618" w:type="dxa"/>
            <w:vAlign w:val="center"/>
          </w:tcPr>
          <w:p w14:paraId="1449B7DC" w14:textId="77777777" w:rsidR="00661BEA" w:rsidRPr="00EC1FA7" w:rsidRDefault="00000000">
            <w:pPr>
              <w:jc w:val="center"/>
              <w:rPr>
                <w:rFonts w:hint="eastAsia"/>
              </w:rPr>
            </w:pPr>
            <w:r w:rsidRPr="00EC1FA7">
              <w:rPr>
                <w:sz w:val="18"/>
              </w:rPr>
              <w:t>0.9794</w:t>
            </w:r>
          </w:p>
        </w:tc>
      </w:tr>
      <w:tr w:rsidR="00661BEA" w:rsidRPr="00EC1FA7" w14:paraId="74EBE68A" w14:textId="77777777">
        <w:trPr>
          <w:jc w:val="center"/>
        </w:trPr>
        <w:tc>
          <w:tcPr>
            <w:tcW w:w="4618" w:type="dxa"/>
            <w:vAlign w:val="center"/>
          </w:tcPr>
          <w:p w14:paraId="285842F7" w14:textId="77777777" w:rsidR="00661BEA" w:rsidRPr="00EC1FA7" w:rsidRDefault="00000000">
            <w:pPr>
              <w:jc w:val="center"/>
              <w:rPr>
                <w:rFonts w:hint="eastAsia"/>
              </w:rPr>
            </w:pPr>
            <w:r w:rsidRPr="00EC1FA7">
              <w:rPr>
                <w:sz w:val="18"/>
              </w:rPr>
              <w:t>entry_flow</w:t>
            </w:r>
          </w:p>
        </w:tc>
        <w:tc>
          <w:tcPr>
            <w:tcW w:w="4618" w:type="dxa"/>
            <w:vAlign w:val="center"/>
          </w:tcPr>
          <w:p w14:paraId="5D0DC92F" w14:textId="77777777" w:rsidR="00661BEA" w:rsidRPr="00EC1FA7" w:rsidRDefault="00000000">
            <w:pPr>
              <w:jc w:val="center"/>
              <w:rPr>
                <w:rFonts w:hint="eastAsia"/>
              </w:rPr>
            </w:pPr>
            <w:r w:rsidRPr="00EC1FA7">
              <w:rPr>
                <w:sz w:val="18"/>
              </w:rPr>
              <w:t>0.9620</w:t>
            </w:r>
          </w:p>
        </w:tc>
      </w:tr>
      <w:tr w:rsidR="00661BEA" w:rsidRPr="00EC1FA7" w14:paraId="1CFE63EB" w14:textId="77777777">
        <w:trPr>
          <w:jc w:val="center"/>
        </w:trPr>
        <w:tc>
          <w:tcPr>
            <w:tcW w:w="4618" w:type="dxa"/>
            <w:vAlign w:val="center"/>
          </w:tcPr>
          <w:p w14:paraId="18F82D81" w14:textId="77777777" w:rsidR="00661BEA" w:rsidRPr="00EC1FA7" w:rsidRDefault="00000000">
            <w:pPr>
              <w:rPr>
                <w:rFonts w:hint="eastAsia"/>
              </w:rPr>
            </w:pPr>
            <w:r w:rsidRPr="00EC1FA7">
              <w:rPr>
                <w:sz w:val="18"/>
              </w:rPr>
              <w:t>platform_passengers</w:t>
            </w:r>
          </w:p>
        </w:tc>
        <w:tc>
          <w:tcPr>
            <w:tcW w:w="4618" w:type="dxa"/>
            <w:vAlign w:val="center"/>
          </w:tcPr>
          <w:p w14:paraId="03F65A99" w14:textId="77777777" w:rsidR="00661BEA" w:rsidRPr="00EC1FA7" w:rsidRDefault="00000000">
            <w:pPr>
              <w:jc w:val="center"/>
              <w:rPr>
                <w:rFonts w:hint="eastAsia"/>
              </w:rPr>
            </w:pPr>
            <w:r w:rsidRPr="00EC1FA7">
              <w:rPr>
                <w:sz w:val="18"/>
              </w:rPr>
              <w:t>0.9573</w:t>
            </w:r>
          </w:p>
        </w:tc>
      </w:tr>
      <w:tr w:rsidR="00661BEA" w:rsidRPr="00EC1FA7" w14:paraId="27781084" w14:textId="77777777">
        <w:trPr>
          <w:jc w:val="center"/>
        </w:trPr>
        <w:tc>
          <w:tcPr>
            <w:tcW w:w="4618" w:type="dxa"/>
            <w:vAlign w:val="center"/>
          </w:tcPr>
          <w:p w14:paraId="664BFB05" w14:textId="77777777" w:rsidR="00661BEA" w:rsidRPr="00EC1FA7" w:rsidRDefault="00000000">
            <w:pPr>
              <w:jc w:val="center"/>
              <w:rPr>
                <w:rFonts w:hint="eastAsia"/>
              </w:rPr>
            </w:pPr>
            <w:r w:rsidRPr="00EC1FA7">
              <w:rPr>
                <w:sz w:val="18"/>
              </w:rPr>
              <w:t>exit_flow</w:t>
            </w:r>
          </w:p>
        </w:tc>
        <w:tc>
          <w:tcPr>
            <w:tcW w:w="4618" w:type="dxa"/>
            <w:vAlign w:val="center"/>
          </w:tcPr>
          <w:p w14:paraId="0BE9E80E" w14:textId="77777777" w:rsidR="00661BEA" w:rsidRPr="00EC1FA7" w:rsidRDefault="00000000">
            <w:pPr>
              <w:jc w:val="center"/>
              <w:rPr>
                <w:rFonts w:hint="eastAsia"/>
              </w:rPr>
            </w:pPr>
            <w:r w:rsidRPr="00EC1FA7">
              <w:rPr>
                <w:sz w:val="18"/>
              </w:rPr>
              <w:t>0.9510</w:t>
            </w:r>
          </w:p>
        </w:tc>
      </w:tr>
      <w:tr w:rsidR="00661BEA" w:rsidRPr="00EC1FA7" w14:paraId="6C2D3776" w14:textId="77777777">
        <w:trPr>
          <w:jc w:val="center"/>
        </w:trPr>
        <w:tc>
          <w:tcPr>
            <w:tcW w:w="4618" w:type="dxa"/>
            <w:vAlign w:val="center"/>
          </w:tcPr>
          <w:p w14:paraId="441E70F8" w14:textId="77777777" w:rsidR="00661BEA" w:rsidRPr="00EC1FA7" w:rsidRDefault="00000000">
            <w:pPr>
              <w:jc w:val="center"/>
              <w:rPr>
                <w:rFonts w:hint="eastAsia"/>
              </w:rPr>
            </w:pPr>
            <w:r w:rsidRPr="00EC1FA7">
              <w:rPr>
                <w:sz w:val="18"/>
              </w:rPr>
              <w:t>load_lag_4</w:t>
            </w:r>
          </w:p>
        </w:tc>
        <w:tc>
          <w:tcPr>
            <w:tcW w:w="4618" w:type="dxa"/>
            <w:vAlign w:val="center"/>
          </w:tcPr>
          <w:p w14:paraId="5EE0ABD7" w14:textId="77777777" w:rsidR="00661BEA" w:rsidRPr="00EC1FA7" w:rsidRDefault="00000000">
            <w:pPr>
              <w:jc w:val="center"/>
              <w:rPr>
                <w:rFonts w:hint="eastAsia"/>
              </w:rPr>
            </w:pPr>
            <w:r w:rsidRPr="00EC1FA7">
              <w:rPr>
                <w:sz w:val="18"/>
              </w:rPr>
              <w:t>0.9244</w:t>
            </w:r>
          </w:p>
        </w:tc>
      </w:tr>
      <w:tr w:rsidR="00661BEA" w:rsidRPr="00EC1FA7" w14:paraId="0FB461D7" w14:textId="77777777">
        <w:trPr>
          <w:jc w:val="center"/>
        </w:trPr>
        <w:tc>
          <w:tcPr>
            <w:tcW w:w="4618" w:type="dxa"/>
            <w:vAlign w:val="center"/>
          </w:tcPr>
          <w:p w14:paraId="1DB59A56" w14:textId="77777777" w:rsidR="00661BEA" w:rsidRPr="00EC1FA7" w:rsidRDefault="00000000">
            <w:pPr>
              <w:jc w:val="center"/>
              <w:rPr>
                <w:rFonts w:hint="eastAsia"/>
              </w:rPr>
            </w:pPr>
            <w:r w:rsidRPr="00EC1FA7">
              <w:rPr>
                <w:sz w:val="18"/>
              </w:rPr>
              <w:t>co2</w:t>
            </w:r>
          </w:p>
        </w:tc>
        <w:tc>
          <w:tcPr>
            <w:tcW w:w="4618" w:type="dxa"/>
            <w:vAlign w:val="center"/>
          </w:tcPr>
          <w:p w14:paraId="5AEEA171" w14:textId="77777777" w:rsidR="00661BEA" w:rsidRPr="00EC1FA7" w:rsidRDefault="00000000">
            <w:pPr>
              <w:jc w:val="center"/>
              <w:rPr>
                <w:rFonts w:hint="eastAsia"/>
              </w:rPr>
            </w:pPr>
            <w:r w:rsidRPr="00EC1FA7">
              <w:rPr>
                <w:sz w:val="18"/>
              </w:rPr>
              <w:t>0.9213</w:t>
            </w:r>
          </w:p>
        </w:tc>
      </w:tr>
      <w:tr w:rsidR="00661BEA" w:rsidRPr="00EC1FA7" w14:paraId="146994B0" w14:textId="77777777">
        <w:trPr>
          <w:jc w:val="center"/>
        </w:trPr>
        <w:tc>
          <w:tcPr>
            <w:tcW w:w="4618" w:type="dxa"/>
            <w:vAlign w:val="center"/>
          </w:tcPr>
          <w:p w14:paraId="161A3D44" w14:textId="77777777" w:rsidR="00661BEA" w:rsidRPr="00EC1FA7" w:rsidRDefault="00000000">
            <w:pPr>
              <w:jc w:val="center"/>
              <w:rPr>
                <w:rFonts w:hint="eastAsia"/>
              </w:rPr>
            </w:pPr>
            <w:r w:rsidRPr="00EC1FA7">
              <w:rPr>
                <w:sz w:val="18"/>
              </w:rPr>
              <w:t>outdoor_temp</w:t>
            </w:r>
          </w:p>
        </w:tc>
        <w:tc>
          <w:tcPr>
            <w:tcW w:w="4618" w:type="dxa"/>
            <w:vAlign w:val="center"/>
          </w:tcPr>
          <w:p w14:paraId="07AD0A1C" w14:textId="77777777" w:rsidR="00661BEA" w:rsidRPr="00EC1FA7" w:rsidRDefault="00000000">
            <w:pPr>
              <w:jc w:val="center"/>
              <w:rPr>
                <w:rFonts w:hint="eastAsia"/>
              </w:rPr>
            </w:pPr>
            <w:r w:rsidRPr="00EC1FA7">
              <w:rPr>
                <w:sz w:val="18"/>
              </w:rPr>
              <w:t>0.8465</w:t>
            </w:r>
          </w:p>
        </w:tc>
      </w:tr>
      <w:tr w:rsidR="00661BEA" w:rsidRPr="00EC1FA7" w14:paraId="01E71521" w14:textId="77777777">
        <w:trPr>
          <w:jc w:val="center"/>
        </w:trPr>
        <w:tc>
          <w:tcPr>
            <w:tcW w:w="4618" w:type="dxa"/>
            <w:vAlign w:val="center"/>
          </w:tcPr>
          <w:p w14:paraId="3179E67A" w14:textId="77777777" w:rsidR="00661BEA" w:rsidRPr="00EC1FA7" w:rsidRDefault="00000000">
            <w:pPr>
              <w:jc w:val="center"/>
              <w:rPr>
                <w:rFonts w:hint="eastAsia"/>
              </w:rPr>
            </w:pPr>
            <w:r w:rsidRPr="00EC1FA7">
              <w:rPr>
                <w:sz w:val="18"/>
              </w:rPr>
              <w:t>platform_temp</w:t>
            </w:r>
          </w:p>
        </w:tc>
        <w:tc>
          <w:tcPr>
            <w:tcW w:w="4618" w:type="dxa"/>
            <w:vAlign w:val="center"/>
          </w:tcPr>
          <w:p w14:paraId="2C8B9530" w14:textId="77777777" w:rsidR="00661BEA" w:rsidRPr="00EC1FA7" w:rsidRDefault="00000000">
            <w:pPr>
              <w:jc w:val="center"/>
              <w:rPr>
                <w:rFonts w:hint="eastAsia"/>
              </w:rPr>
            </w:pPr>
            <w:r w:rsidRPr="00EC1FA7">
              <w:rPr>
                <w:sz w:val="18"/>
              </w:rPr>
              <w:t>0.8376</w:t>
            </w:r>
          </w:p>
        </w:tc>
      </w:tr>
      <w:tr w:rsidR="00661BEA" w:rsidRPr="00EC1FA7" w14:paraId="51B0D956" w14:textId="77777777">
        <w:trPr>
          <w:jc w:val="center"/>
        </w:trPr>
        <w:tc>
          <w:tcPr>
            <w:tcW w:w="4618" w:type="dxa"/>
            <w:vAlign w:val="center"/>
          </w:tcPr>
          <w:p w14:paraId="1922396E" w14:textId="77777777" w:rsidR="00661BEA" w:rsidRPr="00EC1FA7" w:rsidRDefault="00000000">
            <w:pPr>
              <w:jc w:val="center"/>
              <w:rPr>
                <w:rFonts w:hint="eastAsia"/>
              </w:rPr>
            </w:pPr>
            <w:r w:rsidRPr="00EC1FA7">
              <w:rPr>
                <w:sz w:val="18"/>
              </w:rPr>
              <w:t>solar_radiation</w:t>
            </w:r>
          </w:p>
        </w:tc>
        <w:tc>
          <w:tcPr>
            <w:tcW w:w="4618" w:type="dxa"/>
            <w:vAlign w:val="center"/>
          </w:tcPr>
          <w:p w14:paraId="5101EB68" w14:textId="77777777" w:rsidR="00661BEA" w:rsidRPr="00EC1FA7" w:rsidRDefault="00000000">
            <w:pPr>
              <w:jc w:val="center"/>
              <w:rPr>
                <w:rFonts w:hint="eastAsia"/>
              </w:rPr>
            </w:pPr>
            <w:r w:rsidRPr="00EC1FA7">
              <w:rPr>
                <w:sz w:val="18"/>
              </w:rPr>
              <w:t>0.8051</w:t>
            </w:r>
          </w:p>
        </w:tc>
      </w:tr>
      <w:tr w:rsidR="00661BEA" w:rsidRPr="00EC1FA7" w14:paraId="28BB49B4" w14:textId="77777777">
        <w:trPr>
          <w:jc w:val="center"/>
        </w:trPr>
        <w:tc>
          <w:tcPr>
            <w:tcW w:w="4618" w:type="dxa"/>
            <w:vAlign w:val="center"/>
          </w:tcPr>
          <w:p w14:paraId="088E88F2" w14:textId="77777777" w:rsidR="00661BEA" w:rsidRPr="00EC1FA7" w:rsidRDefault="00000000">
            <w:pPr>
              <w:jc w:val="center"/>
              <w:rPr>
                <w:rFonts w:hint="eastAsia"/>
              </w:rPr>
            </w:pPr>
            <w:r w:rsidRPr="00EC1FA7">
              <w:rPr>
                <w:sz w:val="18"/>
              </w:rPr>
              <w:t>load_lag_8</w:t>
            </w:r>
          </w:p>
        </w:tc>
        <w:tc>
          <w:tcPr>
            <w:tcW w:w="4618" w:type="dxa"/>
            <w:vAlign w:val="center"/>
          </w:tcPr>
          <w:p w14:paraId="5F285114" w14:textId="77777777" w:rsidR="00661BEA" w:rsidRPr="00EC1FA7" w:rsidRDefault="00000000">
            <w:pPr>
              <w:jc w:val="center"/>
              <w:rPr>
                <w:rFonts w:hint="eastAsia"/>
              </w:rPr>
            </w:pPr>
            <w:r w:rsidRPr="00EC1FA7">
              <w:rPr>
                <w:sz w:val="18"/>
              </w:rPr>
              <w:t>0.7833</w:t>
            </w:r>
          </w:p>
        </w:tc>
      </w:tr>
      <w:tr w:rsidR="00661BEA" w:rsidRPr="00EC1FA7" w14:paraId="1B2ABBDD" w14:textId="77777777">
        <w:trPr>
          <w:jc w:val="center"/>
        </w:trPr>
        <w:tc>
          <w:tcPr>
            <w:tcW w:w="4618" w:type="dxa"/>
            <w:vAlign w:val="center"/>
          </w:tcPr>
          <w:p w14:paraId="34074546" w14:textId="77777777" w:rsidR="00661BEA" w:rsidRPr="00EC1FA7" w:rsidRDefault="00000000">
            <w:pPr>
              <w:jc w:val="center"/>
              <w:rPr>
                <w:rFonts w:hint="eastAsia"/>
              </w:rPr>
            </w:pPr>
            <w:r w:rsidRPr="00EC1FA7">
              <w:rPr>
                <w:sz w:val="18"/>
              </w:rPr>
              <w:t>load_lag_96</w:t>
            </w:r>
          </w:p>
        </w:tc>
        <w:tc>
          <w:tcPr>
            <w:tcW w:w="4618" w:type="dxa"/>
            <w:vAlign w:val="center"/>
          </w:tcPr>
          <w:p w14:paraId="15F961D4" w14:textId="77777777" w:rsidR="00661BEA" w:rsidRPr="00EC1FA7" w:rsidRDefault="00000000">
            <w:pPr>
              <w:jc w:val="center"/>
              <w:rPr>
                <w:rFonts w:hint="eastAsia"/>
              </w:rPr>
            </w:pPr>
            <w:r w:rsidRPr="00EC1FA7">
              <w:rPr>
                <w:sz w:val="18"/>
              </w:rPr>
              <w:t>0.7585</w:t>
            </w:r>
          </w:p>
        </w:tc>
      </w:tr>
      <w:tr w:rsidR="00661BEA" w:rsidRPr="00EC1FA7" w14:paraId="52FDD84C" w14:textId="77777777">
        <w:trPr>
          <w:jc w:val="center"/>
        </w:trPr>
        <w:tc>
          <w:tcPr>
            <w:tcW w:w="4618" w:type="dxa"/>
            <w:vAlign w:val="center"/>
          </w:tcPr>
          <w:p w14:paraId="5175C974" w14:textId="77777777" w:rsidR="00661BEA" w:rsidRPr="00EC1FA7" w:rsidRDefault="00000000">
            <w:pPr>
              <w:jc w:val="center"/>
              <w:rPr>
                <w:rFonts w:hint="eastAsia"/>
              </w:rPr>
            </w:pPr>
            <w:r w:rsidRPr="00EC1FA7">
              <w:rPr>
                <w:sz w:val="18"/>
              </w:rPr>
              <w:t>hour_cos</w:t>
            </w:r>
          </w:p>
        </w:tc>
        <w:tc>
          <w:tcPr>
            <w:tcW w:w="4618" w:type="dxa"/>
            <w:vAlign w:val="center"/>
          </w:tcPr>
          <w:p w14:paraId="2EBE3B83" w14:textId="77777777" w:rsidR="00661BEA" w:rsidRPr="00EC1FA7" w:rsidRDefault="00000000">
            <w:pPr>
              <w:jc w:val="center"/>
              <w:rPr>
                <w:rFonts w:hint="eastAsia"/>
              </w:rPr>
            </w:pPr>
            <w:r w:rsidRPr="00EC1FA7">
              <w:rPr>
                <w:sz w:val="18"/>
              </w:rPr>
              <w:t>-0.7581</w:t>
            </w:r>
          </w:p>
        </w:tc>
      </w:tr>
    </w:tbl>
    <w:p w14:paraId="6F5FAEED" w14:textId="77777777" w:rsidR="00661BEA" w:rsidRPr="00EC1FA7" w:rsidRDefault="00000000">
      <w:pPr>
        <w:pStyle w:val="21"/>
        <w:rPr>
          <w:rFonts w:ascii="宋体" w:eastAsia="宋体" w:hAnsi="宋体"/>
        </w:rPr>
      </w:pPr>
      <w:r w:rsidRPr="00EC1FA7">
        <w:rPr>
          <w:rFonts w:ascii="宋体" w:eastAsia="宋体" w:hAnsi="宋体"/>
        </w:rPr>
        <w:lastRenderedPageBreak/>
        <w:t>3.4 负荷分项分解</w:t>
      </w:r>
    </w:p>
    <w:p w14:paraId="44C6B9B3" w14:textId="77777777" w:rsidR="00661BEA" w:rsidRPr="00EC1FA7" w:rsidRDefault="00000000">
      <w:pPr>
        <w:jc w:val="center"/>
        <w:rPr>
          <w:rFonts w:hint="eastAsia"/>
        </w:rPr>
      </w:pPr>
      <w:r w:rsidRPr="00EC1FA7">
        <w:rPr>
          <w:noProof/>
        </w:rPr>
        <w:drawing>
          <wp:inline distT="0" distB="0" distL="0" distR="0" wp14:anchorId="51151D93" wp14:editId="321C6B97">
            <wp:extent cx="4860000" cy="3530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load_component_ratio.png"/>
                    <pic:cNvPicPr/>
                  </pic:nvPicPr>
                  <pic:blipFill>
                    <a:blip r:embed="rId6"/>
                    <a:stretch>
                      <a:fillRect/>
                    </a:stretch>
                  </pic:blipFill>
                  <pic:spPr>
                    <a:xfrm>
                      <a:off x="0" y="0"/>
                      <a:ext cx="4860000" cy="3530034"/>
                    </a:xfrm>
                    <a:prstGeom prst="rect">
                      <a:avLst/>
                    </a:prstGeom>
                  </pic:spPr>
                </pic:pic>
              </a:graphicData>
            </a:graphic>
          </wp:inline>
        </w:drawing>
      </w:r>
    </w:p>
    <w:p w14:paraId="16CEEEC2" w14:textId="77777777" w:rsidR="00661BEA" w:rsidRPr="00EC1FA7" w:rsidRDefault="00000000">
      <w:pPr>
        <w:spacing w:before="160" w:after="160"/>
        <w:jc w:val="center"/>
        <w:rPr>
          <w:rFonts w:hint="eastAsia"/>
          <w:lang w:eastAsia="zh-CN"/>
        </w:rPr>
      </w:pPr>
      <w:r w:rsidRPr="00EC1FA7">
        <w:rPr>
          <w:b/>
          <w:color w:val="505050"/>
          <w:sz w:val="21"/>
          <w:lang w:eastAsia="zh-CN"/>
        </w:rPr>
        <w:t>【图3-5 负荷分项占比图】</w:t>
      </w:r>
    </w:p>
    <w:p w14:paraId="1BAA3D14" w14:textId="77777777" w:rsidR="00661BEA" w:rsidRPr="00EC1FA7" w:rsidRDefault="00000000">
      <w:pPr>
        <w:spacing w:after="80" w:line="360" w:lineRule="auto"/>
        <w:ind w:firstLine="480"/>
        <w:rPr>
          <w:rFonts w:hint="eastAsia"/>
          <w:lang w:eastAsia="zh-CN"/>
        </w:rPr>
      </w:pPr>
      <w:r w:rsidRPr="00EC1FA7">
        <w:rPr>
          <w:lang w:eastAsia="zh-CN"/>
        </w:rPr>
        <w:t>负荷分项结果对容量配置具有直接启示。围护结构负荷和设备散热负荷占比较高，说明站台区域存在较大的基础负荷，即使在客流较低时段，系统仍需维持一定供冷和通风能力。人员负荷占比虽然相对较小，但其波动性强，是导致峰值负荷变化的重要因素。因此，容量配置既要保证基础负荷需求，也要考虑客流峰值带来的短时波动。</w:t>
      </w:r>
    </w:p>
    <w:p w14:paraId="6CF5EF5F" w14:textId="77777777" w:rsidR="00661BEA" w:rsidRPr="00EC1FA7" w:rsidRDefault="00000000">
      <w:pPr>
        <w:spacing w:after="80" w:line="360" w:lineRule="auto"/>
        <w:ind w:firstLine="480"/>
        <w:rPr>
          <w:rFonts w:hint="eastAsia"/>
          <w:lang w:eastAsia="zh-CN"/>
        </w:rPr>
      </w:pPr>
      <w:r w:rsidRPr="00EC1FA7">
        <w:rPr>
          <w:lang w:eastAsia="zh-CN"/>
        </w:rPr>
        <w:t>为了进一步理解系统总负荷的组成结构，本文将负荷分解为人员负荷、新风负荷、围护结构负荷和设备散热负荷四部分，并统计各分项平均占比。结果如表3-2所示。</w:t>
      </w:r>
    </w:p>
    <w:p w14:paraId="31ECF7D0" w14:textId="77777777" w:rsidR="00661BEA" w:rsidRPr="00EC1FA7" w:rsidRDefault="00000000">
      <w:pPr>
        <w:spacing w:after="80" w:line="360" w:lineRule="auto"/>
        <w:ind w:firstLine="480"/>
        <w:rPr>
          <w:rFonts w:hint="eastAsia"/>
          <w:lang w:eastAsia="zh-CN"/>
        </w:rPr>
      </w:pPr>
      <w:r w:rsidRPr="00EC1FA7">
        <w:rPr>
          <w:lang w:eastAsia="zh-CN"/>
        </w:rPr>
        <w:t>表3-2 负荷分项平均占比</w:t>
      </w:r>
    </w:p>
    <w:tbl>
      <w:tblPr>
        <w:tblStyle w:val="aff1"/>
        <w:tblW w:w="0" w:type="auto"/>
        <w:jc w:val="center"/>
        <w:tblLook w:val="04A0" w:firstRow="1" w:lastRow="0" w:firstColumn="1" w:lastColumn="0" w:noHBand="0" w:noVBand="1"/>
      </w:tblPr>
      <w:tblGrid>
        <w:gridCol w:w="3079"/>
        <w:gridCol w:w="3079"/>
        <w:gridCol w:w="3079"/>
      </w:tblGrid>
      <w:tr w:rsidR="00661BEA" w:rsidRPr="00EC1FA7" w14:paraId="7C2A2534" w14:textId="77777777">
        <w:trPr>
          <w:jc w:val="center"/>
        </w:trPr>
        <w:tc>
          <w:tcPr>
            <w:tcW w:w="3079" w:type="dxa"/>
            <w:shd w:val="clear" w:color="auto" w:fill="D9EAF7"/>
            <w:vAlign w:val="center"/>
          </w:tcPr>
          <w:p w14:paraId="6AEBBA68" w14:textId="77777777" w:rsidR="00661BEA" w:rsidRPr="00EC1FA7" w:rsidRDefault="00000000">
            <w:pPr>
              <w:jc w:val="center"/>
              <w:rPr>
                <w:rFonts w:hint="eastAsia"/>
              </w:rPr>
            </w:pPr>
            <w:r w:rsidRPr="00EC1FA7">
              <w:rPr>
                <w:b/>
                <w:sz w:val="18"/>
              </w:rPr>
              <w:t>分项</w:t>
            </w:r>
          </w:p>
        </w:tc>
        <w:tc>
          <w:tcPr>
            <w:tcW w:w="3079" w:type="dxa"/>
            <w:shd w:val="clear" w:color="auto" w:fill="D9EAF7"/>
            <w:vAlign w:val="center"/>
          </w:tcPr>
          <w:p w14:paraId="705B0B6F" w14:textId="77777777" w:rsidR="00661BEA" w:rsidRPr="00EC1FA7" w:rsidRDefault="00000000">
            <w:pPr>
              <w:jc w:val="center"/>
              <w:rPr>
                <w:rFonts w:hint="eastAsia"/>
              </w:rPr>
            </w:pPr>
            <w:r w:rsidRPr="00EC1FA7">
              <w:rPr>
                <w:b/>
                <w:sz w:val="18"/>
              </w:rPr>
              <w:t>平均负荷/kW</w:t>
            </w:r>
          </w:p>
        </w:tc>
        <w:tc>
          <w:tcPr>
            <w:tcW w:w="3079" w:type="dxa"/>
            <w:shd w:val="clear" w:color="auto" w:fill="D9EAF7"/>
            <w:vAlign w:val="center"/>
          </w:tcPr>
          <w:p w14:paraId="6FD291A4" w14:textId="77777777" w:rsidR="00661BEA" w:rsidRPr="00EC1FA7" w:rsidRDefault="00000000">
            <w:pPr>
              <w:jc w:val="center"/>
              <w:rPr>
                <w:rFonts w:hint="eastAsia"/>
              </w:rPr>
            </w:pPr>
            <w:r w:rsidRPr="00EC1FA7">
              <w:rPr>
                <w:b/>
                <w:sz w:val="18"/>
              </w:rPr>
              <w:t>占比</w:t>
            </w:r>
          </w:p>
        </w:tc>
      </w:tr>
      <w:tr w:rsidR="00661BEA" w:rsidRPr="00EC1FA7" w14:paraId="2643AC28" w14:textId="77777777">
        <w:trPr>
          <w:jc w:val="center"/>
        </w:trPr>
        <w:tc>
          <w:tcPr>
            <w:tcW w:w="3079" w:type="dxa"/>
            <w:vAlign w:val="center"/>
          </w:tcPr>
          <w:p w14:paraId="77E239FE" w14:textId="77777777" w:rsidR="00661BEA" w:rsidRPr="00EC1FA7" w:rsidRDefault="00000000">
            <w:pPr>
              <w:jc w:val="center"/>
              <w:rPr>
                <w:rFonts w:hint="eastAsia"/>
              </w:rPr>
            </w:pPr>
            <w:r w:rsidRPr="00EC1FA7">
              <w:rPr>
                <w:sz w:val="18"/>
              </w:rPr>
              <w:t>人员负荷</w:t>
            </w:r>
          </w:p>
        </w:tc>
        <w:tc>
          <w:tcPr>
            <w:tcW w:w="3079" w:type="dxa"/>
            <w:vAlign w:val="center"/>
          </w:tcPr>
          <w:p w14:paraId="3CD7BA16" w14:textId="77777777" w:rsidR="00661BEA" w:rsidRPr="00EC1FA7" w:rsidRDefault="00000000">
            <w:pPr>
              <w:jc w:val="center"/>
              <w:rPr>
                <w:rFonts w:hint="eastAsia"/>
              </w:rPr>
            </w:pPr>
            <w:r w:rsidRPr="00EC1FA7">
              <w:rPr>
                <w:sz w:val="18"/>
              </w:rPr>
              <w:t>10.04</w:t>
            </w:r>
          </w:p>
        </w:tc>
        <w:tc>
          <w:tcPr>
            <w:tcW w:w="3079" w:type="dxa"/>
            <w:vAlign w:val="center"/>
          </w:tcPr>
          <w:p w14:paraId="3B0ABEBA" w14:textId="77777777" w:rsidR="00661BEA" w:rsidRPr="00EC1FA7" w:rsidRDefault="00000000">
            <w:pPr>
              <w:jc w:val="center"/>
              <w:rPr>
                <w:rFonts w:hint="eastAsia"/>
              </w:rPr>
            </w:pPr>
            <w:r w:rsidRPr="00EC1FA7">
              <w:rPr>
                <w:sz w:val="18"/>
              </w:rPr>
              <w:t>5.80%</w:t>
            </w:r>
          </w:p>
        </w:tc>
      </w:tr>
      <w:tr w:rsidR="00661BEA" w:rsidRPr="00EC1FA7" w14:paraId="71CE9C96" w14:textId="77777777">
        <w:trPr>
          <w:jc w:val="center"/>
        </w:trPr>
        <w:tc>
          <w:tcPr>
            <w:tcW w:w="3079" w:type="dxa"/>
            <w:vAlign w:val="center"/>
          </w:tcPr>
          <w:p w14:paraId="0D30320E" w14:textId="77777777" w:rsidR="00661BEA" w:rsidRPr="00EC1FA7" w:rsidRDefault="00000000">
            <w:pPr>
              <w:jc w:val="center"/>
              <w:rPr>
                <w:rFonts w:hint="eastAsia"/>
              </w:rPr>
            </w:pPr>
            <w:r w:rsidRPr="00EC1FA7">
              <w:rPr>
                <w:sz w:val="18"/>
              </w:rPr>
              <w:t>新风负荷</w:t>
            </w:r>
          </w:p>
        </w:tc>
        <w:tc>
          <w:tcPr>
            <w:tcW w:w="3079" w:type="dxa"/>
            <w:vAlign w:val="center"/>
          </w:tcPr>
          <w:p w14:paraId="0CFD0D6B" w14:textId="77777777" w:rsidR="00661BEA" w:rsidRPr="00EC1FA7" w:rsidRDefault="00000000">
            <w:pPr>
              <w:jc w:val="center"/>
              <w:rPr>
                <w:rFonts w:hint="eastAsia"/>
              </w:rPr>
            </w:pPr>
            <w:r w:rsidRPr="00EC1FA7">
              <w:rPr>
                <w:sz w:val="18"/>
              </w:rPr>
              <w:t>18.25</w:t>
            </w:r>
          </w:p>
        </w:tc>
        <w:tc>
          <w:tcPr>
            <w:tcW w:w="3079" w:type="dxa"/>
            <w:vAlign w:val="center"/>
          </w:tcPr>
          <w:p w14:paraId="62F87C8A" w14:textId="77777777" w:rsidR="00661BEA" w:rsidRPr="00EC1FA7" w:rsidRDefault="00000000">
            <w:pPr>
              <w:jc w:val="center"/>
              <w:rPr>
                <w:rFonts w:hint="eastAsia"/>
              </w:rPr>
            </w:pPr>
            <w:r w:rsidRPr="00EC1FA7">
              <w:rPr>
                <w:sz w:val="18"/>
              </w:rPr>
              <w:t>10.55%</w:t>
            </w:r>
          </w:p>
        </w:tc>
      </w:tr>
      <w:tr w:rsidR="00661BEA" w:rsidRPr="00EC1FA7" w14:paraId="63AB754F" w14:textId="77777777">
        <w:trPr>
          <w:jc w:val="center"/>
        </w:trPr>
        <w:tc>
          <w:tcPr>
            <w:tcW w:w="3079" w:type="dxa"/>
            <w:vAlign w:val="center"/>
          </w:tcPr>
          <w:p w14:paraId="1E5A1A42" w14:textId="77777777" w:rsidR="00661BEA" w:rsidRPr="00EC1FA7" w:rsidRDefault="00000000">
            <w:pPr>
              <w:jc w:val="center"/>
              <w:rPr>
                <w:rFonts w:hint="eastAsia"/>
              </w:rPr>
            </w:pPr>
            <w:r w:rsidRPr="00EC1FA7">
              <w:rPr>
                <w:sz w:val="18"/>
              </w:rPr>
              <w:t>围护结构负荷</w:t>
            </w:r>
          </w:p>
        </w:tc>
        <w:tc>
          <w:tcPr>
            <w:tcW w:w="3079" w:type="dxa"/>
            <w:vAlign w:val="center"/>
          </w:tcPr>
          <w:p w14:paraId="01AE21E2" w14:textId="77777777" w:rsidR="00661BEA" w:rsidRPr="00EC1FA7" w:rsidRDefault="00000000">
            <w:pPr>
              <w:jc w:val="center"/>
              <w:rPr>
                <w:rFonts w:hint="eastAsia"/>
              </w:rPr>
            </w:pPr>
            <w:r w:rsidRPr="00EC1FA7">
              <w:rPr>
                <w:sz w:val="18"/>
              </w:rPr>
              <w:t>88.52</w:t>
            </w:r>
          </w:p>
        </w:tc>
        <w:tc>
          <w:tcPr>
            <w:tcW w:w="3079" w:type="dxa"/>
            <w:vAlign w:val="center"/>
          </w:tcPr>
          <w:p w14:paraId="10568EA8" w14:textId="77777777" w:rsidR="00661BEA" w:rsidRPr="00EC1FA7" w:rsidRDefault="00000000">
            <w:pPr>
              <w:jc w:val="center"/>
              <w:rPr>
                <w:rFonts w:hint="eastAsia"/>
              </w:rPr>
            </w:pPr>
            <w:r w:rsidRPr="00EC1FA7">
              <w:rPr>
                <w:sz w:val="18"/>
              </w:rPr>
              <w:t>51.14%</w:t>
            </w:r>
          </w:p>
        </w:tc>
      </w:tr>
      <w:tr w:rsidR="00661BEA" w:rsidRPr="00EC1FA7" w14:paraId="47B5152D" w14:textId="77777777">
        <w:trPr>
          <w:jc w:val="center"/>
        </w:trPr>
        <w:tc>
          <w:tcPr>
            <w:tcW w:w="3079" w:type="dxa"/>
            <w:vAlign w:val="center"/>
          </w:tcPr>
          <w:p w14:paraId="43C043F8" w14:textId="77777777" w:rsidR="00661BEA" w:rsidRPr="00EC1FA7" w:rsidRDefault="00000000">
            <w:pPr>
              <w:jc w:val="center"/>
              <w:rPr>
                <w:rFonts w:hint="eastAsia"/>
              </w:rPr>
            </w:pPr>
            <w:r w:rsidRPr="00EC1FA7">
              <w:rPr>
                <w:sz w:val="18"/>
              </w:rPr>
              <w:t>设备散热负荷</w:t>
            </w:r>
          </w:p>
        </w:tc>
        <w:tc>
          <w:tcPr>
            <w:tcW w:w="3079" w:type="dxa"/>
            <w:vAlign w:val="center"/>
          </w:tcPr>
          <w:p w14:paraId="41FC6CFE" w14:textId="77777777" w:rsidR="00661BEA" w:rsidRPr="00EC1FA7" w:rsidRDefault="00000000">
            <w:pPr>
              <w:jc w:val="center"/>
              <w:rPr>
                <w:rFonts w:hint="eastAsia"/>
              </w:rPr>
            </w:pPr>
            <w:r w:rsidRPr="00EC1FA7">
              <w:rPr>
                <w:sz w:val="18"/>
              </w:rPr>
              <w:t>51.15</w:t>
            </w:r>
          </w:p>
        </w:tc>
        <w:tc>
          <w:tcPr>
            <w:tcW w:w="3079" w:type="dxa"/>
            <w:vAlign w:val="center"/>
          </w:tcPr>
          <w:p w14:paraId="0BEE1555" w14:textId="77777777" w:rsidR="00661BEA" w:rsidRPr="00EC1FA7" w:rsidRDefault="00000000">
            <w:pPr>
              <w:jc w:val="center"/>
              <w:rPr>
                <w:rFonts w:hint="eastAsia"/>
              </w:rPr>
            </w:pPr>
            <w:r w:rsidRPr="00EC1FA7">
              <w:rPr>
                <w:sz w:val="18"/>
              </w:rPr>
              <w:t>29.55%</w:t>
            </w:r>
          </w:p>
        </w:tc>
      </w:tr>
    </w:tbl>
    <w:p w14:paraId="08FA3B23" w14:textId="77777777" w:rsidR="00661BEA" w:rsidRPr="00EC1FA7" w:rsidRDefault="00661BEA">
      <w:pPr>
        <w:rPr>
          <w:rFonts w:hint="eastAsia"/>
        </w:rPr>
      </w:pPr>
    </w:p>
    <w:p w14:paraId="02BB74C0" w14:textId="77777777" w:rsidR="00661BEA" w:rsidRPr="00EC1FA7" w:rsidRDefault="00000000">
      <w:pPr>
        <w:spacing w:after="80" w:line="360" w:lineRule="auto"/>
        <w:ind w:firstLine="480"/>
        <w:rPr>
          <w:rFonts w:hint="eastAsia"/>
          <w:lang w:eastAsia="zh-CN"/>
        </w:rPr>
      </w:pPr>
      <w:r w:rsidRPr="00EC1FA7">
        <w:rPr>
          <w:lang w:eastAsia="zh-CN"/>
        </w:rPr>
        <w:t xml:space="preserve">结果表明，围护结构负荷在总负荷中占比最高，达到 51.14%，说明站台区域冷负荷主要受围护结构传热和地下环境耦合作用影响。设备散热负荷占比为 29.55%，是第二大负荷来源，表明站台照明、电扶梯、屏蔽门及其他机电设备运行会持续产生大量热量。新风负荷占比为 </w:t>
      </w:r>
      <w:r w:rsidRPr="00EC1FA7">
        <w:rPr>
          <w:lang w:eastAsia="zh-CN"/>
        </w:rPr>
        <w:lastRenderedPageBreak/>
        <w:t>10.55%，反映了保证空气品质所需的新风处理负担。人员负荷占比为 5.80%，虽然相对较小，但其变化与客流高峰直接相关，对负荷波动具有重要影响。</w:t>
      </w:r>
    </w:p>
    <w:p w14:paraId="6C7AA4B7" w14:textId="77777777" w:rsidR="00661BEA" w:rsidRPr="00EC1FA7" w:rsidRDefault="00000000">
      <w:pPr>
        <w:spacing w:after="80" w:line="360" w:lineRule="auto"/>
        <w:ind w:firstLine="480"/>
        <w:rPr>
          <w:rFonts w:hint="eastAsia"/>
          <w:lang w:eastAsia="zh-CN"/>
        </w:rPr>
      </w:pPr>
      <w:r w:rsidRPr="00EC1FA7">
        <w:rPr>
          <w:lang w:eastAsia="zh-CN"/>
        </w:rPr>
        <w:t>从工程角度看，该分项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380DFED0"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3.5 基于 K-Means 的典型负荷曲线聚类</w:t>
      </w:r>
    </w:p>
    <w:p w14:paraId="0BF54590" w14:textId="77777777" w:rsidR="00661BEA" w:rsidRPr="00EC1FA7" w:rsidRDefault="00000000">
      <w:pPr>
        <w:rPr>
          <w:rFonts w:hint="eastAsia"/>
          <w:lang w:eastAsia="zh-CN"/>
        </w:rPr>
      </w:pPr>
      <w:r w:rsidRPr="00EC1FA7">
        <w:rPr>
          <w:lang w:eastAsia="zh-CN"/>
        </w:rPr>
        <w:t>【图3-6 典型日负荷曲线聚类图】</w:t>
      </w:r>
    </w:p>
    <w:p w14:paraId="5B7A4A2D" w14:textId="77777777" w:rsidR="00661BEA" w:rsidRPr="00EC1FA7" w:rsidRDefault="00000000">
      <w:pPr>
        <w:rPr>
          <w:rFonts w:hint="eastAsia"/>
          <w:lang w:eastAsia="zh-CN"/>
        </w:rPr>
      </w:pPr>
      <w:r w:rsidRPr="00EC1FA7">
        <w:rPr>
          <w:lang w:eastAsia="zh-CN"/>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 K-Means 方法对日负荷曲线进行聚类，以提取具有工程解释意义的典型负荷模式。</w:t>
      </w:r>
    </w:p>
    <w:p w14:paraId="7D7C8845" w14:textId="77777777" w:rsidR="00661BEA" w:rsidRPr="00EC1FA7" w:rsidRDefault="00000000">
      <w:pPr>
        <w:rPr>
          <w:rFonts w:hint="eastAsia"/>
          <w:lang w:eastAsia="zh-CN"/>
        </w:rPr>
      </w:pPr>
      <w:r w:rsidRPr="00EC1FA7">
        <w:rPr>
          <w:lang w:eastAsia="zh-CN"/>
        </w:rPr>
        <w:t>聚类前，先将每一天的 15 min 负荷序列组织为 96 维向量：q_d = [Q_{d,1}, Q_{d,2}, ..., Q_{d,96}]。其中，d 表示日期编号，Q_{d,j} 表示第 d 天第 j 个采样时刻的站台总冷负荷。为使聚类重点反映曲线形态而非单纯负荷量级，本文对日曲线进行 Min-Max 归一化处理：q'_{d,j} = (Q_{d,j} - Q_{d,min})/(Q_{d,max} - Q_{d,min})。式中，Q_{d,min} 和 Q_{d,max} 分别为第 d 天负荷最小值和最大值。</w:t>
      </w:r>
    </w:p>
    <w:p w14:paraId="2D84BCCC" w14:textId="77777777" w:rsidR="00661BEA" w:rsidRPr="00EC1FA7" w:rsidRDefault="00000000">
      <w:pPr>
        <w:rPr>
          <w:rFonts w:hint="eastAsia"/>
          <w:lang w:eastAsia="zh-CN"/>
        </w:rPr>
      </w:pPr>
      <w:r w:rsidRPr="00EC1FA7">
        <w:rPr>
          <w:lang w:eastAsia="zh-CN"/>
        </w:rPr>
        <w:t>K-Means 聚类通过最小化簇内平方误差来划分样本，其目标函数为：</w:t>
      </w:r>
    </w:p>
    <w:p w14:paraId="584BB028" w14:textId="77777777" w:rsidR="00661BEA" w:rsidRPr="00EC1FA7" w:rsidRDefault="00000000">
      <w:pPr>
        <w:rPr>
          <w:rFonts w:hint="eastAsia"/>
        </w:rPr>
      </w:pPr>
      <w:r w:rsidRPr="00EC1FA7">
        <w:t>J = Σ_{k=1}^{K} Σ_{q'_d ∈ C_k} ||q'_d - μ_k||_2^2</w:t>
      </w:r>
    </w:p>
    <w:p w14:paraId="6AB1C466" w14:textId="77777777" w:rsidR="00661BEA" w:rsidRPr="00EC1FA7" w:rsidRDefault="00000000">
      <w:pPr>
        <w:rPr>
          <w:rFonts w:hint="eastAsia"/>
          <w:lang w:eastAsia="zh-CN"/>
        </w:rPr>
      </w:pPr>
      <w:r w:rsidRPr="00EC1FA7">
        <w:rPr>
          <w:lang w:eastAsia="zh-CN"/>
        </w:rPr>
        <w:t>式中，K 为聚类数，C_k 为第 k 个簇，</w:t>
      </w:r>
      <w:r w:rsidRPr="00EC1FA7">
        <w:t>μ</w:t>
      </w:r>
      <w:r w:rsidRPr="00EC1FA7">
        <w:rPr>
          <w:lang w:eastAsia="zh-CN"/>
        </w:rPr>
        <w:t>_k 为该簇的中心曲线，||·||_2 表示欧氏距离。算法首先随机初始化 K 个簇中心，然后交替执行样本归属分配和簇中心更新，直至目标函数收敛。为降低随机初始化对结果的影响，本文对每个 K 值进行多次重复计算，并选取簇内平方误差较小且曲线形态稳定的结果。</w:t>
      </w:r>
    </w:p>
    <w:p w14:paraId="40C85D0A" w14:textId="77777777" w:rsidR="00661BEA" w:rsidRPr="00EC1FA7" w:rsidRDefault="00000000">
      <w:pPr>
        <w:rPr>
          <w:rFonts w:hint="eastAsia"/>
          <w:lang w:eastAsia="zh-CN"/>
        </w:rPr>
      </w:pPr>
      <w:r w:rsidRPr="00EC1FA7">
        <w:rPr>
          <w:lang w:eastAsia="zh-CN"/>
        </w:rPr>
        <w:t>聚类数 K 的选择直接影响模式划分效果。若 K 过小，典型场景会被合并，难以区分工作日和周末、峰值日和低负荷日；若 K 过大，则可能把偶然波动识别为独立模式，降低工程解释性。本文在 K = 2 至 K = 6 范围内搜索，并采用平均轮廓系数评价聚类质量。单个样本的轮廓系数为：</w:t>
      </w:r>
    </w:p>
    <w:p w14:paraId="61A61642" w14:textId="77777777" w:rsidR="00661BEA" w:rsidRPr="00EC1FA7" w:rsidRDefault="00000000">
      <w:pPr>
        <w:rPr>
          <w:rFonts w:hint="eastAsia"/>
          <w:lang w:eastAsia="zh-CN"/>
        </w:rPr>
      </w:pPr>
      <w:r w:rsidRPr="00EC1FA7">
        <w:rPr>
          <w:lang w:eastAsia="zh-CN"/>
        </w:rPr>
        <w:t>s(i) = [b(i) - a(i)] / max{a(i), b(i)}</w:t>
      </w:r>
    </w:p>
    <w:p w14:paraId="3BB0C2B6" w14:textId="77777777" w:rsidR="00661BEA" w:rsidRPr="00EC1FA7" w:rsidRDefault="00000000">
      <w:pPr>
        <w:rPr>
          <w:rFonts w:hint="eastAsia"/>
          <w:lang w:eastAsia="zh-CN"/>
        </w:rPr>
      </w:pPr>
      <w:r w:rsidRPr="00EC1FA7">
        <w:rPr>
          <w:lang w:eastAsia="zh-CN"/>
        </w:rPr>
        <w:t>式中，a(i) 为样本 i 与本簇内其他样本的平均距离，b(i) 为样本 i 与最近其他簇样本的平均距离。s(i) 越接近 1，说明样本越适合当前簇；越接近 0，说明样本位于两个簇边界附近；小于 0 则说明样本可能被误分。不同聚类数对应的平均轮廓系数如表3-3所示。</w:t>
      </w:r>
    </w:p>
    <w:p w14:paraId="072A86B4" w14:textId="77777777" w:rsidR="00661BEA" w:rsidRPr="00EC1FA7" w:rsidRDefault="00000000">
      <w:pPr>
        <w:rPr>
          <w:rFonts w:hint="eastAsia"/>
          <w:lang w:eastAsia="zh-CN"/>
        </w:rPr>
      </w:pPr>
      <w:r w:rsidRPr="00EC1FA7">
        <w:rPr>
          <w:lang w:eastAsia="zh-CN"/>
        </w:rPr>
        <w:t>表3-3 不同聚类数的轮廓系数</w:t>
      </w:r>
    </w:p>
    <w:p w14:paraId="057E5EEB" w14:textId="77777777" w:rsidR="00661BEA" w:rsidRPr="00EC1FA7" w:rsidRDefault="00000000">
      <w:pPr>
        <w:rPr>
          <w:rFonts w:hint="eastAsia"/>
          <w:lang w:eastAsia="zh-CN"/>
        </w:rPr>
      </w:pPr>
      <w:r w:rsidRPr="00EC1FA7">
        <w:rPr>
          <w:lang w:eastAsia="zh-CN"/>
        </w:rPr>
        <w:lastRenderedPageBreak/>
        <w:t>从统计指标看，K = 2 时平均轮廓系数最高，说明将样本粗分为高负荷日和低负荷日可以获得较好的簇间分离度。但从工程应用角度看，二分类过于粗略，无法进一步识别工作日早晚双峰、周末午后单峰、平稳中负荷和低客流运行等差异。K = 4 时平均轮廓系数为 0.6554，仍处于较好水平，同时能够形成清晰且可解释的运行场景。因此，本文采用“统计质量满足要求、工程解释性优先”的原则确定 K = 4。</w:t>
      </w:r>
    </w:p>
    <w:p w14:paraId="5C0C0156" w14:textId="77777777" w:rsidR="00661BEA" w:rsidRPr="00EC1FA7" w:rsidRDefault="00000000">
      <w:pPr>
        <w:rPr>
          <w:rFonts w:hint="eastAsia"/>
          <w:lang w:eastAsia="zh-CN"/>
        </w:rPr>
      </w:pPr>
      <w:r w:rsidRPr="00EC1FA7">
        <w:rPr>
          <w:lang w:eastAsia="zh-CN"/>
        </w:rPr>
        <w:t>结合聚类中心曲线和日期属性，站台区域日负荷曲线可概括为四类典型模式：</w:t>
      </w:r>
    </w:p>
    <w:p w14:paraId="539C2146" w14:textId="77777777" w:rsidR="00661BEA" w:rsidRPr="00EC1FA7" w:rsidRDefault="00000000">
      <w:pPr>
        <w:rPr>
          <w:rFonts w:hint="eastAsia"/>
          <w:lang w:eastAsia="zh-CN"/>
        </w:rPr>
      </w:pPr>
      <w:r w:rsidRPr="00EC1FA7">
        <w:rPr>
          <w:lang w:eastAsia="zh-CN"/>
        </w:rPr>
        <w:t>1. 工作日双峰高负荷型。该类曲线通常在早晚通勤时段出现明显峰值，反映客流集中进入和离开车站时人员负荷、新风负荷及设备运行负荷同步升高，系统需要具备较强的高峰响应能力。</w:t>
      </w:r>
    </w:p>
    <w:p w14:paraId="27B55CE3" w14:textId="77777777" w:rsidR="00661BEA" w:rsidRPr="00EC1FA7" w:rsidRDefault="00000000">
      <w:pPr>
        <w:rPr>
          <w:rFonts w:hint="eastAsia"/>
          <w:lang w:eastAsia="zh-CN"/>
        </w:rPr>
      </w:pPr>
      <w:r w:rsidRPr="00EC1FA7">
        <w:rPr>
          <w:lang w:eastAsia="zh-CN"/>
        </w:rPr>
        <w:t>2. 工作日平稳中负荷型。该类曲线峰谷差相对较小，负荷在运营时段维持中等水平，更适合评价设备在部分负荷区间的运行效率和调节稳定性。</w:t>
      </w:r>
    </w:p>
    <w:p w14:paraId="73B93DDD" w14:textId="77777777" w:rsidR="00661BEA" w:rsidRPr="00EC1FA7" w:rsidRDefault="00000000">
      <w:pPr>
        <w:rPr>
          <w:rFonts w:hint="eastAsia"/>
          <w:lang w:eastAsia="zh-CN"/>
        </w:rPr>
      </w:pPr>
      <w:r w:rsidRPr="00EC1FA7">
        <w:rPr>
          <w:lang w:eastAsia="zh-CN"/>
        </w:rPr>
        <w:t>3. 周末午后单峰型。该类曲线通常在午后或傍晚出现单峰，峰值时刻相对滞后，说明休闲客流和室外热环境共同影响负荷变化，系统需要具备灵活启停和分级调节能力。</w:t>
      </w:r>
    </w:p>
    <w:p w14:paraId="2487397A" w14:textId="77777777" w:rsidR="00661BEA" w:rsidRPr="00EC1FA7" w:rsidRDefault="00000000">
      <w:pPr>
        <w:rPr>
          <w:rFonts w:hint="eastAsia"/>
          <w:lang w:eastAsia="zh-CN"/>
        </w:rPr>
      </w:pPr>
      <w:r w:rsidRPr="00EC1FA7">
        <w:rPr>
          <w:lang w:eastAsia="zh-CN"/>
        </w:rPr>
        <w:t>4. 低客流低负荷型。该类曲线整体负荷水平较低，基础负荷占主导，若设备容量配置过大，容易出现长期低负荷低效率运行问题。</w:t>
      </w:r>
    </w:p>
    <w:p w14:paraId="72B4D043" w14:textId="77777777" w:rsidR="00661BEA" w:rsidRPr="00EC1FA7" w:rsidRDefault="00000000">
      <w:pPr>
        <w:rPr>
          <w:rFonts w:hint="eastAsia"/>
          <w:lang w:eastAsia="zh-CN"/>
        </w:rPr>
      </w:pPr>
      <w:r w:rsidRPr="00EC1FA7">
        <w:rPr>
          <w:lang w:eastAsia="zh-CN"/>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tbl>
      <w:tblPr>
        <w:tblStyle w:val="aff1"/>
        <w:tblW w:w="0" w:type="auto"/>
        <w:jc w:val="center"/>
        <w:tblLook w:val="04A0" w:firstRow="1" w:lastRow="0" w:firstColumn="1" w:lastColumn="0" w:noHBand="0" w:noVBand="1"/>
      </w:tblPr>
      <w:tblGrid>
        <w:gridCol w:w="4618"/>
        <w:gridCol w:w="4618"/>
      </w:tblGrid>
      <w:tr w:rsidR="00661BEA" w:rsidRPr="00EC1FA7" w14:paraId="6F31647C" w14:textId="77777777">
        <w:trPr>
          <w:jc w:val="center"/>
        </w:trPr>
        <w:tc>
          <w:tcPr>
            <w:tcW w:w="4618" w:type="dxa"/>
            <w:shd w:val="clear" w:color="auto" w:fill="D9EAF7"/>
            <w:vAlign w:val="center"/>
          </w:tcPr>
          <w:p w14:paraId="1DA69D77" w14:textId="77777777" w:rsidR="00661BEA" w:rsidRPr="00EC1FA7" w:rsidRDefault="00000000">
            <w:pPr>
              <w:jc w:val="center"/>
              <w:rPr>
                <w:rFonts w:hint="eastAsia"/>
              </w:rPr>
            </w:pPr>
            <w:r w:rsidRPr="00EC1FA7">
              <w:rPr>
                <w:b/>
                <w:sz w:val="18"/>
              </w:rPr>
              <w:t>K</w:t>
            </w:r>
          </w:p>
        </w:tc>
        <w:tc>
          <w:tcPr>
            <w:tcW w:w="4618" w:type="dxa"/>
            <w:shd w:val="clear" w:color="auto" w:fill="D9EAF7"/>
            <w:vAlign w:val="center"/>
          </w:tcPr>
          <w:p w14:paraId="1BF3B347" w14:textId="77777777" w:rsidR="00661BEA" w:rsidRPr="00EC1FA7" w:rsidRDefault="00000000">
            <w:pPr>
              <w:jc w:val="center"/>
              <w:rPr>
                <w:rFonts w:hint="eastAsia"/>
              </w:rPr>
            </w:pPr>
            <w:r w:rsidRPr="00EC1FA7">
              <w:rPr>
                <w:b/>
                <w:sz w:val="18"/>
              </w:rPr>
              <w:t>平均轮廓系数</w:t>
            </w:r>
          </w:p>
        </w:tc>
      </w:tr>
      <w:tr w:rsidR="00661BEA" w:rsidRPr="00EC1FA7" w14:paraId="1469DBA7" w14:textId="77777777">
        <w:trPr>
          <w:jc w:val="center"/>
        </w:trPr>
        <w:tc>
          <w:tcPr>
            <w:tcW w:w="4618" w:type="dxa"/>
            <w:vAlign w:val="center"/>
          </w:tcPr>
          <w:p w14:paraId="54E8E401" w14:textId="77777777" w:rsidR="00661BEA" w:rsidRPr="00EC1FA7" w:rsidRDefault="00000000">
            <w:pPr>
              <w:jc w:val="center"/>
              <w:rPr>
                <w:rFonts w:hint="eastAsia"/>
              </w:rPr>
            </w:pPr>
            <w:r w:rsidRPr="00EC1FA7">
              <w:rPr>
                <w:sz w:val="18"/>
              </w:rPr>
              <w:t>2</w:t>
            </w:r>
          </w:p>
        </w:tc>
        <w:tc>
          <w:tcPr>
            <w:tcW w:w="4618" w:type="dxa"/>
            <w:vAlign w:val="center"/>
          </w:tcPr>
          <w:p w14:paraId="057FD70E" w14:textId="77777777" w:rsidR="00661BEA" w:rsidRPr="00EC1FA7" w:rsidRDefault="00000000">
            <w:pPr>
              <w:jc w:val="center"/>
              <w:rPr>
                <w:rFonts w:hint="eastAsia"/>
              </w:rPr>
            </w:pPr>
            <w:r w:rsidRPr="00EC1FA7">
              <w:rPr>
                <w:sz w:val="18"/>
              </w:rPr>
              <w:t>0.8421</w:t>
            </w:r>
          </w:p>
        </w:tc>
      </w:tr>
      <w:tr w:rsidR="00661BEA" w:rsidRPr="00EC1FA7" w14:paraId="0871712D" w14:textId="77777777">
        <w:trPr>
          <w:jc w:val="center"/>
        </w:trPr>
        <w:tc>
          <w:tcPr>
            <w:tcW w:w="4618" w:type="dxa"/>
            <w:vAlign w:val="center"/>
          </w:tcPr>
          <w:p w14:paraId="3C1C458C" w14:textId="77777777" w:rsidR="00661BEA" w:rsidRPr="00EC1FA7" w:rsidRDefault="00000000">
            <w:pPr>
              <w:jc w:val="center"/>
              <w:rPr>
                <w:rFonts w:hint="eastAsia"/>
              </w:rPr>
            </w:pPr>
            <w:r w:rsidRPr="00EC1FA7">
              <w:rPr>
                <w:sz w:val="18"/>
              </w:rPr>
              <w:t>3</w:t>
            </w:r>
          </w:p>
        </w:tc>
        <w:tc>
          <w:tcPr>
            <w:tcW w:w="4618" w:type="dxa"/>
            <w:vAlign w:val="center"/>
          </w:tcPr>
          <w:p w14:paraId="23A4E853" w14:textId="77777777" w:rsidR="00661BEA" w:rsidRPr="00EC1FA7" w:rsidRDefault="00000000">
            <w:pPr>
              <w:jc w:val="center"/>
              <w:rPr>
                <w:rFonts w:hint="eastAsia"/>
              </w:rPr>
            </w:pPr>
            <w:r w:rsidRPr="00EC1FA7">
              <w:rPr>
                <w:sz w:val="18"/>
              </w:rPr>
              <w:t>0.5010</w:t>
            </w:r>
          </w:p>
        </w:tc>
      </w:tr>
      <w:tr w:rsidR="00661BEA" w:rsidRPr="00EC1FA7" w14:paraId="523C4CC0" w14:textId="77777777">
        <w:trPr>
          <w:jc w:val="center"/>
        </w:trPr>
        <w:tc>
          <w:tcPr>
            <w:tcW w:w="4618" w:type="dxa"/>
            <w:vAlign w:val="center"/>
          </w:tcPr>
          <w:p w14:paraId="030F8798" w14:textId="77777777" w:rsidR="00661BEA" w:rsidRPr="00EC1FA7" w:rsidRDefault="00000000">
            <w:pPr>
              <w:jc w:val="center"/>
              <w:rPr>
                <w:rFonts w:hint="eastAsia"/>
              </w:rPr>
            </w:pPr>
            <w:r w:rsidRPr="00EC1FA7">
              <w:rPr>
                <w:sz w:val="18"/>
              </w:rPr>
              <w:t>4</w:t>
            </w:r>
          </w:p>
        </w:tc>
        <w:tc>
          <w:tcPr>
            <w:tcW w:w="4618" w:type="dxa"/>
            <w:vAlign w:val="center"/>
          </w:tcPr>
          <w:p w14:paraId="05D18732" w14:textId="77777777" w:rsidR="00661BEA" w:rsidRPr="00EC1FA7" w:rsidRDefault="00000000">
            <w:pPr>
              <w:jc w:val="center"/>
              <w:rPr>
                <w:rFonts w:hint="eastAsia"/>
              </w:rPr>
            </w:pPr>
            <w:r w:rsidRPr="00EC1FA7">
              <w:rPr>
                <w:sz w:val="18"/>
              </w:rPr>
              <w:t>0.6554</w:t>
            </w:r>
          </w:p>
        </w:tc>
      </w:tr>
      <w:tr w:rsidR="00661BEA" w:rsidRPr="00EC1FA7" w14:paraId="21A501B9" w14:textId="77777777">
        <w:trPr>
          <w:jc w:val="center"/>
        </w:trPr>
        <w:tc>
          <w:tcPr>
            <w:tcW w:w="4618" w:type="dxa"/>
            <w:vAlign w:val="center"/>
          </w:tcPr>
          <w:p w14:paraId="6E594C70" w14:textId="77777777" w:rsidR="00661BEA" w:rsidRPr="00EC1FA7" w:rsidRDefault="00000000">
            <w:pPr>
              <w:jc w:val="center"/>
              <w:rPr>
                <w:rFonts w:hint="eastAsia"/>
              </w:rPr>
            </w:pPr>
            <w:r w:rsidRPr="00EC1FA7">
              <w:rPr>
                <w:sz w:val="18"/>
              </w:rPr>
              <w:t>5</w:t>
            </w:r>
          </w:p>
        </w:tc>
        <w:tc>
          <w:tcPr>
            <w:tcW w:w="4618" w:type="dxa"/>
            <w:vAlign w:val="center"/>
          </w:tcPr>
          <w:p w14:paraId="72D6486A" w14:textId="77777777" w:rsidR="00661BEA" w:rsidRPr="00EC1FA7" w:rsidRDefault="00000000">
            <w:pPr>
              <w:jc w:val="center"/>
              <w:rPr>
                <w:rFonts w:hint="eastAsia"/>
              </w:rPr>
            </w:pPr>
            <w:r w:rsidRPr="00EC1FA7">
              <w:rPr>
                <w:sz w:val="18"/>
              </w:rPr>
              <w:t>0.6740</w:t>
            </w:r>
          </w:p>
        </w:tc>
      </w:tr>
      <w:tr w:rsidR="00661BEA" w:rsidRPr="00EC1FA7" w14:paraId="2D4772B7" w14:textId="77777777">
        <w:trPr>
          <w:jc w:val="center"/>
        </w:trPr>
        <w:tc>
          <w:tcPr>
            <w:tcW w:w="4618" w:type="dxa"/>
            <w:vAlign w:val="center"/>
          </w:tcPr>
          <w:p w14:paraId="523FC962" w14:textId="77777777" w:rsidR="00661BEA" w:rsidRPr="00EC1FA7" w:rsidRDefault="00000000">
            <w:pPr>
              <w:jc w:val="center"/>
              <w:rPr>
                <w:rFonts w:hint="eastAsia"/>
              </w:rPr>
            </w:pPr>
            <w:r w:rsidRPr="00EC1FA7">
              <w:rPr>
                <w:sz w:val="18"/>
              </w:rPr>
              <w:t>6</w:t>
            </w:r>
          </w:p>
        </w:tc>
        <w:tc>
          <w:tcPr>
            <w:tcW w:w="4618" w:type="dxa"/>
            <w:vAlign w:val="center"/>
          </w:tcPr>
          <w:p w14:paraId="741D90C3" w14:textId="77777777" w:rsidR="00661BEA" w:rsidRPr="00EC1FA7" w:rsidRDefault="00000000">
            <w:pPr>
              <w:jc w:val="center"/>
              <w:rPr>
                <w:rFonts w:hint="eastAsia"/>
              </w:rPr>
            </w:pPr>
            <w:r w:rsidRPr="00EC1FA7">
              <w:rPr>
                <w:sz w:val="18"/>
              </w:rPr>
              <w:t>0.3349</w:t>
            </w:r>
          </w:p>
        </w:tc>
      </w:tr>
    </w:tbl>
    <w:p w14:paraId="2908A349" w14:textId="77777777" w:rsidR="00661BEA" w:rsidRPr="00EC1FA7" w:rsidRDefault="00000000">
      <w:pPr>
        <w:pStyle w:val="21"/>
        <w:rPr>
          <w:rFonts w:ascii="宋体" w:eastAsia="宋体" w:hAnsi="宋体"/>
        </w:rPr>
      </w:pPr>
      <w:r w:rsidRPr="00EC1FA7">
        <w:rPr>
          <w:rFonts w:ascii="宋体" w:eastAsia="宋体" w:hAnsi="宋体"/>
        </w:rPr>
        <w:t>3.6 本章小结</w:t>
      </w:r>
    </w:p>
    <w:p w14:paraId="4B6CE1F7" w14:textId="77777777" w:rsidR="00661BEA" w:rsidRPr="00EC1FA7" w:rsidRDefault="00000000">
      <w:pPr>
        <w:spacing w:after="80" w:line="360" w:lineRule="auto"/>
        <w:ind w:firstLine="480"/>
        <w:rPr>
          <w:rFonts w:hint="eastAsia"/>
          <w:lang w:eastAsia="zh-CN"/>
        </w:rPr>
      </w:pPr>
      <w:r w:rsidRPr="00EC1FA7">
        <w:rPr>
          <w:lang w:eastAsia="zh-CN"/>
        </w:rPr>
        <w:t>本章基于福州地铁东街口站 2025 年 7 月的 15 min 粒度运行数据，对站台区域通风空调系统负荷进行了系统预处理和特性分析。首先完成时间戳统一、等间隔对齐、缺失值分级填补、异常值校核、Z-Score 标准化、周期编码和滞后特征构造，形成覆盖 31 天、共 2976 条样本的建模数据集。随后利用 Pearson 相关系数并结合工程机理筛选关键影响因素，结果表明历史负荷、客流、二氧化碳浓度、室外气象和站内热环境均与总冷负荷密切相关。进一步的负荷分项分解表明，围护结构负荷和设备散热负荷是站台区域基础负荷的主要来源。最后，采用 K-Means 对日负荷曲线进行聚类，并综合轮廓系数与工程解释性确定 K = 4，识别出工作日双峰高负荷、工作日平稳中负荷、周末午后单峰和低客流低负荷四类典型模式，为下一章负荷预测模型输入设计和后续容量配置优化提供了更充分的数据依据。</w:t>
      </w:r>
    </w:p>
    <w:p w14:paraId="2B258E48" w14:textId="77777777" w:rsidR="00661BEA" w:rsidRPr="00EC1FA7" w:rsidRDefault="00000000">
      <w:pPr>
        <w:pStyle w:val="1"/>
        <w:rPr>
          <w:rFonts w:ascii="宋体" w:eastAsia="宋体" w:hAnsi="宋体"/>
          <w:lang w:eastAsia="zh-CN"/>
        </w:rPr>
      </w:pPr>
      <w:r w:rsidRPr="00EC1FA7">
        <w:rPr>
          <w:rFonts w:ascii="宋体" w:eastAsia="宋体" w:hAnsi="宋体"/>
          <w:lang w:eastAsia="zh-CN"/>
        </w:rPr>
        <w:lastRenderedPageBreak/>
        <w:t>第4章 基于 LSTM 的地铁车站空调负荷预测模型</w:t>
      </w:r>
    </w:p>
    <w:p w14:paraId="5AD039EB"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4.1 负荷预测问题描述</w:t>
      </w:r>
    </w:p>
    <w:p w14:paraId="014ADD71" w14:textId="77777777" w:rsidR="00661BEA" w:rsidRPr="00EC1FA7" w:rsidRDefault="00000000">
      <w:pPr>
        <w:spacing w:after="80" w:line="360" w:lineRule="auto"/>
        <w:ind w:firstLine="480"/>
        <w:rPr>
          <w:rFonts w:hint="eastAsia"/>
          <w:lang w:eastAsia="zh-CN"/>
        </w:rPr>
      </w:pPr>
      <w:r w:rsidRPr="00EC1FA7">
        <w:rPr>
          <w:lang w:eastAsia="zh-CN"/>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4章负荷预测并非孤立的算法比较，而是容量优化模型的前置边界条件，其精度、峰值保持能力和误差可解释性直接影响第5章设备容量配置结果的可信度。</w:t>
      </w:r>
    </w:p>
    <w:p w14:paraId="301DEF33" w14:textId="77777777" w:rsidR="00661BEA" w:rsidRPr="00EC1FA7" w:rsidRDefault="00000000">
      <w:pPr>
        <w:spacing w:after="80" w:line="360" w:lineRule="auto"/>
        <w:ind w:firstLine="480"/>
        <w:rPr>
          <w:rFonts w:hint="eastAsia"/>
          <w:lang w:eastAsia="zh-CN"/>
        </w:rPr>
      </w:pPr>
      <w:r w:rsidRPr="00EC1FA7">
        <w:rPr>
          <w:lang w:eastAsia="zh-CN"/>
        </w:rPr>
        <w:t>本文以站台区域总冷负荷 total_cooling_load_kw 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 LSTM 神经网络刻画负荷序列的短期惯性和滞后响应，并以 BP 神经网络作为静态非线性基准模型，以检验引入时序记忆结构后的改进效果。</w:t>
      </w:r>
    </w:p>
    <w:p w14:paraId="076E4562" w14:textId="77777777" w:rsidR="00661BEA" w:rsidRPr="00EC1FA7" w:rsidRDefault="00000000">
      <w:pPr>
        <w:spacing w:after="80" w:line="360" w:lineRule="auto"/>
        <w:ind w:firstLine="480"/>
        <w:rPr>
          <w:rFonts w:hint="eastAsia"/>
          <w:lang w:eastAsia="zh-CN"/>
        </w:rPr>
      </w:pPr>
      <w:r w:rsidRPr="00EC1FA7">
        <w:rPr>
          <w:lang w:eastAsia="zh-CN"/>
        </w:rPr>
        <w:t>数据集按照时间顺序划分为训练集、验证集和测试集，比例为 7:2:1。其中，训练集用于模型参数学习，验证集用于训练过程中的模型选择和早停判断，测试集用于评价模型泛化能力。按时间顺序划分可以避免未来数据泄露到历史训练过程中，更符合实际负荷预测应用场景。</w:t>
      </w:r>
    </w:p>
    <w:p w14:paraId="2C687504" w14:textId="77777777" w:rsidR="00661BEA" w:rsidRPr="00EC1FA7" w:rsidRDefault="00000000">
      <w:pPr>
        <w:rPr>
          <w:rFonts w:hint="eastAsia"/>
          <w:lang w:eastAsia="zh-CN"/>
        </w:rPr>
      </w:pPr>
      <w:r w:rsidRPr="00EC1FA7">
        <w:rPr>
          <w:lang w:eastAsia="zh-CN"/>
        </w:rPr>
        <w:t>负荷预测任务可形式化表示为：给定过去 T 个时刻的多维特征序列 X_t = [x_{t-T+1}, x_{t-T+2}, ..., x_t]，预测下一时刻站台区域总冷负荷 y_{t+1}。其中，x_t 为第 t 个采样时刻的输入特征向量，T 为序列窗口长度，y_{t+1} 为待预测负荷。本文数据采样间隔为 15 min，当 T = 16 时，模型输入覆盖过去 4 h 运行状态。</w:t>
      </w:r>
    </w:p>
    <w:p w14:paraId="3E5DE352" w14:textId="77777777" w:rsidR="00661BEA" w:rsidRPr="00EC1FA7" w:rsidRDefault="00000000">
      <w:pPr>
        <w:rPr>
          <w:rFonts w:hint="eastAsia"/>
          <w:lang w:eastAsia="zh-CN"/>
        </w:rPr>
      </w:pPr>
      <w:r w:rsidRPr="00EC1FA7">
        <w:rPr>
          <w:lang w:eastAsia="zh-CN"/>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32E6A036"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4.2 预测输入特征构建</w:t>
      </w:r>
    </w:p>
    <w:p w14:paraId="549D0A7D" w14:textId="77777777" w:rsidR="00661BEA" w:rsidRPr="00EC1FA7" w:rsidRDefault="00000000">
      <w:pPr>
        <w:spacing w:before="160" w:after="160"/>
        <w:jc w:val="center"/>
        <w:rPr>
          <w:rFonts w:hint="eastAsia"/>
          <w:lang w:eastAsia="zh-CN"/>
        </w:rPr>
      </w:pPr>
      <w:r w:rsidRPr="00EC1FA7">
        <w:rPr>
          <w:b/>
          <w:color w:val="505050"/>
          <w:sz w:val="21"/>
          <w:lang w:eastAsia="zh-CN"/>
        </w:rPr>
        <w:t>【图4-1 预测样本构造示意图：连续16个时间步多维输入 → 下一时刻总冷负荷】</w:t>
      </w:r>
    </w:p>
    <w:p w14:paraId="27A83334" w14:textId="77777777" w:rsidR="00661BEA" w:rsidRPr="00EC1FA7" w:rsidRDefault="00000000">
      <w:pPr>
        <w:spacing w:after="80" w:line="360" w:lineRule="auto"/>
        <w:ind w:firstLine="480"/>
        <w:rPr>
          <w:rFonts w:hint="eastAsia"/>
          <w:lang w:eastAsia="zh-CN"/>
        </w:rPr>
      </w:pPr>
      <w:r w:rsidRPr="00EC1FA7">
        <w:rPr>
          <w:lang w:eastAsia="zh-CN"/>
        </w:rPr>
        <w:t>本文选取 16 个时间步作为 LSTM 输入序列长度，对应 4 小时历史窗口。该设置可以覆盖地铁车站早晚高峰变化前后的局部动态过程，同时避免序列过长导致模型训练复杂度过高。若后续引入全年数据，可进一步通过验证集比较不同序列长度的预测效果。</w:t>
      </w:r>
    </w:p>
    <w:p w14:paraId="7AC12AE7" w14:textId="77777777" w:rsidR="00661BEA" w:rsidRPr="00EC1FA7" w:rsidRDefault="00000000">
      <w:pPr>
        <w:spacing w:after="80" w:line="360" w:lineRule="auto"/>
        <w:ind w:firstLine="480"/>
        <w:rPr>
          <w:rFonts w:hint="eastAsia"/>
          <w:lang w:eastAsia="zh-CN"/>
        </w:rPr>
      </w:pPr>
      <w:r w:rsidRPr="00EC1FA7">
        <w:rPr>
          <w:lang w:eastAsia="zh-CN"/>
        </w:rPr>
        <w:lastRenderedPageBreak/>
        <w:t>根据第三章的相关性分析结果，本文选取与总冷负荷相关性较高的变量作为预测输入。输入特征主要包括四类。</w:t>
      </w:r>
    </w:p>
    <w:p w14:paraId="5F97D807" w14:textId="77777777" w:rsidR="00661BEA" w:rsidRPr="00EC1FA7" w:rsidRDefault="00000000">
      <w:pPr>
        <w:spacing w:after="80" w:line="360" w:lineRule="auto"/>
        <w:ind w:firstLine="480"/>
        <w:rPr>
          <w:rFonts w:hint="eastAsia"/>
        </w:rPr>
      </w:pPr>
      <w:r w:rsidRPr="00EC1FA7">
        <w:t>第一类为客流特征，包括进站客流 entry_flow、出站客流 exit_flow 和站台在岗人数 platform_passengers。该类变量用于描述乘客活动强度，是人员负荷和新风需求的重要影响因素。</w:t>
      </w:r>
    </w:p>
    <w:p w14:paraId="5F4764F9" w14:textId="77777777" w:rsidR="00661BEA" w:rsidRPr="00EC1FA7" w:rsidRDefault="00000000">
      <w:pPr>
        <w:spacing w:after="80" w:line="360" w:lineRule="auto"/>
        <w:ind w:firstLine="480"/>
        <w:rPr>
          <w:rFonts w:hint="eastAsia"/>
          <w:lang w:eastAsia="zh-CN"/>
        </w:rPr>
      </w:pPr>
      <w:r w:rsidRPr="00EC1FA7">
        <w:t>第二类为环境特征，包括室外温度 outdoor_temp、室外相对湿度 outdoor_rh、太阳辐射 solar_radiation、站台温度 platform_temp、站台相对湿度 platform_rh 和二氧化碳浓度 co2。</w:t>
      </w:r>
      <w:r w:rsidRPr="00EC1FA7">
        <w:rPr>
          <w:lang w:eastAsia="zh-CN"/>
        </w:rPr>
        <w:t>这类变量用于反映外部气象条件和站内环境状态。</w:t>
      </w:r>
    </w:p>
    <w:p w14:paraId="50F99BE4" w14:textId="77777777" w:rsidR="00661BEA" w:rsidRPr="00EC1FA7" w:rsidRDefault="00000000">
      <w:pPr>
        <w:spacing w:after="80" w:line="360" w:lineRule="auto"/>
        <w:ind w:firstLine="480"/>
        <w:rPr>
          <w:rFonts w:hint="eastAsia"/>
          <w:lang w:eastAsia="zh-CN"/>
        </w:rPr>
      </w:pPr>
      <w:r w:rsidRPr="00EC1FA7">
        <w:t>第三类为历史负荷特征，包括 load_lag_1、load_lag_4、load_lag_8 和 load_lag_96。其中，load_lag_1 表示前 15 分钟负荷，load_lag_4 表示前 1 小时负荷，load_lag_8 表示前 2 小时负荷，load_lag_96 表示前 1 天同一时刻负荷。</w:t>
      </w:r>
      <w:r w:rsidRPr="00EC1FA7">
        <w:rPr>
          <w:lang w:eastAsia="zh-CN"/>
        </w:rPr>
        <w:t>引入滞后负荷项可以体现系统热惯性、设备运行惯性和负荷周期性。</w:t>
      </w:r>
    </w:p>
    <w:p w14:paraId="12DE6833" w14:textId="77777777" w:rsidR="00661BEA" w:rsidRPr="00EC1FA7" w:rsidRDefault="00000000">
      <w:pPr>
        <w:spacing w:after="80" w:line="360" w:lineRule="auto"/>
        <w:ind w:firstLine="480"/>
        <w:rPr>
          <w:rFonts w:hint="eastAsia"/>
          <w:lang w:eastAsia="zh-CN"/>
        </w:rPr>
      </w:pPr>
      <w:r w:rsidRPr="00EC1FA7">
        <w:t>第四类为时间特征，包括 hour_decimal、is_weekend_numeric、hour_sin、hour_cos、day_sin 和 day_cos。</w:t>
      </w:r>
      <w:r w:rsidRPr="00EC1FA7">
        <w:rPr>
          <w:lang w:eastAsia="zh-CN"/>
        </w:rPr>
        <w:t>为避免小时和星期等周期变量在数值编码上出现不连续问题，本文采用正余弦编码表示日周期和周周期变化。</w:t>
      </w:r>
    </w:p>
    <w:p w14:paraId="7950355B" w14:textId="77777777" w:rsidR="00661BEA" w:rsidRPr="00EC1FA7" w:rsidRDefault="00000000">
      <w:pPr>
        <w:spacing w:after="80" w:line="360" w:lineRule="auto"/>
        <w:ind w:firstLine="480"/>
        <w:rPr>
          <w:rFonts w:hint="eastAsia"/>
          <w:lang w:eastAsia="zh-CN"/>
        </w:rPr>
      </w:pPr>
      <w:r w:rsidRPr="00EC1FA7">
        <w:rPr>
          <w:lang w:eastAsia="zh-CN"/>
        </w:rPr>
        <w:t>所有连续输入变量在建模前均进行 Z-Score 标准化处理，以消除不同量纲和取值范围对模型训练的影响。目标变量总冷负荷保持实际物理量单位 kW，用于后续评价指标计算和工程解释。</w:t>
      </w:r>
    </w:p>
    <w:p w14:paraId="151BD32E" w14:textId="77777777" w:rsidR="00661BEA" w:rsidRPr="00EC1FA7" w:rsidRDefault="00000000">
      <w:pPr>
        <w:rPr>
          <w:rFonts w:hint="eastAsia"/>
          <w:lang w:eastAsia="zh-CN"/>
        </w:rPr>
      </w:pPr>
      <w:r w:rsidRPr="00EC1FA7">
        <w:rPr>
          <w:lang w:eastAsia="zh-CN"/>
        </w:rPr>
        <w:t xml:space="preserve">连续特征标准化公式为：x'_i = (x_i - </w:t>
      </w:r>
      <w:r w:rsidRPr="00EC1FA7">
        <w:t>μ</w:t>
      </w:r>
      <w:r w:rsidRPr="00EC1FA7">
        <w:rPr>
          <w:lang w:eastAsia="zh-CN"/>
        </w:rPr>
        <w:t xml:space="preserve">_x) / </w:t>
      </w:r>
      <w:r w:rsidRPr="00EC1FA7">
        <w:t>σ</w:t>
      </w:r>
      <w:r w:rsidRPr="00EC1FA7">
        <w:rPr>
          <w:lang w:eastAsia="zh-CN"/>
        </w:rPr>
        <w:t>_x。式中，x_i 为原始特征值，</w:t>
      </w:r>
      <w:r w:rsidRPr="00EC1FA7">
        <w:t>μ</w:t>
      </w:r>
      <w:r w:rsidRPr="00EC1FA7">
        <w:rPr>
          <w:lang w:eastAsia="zh-CN"/>
        </w:rPr>
        <w:t xml:space="preserve">_x 和 </w:t>
      </w:r>
      <w:r w:rsidRPr="00EC1FA7">
        <w:t>σ</w:t>
      </w:r>
      <w:r w:rsidRPr="00EC1FA7">
        <w:rPr>
          <w:lang w:eastAsia="zh-CN"/>
        </w:rPr>
        <w:t>_x 分别为训练集对应特征的均值和标准差，x'_i 为标准化后的输入值。为避免测试集信息泄露，均值和标准差仅由训练集计算，再用于验证集和测试集转换。</w:t>
      </w:r>
    </w:p>
    <w:p w14:paraId="67814D92" w14:textId="77777777" w:rsidR="00661BEA" w:rsidRPr="00EC1FA7" w:rsidRDefault="00000000">
      <w:pPr>
        <w:rPr>
          <w:rFonts w:hint="eastAsia"/>
          <w:lang w:eastAsia="zh-CN"/>
        </w:rPr>
      </w:pPr>
      <w:r w:rsidRPr="00EC1FA7">
        <w:rPr>
          <w:lang w:eastAsia="zh-CN"/>
        </w:rPr>
        <w:t>对于周期性时间变量，本文不直接采用小时数或日期序号，而使用 sin-cos 编码。</w:t>
      </w:r>
      <w:r w:rsidRPr="00EC1FA7">
        <w:t>例如 hour_sin = sin(2πh/24)，hour_cos = cos(2πh/24)。</w:t>
      </w:r>
      <w:r w:rsidRPr="00EC1FA7">
        <w:rPr>
          <w:lang w:eastAsia="zh-CN"/>
        </w:rPr>
        <w:t>这样可以保持 23:45 与 00:00 在数值空间中的邻近关系，避免普通整数编码造成周期边界不连续。</w:t>
      </w:r>
    </w:p>
    <w:p w14:paraId="6689CD47"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4.3 LSTM 神经网络模型构建</w:t>
      </w:r>
    </w:p>
    <w:p w14:paraId="4F950491" w14:textId="77777777" w:rsidR="00661BEA" w:rsidRPr="00EC1FA7" w:rsidRDefault="00000000">
      <w:pPr>
        <w:spacing w:before="160" w:after="160"/>
        <w:jc w:val="center"/>
        <w:rPr>
          <w:rFonts w:hint="eastAsia"/>
        </w:rPr>
      </w:pPr>
      <w:r w:rsidRPr="00EC1FA7">
        <w:rPr>
          <w:b/>
          <w:color w:val="505050"/>
          <w:sz w:val="21"/>
        </w:rPr>
        <w:t>【图4-2 LSTM网络结构图：Sequence Input → LSTM(64) → LSTM(32) → Fully Connected → Regression Output】</w:t>
      </w:r>
    </w:p>
    <w:p w14:paraId="22DD1E79" w14:textId="77777777" w:rsidR="00661BEA" w:rsidRPr="00EC1FA7" w:rsidRDefault="00000000">
      <w:pPr>
        <w:spacing w:after="80" w:line="360" w:lineRule="auto"/>
        <w:ind w:firstLine="480"/>
        <w:rPr>
          <w:rFonts w:hint="eastAsia"/>
        </w:rPr>
      </w:pPr>
      <w:r w:rsidRPr="00EC1FA7">
        <w:t>表4-1 LSTM模型主要训练参数</w:t>
      </w:r>
    </w:p>
    <w:tbl>
      <w:tblPr>
        <w:tblStyle w:val="aff1"/>
        <w:tblW w:w="0" w:type="auto"/>
        <w:jc w:val="center"/>
        <w:tblLook w:val="04A0" w:firstRow="1" w:lastRow="0" w:firstColumn="1" w:lastColumn="0" w:noHBand="0" w:noVBand="1"/>
      </w:tblPr>
      <w:tblGrid>
        <w:gridCol w:w="3079"/>
        <w:gridCol w:w="3079"/>
        <w:gridCol w:w="3079"/>
      </w:tblGrid>
      <w:tr w:rsidR="00661BEA" w:rsidRPr="00EC1FA7" w14:paraId="4DCBDD94" w14:textId="77777777">
        <w:trPr>
          <w:jc w:val="center"/>
        </w:trPr>
        <w:tc>
          <w:tcPr>
            <w:tcW w:w="3079" w:type="dxa"/>
            <w:shd w:val="clear" w:color="auto" w:fill="D9EAF7"/>
            <w:vAlign w:val="center"/>
          </w:tcPr>
          <w:p w14:paraId="17E6BBBC" w14:textId="77777777" w:rsidR="00661BEA" w:rsidRPr="00EC1FA7" w:rsidRDefault="00000000">
            <w:pPr>
              <w:jc w:val="center"/>
              <w:rPr>
                <w:rFonts w:hint="eastAsia"/>
              </w:rPr>
            </w:pPr>
            <w:r w:rsidRPr="00EC1FA7">
              <w:rPr>
                <w:b/>
                <w:sz w:val="18"/>
              </w:rPr>
              <w:t>参数</w:t>
            </w:r>
          </w:p>
        </w:tc>
        <w:tc>
          <w:tcPr>
            <w:tcW w:w="3079" w:type="dxa"/>
            <w:shd w:val="clear" w:color="auto" w:fill="D9EAF7"/>
            <w:vAlign w:val="center"/>
          </w:tcPr>
          <w:p w14:paraId="09BCE27B" w14:textId="77777777" w:rsidR="00661BEA" w:rsidRPr="00EC1FA7" w:rsidRDefault="00000000">
            <w:pPr>
              <w:jc w:val="center"/>
              <w:rPr>
                <w:rFonts w:hint="eastAsia"/>
              </w:rPr>
            </w:pPr>
            <w:r w:rsidRPr="00EC1FA7">
              <w:rPr>
                <w:b/>
                <w:sz w:val="18"/>
              </w:rPr>
              <w:t>取值</w:t>
            </w:r>
          </w:p>
        </w:tc>
        <w:tc>
          <w:tcPr>
            <w:tcW w:w="3079" w:type="dxa"/>
            <w:shd w:val="clear" w:color="auto" w:fill="D9EAF7"/>
            <w:vAlign w:val="center"/>
          </w:tcPr>
          <w:p w14:paraId="2E495197" w14:textId="77777777" w:rsidR="00661BEA" w:rsidRPr="00EC1FA7" w:rsidRDefault="00000000">
            <w:pPr>
              <w:jc w:val="center"/>
              <w:rPr>
                <w:rFonts w:hint="eastAsia"/>
              </w:rPr>
            </w:pPr>
            <w:r w:rsidRPr="00EC1FA7">
              <w:rPr>
                <w:b/>
                <w:sz w:val="18"/>
              </w:rPr>
              <w:t>说明</w:t>
            </w:r>
          </w:p>
        </w:tc>
      </w:tr>
      <w:tr w:rsidR="00661BEA" w:rsidRPr="00EC1FA7" w14:paraId="2E738235" w14:textId="77777777">
        <w:trPr>
          <w:jc w:val="center"/>
        </w:trPr>
        <w:tc>
          <w:tcPr>
            <w:tcW w:w="3079" w:type="dxa"/>
            <w:vAlign w:val="center"/>
          </w:tcPr>
          <w:p w14:paraId="21005ACC" w14:textId="77777777" w:rsidR="00661BEA" w:rsidRPr="00EC1FA7" w:rsidRDefault="00000000">
            <w:pPr>
              <w:jc w:val="center"/>
              <w:rPr>
                <w:rFonts w:hint="eastAsia"/>
              </w:rPr>
            </w:pPr>
            <w:r w:rsidRPr="00EC1FA7">
              <w:rPr>
                <w:sz w:val="18"/>
              </w:rPr>
              <w:t>输入序列长度</w:t>
            </w:r>
          </w:p>
        </w:tc>
        <w:tc>
          <w:tcPr>
            <w:tcW w:w="3079" w:type="dxa"/>
            <w:vAlign w:val="center"/>
          </w:tcPr>
          <w:p w14:paraId="25A80A65" w14:textId="77777777" w:rsidR="00661BEA" w:rsidRPr="00EC1FA7" w:rsidRDefault="00000000">
            <w:pPr>
              <w:jc w:val="center"/>
              <w:rPr>
                <w:rFonts w:hint="eastAsia"/>
              </w:rPr>
            </w:pPr>
            <w:r w:rsidRPr="00EC1FA7">
              <w:rPr>
                <w:sz w:val="18"/>
              </w:rPr>
              <w:t>16</w:t>
            </w:r>
          </w:p>
        </w:tc>
        <w:tc>
          <w:tcPr>
            <w:tcW w:w="3079" w:type="dxa"/>
            <w:vAlign w:val="center"/>
          </w:tcPr>
          <w:p w14:paraId="3AA386B4" w14:textId="77777777" w:rsidR="00661BEA" w:rsidRPr="00EC1FA7" w:rsidRDefault="00000000">
            <w:pPr>
              <w:jc w:val="center"/>
              <w:rPr>
                <w:rFonts w:hint="eastAsia"/>
              </w:rPr>
            </w:pPr>
            <w:r w:rsidRPr="00EC1FA7">
              <w:rPr>
                <w:sz w:val="18"/>
              </w:rPr>
              <w:t>对应4小时历史信息</w:t>
            </w:r>
          </w:p>
        </w:tc>
      </w:tr>
      <w:tr w:rsidR="00661BEA" w:rsidRPr="00EC1FA7" w14:paraId="28AA7CAA" w14:textId="77777777">
        <w:trPr>
          <w:jc w:val="center"/>
        </w:trPr>
        <w:tc>
          <w:tcPr>
            <w:tcW w:w="3079" w:type="dxa"/>
            <w:vAlign w:val="center"/>
          </w:tcPr>
          <w:p w14:paraId="2056E46D" w14:textId="77777777" w:rsidR="00661BEA" w:rsidRPr="00EC1FA7" w:rsidRDefault="00000000">
            <w:pPr>
              <w:jc w:val="center"/>
              <w:rPr>
                <w:rFonts w:hint="eastAsia"/>
                <w:lang w:eastAsia="zh-CN"/>
              </w:rPr>
            </w:pPr>
            <w:r w:rsidRPr="00EC1FA7">
              <w:rPr>
                <w:sz w:val="18"/>
                <w:lang w:eastAsia="zh-CN"/>
              </w:rPr>
              <w:t>第一层LSTM单元数</w:t>
            </w:r>
          </w:p>
        </w:tc>
        <w:tc>
          <w:tcPr>
            <w:tcW w:w="3079" w:type="dxa"/>
            <w:vAlign w:val="center"/>
          </w:tcPr>
          <w:p w14:paraId="4085F3C7" w14:textId="77777777" w:rsidR="00661BEA" w:rsidRPr="00EC1FA7" w:rsidRDefault="00000000">
            <w:pPr>
              <w:jc w:val="center"/>
              <w:rPr>
                <w:rFonts w:hint="eastAsia"/>
              </w:rPr>
            </w:pPr>
            <w:r w:rsidRPr="00EC1FA7">
              <w:rPr>
                <w:sz w:val="18"/>
              </w:rPr>
              <w:t>64</w:t>
            </w:r>
          </w:p>
        </w:tc>
        <w:tc>
          <w:tcPr>
            <w:tcW w:w="3079" w:type="dxa"/>
            <w:vAlign w:val="center"/>
          </w:tcPr>
          <w:p w14:paraId="6DE5EC63" w14:textId="77777777" w:rsidR="00661BEA" w:rsidRPr="00EC1FA7" w:rsidRDefault="00000000">
            <w:pPr>
              <w:jc w:val="center"/>
              <w:rPr>
                <w:rFonts w:hint="eastAsia"/>
              </w:rPr>
            </w:pPr>
            <w:r w:rsidRPr="00EC1FA7">
              <w:rPr>
                <w:sz w:val="18"/>
              </w:rPr>
              <w:t>提取主要时序特征</w:t>
            </w:r>
          </w:p>
        </w:tc>
      </w:tr>
      <w:tr w:rsidR="00661BEA" w:rsidRPr="00EC1FA7" w14:paraId="68F37DF9" w14:textId="77777777">
        <w:trPr>
          <w:jc w:val="center"/>
        </w:trPr>
        <w:tc>
          <w:tcPr>
            <w:tcW w:w="3079" w:type="dxa"/>
            <w:vAlign w:val="center"/>
          </w:tcPr>
          <w:p w14:paraId="2F7D5269" w14:textId="77777777" w:rsidR="00661BEA" w:rsidRPr="00EC1FA7" w:rsidRDefault="00000000">
            <w:pPr>
              <w:jc w:val="center"/>
              <w:rPr>
                <w:rFonts w:hint="eastAsia"/>
                <w:lang w:eastAsia="zh-CN"/>
              </w:rPr>
            </w:pPr>
            <w:r w:rsidRPr="00EC1FA7">
              <w:rPr>
                <w:sz w:val="18"/>
                <w:lang w:eastAsia="zh-CN"/>
              </w:rPr>
              <w:t>第二层LSTM单元数</w:t>
            </w:r>
          </w:p>
        </w:tc>
        <w:tc>
          <w:tcPr>
            <w:tcW w:w="3079" w:type="dxa"/>
            <w:vAlign w:val="center"/>
          </w:tcPr>
          <w:p w14:paraId="75CF5903" w14:textId="77777777" w:rsidR="00661BEA" w:rsidRPr="00EC1FA7" w:rsidRDefault="00000000">
            <w:pPr>
              <w:jc w:val="center"/>
              <w:rPr>
                <w:rFonts w:hint="eastAsia"/>
              </w:rPr>
            </w:pPr>
            <w:r w:rsidRPr="00EC1FA7">
              <w:rPr>
                <w:sz w:val="18"/>
              </w:rPr>
              <w:t>32</w:t>
            </w:r>
          </w:p>
        </w:tc>
        <w:tc>
          <w:tcPr>
            <w:tcW w:w="3079" w:type="dxa"/>
            <w:vAlign w:val="center"/>
          </w:tcPr>
          <w:p w14:paraId="2E96C43F" w14:textId="77777777" w:rsidR="00661BEA" w:rsidRPr="00EC1FA7" w:rsidRDefault="00000000">
            <w:pPr>
              <w:jc w:val="center"/>
              <w:rPr>
                <w:rFonts w:hint="eastAsia"/>
              </w:rPr>
            </w:pPr>
            <w:r w:rsidRPr="00EC1FA7">
              <w:rPr>
                <w:sz w:val="18"/>
              </w:rPr>
              <w:t>输出最终时序状态</w:t>
            </w:r>
          </w:p>
        </w:tc>
      </w:tr>
      <w:tr w:rsidR="00661BEA" w:rsidRPr="00EC1FA7" w14:paraId="291330DC" w14:textId="77777777">
        <w:trPr>
          <w:jc w:val="center"/>
        </w:trPr>
        <w:tc>
          <w:tcPr>
            <w:tcW w:w="3079" w:type="dxa"/>
            <w:vAlign w:val="center"/>
          </w:tcPr>
          <w:p w14:paraId="6034B889" w14:textId="77777777" w:rsidR="00661BEA" w:rsidRPr="00EC1FA7" w:rsidRDefault="00000000">
            <w:pPr>
              <w:jc w:val="center"/>
              <w:rPr>
                <w:rFonts w:hint="eastAsia"/>
              </w:rPr>
            </w:pPr>
            <w:r w:rsidRPr="00EC1FA7">
              <w:rPr>
                <w:sz w:val="18"/>
              </w:rPr>
              <w:lastRenderedPageBreak/>
              <w:t>最大训练轮数</w:t>
            </w:r>
          </w:p>
        </w:tc>
        <w:tc>
          <w:tcPr>
            <w:tcW w:w="3079" w:type="dxa"/>
            <w:vAlign w:val="center"/>
          </w:tcPr>
          <w:p w14:paraId="61983C01" w14:textId="77777777" w:rsidR="00661BEA" w:rsidRPr="00EC1FA7" w:rsidRDefault="00000000">
            <w:pPr>
              <w:jc w:val="center"/>
              <w:rPr>
                <w:rFonts w:hint="eastAsia"/>
              </w:rPr>
            </w:pPr>
            <w:r w:rsidRPr="00EC1FA7">
              <w:rPr>
                <w:sz w:val="18"/>
              </w:rPr>
              <w:t>60</w:t>
            </w:r>
          </w:p>
        </w:tc>
        <w:tc>
          <w:tcPr>
            <w:tcW w:w="3079" w:type="dxa"/>
            <w:vAlign w:val="center"/>
          </w:tcPr>
          <w:p w14:paraId="2842E335" w14:textId="77777777" w:rsidR="00661BEA" w:rsidRPr="00EC1FA7" w:rsidRDefault="00000000">
            <w:pPr>
              <w:jc w:val="center"/>
              <w:rPr>
                <w:rFonts w:hint="eastAsia"/>
              </w:rPr>
            </w:pPr>
            <w:r w:rsidRPr="00EC1FA7">
              <w:rPr>
                <w:sz w:val="18"/>
              </w:rPr>
              <w:t>控制训练上限</w:t>
            </w:r>
          </w:p>
        </w:tc>
      </w:tr>
      <w:tr w:rsidR="00661BEA" w:rsidRPr="00EC1FA7" w14:paraId="03236D6E" w14:textId="77777777">
        <w:trPr>
          <w:jc w:val="center"/>
        </w:trPr>
        <w:tc>
          <w:tcPr>
            <w:tcW w:w="3079" w:type="dxa"/>
            <w:vAlign w:val="center"/>
          </w:tcPr>
          <w:p w14:paraId="60464222" w14:textId="77777777" w:rsidR="00661BEA" w:rsidRPr="00EC1FA7" w:rsidRDefault="00000000">
            <w:pPr>
              <w:jc w:val="center"/>
              <w:rPr>
                <w:rFonts w:hint="eastAsia"/>
              </w:rPr>
            </w:pPr>
            <w:r w:rsidRPr="00EC1FA7">
              <w:rPr>
                <w:sz w:val="18"/>
              </w:rPr>
              <w:t>批量大小</w:t>
            </w:r>
          </w:p>
        </w:tc>
        <w:tc>
          <w:tcPr>
            <w:tcW w:w="3079" w:type="dxa"/>
            <w:vAlign w:val="center"/>
          </w:tcPr>
          <w:p w14:paraId="026406DE" w14:textId="77777777" w:rsidR="00661BEA" w:rsidRPr="00EC1FA7" w:rsidRDefault="00000000">
            <w:pPr>
              <w:jc w:val="center"/>
              <w:rPr>
                <w:rFonts w:hint="eastAsia"/>
              </w:rPr>
            </w:pPr>
            <w:r w:rsidRPr="00EC1FA7">
              <w:rPr>
                <w:sz w:val="18"/>
              </w:rPr>
              <w:t>64</w:t>
            </w:r>
          </w:p>
        </w:tc>
        <w:tc>
          <w:tcPr>
            <w:tcW w:w="3079" w:type="dxa"/>
            <w:vAlign w:val="center"/>
          </w:tcPr>
          <w:p w14:paraId="5268376F" w14:textId="77777777" w:rsidR="00661BEA" w:rsidRPr="00EC1FA7" w:rsidRDefault="00000000">
            <w:pPr>
              <w:jc w:val="center"/>
              <w:rPr>
                <w:rFonts w:hint="eastAsia"/>
              </w:rPr>
            </w:pPr>
            <w:r w:rsidRPr="00EC1FA7">
              <w:rPr>
                <w:sz w:val="18"/>
              </w:rPr>
              <w:t>小批量训练</w:t>
            </w:r>
          </w:p>
        </w:tc>
      </w:tr>
      <w:tr w:rsidR="00661BEA" w:rsidRPr="00EC1FA7" w14:paraId="79C38D17" w14:textId="77777777">
        <w:trPr>
          <w:jc w:val="center"/>
        </w:trPr>
        <w:tc>
          <w:tcPr>
            <w:tcW w:w="3079" w:type="dxa"/>
            <w:vAlign w:val="center"/>
          </w:tcPr>
          <w:p w14:paraId="0129BFC0" w14:textId="77777777" w:rsidR="00661BEA" w:rsidRPr="00EC1FA7" w:rsidRDefault="00000000">
            <w:pPr>
              <w:jc w:val="center"/>
              <w:rPr>
                <w:rFonts w:hint="eastAsia"/>
              </w:rPr>
            </w:pPr>
            <w:r w:rsidRPr="00EC1FA7">
              <w:rPr>
                <w:sz w:val="18"/>
              </w:rPr>
              <w:t>初始学习率</w:t>
            </w:r>
          </w:p>
        </w:tc>
        <w:tc>
          <w:tcPr>
            <w:tcW w:w="3079" w:type="dxa"/>
            <w:vAlign w:val="center"/>
          </w:tcPr>
          <w:p w14:paraId="39ADD15D" w14:textId="77777777" w:rsidR="00661BEA" w:rsidRPr="00EC1FA7" w:rsidRDefault="00000000">
            <w:pPr>
              <w:jc w:val="center"/>
              <w:rPr>
                <w:rFonts w:hint="eastAsia"/>
              </w:rPr>
            </w:pPr>
            <w:r w:rsidRPr="00EC1FA7">
              <w:rPr>
                <w:sz w:val="18"/>
              </w:rPr>
              <w:t>0.001</w:t>
            </w:r>
          </w:p>
        </w:tc>
        <w:tc>
          <w:tcPr>
            <w:tcW w:w="3079" w:type="dxa"/>
            <w:vAlign w:val="center"/>
          </w:tcPr>
          <w:p w14:paraId="5C45B87D" w14:textId="77777777" w:rsidR="00661BEA" w:rsidRPr="00EC1FA7" w:rsidRDefault="00000000">
            <w:pPr>
              <w:jc w:val="center"/>
              <w:rPr>
                <w:rFonts w:hint="eastAsia"/>
              </w:rPr>
            </w:pPr>
            <w:r w:rsidRPr="00EC1FA7">
              <w:rPr>
                <w:sz w:val="18"/>
              </w:rPr>
              <w:t>Adam优化器参数</w:t>
            </w:r>
          </w:p>
        </w:tc>
      </w:tr>
      <w:tr w:rsidR="00661BEA" w:rsidRPr="00EC1FA7" w14:paraId="612135A9" w14:textId="77777777">
        <w:trPr>
          <w:jc w:val="center"/>
        </w:trPr>
        <w:tc>
          <w:tcPr>
            <w:tcW w:w="3079" w:type="dxa"/>
            <w:vAlign w:val="center"/>
          </w:tcPr>
          <w:p w14:paraId="5E08AAF5" w14:textId="77777777" w:rsidR="00661BEA" w:rsidRPr="00EC1FA7" w:rsidRDefault="00000000">
            <w:pPr>
              <w:jc w:val="center"/>
              <w:rPr>
                <w:rFonts w:hint="eastAsia"/>
              </w:rPr>
            </w:pPr>
            <w:r w:rsidRPr="00EC1FA7">
              <w:rPr>
                <w:sz w:val="18"/>
              </w:rPr>
              <w:t>训练/验证/测试比例</w:t>
            </w:r>
          </w:p>
        </w:tc>
        <w:tc>
          <w:tcPr>
            <w:tcW w:w="3079" w:type="dxa"/>
            <w:vAlign w:val="center"/>
          </w:tcPr>
          <w:p w14:paraId="0D935FBC" w14:textId="77777777" w:rsidR="00661BEA" w:rsidRPr="00EC1FA7" w:rsidRDefault="00000000">
            <w:pPr>
              <w:jc w:val="center"/>
              <w:rPr>
                <w:rFonts w:hint="eastAsia"/>
              </w:rPr>
            </w:pPr>
            <w:r w:rsidRPr="00EC1FA7">
              <w:rPr>
                <w:sz w:val="18"/>
              </w:rPr>
              <w:t>7:2:1</w:t>
            </w:r>
          </w:p>
        </w:tc>
        <w:tc>
          <w:tcPr>
            <w:tcW w:w="3079" w:type="dxa"/>
            <w:vAlign w:val="center"/>
          </w:tcPr>
          <w:p w14:paraId="69CC63E5" w14:textId="77777777" w:rsidR="00661BEA" w:rsidRPr="00EC1FA7" w:rsidRDefault="00000000">
            <w:pPr>
              <w:jc w:val="center"/>
              <w:rPr>
                <w:rFonts w:hint="eastAsia"/>
              </w:rPr>
            </w:pPr>
            <w:r w:rsidRPr="00EC1FA7">
              <w:rPr>
                <w:sz w:val="18"/>
              </w:rPr>
              <w:t>按时间顺序划分</w:t>
            </w:r>
          </w:p>
        </w:tc>
      </w:tr>
    </w:tbl>
    <w:p w14:paraId="52147CB2" w14:textId="77777777" w:rsidR="00661BEA" w:rsidRPr="00EC1FA7" w:rsidRDefault="00661BEA">
      <w:pPr>
        <w:rPr>
          <w:rFonts w:hint="eastAsia"/>
        </w:rPr>
      </w:pPr>
    </w:p>
    <w:p w14:paraId="77008C81" w14:textId="77777777" w:rsidR="00661BEA" w:rsidRPr="00EC1FA7" w:rsidRDefault="00000000">
      <w:pPr>
        <w:spacing w:after="80" w:line="360" w:lineRule="auto"/>
        <w:ind w:firstLine="480"/>
        <w:rPr>
          <w:rFonts w:hint="eastAsia"/>
          <w:lang w:eastAsia="zh-CN"/>
        </w:rPr>
      </w:pPr>
      <w:r w:rsidRPr="00EC1FA7">
        <w:rPr>
          <w:lang w:eastAsia="zh-CN"/>
        </w:rPr>
        <w:t>LSTM 是循环神经网络的一种改进结构，能够通过输入门、遗忘门和输出门控制历史信息的保留与更新，适合处理具有时间依赖关系的序列预测问题。与普通前馈神经网络相比，LSTM 能够利用前序时刻的状态信息，对负荷序列中的短期波动和长期规律进行建模。</w:t>
      </w:r>
    </w:p>
    <w:p w14:paraId="6B1B3AE1" w14:textId="77777777" w:rsidR="00661BEA" w:rsidRPr="00EC1FA7" w:rsidRDefault="00000000">
      <w:pPr>
        <w:rPr>
          <w:rFonts w:hint="eastAsia"/>
          <w:lang w:eastAsia="zh-CN"/>
        </w:rPr>
      </w:pPr>
      <w:r w:rsidRPr="00EC1FA7">
        <w:t>LSTM 单元的核心计算可概括为：f_t = σ(W_f[h_{t-1}, x_t] + b_f)，i_t = σ(W_i[h_{t-1}, x_t] + b_i)，C_t = f_t ⊙ C_{t-1} + i_t ⊙ tanh(W_c[h_{t-1}, x_t] + b_c)，o_t = σ(W_o[h_{t-1}, x_t] + b_o)，h_t = o_t ⊙ tanh(C_t)。</w:t>
      </w:r>
      <w:r w:rsidRPr="00EC1FA7">
        <w:rPr>
          <w:lang w:eastAsia="zh-CN"/>
        </w:rPr>
        <w:t>式中，f_t、i_t、o_t 分别为遗忘门、输入门和输出门，C_t 为单元状态，h_t 为隐含状态，</w:t>
      </w:r>
      <w:r w:rsidRPr="00EC1FA7">
        <w:t>σ</w:t>
      </w:r>
      <w:r w:rsidRPr="00EC1FA7">
        <w:rPr>
          <w:lang w:eastAsia="zh-CN"/>
        </w:rPr>
        <w:t xml:space="preserve"> 为 Sigmoid 函数，⊙ 表示逐元素乘法。</w:t>
      </w:r>
    </w:p>
    <w:p w14:paraId="0EAEBA0F" w14:textId="77777777" w:rsidR="00661BEA" w:rsidRPr="00EC1FA7" w:rsidRDefault="00000000">
      <w:pPr>
        <w:rPr>
          <w:rFonts w:hint="eastAsia"/>
          <w:lang w:eastAsia="zh-CN"/>
        </w:rPr>
      </w:pPr>
      <w:r w:rsidRPr="00EC1FA7">
        <w:rPr>
          <w:lang w:eastAsia="zh-CN"/>
        </w:rPr>
        <w:t>从工程解释看，遗忘门用于判断早前负荷状态对当前预测是否仍有参考价值，输入门用于吸收当前客流和环境变化带来的新增信息，输出门用于形成下一时刻负荷预测所需的有效状态表达。因此，LSTM 更适合描述地铁车站负荷中“高峰持续、热惯性滞后、客流突变后逐步响应”等动态过程。</w:t>
      </w:r>
    </w:p>
    <w:p w14:paraId="60248FB7" w14:textId="77777777" w:rsidR="00661BEA" w:rsidRPr="00EC1FA7" w:rsidRDefault="00000000">
      <w:pPr>
        <w:spacing w:after="80" w:line="360" w:lineRule="auto"/>
        <w:ind w:firstLine="480"/>
        <w:rPr>
          <w:rFonts w:hint="eastAsia"/>
          <w:lang w:eastAsia="zh-CN"/>
        </w:rPr>
      </w:pPr>
      <w:r w:rsidRPr="00EC1FA7">
        <w:rPr>
          <w:lang w:eastAsia="zh-CN"/>
        </w:rPr>
        <w:t>本文构建的 LSTM 预测模型采用“多变量序列输入、单步负荷输出”的结构。每个样本由连续 16 个时间步组成，由于数据时间粒度为 15 min，一个输入序列覆盖 4 h 历史信息。模型根据该时间窗内的多维特征序列预测下一时刻站台区域总冷负荷，从而兼顾短时客流波动、气象变化滞后和系统热惯性的综合影响。</w:t>
      </w:r>
    </w:p>
    <w:p w14:paraId="75AA3725" w14:textId="77777777" w:rsidR="00661BEA" w:rsidRPr="00EC1FA7" w:rsidRDefault="00000000">
      <w:pPr>
        <w:spacing w:after="80" w:line="360" w:lineRule="auto"/>
        <w:ind w:firstLine="480"/>
        <w:rPr>
          <w:rFonts w:hint="eastAsia"/>
          <w:lang w:eastAsia="zh-CN"/>
        </w:rPr>
      </w:pPr>
      <w:r w:rsidRPr="00EC1FA7">
        <w:rPr>
          <w:lang w:eastAsia="zh-CN"/>
        </w:rPr>
        <w:t>模型结构如下：</w:t>
      </w:r>
    </w:p>
    <w:p w14:paraId="1E127437" w14:textId="77777777" w:rsidR="00661BEA" w:rsidRPr="00EC1FA7" w:rsidRDefault="00000000">
      <w:pPr>
        <w:spacing w:line="360" w:lineRule="auto"/>
        <w:ind w:left="360"/>
        <w:rPr>
          <w:rFonts w:hint="eastAsia"/>
          <w:lang w:eastAsia="zh-CN"/>
        </w:rPr>
      </w:pPr>
      <w:r w:rsidRPr="00EC1FA7">
        <w:rPr>
          <w:lang w:eastAsia="zh-CN"/>
        </w:rPr>
        <w:t>1. 序列输入层：输入维度为筛选后的特征数量；</w:t>
      </w:r>
    </w:p>
    <w:p w14:paraId="45011981" w14:textId="77777777" w:rsidR="00661BEA" w:rsidRPr="00EC1FA7" w:rsidRDefault="00000000">
      <w:pPr>
        <w:spacing w:line="360" w:lineRule="auto"/>
        <w:ind w:left="360"/>
        <w:rPr>
          <w:rFonts w:hint="eastAsia"/>
          <w:lang w:eastAsia="zh-CN"/>
        </w:rPr>
      </w:pPr>
      <w:r w:rsidRPr="00EC1FA7">
        <w:rPr>
          <w:lang w:eastAsia="zh-CN"/>
        </w:rPr>
        <w:t>2. 第一层 LSTM：隐藏单元数为 64，输出完整序列；</w:t>
      </w:r>
    </w:p>
    <w:p w14:paraId="563C3431" w14:textId="77777777" w:rsidR="00661BEA" w:rsidRPr="00EC1FA7" w:rsidRDefault="00000000">
      <w:pPr>
        <w:spacing w:line="360" w:lineRule="auto"/>
        <w:ind w:left="360"/>
        <w:rPr>
          <w:rFonts w:hint="eastAsia"/>
          <w:lang w:eastAsia="zh-CN"/>
        </w:rPr>
      </w:pPr>
      <w:r w:rsidRPr="00EC1FA7">
        <w:rPr>
          <w:lang w:eastAsia="zh-CN"/>
        </w:rPr>
        <w:t>3. 第二层 LSTM：隐藏单元数为 32，输出最后一个时间步状态；</w:t>
      </w:r>
    </w:p>
    <w:p w14:paraId="5EAB1CD5" w14:textId="77777777" w:rsidR="00661BEA" w:rsidRPr="00EC1FA7" w:rsidRDefault="00000000">
      <w:pPr>
        <w:spacing w:line="360" w:lineRule="auto"/>
        <w:ind w:left="360"/>
        <w:rPr>
          <w:rFonts w:hint="eastAsia"/>
          <w:lang w:eastAsia="zh-CN"/>
        </w:rPr>
      </w:pPr>
      <w:r w:rsidRPr="00EC1FA7">
        <w:rPr>
          <w:lang w:eastAsia="zh-CN"/>
        </w:rPr>
        <w:t>4. 全连接层：输出单一负荷预测值；</w:t>
      </w:r>
    </w:p>
    <w:p w14:paraId="657DF9D5" w14:textId="77777777" w:rsidR="00661BEA" w:rsidRPr="00EC1FA7" w:rsidRDefault="00000000">
      <w:pPr>
        <w:spacing w:line="360" w:lineRule="auto"/>
        <w:ind w:left="360"/>
        <w:rPr>
          <w:rFonts w:hint="eastAsia"/>
          <w:lang w:eastAsia="zh-CN"/>
        </w:rPr>
      </w:pPr>
      <w:r w:rsidRPr="00EC1FA7">
        <w:rPr>
          <w:lang w:eastAsia="zh-CN"/>
        </w:rPr>
        <w:t>5. 回归层：计算预测值与真实值之间的误差。</w:t>
      </w:r>
    </w:p>
    <w:p w14:paraId="2CE65425" w14:textId="77777777" w:rsidR="00661BEA" w:rsidRPr="00EC1FA7" w:rsidRDefault="00000000">
      <w:pPr>
        <w:spacing w:after="80" w:line="360" w:lineRule="auto"/>
        <w:ind w:firstLine="480"/>
        <w:rPr>
          <w:rFonts w:hint="eastAsia"/>
          <w:lang w:eastAsia="zh-CN"/>
        </w:rPr>
      </w:pPr>
      <w:r w:rsidRPr="00EC1FA7">
        <w:rPr>
          <w:lang w:eastAsia="zh-CN"/>
        </w:rPr>
        <w:t>训练过程中采用 Adam 优化算法，最大训练轮数为 60，批量大小为 64，初始学习率为 0.001。为避免梯度爆炸，设置梯度阈值为 1；为提高训练稳定性，学习率采用分段下降策略，验证集若连续多轮未改善则提前停止训练。</w:t>
      </w:r>
    </w:p>
    <w:p w14:paraId="1B36DB45" w14:textId="77777777" w:rsidR="00661BEA" w:rsidRPr="00EC1FA7" w:rsidRDefault="00000000">
      <w:pPr>
        <w:spacing w:after="80" w:line="360" w:lineRule="auto"/>
        <w:ind w:firstLine="480"/>
        <w:rPr>
          <w:rFonts w:hint="eastAsia"/>
          <w:lang w:eastAsia="zh-CN"/>
        </w:rPr>
      </w:pPr>
      <w:r w:rsidRPr="00EC1FA7">
        <w:rPr>
          <w:lang w:eastAsia="zh-CN"/>
        </w:rPr>
        <w:lastRenderedPageBreak/>
        <w:t>在训练过程中，LSTM 模型对目标负荷进行归一化处理，预测完成后再转换回 kW 单位。这样可以改善神经网络训练的数值稳定性，同时保证最终评价结果具有工程意义。</w:t>
      </w:r>
    </w:p>
    <w:p w14:paraId="2286B904" w14:textId="77777777" w:rsidR="00661BEA" w:rsidRPr="00EC1FA7" w:rsidRDefault="00000000">
      <w:pPr>
        <w:rPr>
          <w:rFonts w:hint="eastAsia"/>
          <w:lang w:eastAsia="zh-CN"/>
        </w:rPr>
      </w:pPr>
      <w:r w:rsidRPr="00EC1FA7">
        <w:rPr>
          <w:lang w:eastAsia="zh-CN"/>
        </w:rPr>
        <w:t>本文训练目标采用均方误差损失函数：Loss = (1/m) sum_{j=1}^{m}(y_j - yhat_j)^2。式中，m 为批量样本数，y_j 为真实负荷，yhat_j 为模型预测负荷。该损失函数对较大偏差具有更强惩罚作用，有利于模型重视高峰负荷和快速变化时段的预测精度。</w:t>
      </w:r>
    </w:p>
    <w:p w14:paraId="257484DA"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4.4 BP 神经网络对比模型</w:t>
      </w:r>
    </w:p>
    <w:p w14:paraId="02197418" w14:textId="77777777" w:rsidR="00661BEA" w:rsidRPr="00EC1FA7" w:rsidRDefault="00000000">
      <w:pPr>
        <w:spacing w:after="80" w:line="360" w:lineRule="auto"/>
        <w:ind w:firstLine="480"/>
        <w:rPr>
          <w:rFonts w:hint="eastAsia"/>
          <w:lang w:eastAsia="zh-CN"/>
        </w:rPr>
      </w:pPr>
      <w:r w:rsidRPr="00EC1FA7">
        <w:rPr>
          <w:lang w:eastAsia="zh-CN"/>
        </w:rPr>
        <w:t>为了验证 LSTM 模型在地铁车站空调负荷预测中的有效性，本文构建 BP 神经网络作为对比模型。BP 神经网络属于典型前馈神经网络，能够拟合输入变量与输出变量之间的非线性关系，但其本身不具备循环记忆结构，对时间依赖关系的表达能力弱于 LSTM。</w:t>
      </w:r>
    </w:p>
    <w:p w14:paraId="2587687B" w14:textId="77777777" w:rsidR="00661BEA" w:rsidRPr="00EC1FA7" w:rsidRDefault="00000000">
      <w:pPr>
        <w:spacing w:after="80" w:line="360" w:lineRule="auto"/>
        <w:ind w:firstLine="480"/>
        <w:rPr>
          <w:rFonts w:hint="eastAsia"/>
          <w:lang w:eastAsia="zh-CN"/>
        </w:rPr>
      </w:pPr>
      <w:r w:rsidRPr="00EC1FA7">
        <w:rPr>
          <w:lang w:eastAsia="zh-CN"/>
        </w:rPr>
        <w:t>本文 BP 模型采用两层隐藏层结构，隐藏层神经元数量分别为 20 和 10，输出层为单一负荷预测值。数据划分比例与 LSTM 模型保持一致，仍为训练集 70%、验证集 20%、测试集 10%。</w:t>
      </w:r>
    </w:p>
    <w:p w14:paraId="56BFED28" w14:textId="77777777" w:rsidR="00661BEA" w:rsidRPr="00EC1FA7" w:rsidRDefault="00000000">
      <w:pPr>
        <w:spacing w:after="80" w:line="360" w:lineRule="auto"/>
        <w:ind w:firstLine="480"/>
        <w:rPr>
          <w:rFonts w:hint="eastAsia"/>
          <w:lang w:eastAsia="zh-CN"/>
        </w:rPr>
      </w:pPr>
      <w:r w:rsidRPr="00EC1FA7">
        <w:rPr>
          <w:lang w:eastAsia="zh-CN"/>
        </w:rPr>
        <w:t>需要说明的是，本文 BP 对比模型主要用于评价传统静态非线性模型与时序模型之间的预测差异。因此，BP 模型输入侧重点放在客流、气象、站内环境和时间等静态特征上，不以序列结构组织输入数据。该对比能够说明时序结构对负荷预测的作用，但并不等同于在完全相同信息量下比较两类模型的极限性能。为使结论更严谨，本文将 BP 模型定位为基准对比模型，后续研究可进一步增加“同特征输入 BP”或“含滞后项 BP”作为补充实验。</w:t>
      </w:r>
    </w:p>
    <w:p w14:paraId="1BFA0A66"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4.5 模型评价指标</w:t>
      </w:r>
    </w:p>
    <w:p w14:paraId="626DAFFD" w14:textId="77777777" w:rsidR="00661BEA" w:rsidRPr="00EC1FA7" w:rsidRDefault="00000000">
      <w:pPr>
        <w:spacing w:after="80" w:line="360" w:lineRule="auto"/>
        <w:ind w:firstLine="480"/>
        <w:rPr>
          <w:rFonts w:hint="eastAsia"/>
          <w:lang w:eastAsia="zh-CN"/>
        </w:rPr>
      </w:pPr>
      <w:r w:rsidRPr="00EC1FA7">
        <w:rPr>
          <w:lang w:eastAsia="zh-CN"/>
        </w:rPr>
        <w:t>为了全面评价负荷预测模型的精度，本文选取均方根误差、平均绝对误差、平均绝对百分比误差和决定系数四个指标。</w:t>
      </w:r>
    </w:p>
    <w:p w14:paraId="25055AF2" w14:textId="77777777" w:rsidR="00661BEA" w:rsidRPr="00EC1FA7" w:rsidRDefault="00000000">
      <w:pPr>
        <w:spacing w:after="80" w:line="360" w:lineRule="auto"/>
        <w:ind w:firstLine="480"/>
        <w:rPr>
          <w:rFonts w:hint="eastAsia"/>
          <w:lang w:eastAsia="zh-CN"/>
        </w:rPr>
      </w:pPr>
      <w:r w:rsidRPr="00EC1FA7">
        <w:rPr>
          <w:lang w:eastAsia="zh-CN"/>
        </w:rPr>
        <w:t>均方根误差 RMSE 计算公式为：</w:t>
      </w:r>
    </w:p>
    <w:p w14:paraId="597ECE2E" w14:textId="77777777" w:rsidR="00661BEA" w:rsidRPr="00EC1FA7" w:rsidRDefault="00000000">
      <w:pPr>
        <w:spacing w:after="80" w:line="360" w:lineRule="auto"/>
        <w:ind w:firstLine="480"/>
        <w:rPr>
          <w:rFonts w:hint="eastAsia"/>
        </w:rPr>
      </w:pPr>
      <w:r w:rsidRPr="00EC1FA7">
        <w:t>RMSE = sqrt(1/n sum(yi - yhat_i)^2)</w:t>
      </w:r>
    </w:p>
    <w:p w14:paraId="70B89380" w14:textId="77777777" w:rsidR="00661BEA" w:rsidRPr="00EC1FA7" w:rsidRDefault="00000000">
      <w:pPr>
        <w:spacing w:after="80" w:line="360" w:lineRule="auto"/>
        <w:ind w:firstLine="480"/>
        <w:rPr>
          <w:rFonts w:hint="eastAsia"/>
          <w:lang w:eastAsia="zh-CN"/>
        </w:rPr>
      </w:pPr>
      <w:r w:rsidRPr="00EC1FA7">
        <w:rPr>
          <w:lang w:eastAsia="zh-CN"/>
        </w:rPr>
        <w:t>RMSE 对较大误差更敏感，可反映模型对峰值或波动较大时段的预测能力。</w:t>
      </w:r>
    </w:p>
    <w:p w14:paraId="73FF78B4" w14:textId="77777777" w:rsidR="00661BEA" w:rsidRPr="00EC1FA7" w:rsidRDefault="00000000">
      <w:pPr>
        <w:spacing w:after="80" w:line="360" w:lineRule="auto"/>
        <w:ind w:firstLine="480"/>
        <w:rPr>
          <w:rFonts w:hint="eastAsia"/>
          <w:lang w:eastAsia="zh-CN"/>
        </w:rPr>
      </w:pPr>
      <w:r w:rsidRPr="00EC1FA7">
        <w:rPr>
          <w:lang w:eastAsia="zh-CN"/>
        </w:rPr>
        <w:t>平均绝对误差 MAE 计算公式为：</w:t>
      </w:r>
    </w:p>
    <w:p w14:paraId="2AC67E1D" w14:textId="77777777" w:rsidR="00661BEA" w:rsidRPr="00EC1FA7" w:rsidRDefault="00000000">
      <w:pPr>
        <w:spacing w:after="80" w:line="360" w:lineRule="auto"/>
        <w:ind w:firstLine="480"/>
        <w:rPr>
          <w:rFonts w:hint="eastAsia"/>
        </w:rPr>
      </w:pPr>
      <w:r w:rsidRPr="00EC1FA7">
        <w:t>MAE = 1/n sum |yi - yhat_i|</w:t>
      </w:r>
    </w:p>
    <w:p w14:paraId="1BE0E798" w14:textId="77777777" w:rsidR="00661BEA" w:rsidRPr="00EC1FA7" w:rsidRDefault="00000000">
      <w:pPr>
        <w:spacing w:after="80" w:line="360" w:lineRule="auto"/>
        <w:ind w:firstLine="480"/>
        <w:rPr>
          <w:rFonts w:hint="eastAsia"/>
          <w:lang w:eastAsia="zh-CN"/>
        </w:rPr>
      </w:pPr>
      <w:r w:rsidRPr="00EC1FA7">
        <w:rPr>
          <w:lang w:eastAsia="zh-CN"/>
        </w:rPr>
        <w:t>MAE 表示预测值与真实值之间的平均绝对偏差，单位为 kW，具有较直观的工程意义。</w:t>
      </w:r>
    </w:p>
    <w:p w14:paraId="1E216985" w14:textId="77777777" w:rsidR="00661BEA" w:rsidRPr="00EC1FA7" w:rsidRDefault="00000000">
      <w:pPr>
        <w:spacing w:after="80" w:line="360" w:lineRule="auto"/>
        <w:ind w:firstLine="480"/>
        <w:rPr>
          <w:rFonts w:hint="eastAsia"/>
          <w:lang w:eastAsia="zh-CN"/>
        </w:rPr>
      </w:pPr>
      <w:r w:rsidRPr="00EC1FA7">
        <w:rPr>
          <w:lang w:eastAsia="zh-CN"/>
        </w:rPr>
        <w:t>平均绝对百分比误差 MAPE 计算公式为：</w:t>
      </w:r>
    </w:p>
    <w:p w14:paraId="02D9C8BF" w14:textId="77777777" w:rsidR="00661BEA" w:rsidRPr="00EC1FA7" w:rsidRDefault="00000000">
      <w:pPr>
        <w:spacing w:after="80" w:line="360" w:lineRule="auto"/>
        <w:ind w:firstLine="480"/>
        <w:rPr>
          <w:rFonts w:hint="eastAsia"/>
        </w:rPr>
      </w:pPr>
      <w:r w:rsidRPr="00EC1FA7">
        <w:t>MAPE = 1/n sum |(yi - yhat_i) / yi| × 100%</w:t>
      </w:r>
    </w:p>
    <w:p w14:paraId="77F6E80D" w14:textId="77777777" w:rsidR="00661BEA" w:rsidRPr="00EC1FA7" w:rsidRDefault="00000000">
      <w:pPr>
        <w:spacing w:after="80" w:line="360" w:lineRule="auto"/>
        <w:ind w:firstLine="480"/>
        <w:rPr>
          <w:rFonts w:hint="eastAsia"/>
          <w:lang w:eastAsia="zh-CN"/>
        </w:rPr>
      </w:pPr>
      <w:r w:rsidRPr="00EC1FA7">
        <w:rPr>
          <w:lang w:eastAsia="zh-CN"/>
        </w:rPr>
        <w:t>MAPE 用百分比形式表示预测误差，便于不同量级负荷之间进行比较。</w:t>
      </w:r>
    </w:p>
    <w:p w14:paraId="5631426B" w14:textId="77777777" w:rsidR="00661BEA" w:rsidRPr="00EC1FA7" w:rsidRDefault="00000000">
      <w:pPr>
        <w:spacing w:after="80" w:line="360" w:lineRule="auto"/>
        <w:ind w:firstLine="480"/>
        <w:rPr>
          <w:rFonts w:hint="eastAsia"/>
          <w:lang w:eastAsia="zh-CN"/>
        </w:rPr>
      </w:pPr>
      <w:r w:rsidRPr="00EC1FA7">
        <w:rPr>
          <w:lang w:eastAsia="zh-CN"/>
        </w:rPr>
        <w:lastRenderedPageBreak/>
        <w:t>决定系数 R² 计算公式为：</w:t>
      </w:r>
    </w:p>
    <w:p w14:paraId="3ACDF1D7" w14:textId="77777777" w:rsidR="00661BEA" w:rsidRPr="00EC1FA7" w:rsidRDefault="00000000">
      <w:pPr>
        <w:spacing w:after="80" w:line="360" w:lineRule="auto"/>
        <w:ind w:firstLine="480"/>
        <w:rPr>
          <w:rFonts w:hint="eastAsia"/>
        </w:rPr>
      </w:pPr>
      <w:r w:rsidRPr="00EC1FA7">
        <w:t>R² = 1 - sum(yi - yhat_i)^2 / sum(yi - ybar)^2</w:t>
      </w:r>
    </w:p>
    <w:p w14:paraId="09C39F53" w14:textId="77777777" w:rsidR="00661BEA" w:rsidRPr="00EC1FA7" w:rsidRDefault="00000000">
      <w:pPr>
        <w:spacing w:after="80" w:line="360" w:lineRule="auto"/>
        <w:ind w:firstLine="480"/>
        <w:rPr>
          <w:rFonts w:hint="eastAsia"/>
          <w:lang w:eastAsia="zh-CN"/>
        </w:rPr>
      </w:pPr>
      <w:r w:rsidRPr="00EC1FA7">
        <w:rPr>
          <w:lang w:eastAsia="zh-CN"/>
        </w:rPr>
        <w:t>R² 越接近 1，说明模型对负荷变化的解释能力越强。</w:t>
      </w:r>
    </w:p>
    <w:p w14:paraId="30C3DAF1" w14:textId="77777777" w:rsidR="00661BEA" w:rsidRPr="00EC1FA7" w:rsidRDefault="00000000">
      <w:pPr>
        <w:spacing w:after="80" w:line="360" w:lineRule="auto"/>
        <w:ind w:firstLine="480"/>
        <w:rPr>
          <w:rFonts w:hint="eastAsia"/>
          <w:lang w:eastAsia="zh-CN"/>
        </w:rPr>
      </w:pPr>
      <w:r w:rsidRPr="00EC1FA7">
        <w:rPr>
          <w:lang w:eastAsia="zh-CN"/>
        </w:rPr>
        <w:t>式中，yi 为真实负荷值，yhat_i 为模型预测值，ybar 为真实负荷均值，n 为测试样本数量。</w:t>
      </w:r>
    </w:p>
    <w:p w14:paraId="64B31455" w14:textId="77777777" w:rsidR="00661BEA" w:rsidRPr="00EC1FA7" w:rsidRDefault="00000000">
      <w:pPr>
        <w:rPr>
          <w:rFonts w:hint="eastAsia"/>
          <w:lang w:eastAsia="zh-CN"/>
        </w:rPr>
      </w:pPr>
      <w:r w:rsidRPr="00EC1FA7">
        <w:rPr>
          <w:lang w:eastAsia="zh-CN"/>
        </w:rPr>
        <w:t>上述指标具有不同侧重点。RMSE 对高峰偏差更加敏感，适合判断模型是否会低估设计校核所关注的大负荷时段；MAE 反映平均绝对偏差，便于解释日常运行预测精度；MAPE 用相对误差表示预测水平，便于与其他站点或不同负荷量级的研究比较；R² 用于衡量模型对负荷波动的整体解释能力。本文同时采用四类指标，是为了避免单一指标掩盖峰值误差或平均误差特征。</w:t>
      </w:r>
    </w:p>
    <w:p w14:paraId="451FF757" w14:textId="77777777" w:rsidR="00661BEA" w:rsidRPr="00EC1FA7" w:rsidRDefault="00000000">
      <w:pPr>
        <w:pStyle w:val="21"/>
        <w:rPr>
          <w:rFonts w:ascii="宋体" w:eastAsia="宋体" w:hAnsi="宋体"/>
        </w:rPr>
      </w:pPr>
      <w:r w:rsidRPr="00EC1FA7">
        <w:rPr>
          <w:rFonts w:ascii="宋体" w:eastAsia="宋体" w:hAnsi="宋体"/>
        </w:rPr>
        <w:t>4.6 预测结果与对比分析</w:t>
      </w:r>
    </w:p>
    <w:p w14:paraId="7660A51C" w14:textId="77777777" w:rsidR="00661BEA" w:rsidRPr="00EC1FA7" w:rsidRDefault="00000000">
      <w:pPr>
        <w:jc w:val="center"/>
        <w:rPr>
          <w:rFonts w:hint="eastAsia"/>
        </w:rPr>
      </w:pPr>
      <w:r w:rsidRPr="00EC1FA7">
        <w:rPr>
          <w:noProof/>
        </w:rPr>
        <w:drawing>
          <wp:inline distT="0" distB="0" distL="0" distR="0" wp14:anchorId="07585BDF" wp14:editId="63C92F95">
            <wp:extent cx="4860000" cy="3961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lstm_prediction.png"/>
                    <pic:cNvPicPr/>
                  </pic:nvPicPr>
                  <pic:blipFill>
                    <a:blip r:embed="rId7"/>
                    <a:stretch>
                      <a:fillRect/>
                    </a:stretch>
                  </pic:blipFill>
                  <pic:spPr>
                    <a:xfrm>
                      <a:off x="0" y="0"/>
                      <a:ext cx="4860000" cy="3961991"/>
                    </a:xfrm>
                    <a:prstGeom prst="rect">
                      <a:avLst/>
                    </a:prstGeom>
                  </pic:spPr>
                </pic:pic>
              </a:graphicData>
            </a:graphic>
          </wp:inline>
        </w:drawing>
      </w:r>
    </w:p>
    <w:p w14:paraId="74AB2193" w14:textId="77777777" w:rsidR="00661BEA" w:rsidRPr="00EC1FA7" w:rsidRDefault="00000000">
      <w:pPr>
        <w:spacing w:before="160" w:after="160"/>
        <w:jc w:val="center"/>
        <w:rPr>
          <w:rFonts w:hint="eastAsia"/>
          <w:lang w:eastAsia="zh-CN"/>
        </w:rPr>
      </w:pPr>
      <w:r w:rsidRPr="00EC1FA7">
        <w:rPr>
          <w:b/>
          <w:color w:val="505050"/>
          <w:sz w:val="21"/>
          <w:lang w:eastAsia="zh-CN"/>
        </w:rPr>
        <w:t>【图4-3 LSTM预测结果图】</w:t>
      </w:r>
    </w:p>
    <w:p w14:paraId="6433EEB9" w14:textId="77777777" w:rsidR="00661BEA" w:rsidRPr="00EC1FA7" w:rsidRDefault="00000000">
      <w:pPr>
        <w:jc w:val="center"/>
        <w:rPr>
          <w:rFonts w:hint="eastAsia"/>
        </w:rPr>
      </w:pPr>
      <w:r w:rsidRPr="00EC1FA7">
        <w:rPr>
          <w:noProof/>
        </w:rPr>
        <w:lastRenderedPageBreak/>
        <w:drawing>
          <wp:inline distT="0" distB="0" distL="0" distR="0" wp14:anchorId="38336276" wp14:editId="265521F5">
            <wp:extent cx="4860000" cy="3958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bp_prediction.png"/>
                    <pic:cNvPicPr/>
                  </pic:nvPicPr>
                  <pic:blipFill>
                    <a:blip r:embed="rId8"/>
                    <a:stretch>
                      <a:fillRect/>
                    </a:stretch>
                  </pic:blipFill>
                  <pic:spPr>
                    <a:xfrm>
                      <a:off x="0" y="0"/>
                      <a:ext cx="4860000" cy="3958828"/>
                    </a:xfrm>
                    <a:prstGeom prst="rect">
                      <a:avLst/>
                    </a:prstGeom>
                  </pic:spPr>
                </pic:pic>
              </a:graphicData>
            </a:graphic>
          </wp:inline>
        </w:drawing>
      </w:r>
    </w:p>
    <w:p w14:paraId="375A25D2" w14:textId="77777777" w:rsidR="00661BEA" w:rsidRPr="00EC1FA7" w:rsidRDefault="00000000">
      <w:pPr>
        <w:spacing w:before="160" w:after="160"/>
        <w:jc w:val="center"/>
        <w:rPr>
          <w:rFonts w:hint="eastAsia"/>
        </w:rPr>
      </w:pPr>
      <w:r w:rsidRPr="00EC1FA7">
        <w:rPr>
          <w:b/>
          <w:color w:val="505050"/>
          <w:sz w:val="21"/>
        </w:rPr>
        <w:t>【图4-4 BP预测结果图】</w:t>
      </w:r>
    </w:p>
    <w:p w14:paraId="1869B15F" w14:textId="77777777" w:rsidR="00661BEA" w:rsidRPr="00EC1FA7" w:rsidRDefault="00000000">
      <w:pPr>
        <w:jc w:val="center"/>
        <w:rPr>
          <w:rFonts w:hint="eastAsia"/>
        </w:rPr>
      </w:pPr>
      <w:r w:rsidRPr="00EC1FA7">
        <w:rPr>
          <w:noProof/>
        </w:rPr>
        <w:lastRenderedPageBreak/>
        <w:drawing>
          <wp:inline distT="0" distB="0" distL="0" distR="0" wp14:anchorId="2B048CB8" wp14:editId="68974B14">
            <wp:extent cx="4860000" cy="3879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model_rmse_comparison.png"/>
                    <pic:cNvPicPr/>
                  </pic:nvPicPr>
                  <pic:blipFill>
                    <a:blip r:embed="rId9"/>
                    <a:stretch>
                      <a:fillRect/>
                    </a:stretch>
                  </pic:blipFill>
                  <pic:spPr>
                    <a:xfrm>
                      <a:off x="0" y="0"/>
                      <a:ext cx="4860000" cy="3879474"/>
                    </a:xfrm>
                    <a:prstGeom prst="rect">
                      <a:avLst/>
                    </a:prstGeom>
                  </pic:spPr>
                </pic:pic>
              </a:graphicData>
            </a:graphic>
          </wp:inline>
        </w:drawing>
      </w:r>
    </w:p>
    <w:p w14:paraId="29C65950" w14:textId="77777777" w:rsidR="00661BEA" w:rsidRPr="00EC1FA7" w:rsidRDefault="00000000">
      <w:pPr>
        <w:spacing w:before="160" w:after="160"/>
        <w:jc w:val="center"/>
        <w:rPr>
          <w:rFonts w:hint="eastAsia"/>
          <w:lang w:eastAsia="zh-CN"/>
        </w:rPr>
      </w:pPr>
      <w:r w:rsidRPr="00EC1FA7">
        <w:rPr>
          <w:b/>
          <w:color w:val="505050"/>
          <w:sz w:val="21"/>
          <w:lang w:eastAsia="zh-CN"/>
        </w:rPr>
        <w:t>【图4-5 模型RMSE对比图】</w:t>
      </w:r>
    </w:p>
    <w:p w14:paraId="395D16B3" w14:textId="77777777" w:rsidR="00661BEA" w:rsidRPr="00EC1FA7" w:rsidRDefault="00000000">
      <w:pPr>
        <w:spacing w:after="80" w:line="360" w:lineRule="auto"/>
        <w:ind w:firstLine="480"/>
        <w:rPr>
          <w:rFonts w:hint="eastAsia"/>
          <w:lang w:eastAsia="zh-CN"/>
        </w:rPr>
      </w:pPr>
      <w:r w:rsidRPr="00EC1FA7">
        <w:rPr>
          <w:lang w:eastAsia="zh-CN"/>
        </w:rPr>
        <w:t>从预测曲线角度看，LSTM 模型对总体变化趋势和高负荷区间的跟踪能力更强，预测曲线与真实负荷曲线的偏差较小。BP 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433C9330" w14:textId="77777777" w:rsidR="00661BEA" w:rsidRPr="00EC1FA7" w:rsidRDefault="00000000">
      <w:pPr>
        <w:spacing w:after="80" w:line="360" w:lineRule="auto"/>
        <w:ind w:firstLine="480"/>
        <w:rPr>
          <w:rFonts w:hint="eastAsia"/>
          <w:lang w:eastAsia="zh-CN"/>
        </w:rPr>
      </w:pPr>
      <w:r w:rsidRPr="00EC1FA7">
        <w:rPr>
          <w:lang w:eastAsia="zh-CN"/>
        </w:rPr>
        <w:t>LSTM 模型和 BP 模型在测试集上的评价结果如表4-1所示。</w:t>
      </w:r>
    </w:p>
    <w:p w14:paraId="05E78131" w14:textId="77777777" w:rsidR="00661BEA" w:rsidRPr="00EC1FA7" w:rsidRDefault="00000000">
      <w:pPr>
        <w:spacing w:after="80" w:line="360" w:lineRule="auto"/>
        <w:ind w:firstLine="480"/>
        <w:rPr>
          <w:rFonts w:hint="eastAsia"/>
          <w:lang w:eastAsia="zh-CN"/>
        </w:rPr>
      </w:pPr>
      <w:r w:rsidRPr="00EC1FA7">
        <w:rPr>
          <w:lang w:eastAsia="zh-CN"/>
        </w:rPr>
        <w:t>表4-1 负荷预测模型评价指标</w:t>
      </w:r>
    </w:p>
    <w:tbl>
      <w:tblPr>
        <w:tblStyle w:val="aff1"/>
        <w:tblW w:w="0" w:type="auto"/>
        <w:jc w:val="center"/>
        <w:tblLook w:val="04A0" w:firstRow="1" w:lastRow="0" w:firstColumn="1" w:lastColumn="0" w:noHBand="0" w:noVBand="1"/>
      </w:tblPr>
      <w:tblGrid>
        <w:gridCol w:w="1847"/>
        <w:gridCol w:w="1847"/>
        <w:gridCol w:w="1847"/>
        <w:gridCol w:w="1847"/>
        <w:gridCol w:w="1847"/>
      </w:tblGrid>
      <w:tr w:rsidR="00661BEA" w:rsidRPr="00EC1FA7" w14:paraId="6C4B3FEA" w14:textId="77777777">
        <w:trPr>
          <w:jc w:val="center"/>
        </w:trPr>
        <w:tc>
          <w:tcPr>
            <w:tcW w:w="1847" w:type="dxa"/>
            <w:shd w:val="clear" w:color="auto" w:fill="D9EAF7"/>
            <w:vAlign w:val="center"/>
          </w:tcPr>
          <w:p w14:paraId="1D53E5BB" w14:textId="77777777" w:rsidR="00661BEA" w:rsidRPr="00EC1FA7" w:rsidRDefault="00000000">
            <w:pPr>
              <w:jc w:val="center"/>
              <w:rPr>
                <w:rFonts w:hint="eastAsia"/>
              </w:rPr>
            </w:pPr>
            <w:r w:rsidRPr="00EC1FA7">
              <w:rPr>
                <w:b/>
                <w:sz w:val="18"/>
              </w:rPr>
              <w:t>模型</w:t>
            </w:r>
          </w:p>
        </w:tc>
        <w:tc>
          <w:tcPr>
            <w:tcW w:w="1847" w:type="dxa"/>
            <w:shd w:val="clear" w:color="auto" w:fill="D9EAF7"/>
            <w:vAlign w:val="center"/>
          </w:tcPr>
          <w:p w14:paraId="36A101DD" w14:textId="77777777" w:rsidR="00661BEA" w:rsidRPr="00EC1FA7" w:rsidRDefault="00000000">
            <w:pPr>
              <w:jc w:val="center"/>
              <w:rPr>
                <w:rFonts w:hint="eastAsia"/>
              </w:rPr>
            </w:pPr>
            <w:r w:rsidRPr="00EC1FA7">
              <w:rPr>
                <w:b/>
                <w:sz w:val="18"/>
              </w:rPr>
              <w:t>RMSE/kW</w:t>
            </w:r>
          </w:p>
        </w:tc>
        <w:tc>
          <w:tcPr>
            <w:tcW w:w="1847" w:type="dxa"/>
            <w:shd w:val="clear" w:color="auto" w:fill="D9EAF7"/>
            <w:vAlign w:val="center"/>
          </w:tcPr>
          <w:p w14:paraId="59D14756" w14:textId="77777777" w:rsidR="00661BEA" w:rsidRPr="00EC1FA7" w:rsidRDefault="00000000">
            <w:pPr>
              <w:jc w:val="center"/>
              <w:rPr>
                <w:rFonts w:hint="eastAsia"/>
              </w:rPr>
            </w:pPr>
            <w:r w:rsidRPr="00EC1FA7">
              <w:rPr>
                <w:b/>
                <w:sz w:val="18"/>
              </w:rPr>
              <w:t>MAE/kW</w:t>
            </w:r>
          </w:p>
        </w:tc>
        <w:tc>
          <w:tcPr>
            <w:tcW w:w="1847" w:type="dxa"/>
            <w:shd w:val="clear" w:color="auto" w:fill="D9EAF7"/>
            <w:vAlign w:val="center"/>
          </w:tcPr>
          <w:p w14:paraId="4CAA9618" w14:textId="77777777" w:rsidR="00661BEA" w:rsidRPr="00EC1FA7" w:rsidRDefault="00000000">
            <w:pPr>
              <w:jc w:val="center"/>
              <w:rPr>
                <w:rFonts w:hint="eastAsia"/>
              </w:rPr>
            </w:pPr>
            <w:r w:rsidRPr="00EC1FA7">
              <w:rPr>
                <w:b/>
                <w:sz w:val="18"/>
              </w:rPr>
              <w:t>MAPE/%</w:t>
            </w:r>
          </w:p>
        </w:tc>
        <w:tc>
          <w:tcPr>
            <w:tcW w:w="1847" w:type="dxa"/>
            <w:shd w:val="clear" w:color="auto" w:fill="D9EAF7"/>
            <w:vAlign w:val="center"/>
          </w:tcPr>
          <w:p w14:paraId="474CE71E" w14:textId="77777777" w:rsidR="00661BEA" w:rsidRPr="00EC1FA7" w:rsidRDefault="00000000">
            <w:pPr>
              <w:jc w:val="center"/>
              <w:rPr>
                <w:rFonts w:hint="eastAsia"/>
              </w:rPr>
            </w:pPr>
            <w:r w:rsidRPr="00EC1FA7">
              <w:rPr>
                <w:b/>
                <w:sz w:val="18"/>
              </w:rPr>
              <w:t>R²</w:t>
            </w:r>
          </w:p>
        </w:tc>
      </w:tr>
      <w:tr w:rsidR="00661BEA" w:rsidRPr="00EC1FA7" w14:paraId="34E5C532" w14:textId="77777777">
        <w:trPr>
          <w:jc w:val="center"/>
        </w:trPr>
        <w:tc>
          <w:tcPr>
            <w:tcW w:w="1847" w:type="dxa"/>
            <w:vAlign w:val="center"/>
          </w:tcPr>
          <w:p w14:paraId="1DDFE1EE" w14:textId="77777777" w:rsidR="00661BEA" w:rsidRPr="00EC1FA7" w:rsidRDefault="00000000">
            <w:pPr>
              <w:jc w:val="center"/>
              <w:rPr>
                <w:rFonts w:hint="eastAsia"/>
              </w:rPr>
            </w:pPr>
            <w:r w:rsidRPr="00EC1FA7">
              <w:rPr>
                <w:sz w:val="18"/>
              </w:rPr>
              <w:t>LSTM</w:t>
            </w:r>
          </w:p>
        </w:tc>
        <w:tc>
          <w:tcPr>
            <w:tcW w:w="1847" w:type="dxa"/>
            <w:vAlign w:val="center"/>
          </w:tcPr>
          <w:p w14:paraId="30EB2CEC" w14:textId="77777777" w:rsidR="00661BEA" w:rsidRPr="00EC1FA7" w:rsidRDefault="00000000">
            <w:pPr>
              <w:jc w:val="center"/>
              <w:rPr>
                <w:rFonts w:hint="eastAsia"/>
              </w:rPr>
            </w:pPr>
            <w:r w:rsidRPr="00EC1FA7">
              <w:rPr>
                <w:sz w:val="18"/>
              </w:rPr>
              <w:t>13.28</w:t>
            </w:r>
          </w:p>
        </w:tc>
        <w:tc>
          <w:tcPr>
            <w:tcW w:w="1847" w:type="dxa"/>
            <w:vAlign w:val="center"/>
          </w:tcPr>
          <w:p w14:paraId="49271BD2" w14:textId="77777777" w:rsidR="00661BEA" w:rsidRPr="00EC1FA7" w:rsidRDefault="00000000">
            <w:pPr>
              <w:jc w:val="center"/>
              <w:rPr>
                <w:rFonts w:hint="eastAsia"/>
              </w:rPr>
            </w:pPr>
            <w:r w:rsidRPr="00EC1FA7">
              <w:rPr>
                <w:sz w:val="18"/>
              </w:rPr>
              <w:t>10.69</w:t>
            </w:r>
          </w:p>
        </w:tc>
        <w:tc>
          <w:tcPr>
            <w:tcW w:w="1847" w:type="dxa"/>
            <w:vAlign w:val="center"/>
          </w:tcPr>
          <w:p w14:paraId="7C632911" w14:textId="77777777" w:rsidR="00661BEA" w:rsidRPr="00EC1FA7" w:rsidRDefault="00000000">
            <w:pPr>
              <w:jc w:val="center"/>
              <w:rPr>
                <w:rFonts w:hint="eastAsia"/>
              </w:rPr>
            </w:pPr>
            <w:r w:rsidRPr="00EC1FA7">
              <w:rPr>
                <w:sz w:val="18"/>
              </w:rPr>
              <w:t>5.69</w:t>
            </w:r>
          </w:p>
        </w:tc>
        <w:tc>
          <w:tcPr>
            <w:tcW w:w="1847" w:type="dxa"/>
            <w:vAlign w:val="center"/>
          </w:tcPr>
          <w:p w14:paraId="032B72F5" w14:textId="77777777" w:rsidR="00661BEA" w:rsidRPr="00EC1FA7" w:rsidRDefault="00000000">
            <w:pPr>
              <w:jc w:val="center"/>
              <w:rPr>
                <w:rFonts w:hint="eastAsia"/>
              </w:rPr>
            </w:pPr>
            <w:r w:rsidRPr="00EC1FA7">
              <w:rPr>
                <w:sz w:val="18"/>
              </w:rPr>
              <w:t>0.9557</w:t>
            </w:r>
          </w:p>
        </w:tc>
      </w:tr>
      <w:tr w:rsidR="00661BEA" w:rsidRPr="00EC1FA7" w14:paraId="5928DF07" w14:textId="77777777">
        <w:trPr>
          <w:jc w:val="center"/>
        </w:trPr>
        <w:tc>
          <w:tcPr>
            <w:tcW w:w="1847" w:type="dxa"/>
            <w:vAlign w:val="center"/>
          </w:tcPr>
          <w:p w14:paraId="6DCADEBD" w14:textId="77777777" w:rsidR="00661BEA" w:rsidRPr="00EC1FA7" w:rsidRDefault="00000000">
            <w:pPr>
              <w:jc w:val="center"/>
              <w:rPr>
                <w:rFonts w:hint="eastAsia"/>
              </w:rPr>
            </w:pPr>
            <w:r w:rsidRPr="00EC1FA7">
              <w:rPr>
                <w:sz w:val="18"/>
              </w:rPr>
              <w:t>BP</w:t>
            </w:r>
          </w:p>
        </w:tc>
        <w:tc>
          <w:tcPr>
            <w:tcW w:w="1847" w:type="dxa"/>
            <w:vAlign w:val="center"/>
          </w:tcPr>
          <w:p w14:paraId="1ACFE5C2" w14:textId="77777777" w:rsidR="00661BEA" w:rsidRPr="00EC1FA7" w:rsidRDefault="00000000">
            <w:pPr>
              <w:jc w:val="center"/>
              <w:rPr>
                <w:rFonts w:hint="eastAsia"/>
              </w:rPr>
            </w:pPr>
            <w:r w:rsidRPr="00EC1FA7">
              <w:rPr>
                <w:sz w:val="18"/>
              </w:rPr>
              <w:t>17.87</w:t>
            </w:r>
          </w:p>
        </w:tc>
        <w:tc>
          <w:tcPr>
            <w:tcW w:w="1847" w:type="dxa"/>
            <w:vAlign w:val="center"/>
          </w:tcPr>
          <w:p w14:paraId="34AE08F0" w14:textId="77777777" w:rsidR="00661BEA" w:rsidRPr="00EC1FA7" w:rsidRDefault="00000000">
            <w:pPr>
              <w:jc w:val="center"/>
              <w:rPr>
                <w:rFonts w:hint="eastAsia"/>
              </w:rPr>
            </w:pPr>
            <w:r w:rsidRPr="00EC1FA7">
              <w:rPr>
                <w:sz w:val="18"/>
              </w:rPr>
              <w:t>14.33</w:t>
            </w:r>
          </w:p>
        </w:tc>
        <w:tc>
          <w:tcPr>
            <w:tcW w:w="1847" w:type="dxa"/>
            <w:vAlign w:val="center"/>
          </w:tcPr>
          <w:p w14:paraId="1399A147" w14:textId="77777777" w:rsidR="00661BEA" w:rsidRPr="00EC1FA7" w:rsidRDefault="00000000">
            <w:pPr>
              <w:jc w:val="center"/>
              <w:rPr>
                <w:rFonts w:hint="eastAsia"/>
              </w:rPr>
            </w:pPr>
            <w:r w:rsidRPr="00EC1FA7">
              <w:rPr>
                <w:sz w:val="18"/>
              </w:rPr>
              <w:t>7.64</w:t>
            </w:r>
          </w:p>
        </w:tc>
        <w:tc>
          <w:tcPr>
            <w:tcW w:w="1847" w:type="dxa"/>
            <w:vAlign w:val="center"/>
          </w:tcPr>
          <w:p w14:paraId="07CCDC37" w14:textId="77777777" w:rsidR="00661BEA" w:rsidRPr="00EC1FA7" w:rsidRDefault="00000000">
            <w:pPr>
              <w:jc w:val="center"/>
              <w:rPr>
                <w:rFonts w:hint="eastAsia"/>
              </w:rPr>
            </w:pPr>
            <w:r w:rsidRPr="00EC1FA7">
              <w:rPr>
                <w:sz w:val="18"/>
              </w:rPr>
              <w:t>0.9194</w:t>
            </w:r>
          </w:p>
        </w:tc>
      </w:tr>
    </w:tbl>
    <w:p w14:paraId="10010077" w14:textId="77777777" w:rsidR="00661BEA" w:rsidRPr="00EC1FA7" w:rsidRDefault="00661BEA">
      <w:pPr>
        <w:rPr>
          <w:rFonts w:hint="eastAsia"/>
        </w:rPr>
      </w:pPr>
    </w:p>
    <w:p w14:paraId="117B7E72" w14:textId="77777777" w:rsidR="00661BEA" w:rsidRPr="00EC1FA7" w:rsidRDefault="00000000">
      <w:pPr>
        <w:spacing w:after="80" w:line="360" w:lineRule="auto"/>
        <w:ind w:firstLine="480"/>
        <w:rPr>
          <w:rFonts w:hint="eastAsia"/>
          <w:lang w:eastAsia="zh-CN"/>
        </w:rPr>
      </w:pPr>
      <w:r w:rsidRPr="00EC1FA7">
        <w:rPr>
          <w:lang w:eastAsia="zh-CN"/>
        </w:rPr>
        <w:t>由表4-1可知，LSTM 模型在各项评价指标上均优于 BP 神经网络。LSTM 的 RMSE 为 13.28 kW，低于 BP 模型的 17.87 kW；LSTM 的 MAE 为 10.69 kW，低于 BP 模型的 14.33 kW；LSTM 的 MAPE 为 5.69%，低于 BP 模型的 7.64%；LSTM 的 R² 为 0.9557，高于 BP 模型的 0.9194。</w:t>
      </w:r>
    </w:p>
    <w:p w14:paraId="49AE8B25" w14:textId="77777777" w:rsidR="00661BEA" w:rsidRPr="00EC1FA7" w:rsidRDefault="00000000">
      <w:pPr>
        <w:spacing w:after="80" w:line="360" w:lineRule="auto"/>
        <w:ind w:firstLine="480"/>
        <w:rPr>
          <w:rFonts w:hint="eastAsia"/>
          <w:lang w:eastAsia="zh-CN"/>
        </w:rPr>
      </w:pPr>
      <w:r w:rsidRPr="00EC1FA7">
        <w:rPr>
          <w:lang w:eastAsia="zh-CN"/>
        </w:rPr>
        <w:lastRenderedPageBreak/>
        <w:t>从误差降低幅度来看，LSTM 相比 BP 模型的 RMSE 降低约 25.68%，MAE 降低约 25.39%，MAPE 降低约 25.57%。在本文数据集和特征构造条件下，LSTM 对站台区域空调负荷变化具有更好的拟合能力和泛化能力。由于容量优化更关注高峰负荷和典型运行区间，RMSE 的明显降低表明 LSTM 对大偏差样本的控制能力更强，可为第5章设计负荷确定和容量约束设置提供更可靠的输入基础。</w:t>
      </w:r>
    </w:p>
    <w:p w14:paraId="481CD8F7" w14:textId="77777777" w:rsidR="00661BEA" w:rsidRPr="00EC1FA7" w:rsidRDefault="00000000">
      <w:pPr>
        <w:spacing w:after="80" w:line="360" w:lineRule="auto"/>
        <w:ind w:firstLine="480"/>
        <w:rPr>
          <w:rFonts w:hint="eastAsia"/>
          <w:lang w:eastAsia="zh-CN"/>
        </w:rPr>
      </w:pPr>
      <w:r w:rsidRPr="00EC1FA7">
        <w:rPr>
          <w:lang w:eastAsia="zh-CN"/>
        </w:rPr>
        <w:t>从模型机理看，LSTM 的优势主要来自两个方面。第一，地铁车站负荷具有明显的连续性和滞后性，当前负荷与前一时段及前若干时段负荷高度相关。LSTM 能够通过序列结构捕捉这类时间依赖关系。第二，客流和气象变化对负荷的影响并非完全同步，而是存在一定滞后和累积效应。LSTM 的门控结构有助于保留有效历史信息，从而提高对负荷波动的响应能力。</w:t>
      </w:r>
    </w:p>
    <w:p w14:paraId="15BC635C" w14:textId="77777777" w:rsidR="00661BEA" w:rsidRPr="00EC1FA7" w:rsidRDefault="00000000">
      <w:pPr>
        <w:spacing w:after="80" w:line="360" w:lineRule="auto"/>
        <w:ind w:firstLine="480"/>
        <w:rPr>
          <w:rFonts w:hint="eastAsia"/>
          <w:lang w:eastAsia="zh-CN"/>
        </w:rPr>
      </w:pPr>
      <w:r w:rsidRPr="00EC1FA7">
        <w:rPr>
          <w:lang w:eastAsia="zh-CN"/>
        </w:rPr>
        <w:t>BP 神经网络虽然能够拟合非线性映射关系，但其输入为静态特征，难以充分表达连续时序中的状态演化。因此，在负荷快速变化或高峰转换时段，BP 模型更容易出现滞后或偏差。相比之下，LSTM 模型能够更好地跟踪负荷变化趋势，对后续容量配置优化具有更高适用性。</w:t>
      </w:r>
    </w:p>
    <w:p w14:paraId="773C7BE9" w14:textId="77777777" w:rsidR="00661BEA" w:rsidRPr="00EC1FA7" w:rsidRDefault="00000000">
      <w:pPr>
        <w:rPr>
          <w:rFonts w:hint="eastAsia"/>
          <w:lang w:eastAsia="zh-CN"/>
        </w:rPr>
      </w:pPr>
      <w:r w:rsidRPr="00EC1FA7">
        <w:rPr>
          <w:lang w:eastAsia="zh-CN"/>
        </w:rPr>
        <w:t>同时需要看到，负荷预测误差仍可能来自三类因素：一是 7 月单月数据对全年运行状态覆盖不足；二是列车运行间隔、屏蔽门启闭、设备启停策略等变量未完全纳入输入特征；三是传感器采样延迟和局部异常值会影响历史负荷项的稳定性。因此，本文在第5章确定设计负荷时采用预测负荷与测试集真实负荷联合校核，而不是直接以单一预测峰值作为设备选型依据。</w:t>
      </w:r>
    </w:p>
    <w:p w14:paraId="666AA263"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4.7 本章小结</w:t>
      </w:r>
    </w:p>
    <w:p w14:paraId="23E49CD6" w14:textId="77777777" w:rsidR="00661BEA" w:rsidRPr="00EC1FA7" w:rsidRDefault="00000000">
      <w:pPr>
        <w:spacing w:after="80" w:line="360" w:lineRule="auto"/>
        <w:ind w:firstLine="480"/>
        <w:rPr>
          <w:rFonts w:hint="eastAsia"/>
          <w:lang w:eastAsia="zh-CN"/>
        </w:rPr>
      </w:pPr>
      <w:r w:rsidRPr="00EC1FA7">
        <w:rPr>
          <w:lang w:eastAsia="zh-CN"/>
        </w:rPr>
        <w:t>本章基于第三章筛选得到的关键影响因素，建立了地铁车站站台区域空调负荷预测模型。首先构建了包含客流、气象、站内环境、时间特征和历史负荷项的预测输入矩阵，并按 7:2:1 的比例划分训练集、验证集和测试集。随后建立两层 LSTM 神经网络模型，并采用 BP 神经网络作为对比模型。测试结果表明，LSTM 模型的 RMSE 为 13.28 kW，MAPE 为 5.69%，R² 为 0.9557，整体预测精度优于 BP 模型。说明 LSTM 能够较好捕捉地铁车站空调负荷的时序变化规律，可作为后续容量配置优化的负荷输入基础。</w:t>
      </w:r>
    </w:p>
    <w:p w14:paraId="146194A9" w14:textId="77777777" w:rsidR="00661BEA" w:rsidRPr="00EC1FA7" w:rsidRDefault="00000000">
      <w:pPr>
        <w:pStyle w:val="1"/>
        <w:rPr>
          <w:rFonts w:ascii="宋体" w:eastAsia="宋体" w:hAnsi="宋体"/>
          <w:lang w:eastAsia="zh-CN"/>
        </w:rPr>
      </w:pPr>
      <w:r w:rsidRPr="00EC1FA7">
        <w:rPr>
          <w:rFonts w:ascii="宋体" w:eastAsia="宋体" w:hAnsi="宋体"/>
          <w:lang w:eastAsia="zh-CN"/>
        </w:rPr>
        <w:t>第5章 地铁车站通风空调系统容量配置多目标优化</w:t>
      </w:r>
    </w:p>
    <w:p w14:paraId="7E90E5D7"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5.1 容量配置优化对象与决策变量</w:t>
      </w:r>
    </w:p>
    <w:p w14:paraId="17CE7021" w14:textId="77777777" w:rsidR="00661BEA" w:rsidRPr="00EC1FA7" w:rsidRDefault="00000000">
      <w:pPr>
        <w:spacing w:after="80" w:line="360" w:lineRule="auto"/>
        <w:ind w:firstLine="480"/>
        <w:rPr>
          <w:rFonts w:hint="eastAsia"/>
          <w:lang w:eastAsia="zh-CN"/>
        </w:rPr>
      </w:pPr>
      <w:r w:rsidRPr="00EC1FA7">
        <w:rPr>
          <w:lang w:eastAsia="zh-CN"/>
        </w:rPr>
        <w:t>表5-1 设备候选容量与台数范围</w:t>
      </w:r>
    </w:p>
    <w:tbl>
      <w:tblPr>
        <w:tblStyle w:val="aff1"/>
        <w:tblW w:w="0" w:type="auto"/>
        <w:jc w:val="center"/>
        <w:tblLook w:val="04A0" w:firstRow="1" w:lastRow="0" w:firstColumn="1" w:lastColumn="0" w:noHBand="0" w:noVBand="1"/>
      </w:tblPr>
      <w:tblGrid>
        <w:gridCol w:w="3079"/>
        <w:gridCol w:w="3079"/>
        <w:gridCol w:w="3079"/>
      </w:tblGrid>
      <w:tr w:rsidR="00661BEA" w:rsidRPr="00EC1FA7" w14:paraId="375C402E" w14:textId="77777777">
        <w:trPr>
          <w:jc w:val="center"/>
        </w:trPr>
        <w:tc>
          <w:tcPr>
            <w:tcW w:w="3079" w:type="dxa"/>
            <w:shd w:val="clear" w:color="auto" w:fill="D9EAF7"/>
            <w:vAlign w:val="center"/>
          </w:tcPr>
          <w:p w14:paraId="65B061C0" w14:textId="77777777" w:rsidR="00661BEA" w:rsidRPr="00EC1FA7" w:rsidRDefault="00000000">
            <w:pPr>
              <w:jc w:val="center"/>
              <w:rPr>
                <w:rFonts w:hint="eastAsia"/>
              </w:rPr>
            </w:pPr>
            <w:r w:rsidRPr="00EC1FA7">
              <w:rPr>
                <w:b/>
                <w:sz w:val="18"/>
              </w:rPr>
              <w:t>设备类型</w:t>
            </w:r>
          </w:p>
        </w:tc>
        <w:tc>
          <w:tcPr>
            <w:tcW w:w="3079" w:type="dxa"/>
            <w:shd w:val="clear" w:color="auto" w:fill="D9EAF7"/>
            <w:vAlign w:val="center"/>
          </w:tcPr>
          <w:p w14:paraId="3AA2F2B2" w14:textId="77777777" w:rsidR="00661BEA" w:rsidRPr="00EC1FA7" w:rsidRDefault="00000000">
            <w:pPr>
              <w:jc w:val="center"/>
              <w:rPr>
                <w:rFonts w:hint="eastAsia"/>
              </w:rPr>
            </w:pPr>
            <w:r w:rsidRPr="00EC1FA7">
              <w:rPr>
                <w:b/>
                <w:sz w:val="18"/>
              </w:rPr>
              <w:t>候选容量或风量</w:t>
            </w:r>
          </w:p>
        </w:tc>
        <w:tc>
          <w:tcPr>
            <w:tcW w:w="3079" w:type="dxa"/>
            <w:shd w:val="clear" w:color="auto" w:fill="D9EAF7"/>
            <w:vAlign w:val="center"/>
          </w:tcPr>
          <w:p w14:paraId="18455861" w14:textId="77777777" w:rsidR="00661BEA" w:rsidRPr="00EC1FA7" w:rsidRDefault="00000000">
            <w:pPr>
              <w:jc w:val="center"/>
              <w:rPr>
                <w:rFonts w:hint="eastAsia"/>
              </w:rPr>
            </w:pPr>
            <w:r w:rsidRPr="00EC1FA7">
              <w:rPr>
                <w:b/>
                <w:sz w:val="18"/>
              </w:rPr>
              <w:t>台数范围</w:t>
            </w:r>
          </w:p>
        </w:tc>
      </w:tr>
      <w:tr w:rsidR="00661BEA" w:rsidRPr="00EC1FA7" w14:paraId="7C51B08E" w14:textId="77777777">
        <w:trPr>
          <w:jc w:val="center"/>
        </w:trPr>
        <w:tc>
          <w:tcPr>
            <w:tcW w:w="3079" w:type="dxa"/>
            <w:vAlign w:val="center"/>
          </w:tcPr>
          <w:p w14:paraId="6916EE5D" w14:textId="77777777" w:rsidR="00661BEA" w:rsidRPr="00EC1FA7" w:rsidRDefault="00000000">
            <w:pPr>
              <w:jc w:val="center"/>
              <w:rPr>
                <w:rFonts w:hint="eastAsia"/>
              </w:rPr>
            </w:pPr>
            <w:r w:rsidRPr="00EC1FA7">
              <w:rPr>
                <w:sz w:val="18"/>
              </w:rPr>
              <w:t>冷水机组</w:t>
            </w:r>
          </w:p>
        </w:tc>
        <w:tc>
          <w:tcPr>
            <w:tcW w:w="3079" w:type="dxa"/>
            <w:vAlign w:val="center"/>
          </w:tcPr>
          <w:p w14:paraId="2FC354D5" w14:textId="77777777" w:rsidR="00661BEA" w:rsidRPr="00EC1FA7" w:rsidRDefault="00000000">
            <w:pPr>
              <w:rPr>
                <w:rFonts w:hint="eastAsia"/>
              </w:rPr>
            </w:pPr>
            <w:r w:rsidRPr="00EC1FA7">
              <w:rPr>
                <w:sz w:val="18"/>
              </w:rPr>
              <w:t>120、150、180、200、220、250、280、300、320、350、380 kW</w:t>
            </w:r>
          </w:p>
        </w:tc>
        <w:tc>
          <w:tcPr>
            <w:tcW w:w="3079" w:type="dxa"/>
            <w:vAlign w:val="center"/>
          </w:tcPr>
          <w:p w14:paraId="739A2A32" w14:textId="77777777" w:rsidR="00661BEA" w:rsidRPr="00EC1FA7" w:rsidRDefault="00000000">
            <w:pPr>
              <w:jc w:val="center"/>
              <w:rPr>
                <w:rFonts w:hint="eastAsia"/>
              </w:rPr>
            </w:pPr>
            <w:r w:rsidRPr="00EC1FA7">
              <w:rPr>
                <w:sz w:val="18"/>
              </w:rPr>
              <w:t>1-4</w:t>
            </w:r>
          </w:p>
        </w:tc>
      </w:tr>
      <w:tr w:rsidR="00661BEA" w:rsidRPr="00EC1FA7" w14:paraId="05ED147A" w14:textId="77777777">
        <w:trPr>
          <w:jc w:val="center"/>
        </w:trPr>
        <w:tc>
          <w:tcPr>
            <w:tcW w:w="3079" w:type="dxa"/>
            <w:vAlign w:val="center"/>
          </w:tcPr>
          <w:p w14:paraId="64EF231B" w14:textId="77777777" w:rsidR="00661BEA" w:rsidRPr="00EC1FA7" w:rsidRDefault="00000000">
            <w:pPr>
              <w:jc w:val="center"/>
              <w:rPr>
                <w:rFonts w:hint="eastAsia"/>
              </w:rPr>
            </w:pPr>
            <w:r w:rsidRPr="00EC1FA7">
              <w:rPr>
                <w:sz w:val="18"/>
              </w:rPr>
              <w:t>风机</w:t>
            </w:r>
          </w:p>
        </w:tc>
        <w:tc>
          <w:tcPr>
            <w:tcW w:w="3079" w:type="dxa"/>
            <w:vAlign w:val="center"/>
          </w:tcPr>
          <w:p w14:paraId="4522B5D3" w14:textId="77777777" w:rsidR="00661BEA" w:rsidRPr="00EC1FA7" w:rsidRDefault="00000000">
            <w:pPr>
              <w:rPr>
                <w:rFonts w:hint="eastAsia"/>
              </w:rPr>
            </w:pPr>
            <w:r w:rsidRPr="00EC1FA7">
              <w:rPr>
                <w:sz w:val="18"/>
              </w:rPr>
              <w:t xml:space="preserve">18、22、26、30、35、40、45、50 </w:t>
            </w:r>
            <w:r w:rsidRPr="00EC1FA7">
              <w:rPr>
                <w:sz w:val="18"/>
              </w:rPr>
              <w:lastRenderedPageBreak/>
              <w:t>kW</w:t>
            </w:r>
          </w:p>
        </w:tc>
        <w:tc>
          <w:tcPr>
            <w:tcW w:w="3079" w:type="dxa"/>
            <w:vAlign w:val="center"/>
          </w:tcPr>
          <w:p w14:paraId="5FA63285" w14:textId="77777777" w:rsidR="00661BEA" w:rsidRPr="00EC1FA7" w:rsidRDefault="00000000">
            <w:pPr>
              <w:jc w:val="center"/>
              <w:rPr>
                <w:rFonts w:hint="eastAsia"/>
              </w:rPr>
            </w:pPr>
            <w:r w:rsidRPr="00EC1FA7">
              <w:rPr>
                <w:sz w:val="18"/>
              </w:rPr>
              <w:lastRenderedPageBreak/>
              <w:t>1-6</w:t>
            </w:r>
          </w:p>
        </w:tc>
      </w:tr>
      <w:tr w:rsidR="00661BEA" w:rsidRPr="00EC1FA7" w14:paraId="40F8483A" w14:textId="77777777">
        <w:trPr>
          <w:jc w:val="center"/>
        </w:trPr>
        <w:tc>
          <w:tcPr>
            <w:tcW w:w="3079" w:type="dxa"/>
            <w:vAlign w:val="center"/>
          </w:tcPr>
          <w:p w14:paraId="73373EF8" w14:textId="77777777" w:rsidR="00661BEA" w:rsidRPr="00EC1FA7" w:rsidRDefault="00000000">
            <w:pPr>
              <w:jc w:val="center"/>
              <w:rPr>
                <w:rFonts w:hint="eastAsia"/>
              </w:rPr>
            </w:pPr>
            <w:r w:rsidRPr="00EC1FA7">
              <w:rPr>
                <w:sz w:val="18"/>
              </w:rPr>
              <w:t>水泵</w:t>
            </w:r>
          </w:p>
        </w:tc>
        <w:tc>
          <w:tcPr>
            <w:tcW w:w="3079" w:type="dxa"/>
            <w:vAlign w:val="center"/>
          </w:tcPr>
          <w:p w14:paraId="2977A835" w14:textId="77777777" w:rsidR="00661BEA" w:rsidRPr="00EC1FA7" w:rsidRDefault="00000000">
            <w:pPr>
              <w:rPr>
                <w:rFonts w:hint="eastAsia"/>
              </w:rPr>
            </w:pPr>
            <w:r w:rsidRPr="00EC1FA7">
              <w:rPr>
                <w:sz w:val="18"/>
              </w:rPr>
              <w:t>16、20、24、28、32、36、40 kW</w:t>
            </w:r>
          </w:p>
        </w:tc>
        <w:tc>
          <w:tcPr>
            <w:tcW w:w="3079" w:type="dxa"/>
            <w:vAlign w:val="center"/>
          </w:tcPr>
          <w:p w14:paraId="6E7CB352" w14:textId="77777777" w:rsidR="00661BEA" w:rsidRPr="00EC1FA7" w:rsidRDefault="00000000">
            <w:pPr>
              <w:jc w:val="center"/>
              <w:rPr>
                <w:rFonts w:hint="eastAsia"/>
              </w:rPr>
            </w:pPr>
            <w:r w:rsidRPr="00EC1FA7">
              <w:rPr>
                <w:sz w:val="18"/>
              </w:rPr>
              <w:t>1-6</w:t>
            </w:r>
          </w:p>
        </w:tc>
      </w:tr>
      <w:tr w:rsidR="00661BEA" w:rsidRPr="00EC1FA7" w14:paraId="017AD24D" w14:textId="77777777">
        <w:trPr>
          <w:jc w:val="center"/>
        </w:trPr>
        <w:tc>
          <w:tcPr>
            <w:tcW w:w="3079" w:type="dxa"/>
            <w:vAlign w:val="center"/>
          </w:tcPr>
          <w:p w14:paraId="0FF7A13B" w14:textId="77777777" w:rsidR="00661BEA" w:rsidRPr="00EC1FA7" w:rsidRDefault="00000000">
            <w:pPr>
              <w:jc w:val="center"/>
              <w:rPr>
                <w:rFonts w:hint="eastAsia"/>
              </w:rPr>
            </w:pPr>
            <w:r w:rsidRPr="00EC1FA7">
              <w:rPr>
                <w:sz w:val="18"/>
              </w:rPr>
              <w:t>空气处理机组</w:t>
            </w:r>
          </w:p>
        </w:tc>
        <w:tc>
          <w:tcPr>
            <w:tcW w:w="3079" w:type="dxa"/>
            <w:vAlign w:val="center"/>
          </w:tcPr>
          <w:p w14:paraId="29F104D7" w14:textId="77777777" w:rsidR="00661BEA" w:rsidRPr="00EC1FA7" w:rsidRDefault="00000000">
            <w:pPr>
              <w:rPr>
                <w:rFonts w:hint="eastAsia"/>
              </w:rPr>
            </w:pPr>
            <w:r w:rsidRPr="00EC1FA7">
              <w:rPr>
                <w:sz w:val="18"/>
              </w:rPr>
              <w:t>25000、30000、35000、40000、45000、50000、55000、60000 m³/h</w:t>
            </w:r>
          </w:p>
        </w:tc>
        <w:tc>
          <w:tcPr>
            <w:tcW w:w="3079" w:type="dxa"/>
            <w:vAlign w:val="center"/>
          </w:tcPr>
          <w:p w14:paraId="1E536C9F" w14:textId="77777777" w:rsidR="00661BEA" w:rsidRPr="00EC1FA7" w:rsidRDefault="00000000">
            <w:pPr>
              <w:jc w:val="center"/>
              <w:rPr>
                <w:rFonts w:hint="eastAsia"/>
              </w:rPr>
            </w:pPr>
            <w:r w:rsidRPr="00EC1FA7">
              <w:rPr>
                <w:sz w:val="18"/>
              </w:rPr>
              <w:t>1-4</w:t>
            </w:r>
          </w:p>
        </w:tc>
      </w:tr>
    </w:tbl>
    <w:p w14:paraId="5FE292D6" w14:textId="77777777" w:rsidR="00661BEA" w:rsidRPr="00EC1FA7" w:rsidRDefault="00661BEA">
      <w:pPr>
        <w:rPr>
          <w:rFonts w:hint="eastAsia"/>
        </w:rPr>
      </w:pPr>
    </w:p>
    <w:p w14:paraId="122804CC" w14:textId="77777777" w:rsidR="00661BEA" w:rsidRPr="00EC1FA7" w:rsidRDefault="00000000">
      <w:pPr>
        <w:spacing w:after="80" w:line="360" w:lineRule="auto"/>
        <w:ind w:firstLine="480"/>
        <w:rPr>
          <w:rFonts w:hint="eastAsia"/>
        </w:rPr>
      </w:pPr>
      <w:r w:rsidRPr="00EC1FA7">
        <w:t>表5-2 经济性计算参数</w:t>
      </w:r>
    </w:p>
    <w:tbl>
      <w:tblPr>
        <w:tblStyle w:val="aff1"/>
        <w:tblW w:w="0" w:type="auto"/>
        <w:jc w:val="center"/>
        <w:tblLook w:val="04A0" w:firstRow="1" w:lastRow="0" w:firstColumn="1" w:lastColumn="0" w:noHBand="0" w:noVBand="1"/>
      </w:tblPr>
      <w:tblGrid>
        <w:gridCol w:w="3079"/>
        <w:gridCol w:w="3079"/>
        <w:gridCol w:w="3079"/>
      </w:tblGrid>
      <w:tr w:rsidR="00661BEA" w:rsidRPr="00EC1FA7" w14:paraId="36097746" w14:textId="77777777">
        <w:trPr>
          <w:jc w:val="center"/>
        </w:trPr>
        <w:tc>
          <w:tcPr>
            <w:tcW w:w="3079" w:type="dxa"/>
            <w:shd w:val="clear" w:color="auto" w:fill="D9EAF7"/>
            <w:vAlign w:val="center"/>
          </w:tcPr>
          <w:p w14:paraId="244CB803" w14:textId="77777777" w:rsidR="00661BEA" w:rsidRPr="00EC1FA7" w:rsidRDefault="00000000">
            <w:pPr>
              <w:jc w:val="center"/>
              <w:rPr>
                <w:rFonts w:hint="eastAsia"/>
              </w:rPr>
            </w:pPr>
            <w:r w:rsidRPr="00EC1FA7">
              <w:rPr>
                <w:b/>
                <w:sz w:val="18"/>
              </w:rPr>
              <w:t>参数</w:t>
            </w:r>
          </w:p>
        </w:tc>
        <w:tc>
          <w:tcPr>
            <w:tcW w:w="3079" w:type="dxa"/>
            <w:shd w:val="clear" w:color="auto" w:fill="D9EAF7"/>
            <w:vAlign w:val="center"/>
          </w:tcPr>
          <w:p w14:paraId="2E3C23E2" w14:textId="77777777" w:rsidR="00661BEA" w:rsidRPr="00EC1FA7" w:rsidRDefault="00000000">
            <w:pPr>
              <w:jc w:val="center"/>
              <w:rPr>
                <w:rFonts w:hint="eastAsia"/>
              </w:rPr>
            </w:pPr>
            <w:r w:rsidRPr="00EC1FA7">
              <w:rPr>
                <w:b/>
                <w:sz w:val="18"/>
              </w:rPr>
              <w:t>取值</w:t>
            </w:r>
          </w:p>
        </w:tc>
        <w:tc>
          <w:tcPr>
            <w:tcW w:w="3079" w:type="dxa"/>
            <w:shd w:val="clear" w:color="auto" w:fill="D9EAF7"/>
            <w:vAlign w:val="center"/>
          </w:tcPr>
          <w:p w14:paraId="543951F1" w14:textId="77777777" w:rsidR="00661BEA" w:rsidRPr="00EC1FA7" w:rsidRDefault="00000000">
            <w:pPr>
              <w:jc w:val="center"/>
              <w:rPr>
                <w:rFonts w:hint="eastAsia"/>
              </w:rPr>
            </w:pPr>
            <w:r w:rsidRPr="00EC1FA7">
              <w:rPr>
                <w:b/>
                <w:sz w:val="18"/>
              </w:rPr>
              <w:t>说明</w:t>
            </w:r>
          </w:p>
        </w:tc>
      </w:tr>
      <w:tr w:rsidR="00661BEA" w:rsidRPr="00EC1FA7" w14:paraId="2A378154" w14:textId="77777777">
        <w:trPr>
          <w:jc w:val="center"/>
        </w:trPr>
        <w:tc>
          <w:tcPr>
            <w:tcW w:w="3079" w:type="dxa"/>
            <w:vAlign w:val="center"/>
          </w:tcPr>
          <w:p w14:paraId="24318169" w14:textId="77777777" w:rsidR="00661BEA" w:rsidRPr="00EC1FA7" w:rsidRDefault="00000000">
            <w:pPr>
              <w:jc w:val="center"/>
              <w:rPr>
                <w:rFonts w:hint="eastAsia"/>
              </w:rPr>
            </w:pPr>
            <w:r w:rsidRPr="00EC1FA7">
              <w:rPr>
                <w:sz w:val="18"/>
              </w:rPr>
              <w:t>电价</w:t>
            </w:r>
          </w:p>
        </w:tc>
        <w:tc>
          <w:tcPr>
            <w:tcW w:w="3079" w:type="dxa"/>
            <w:vAlign w:val="center"/>
          </w:tcPr>
          <w:p w14:paraId="1A3E6FD7" w14:textId="77777777" w:rsidR="00661BEA" w:rsidRPr="00EC1FA7" w:rsidRDefault="00000000">
            <w:pPr>
              <w:jc w:val="center"/>
              <w:rPr>
                <w:rFonts w:hint="eastAsia"/>
              </w:rPr>
            </w:pPr>
            <w:r w:rsidRPr="00EC1FA7">
              <w:rPr>
                <w:sz w:val="18"/>
              </w:rPr>
              <w:t>0.85 元/kWh</w:t>
            </w:r>
          </w:p>
        </w:tc>
        <w:tc>
          <w:tcPr>
            <w:tcW w:w="3079" w:type="dxa"/>
            <w:vAlign w:val="center"/>
          </w:tcPr>
          <w:p w14:paraId="685544A6" w14:textId="77777777" w:rsidR="00661BEA" w:rsidRPr="00EC1FA7" w:rsidRDefault="00000000">
            <w:pPr>
              <w:jc w:val="center"/>
              <w:rPr>
                <w:rFonts w:hint="eastAsia"/>
              </w:rPr>
            </w:pPr>
            <w:r w:rsidRPr="00EC1FA7">
              <w:rPr>
                <w:sz w:val="18"/>
              </w:rPr>
              <w:t>运行电费估算</w:t>
            </w:r>
          </w:p>
        </w:tc>
      </w:tr>
      <w:tr w:rsidR="00661BEA" w:rsidRPr="00EC1FA7" w14:paraId="54DD7C5E" w14:textId="77777777">
        <w:trPr>
          <w:jc w:val="center"/>
        </w:trPr>
        <w:tc>
          <w:tcPr>
            <w:tcW w:w="3079" w:type="dxa"/>
            <w:vAlign w:val="center"/>
          </w:tcPr>
          <w:p w14:paraId="2E693202" w14:textId="77777777" w:rsidR="00661BEA" w:rsidRPr="00EC1FA7" w:rsidRDefault="00000000">
            <w:pPr>
              <w:jc w:val="center"/>
              <w:rPr>
                <w:rFonts w:hint="eastAsia"/>
              </w:rPr>
            </w:pPr>
            <w:r w:rsidRPr="00EC1FA7">
              <w:rPr>
                <w:sz w:val="18"/>
              </w:rPr>
              <w:t>使用年限</w:t>
            </w:r>
          </w:p>
        </w:tc>
        <w:tc>
          <w:tcPr>
            <w:tcW w:w="3079" w:type="dxa"/>
            <w:vAlign w:val="center"/>
          </w:tcPr>
          <w:p w14:paraId="14B03CF0" w14:textId="77777777" w:rsidR="00661BEA" w:rsidRPr="00EC1FA7" w:rsidRDefault="00000000">
            <w:pPr>
              <w:jc w:val="center"/>
              <w:rPr>
                <w:rFonts w:hint="eastAsia"/>
              </w:rPr>
            </w:pPr>
            <w:r w:rsidRPr="00EC1FA7">
              <w:rPr>
                <w:sz w:val="18"/>
              </w:rPr>
              <w:t>15 年</w:t>
            </w:r>
          </w:p>
        </w:tc>
        <w:tc>
          <w:tcPr>
            <w:tcW w:w="3079" w:type="dxa"/>
            <w:vAlign w:val="center"/>
          </w:tcPr>
          <w:p w14:paraId="481E7E3B" w14:textId="77777777" w:rsidR="00661BEA" w:rsidRPr="00EC1FA7" w:rsidRDefault="00000000">
            <w:pPr>
              <w:jc w:val="center"/>
              <w:rPr>
                <w:rFonts w:hint="eastAsia"/>
              </w:rPr>
            </w:pPr>
            <w:r w:rsidRPr="00EC1FA7">
              <w:rPr>
                <w:sz w:val="18"/>
              </w:rPr>
              <w:t>生命周期计算周期</w:t>
            </w:r>
          </w:p>
        </w:tc>
      </w:tr>
      <w:tr w:rsidR="00661BEA" w:rsidRPr="00EC1FA7" w14:paraId="62990DF0" w14:textId="77777777">
        <w:trPr>
          <w:jc w:val="center"/>
        </w:trPr>
        <w:tc>
          <w:tcPr>
            <w:tcW w:w="3079" w:type="dxa"/>
            <w:vAlign w:val="center"/>
          </w:tcPr>
          <w:p w14:paraId="4FF9014F" w14:textId="77777777" w:rsidR="00661BEA" w:rsidRPr="00EC1FA7" w:rsidRDefault="00000000">
            <w:pPr>
              <w:jc w:val="center"/>
              <w:rPr>
                <w:rFonts w:hint="eastAsia"/>
              </w:rPr>
            </w:pPr>
            <w:r w:rsidRPr="00EC1FA7">
              <w:rPr>
                <w:sz w:val="18"/>
              </w:rPr>
              <w:t>折现率</w:t>
            </w:r>
          </w:p>
        </w:tc>
        <w:tc>
          <w:tcPr>
            <w:tcW w:w="3079" w:type="dxa"/>
            <w:vAlign w:val="center"/>
          </w:tcPr>
          <w:p w14:paraId="1EB40167" w14:textId="77777777" w:rsidR="00661BEA" w:rsidRPr="00EC1FA7" w:rsidRDefault="00000000">
            <w:pPr>
              <w:jc w:val="center"/>
              <w:rPr>
                <w:rFonts w:hint="eastAsia"/>
              </w:rPr>
            </w:pPr>
            <w:r w:rsidRPr="00EC1FA7">
              <w:rPr>
                <w:sz w:val="18"/>
              </w:rPr>
              <w:t>5%</w:t>
            </w:r>
          </w:p>
        </w:tc>
        <w:tc>
          <w:tcPr>
            <w:tcW w:w="3079" w:type="dxa"/>
            <w:vAlign w:val="center"/>
          </w:tcPr>
          <w:p w14:paraId="7AA68DC1" w14:textId="77777777" w:rsidR="00661BEA" w:rsidRPr="00EC1FA7" w:rsidRDefault="00000000">
            <w:pPr>
              <w:jc w:val="center"/>
              <w:rPr>
                <w:rFonts w:hint="eastAsia"/>
              </w:rPr>
            </w:pPr>
            <w:r w:rsidRPr="00EC1FA7">
              <w:rPr>
                <w:sz w:val="18"/>
              </w:rPr>
              <w:t>折现计算</w:t>
            </w:r>
          </w:p>
        </w:tc>
      </w:tr>
      <w:tr w:rsidR="00661BEA" w:rsidRPr="00EC1FA7" w14:paraId="174531E8" w14:textId="77777777">
        <w:trPr>
          <w:jc w:val="center"/>
        </w:trPr>
        <w:tc>
          <w:tcPr>
            <w:tcW w:w="3079" w:type="dxa"/>
            <w:vAlign w:val="center"/>
          </w:tcPr>
          <w:p w14:paraId="24B88E86" w14:textId="77777777" w:rsidR="00661BEA" w:rsidRPr="00EC1FA7" w:rsidRDefault="00000000">
            <w:pPr>
              <w:jc w:val="center"/>
              <w:rPr>
                <w:rFonts w:hint="eastAsia"/>
              </w:rPr>
            </w:pPr>
            <w:r w:rsidRPr="00EC1FA7">
              <w:rPr>
                <w:sz w:val="18"/>
              </w:rPr>
              <w:t>制冷季天数</w:t>
            </w:r>
          </w:p>
        </w:tc>
        <w:tc>
          <w:tcPr>
            <w:tcW w:w="3079" w:type="dxa"/>
            <w:vAlign w:val="center"/>
          </w:tcPr>
          <w:p w14:paraId="57407874" w14:textId="77777777" w:rsidR="00661BEA" w:rsidRPr="00EC1FA7" w:rsidRDefault="00000000">
            <w:pPr>
              <w:jc w:val="center"/>
              <w:rPr>
                <w:rFonts w:hint="eastAsia"/>
              </w:rPr>
            </w:pPr>
            <w:r w:rsidRPr="00EC1FA7">
              <w:rPr>
                <w:sz w:val="18"/>
              </w:rPr>
              <w:t>120 天</w:t>
            </w:r>
          </w:p>
        </w:tc>
        <w:tc>
          <w:tcPr>
            <w:tcW w:w="3079" w:type="dxa"/>
            <w:vAlign w:val="center"/>
          </w:tcPr>
          <w:p w14:paraId="5F59E8CF" w14:textId="77777777" w:rsidR="00661BEA" w:rsidRPr="00EC1FA7" w:rsidRDefault="00000000">
            <w:pPr>
              <w:jc w:val="center"/>
              <w:rPr>
                <w:rFonts w:hint="eastAsia"/>
              </w:rPr>
            </w:pPr>
            <w:r w:rsidRPr="00EC1FA7">
              <w:rPr>
                <w:sz w:val="18"/>
              </w:rPr>
              <w:t>年运行能耗估算</w:t>
            </w:r>
          </w:p>
        </w:tc>
      </w:tr>
      <w:tr w:rsidR="00661BEA" w:rsidRPr="00EC1FA7" w14:paraId="09D83072" w14:textId="77777777">
        <w:trPr>
          <w:jc w:val="center"/>
        </w:trPr>
        <w:tc>
          <w:tcPr>
            <w:tcW w:w="3079" w:type="dxa"/>
            <w:vAlign w:val="center"/>
          </w:tcPr>
          <w:p w14:paraId="5498498D" w14:textId="77777777" w:rsidR="00661BEA" w:rsidRPr="00EC1FA7" w:rsidRDefault="00000000">
            <w:pPr>
              <w:jc w:val="center"/>
              <w:rPr>
                <w:rFonts w:hint="eastAsia"/>
              </w:rPr>
            </w:pPr>
            <w:r w:rsidRPr="00EC1FA7">
              <w:rPr>
                <w:sz w:val="18"/>
              </w:rPr>
              <w:t>维护费率</w:t>
            </w:r>
          </w:p>
        </w:tc>
        <w:tc>
          <w:tcPr>
            <w:tcW w:w="3079" w:type="dxa"/>
            <w:vAlign w:val="center"/>
          </w:tcPr>
          <w:p w14:paraId="714A8FDE" w14:textId="77777777" w:rsidR="00661BEA" w:rsidRPr="00EC1FA7" w:rsidRDefault="00000000">
            <w:pPr>
              <w:jc w:val="center"/>
              <w:rPr>
                <w:rFonts w:hint="eastAsia"/>
              </w:rPr>
            </w:pPr>
            <w:r w:rsidRPr="00EC1FA7">
              <w:rPr>
                <w:sz w:val="18"/>
              </w:rPr>
              <w:t>3.5%</w:t>
            </w:r>
          </w:p>
        </w:tc>
        <w:tc>
          <w:tcPr>
            <w:tcW w:w="3079" w:type="dxa"/>
            <w:vAlign w:val="center"/>
          </w:tcPr>
          <w:p w14:paraId="547E3C32" w14:textId="77777777" w:rsidR="00661BEA" w:rsidRPr="00EC1FA7" w:rsidRDefault="00000000">
            <w:pPr>
              <w:jc w:val="center"/>
              <w:rPr>
                <w:rFonts w:hint="eastAsia"/>
              </w:rPr>
            </w:pPr>
            <w:r w:rsidRPr="00EC1FA7">
              <w:rPr>
                <w:sz w:val="18"/>
              </w:rPr>
              <w:t>按初投资比例估算</w:t>
            </w:r>
          </w:p>
        </w:tc>
      </w:tr>
    </w:tbl>
    <w:p w14:paraId="45C73691" w14:textId="77777777" w:rsidR="00661BEA" w:rsidRPr="00EC1FA7" w:rsidRDefault="00661BEA">
      <w:pPr>
        <w:rPr>
          <w:rFonts w:hint="eastAsia"/>
        </w:rPr>
      </w:pPr>
    </w:p>
    <w:p w14:paraId="06853883" w14:textId="77777777" w:rsidR="00661BEA" w:rsidRPr="00EC1FA7" w:rsidRDefault="00000000">
      <w:pPr>
        <w:spacing w:after="80" w:line="360" w:lineRule="auto"/>
        <w:ind w:firstLine="480"/>
        <w:rPr>
          <w:rFonts w:hint="eastAsia"/>
          <w:lang w:eastAsia="zh-CN"/>
        </w:rPr>
      </w:pPr>
      <w:r w:rsidRPr="00EC1FA7">
        <w:rPr>
          <w:lang w:eastAsia="zh-CN"/>
        </w:rPr>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配能力不足，或辅助设备过度配置导致投资和能耗增加的问题。因此，本文将冷源侧、送排风侧、水系统和空气处理侧纳入统一优化框架。</w:t>
      </w:r>
    </w:p>
    <w:p w14:paraId="3FD5B947" w14:textId="77777777" w:rsidR="00661BEA" w:rsidRPr="00EC1FA7" w:rsidRDefault="00000000">
      <w:pPr>
        <w:spacing w:after="80" w:line="360" w:lineRule="auto"/>
        <w:ind w:firstLine="480"/>
        <w:rPr>
          <w:rFonts w:hint="eastAsia"/>
          <w:lang w:eastAsia="zh-CN"/>
        </w:rPr>
      </w:pPr>
      <w:r w:rsidRPr="00EC1FA7">
        <w:rPr>
          <w:lang w:eastAsia="zh-CN"/>
        </w:rPr>
        <w:t>本文容量配置优化对象包括冷水机组、站台送排风机、水泵和空气处理机组。考虑工程设备通常按照标准容量序列进行选型，本文将容量配置问题处理为离散变量组合优化问题。优化决策变量包括 8 个部分：</w:t>
      </w:r>
    </w:p>
    <w:p w14:paraId="0531C1C5" w14:textId="77777777" w:rsidR="00661BEA" w:rsidRPr="00EC1FA7" w:rsidRDefault="00000000">
      <w:pPr>
        <w:spacing w:line="360" w:lineRule="auto"/>
        <w:ind w:left="360"/>
        <w:rPr>
          <w:rFonts w:hint="eastAsia"/>
          <w:lang w:eastAsia="zh-CN"/>
        </w:rPr>
      </w:pPr>
      <w:r w:rsidRPr="00EC1FA7">
        <w:rPr>
          <w:lang w:eastAsia="zh-CN"/>
        </w:rPr>
        <w:t>1. 冷水机组单机容量；</w:t>
      </w:r>
    </w:p>
    <w:p w14:paraId="60E36866" w14:textId="77777777" w:rsidR="00661BEA" w:rsidRPr="00EC1FA7" w:rsidRDefault="00000000">
      <w:pPr>
        <w:spacing w:line="360" w:lineRule="auto"/>
        <w:ind w:left="360"/>
        <w:rPr>
          <w:rFonts w:hint="eastAsia"/>
          <w:lang w:eastAsia="zh-CN"/>
        </w:rPr>
      </w:pPr>
      <w:r w:rsidRPr="00EC1FA7">
        <w:rPr>
          <w:lang w:eastAsia="zh-CN"/>
        </w:rPr>
        <w:t>2. 冷水机组台数；</w:t>
      </w:r>
    </w:p>
    <w:p w14:paraId="0F28F5FD" w14:textId="77777777" w:rsidR="00661BEA" w:rsidRPr="00EC1FA7" w:rsidRDefault="00000000">
      <w:pPr>
        <w:spacing w:line="360" w:lineRule="auto"/>
        <w:ind w:left="360"/>
        <w:rPr>
          <w:rFonts w:hint="eastAsia"/>
          <w:lang w:eastAsia="zh-CN"/>
        </w:rPr>
      </w:pPr>
      <w:r w:rsidRPr="00EC1FA7">
        <w:rPr>
          <w:lang w:eastAsia="zh-CN"/>
        </w:rPr>
        <w:t>3. 风机单机容量；</w:t>
      </w:r>
    </w:p>
    <w:p w14:paraId="317191B9" w14:textId="77777777" w:rsidR="00661BEA" w:rsidRPr="00EC1FA7" w:rsidRDefault="00000000">
      <w:pPr>
        <w:spacing w:line="360" w:lineRule="auto"/>
        <w:ind w:left="360"/>
        <w:rPr>
          <w:rFonts w:hint="eastAsia"/>
          <w:lang w:eastAsia="zh-CN"/>
        </w:rPr>
      </w:pPr>
      <w:r w:rsidRPr="00EC1FA7">
        <w:rPr>
          <w:lang w:eastAsia="zh-CN"/>
        </w:rPr>
        <w:t>4. 风机台数；</w:t>
      </w:r>
    </w:p>
    <w:p w14:paraId="6CF0437E" w14:textId="77777777" w:rsidR="00661BEA" w:rsidRPr="00EC1FA7" w:rsidRDefault="00000000">
      <w:pPr>
        <w:spacing w:line="360" w:lineRule="auto"/>
        <w:ind w:left="360"/>
        <w:rPr>
          <w:rFonts w:hint="eastAsia"/>
          <w:lang w:eastAsia="zh-CN"/>
        </w:rPr>
      </w:pPr>
      <w:r w:rsidRPr="00EC1FA7">
        <w:rPr>
          <w:lang w:eastAsia="zh-CN"/>
        </w:rPr>
        <w:t>5. 水泵单机容量；</w:t>
      </w:r>
    </w:p>
    <w:p w14:paraId="585A1815" w14:textId="77777777" w:rsidR="00661BEA" w:rsidRPr="00EC1FA7" w:rsidRDefault="00000000">
      <w:pPr>
        <w:spacing w:line="360" w:lineRule="auto"/>
        <w:ind w:left="360"/>
        <w:rPr>
          <w:rFonts w:hint="eastAsia"/>
          <w:lang w:eastAsia="zh-CN"/>
        </w:rPr>
      </w:pPr>
      <w:r w:rsidRPr="00EC1FA7">
        <w:rPr>
          <w:lang w:eastAsia="zh-CN"/>
        </w:rPr>
        <w:t>6. 水泵台数；</w:t>
      </w:r>
    </w:p>
    <w:p w14:paraId="135AB945" w14:textId="77777777" w:rsidR="00661BEA" w:rsidRPr="00EC1FA7" w:rsidRDefault="00000000">
      <w:pPr>
        <w:spacing w:line="360" w:lineRule="auto"/>
        <w:ind w:left="360"/>
        <w:rPr>
          <w:rFonts w:hint="eastAsia"/>
          <w:lang w:eastAsia="zh-CN"/>
        </w:rPr>
      </w:pPr>
      <w:r w:rsidRPr="00EC1FA7">
        <w:rPr>
          <w:lang w:eastAsia="zh-CN"/>
        </w:rPr>
        <w:t>7. 空气处理机组单台额定风量；</w:t>
      </w:r>
    </w:p>
    <w:p w14:paraId="1A82452A" w14:textId="77777777" w:rsidR="00661BEA" w:rsidRPr="00EC1FA7" w:rsidRDefault="00000000">
      <w:pPr>
        <w:spacing w:line="360" w:lineRule="auto"/>
        <w:ind w:left="360"/>
        <w:rPr>
          <w:rFonts w:hint="eastAsia"/>
          <w:lang w:eastAsia="zh-CN"/>
        </w:rPr>
      </w:pPr>
      <w:r w:rsidRPr="00EC1FA7">
        <w:rPr>
          <w:lang w:eastAsia="zh-CN"/>
        </w:rPr>
        <w:t>8. 空气处理机组台数。</w:t>
      </w:r>
    </w:p>
    <w:p w14:paraId="12A41F79" w14:textId="77777777" w:rsidR="00661BEA" w:rsidRPr="00EC1FA7" w:rsidRDefault="00000000">
      <w:pPr>
        <w:spacing w:after="80" w:line="360" w:lineRule="auto"/>
        <w:ind w:firstLine="480"/>
        <w:rPr>
          <w:rFonts w:hint="eastAsia"/>
          <w:lang w:eastAsia="zh-CN"/>
        </w:rPr>
      </w:pPr>
      <w:r w:rsidRPr="00EC1FA7">
        <w:rPr>
          <w:lang w:eastAsia="zh-CN"/>
        </w:rPr>
        <w:lastRenderedPageBreak/>
        <w:t>各类设备候选容量根据工程常用规格设定。冷水机组候选单机容量为 120 kW 至 380 kW，台数范围为 1 至 4 台；风机候选容量为 18 kW 至 50 kW，台数范围为 1 至 6 台；水泵候选容量为 16 kW 至 40 kW，台数范围为 1 至 6 台；空气处理机组候选风量为 25000 m³/h 至 60000 m³/h，台数范围为 1 至 4 台。</w:t>
      </w:r>
    </w:p>
    <w:p w14:paraId="3D5815D0" w14:textId="77777777" w:rsidR="00661BEA" w:rsidRPr="00EC1FA7" w:rsidRDefault="00000000">
      <w:pPr>
        <w:spacing w:after="80" w:line="360" w:lineRule="auto"/>
        <w:ind w:firstLine="480"/>
        <w:rPr>
          <w:rFonts w:hint="eastAsia"/>
          <w:lang w:eastAsia="zh-CN"/>
        </w:rPr>
      </w:pPr>
      <w:r w:rsidRPr="00EC1FA7">
        <w:rPr>
          <w:lang w:eastAsia="zh-CN"/>
        </w:rPr>
        <w:t>通过上述决策变量组合，可以同时描述设备容量、台数和系统匹配关系，使优化结果更符合工程选型特点。</w:t>
      </w:r>
    </w:p>
    <w:p w14:paraId="77499085" w14:textId="77777777" w:rsidR="00661BEA" w:rsidRPr="00EC1FA7" w:rsidRDefault="00000000">
      <w:pPr>
        <w:rPr>
          <w:rFonts w:hint="eastAsia"/>
          <w:lang w:eastAsia="zh-CN"/>
        </w:rPr>
      </w:pPr>
      <w:r w:rsidRPr="00EC1FA7">
        <w:t>决策变量可统一表示为 X = [q_ch, n_ch, q_f, n_f, q_p, n_p, q_ahu, n_ahu]。式中，q_ch、q_f、q_p 和 q_ahu 分别表示冷水机组、风机、水泵和空气处理机组的单台额定能力或容量，n_ch、n_f、n_p 和 n_ahu 分别表示对应设备台数。</w:t>
      </w:r>
      <w:r w:rsidRPr="00EC1FA7">
        <w:rPr>
          <w:lang w:eastAsia="zh-CN"/>
        </w:rPr>
        <w:t>由于设备规格来自候选集合，X 属于离散组合变量，而不是连续变量。</w:t>
      </w:r>
    </w:p>
    <w:p w14:paraId="5C3A34DA" w14:textId="77777777" w:rsidR="00661BEA" w:rsidRPr="00EC1FA7" w:rsidRDefault="00000000">
      <w:pPr>
        <w:rPr>
          <w:rFonts w:hint="eastAsia"/>
          <w:lang w:eastAsia="zh-CN"/>
        </w:rPr>
      </w:pPr>
      <w:r w:rsidRPr="00EC1FA7">
        <w:rPr>
          <w:lang w:eastAsia="zh-CN"/>
        </w:rPr>
        <w:t>采用离散变量建模的意义在于，优化结果可以直接对应工程常用设备规格，避免出现数学上可行但市场选型中不存在的容量值。同时，台数变量能够反映分级启停和部分负荷调节能力，使模型不仅比较“总容量大小”，也比较“容量组合质量”。</w:t>
      </w:r>
    </w:p>
    <w:p w14:paraId="400A76D2"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5.2 设计负荷确定</w:t>
      </w:r>
    </w:p>
    <w:p w14:paraId="6C7D3825" w14:textId="77777777" w:rsidR="00661BEA" w:rsidRPr="00EC1FA7" w:rsidRDefault="00000000">
      <w:pPr>
        <w:spacing w:after="80" w:line="360" w:lineRule="auto"/>
        <w:ind w:firstLine="480"/>
        <w:rPr>
          <w:rFonts w:hint="eastAsia"/>
          <w:lang w:eastAsia="zh-CN"/>
        </w:rPr>
      </w:pPr>
      <w:r w:rsidRPr="00EC1FA7">
        <w:rPr>
          <w:lang w:eastAsia="zh-CN"/>
        </w:rPr>
        <w:t>容量配置优化需要首先确定设计校核负荷。本文以第4章 LSTM 负荷预测结果为基础，同时结合测试集真实负荷和预测负荷，取有效负荷样本中的最大值作为容量优化的设计负荷。该处理方式体现了“预测驱动、实测校核”的原则：预测结果用于反映典型运行趋势，实测负荷用于约束可能被模型低估的峰值工况，从而避免设备容量因预测误差而偏小。</w:t>
      </w:r>
    </w:p>
    <w:p w14:paraId="1ADFC5D3" w14:textId="77777777" w:rsidR="00661BEA" w:rsidRPr="00EC1FA7" w:rsidRDefault="00000000">
      <w:pPr>
        <w:spacing w:after="80" w:line="360" w:lineRule="auto"/>
        <w:ind w:firstLine="480"/>
        <w:rPr>
          <w:rFonts w:hint="eastAsia"/>
        </w:rPr>
      </w:pPr>
      <w:r w:rsidRPr="00EC1FA7">
        <w:t>设计负荷可表示为：</w:t>
      </w:r>
    </w:p>
    <w:p w14:paraId="15B4F62A" w14:textId="77777777" w:rsidR="00661BEA" w:rsidRPr="00EC1FA7" w:rsidRDefault="00000000">
      <w:pPr>
        <w:spacing w:after="80" w:line="360" w:lineRule="auto"/>
        <w:ind w:firstLine="480"/>
        <w:rPr>
          <w:rFonts w:hint="eastAsia"/>
        </w:rPr>
      </w:pPr>
      <w:r w:rsidRPr="00EC1FA7">
        <w:t>Q_d = max(max(Q_pred), max(Q_test))</w:t>
      </w:r>
    </w:p>
    <w:p w14:paraId="5A5459CF" w14:textId="77777777" w:rsidR="00661BEA" w:rsidRPr="00EC1FA7" w:rsidRDefault="00000000">
      <w:pPr>
        <w:spacing w:after="80" w:line="360" w:lineRule="auto"/>
        <w:ind w:firstLine="480"/>
        <w:rPr>
          <w:rFonts w:hint="eastAsia"/>
          <w:lang w:eastAsia="zh-CN"/>
        </w:rPr>
      </w:pPr>
      <w:r w:rsidRPr="00EC1FA7">
        <w:t>式中，Q_d 为容量优化设计负荷，Q_pred 为 LSTM 模型预测负荷序列，Q_test 为测试集真实负荷序列。</w:t>
      </w:r>
      <w:r w:rsidRPr="00EC1FA7">
        <w:rPr>
          <w:lang w:eastAsia="zh-CN"/>
        </w:rPr>
        <w:t>外层 max 表示在预测序列峰值和实测序列峰值之间取较大者，以保证设计负荷具有保守但不过度放大的校核意义。</w:t>
      </w:r>
    </w:p>
    <w:p w14:paraId="71064F02" w14:textId="77777777" w:rsidR="00661BEA" w:rsidRPr="00EC1FA7" w:rsidRDefault="00000000">
      <w:pPr>
        <w:spacing w:after="80" w:line="360" w:lineRule="auto"/>
        <w:ind w:firstLine="480"/>
        <w:rPr>
          <w:rFonts w:hint="eastAsia"/>
          <w:lang w:eastAsia="zh-CN"/>
        </w:rPr>
      </w:pPr>
      <w:r w:rsidRPr="00EC1FA7">
        <w:rPr>
          <w:lang w:eastAsia="zh-CN"/>
        </w:rPr>
        <w:t>在本文计算中，设计负荷用于约束冷水机组总容量、风机总容量、水泵总容量和空气处理机组总处理能力，使优化方案能够满足高负荷工况下的运行需求。</w:t>
      </w:r>
    </w:p>
    <w:p w14:paraId="1A1206C0" w14:textId="77777777" w:rsidR="00661BEA" w:rsidRPr="00EC1FA7" w:rsidRDefault="00000000">
      <w:pPr>
        <w:rPr>
          <w:rFonts w:hint="eastAsia"/>
          <w:lang w:eastAsia="zh-CN"/>
        </w:rPr>
      </w:pPr>
      <w:r w:rsidRPr="00EC1FA7">
        <w:rPr>
          <w:lang w:eastAsia="zh-CN"/>
        </w:rPr>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4099B384" w14:textId="77777777" w:rsidR="00661BEA" w:rsidRPr="00EC1FA7" w:rsidRDefault="00000000">
      <w:pPr>
        <w:pStyle w:val="21"/>
        <w:rPr>
          <w:rFonts w:ascii="宋体" w:eastAsia="宋体" w:hAnsi="宋体"/>
          <w:lang w:eastAsia="zh-CN"/>
        </w:rPr>
      </w:pPr>
      <w:r w:rsidRPr="00EC1FA7">
        <w:rPr>
          <w:rFonts w:ascii="宋体" w:eastAsia="宋体" w:hAnsi="宋体"/>
          <w:lang w:eastAsia="zh-CN"/>
        </w:rPr>
        <w:lastRenderedPageBreak/>
        <w:t>5.3 优化目标函数</w:t>
      </w:r>
    </w:p>
    <w:p w14:paraId="63889888" w14:textId="77777777" w:rsidR="00661BEA" w:rsidRPr="00EC1FA7" w:rsidRDefault="00000000">
      <w:pPr>
        <w:spacing w:after="80" w:line="360" w:lineRule="auto"/>
        <w:ind w:firstLine="480"/>
        <w:rPr>
          <w:rFonts w:hint="eastAsia"/>
          <w:lang w:eastAsia="zh-CN"/>
        </w:rPr>
      </w:pPr>
      <w:r w:rsidRPr="00EC1FA7">
        <w:rPr>
          <w:lang w:eastAsia="zh-CN"/>
        </w:rPr>
        <w:t>地铁车站通风空调系统容量配置既要考虑经济性，也要考虑设备容量是否合理。若过度追求低成本，可能导致系统安全裕度不足；若过度追求高安全裕度，则会造成设备容量冗余和长期低负荷运行。因此，本文建立以全生命周期成本最小和容量冗余率最小为目标的多目标优化模型。</w:t>
      </w:r>
    </w:p>
    <w:p w14:paraId="0A50817C" w14:textId="77777777" w:rsidR="00661BEA" w:rsidRPr="00EC1FA7" w:rsidRDefault="00000000">
      <w:pPr>
        <w:pStyle w:val="31"/>
        <w:rPr>
          <w:rFonts w:ascii="宋体" w:eastAsia="宋体" w:hAnsi="宋体"/>
          <w:lang w:eastAsia="zh-CN"/>
        </w:rPr>
      </w:pPr>
      <w:r w:rsidRPr="00EC1FA7">
        <w:rPr>
          <w:rFonts w:ascii="宋体" w:eastAsia="宋体" w:hAnsi="宋体"/>
          <w:lang w:eastAsia="zh-CN"/>
        </w:rPr>
        <w:t>5.3.1 全生命周期成本目标</w:t>
      </w:r>
    </w:p>
    <w:p w14:paraId="4D8430FC" w14:textId="77777777" w:rsidR="00661BEA" w:rsidRPr="00EC1FA7" w:rsidRDefault="00000000">
      <w:pPr>
        <w:spacing w:after="80" w:line="360" w:lineRule="auto"/>
        <w:ind w:firstLine="480"/>
        <w:rPr>
          <w:rFonts w:hint="eastAsia"/>
          <w:lang w:eastAsia="zh-CN"/>
        </w:rPr>
      </w:pPr>
      <w:r w:rsidRPr="00EC1FA7">
        <w:rPr>
          <w:lang w:eastAsia="zh-CN"/>
        </w:rPr>
        <w:t>全生命周期成本包括设备初投资、运行电费和维护费用。考虑不同年份费用的时间价值后，其表达式为：</w:t>
      </w:r>
    </w:p>
    <w:p w14:paraId="63582390" w14:textId="77777777" w:rsidR="00661BEA" w:rsidRPr="00EC1FA7" w:rsidRDefault="00000000">
      <w:pPr>
        <w:spacing w:after="80" w:line="360" w:lineRule="auto"/>
        <w:ind w:firstLine="480"/>
        <w:rPr>
          <w:rFonts w:hint="eastAsia"/>
        </w:rPr>
      </w:pPr>
      <w:r w:rsidRPr="00EC1FA7">
        <w:t>LCC = C_0 + sum_{t=1}^{N} C_{o,t}/(1+r)^t + sum_{t=1}^{N} C_{m,t}/(1+r)^t</w:t>
      </w:r>
    </w:p>
    <w:p w14:paraId="47593A5B" w14:textId="77777777" w:rsidR="00661BEA" w:rsidRPr="00EC1FA7" w:rsidRDefault="00000000">
      <w:pPr>
        <w:spacing w:after="80" w:line="360" w:lineRule="auto"/>
        <w:ind w:firstLine="480"/>
        <w:rPr>
          <w:rFonts w:hint="eastAsia"/>
          <w:lang w:eastAsia="zh-CN"/>
        </w:rPr>
      </w:pPr>
      <w:r w:rsidRPr="00EC1FA7">
        <w:rPr>
          <w:lang w:eastAsia="zh-CN"/>
        </w:rPr>
        <w:t>式中，LCC 为全生命周期成本，C_0 为设备初投资，C_{o,t} 为第 t 年运行电费，C_{m,t} 为第 t 年维护费用，N 为系统计算寿命，r 为折现率。本文取 N = 15 年、r = 5%，用于反映设备全寿命周期内投资与运行成本的综合影响。</w:t>
      </w:r>
    </w:p>
    <w:p w14:paraId="4520963E" w14:textId="77777777" w:rsidR="00661BEA" w:rsidRPr="00EC1FA7" w:rsidRDefault="00000000">
      <w:pPr>
        <w:spacing w:after="80" w:line="360" w:lineRule="auto"/>
        <w:ind w:firstLine="480"/>
        <w:rPr>
          <w:rFonts w:hint="eastAsia"/>
          <w:lang w:eastAsia="zh-CN"/>
        </w:rPr>
      </w:pPr>
      <w:r w:rsidRPr="00EC1FA7">
        <w:rPr>
          <w:lang w:eastAsia="zh-CN"/>
        </w:rPr>
        <w:t>设备初投资由各类设备容量、台数和单位造价共同决定，可表示为：</w:t>
      </w:r>
    </w:p>
    <w:p w14:paraId="0E30928E" w14:textId="77777777" w:rsidR="00661BEA" w:rsidRPr="00EC1FA7" w:rsidRDefault="00000000">
      <w:pPr>
        <w:spacing w:after="80" w:line="360" w:lineRule="auto"/>
        <w:ind w:firstLine="480"/>
        <w:rPr>
          <w:rFonts w:hint="eastAsia"/>
        </w:rPr>
      </w:pPr>
      <w:r w:rsidRPr="00EC1FA7">
        <w:t>C_0 = C_ch + C_f + C_p + C_ahu = sum_k n_k q_k u_k</w:t>
      </w:r>
    </w:p>
    <w:p w14:paraId="787316BE" w14:textId="77777777" w:rsidR="00661BEA" w:rsidRPr="00EC1FA7" w:rsidRDefault="00000000">
      <w:pPr>
        <w:spacing w:after="80" w:line="360" w:lineRule="auto"/>
        <w:ind w:firstLine="480"/>
        <w:rPr>
          <w:rFonts w:hint="eastAsia"/>
          <w:lang w:eastAsia="zh-CN"/>
        </w:rPr>
      </w:pPr>
      <w:r w:rsidRPr="00EC1FA7">
        <w:rPr>
          <w:lang w:eastAsia="zh-CN"/>
        </w:rPr>
        <w:t>式中，C_ch、C_f、C_p 和 C_ahu 分别为冷水机组、风机、水泵和空气处理机组初投资；n_k 为第 k 类设备台数，q_k 为单台容量或处理能力，u_k 为单位容量造价。该表达式将设备规格和台数直接纳入成本计算，使成本目标能够随离散容量组合变化。</w:t>
      </w:r>
    </w:p>
    <w:p w14:paraId="723C69F6" w14:textId="77777777" w:rsidR="00661BEA" w:rsidRPr="00EC1FA7" w:rsidRDefault="00000000">
      <w:pPr>
        <w:spacing w:after="80" w:line="360" w:lineRule="auto"/>
        <w:ind w:firstLine="480"/>
        <w:rPr>
          <w:rFonts w:hint="eastAsia"/>
          <w:lang w:eastAsia="zh-CN"/>
        </w:rPr>
      </w:pPr>
      <w:r w:rsidRPr="00EC1FA7">
        <w:rPr>
          <w:lang w:eastAsia="zh-CN"/>
        </w:rPr>
        <w:t>运行电费根据年运行能耗、电价和折现系数计算。本文设定电价为 0.85 元/kWh，系统使用年限为 15 年，折现率为 5%。维护费用按照设备初投资的一定比例折算，维护费率取 3.5%。</w:t>
      </w:r>
    </w:p>
    <w:p w14:paraId="12B9F4C9" w14:textId="77777777" w:rsidR="00661BEA" w:rsidRPr="00EC1FA7" w:rsidRDefault="00000000">
      <w:pPr>
        <w:spacing w:after="80" w:line="360" w:lineRule="auto"/>
        <w:ind w:firstLine="480"/>
        <w:rPr>
          <w:rFonts w:hint="eastAsia"/>
          <w:lang w:eastAsia="zh-CN"/>
        </w:rPr>
      </w:pPr>
      <w:r w:rsidRPr="00EC1FA7">
        <w:rPr>
          <w:lang w:eastAsia="zh-CN"/>
        </w:rPr>
        <w:t>全生命周期成本优化目标为：</w:t>
      </w:r>
    </w:p>
    <w:p w14:paraId="02F08496" w14:textId="77777777" w:rsidR="00661BEA" w:rsidRPr="00EC1FA7" w:rsidRDefault="00000000">
      <w:pPr>
        <w:rPr>
          <w:rFonts w:hint="eastAsia"/>
          <w:lang w:eastAsia="zh-CN"/>
        </w:rPr>
      </w:pPr>
      <w:r w:rsidRPr="00EC1FA7">
        <w:rPr>
          <w:lang w:eastAsia="zh-CN"/>
        </w:rPr>
        <w:t>运行电费可进一步表示为 C_{o,t} = E_t p_e，其中 E_t 为第 t 年估算运行能耗，p_e 为电价。本文电价取 0.85 元/kWh，维护费用按设备初投资的 3.5% 折算。由于本文重点在容量配置方案比较，能耗估算采用代表性负荷和部分负荷修正方法，结果主要用于方案间相对比较。</w:t>
      </w:r>
    </w:p>
    <w:p w14:paraId="601B1F7E" w14:textId="77777777" w:rsidR="00661BEA" w:rsidRPr="00EC1FA7" w:rsidRDefault="00000000">
      <w:pPr>
        <w:spacing w:after="80" w:line="360" w:lineRule="auto"/>
        <w:ind w:firstLine="480"/>
        <w:rPr>
          <w:rFonts w:hint="eastAsia"/>
          <w:lang w:eastAsia="zh-CN"/>
        </w:rPr>
      </w:pPr>
      <w:r w:rsidRPr="00EC1FA7">
        <w:rPr>
          <w:lang w:eastAsia="zh-CN"/>
        </w:rPr>
        <w:t>f1 = min LCC</w:t>
      </w:r>
    </w:p>
    <w:p w14:paraId="0B941D0A" w14:textId="77777777" w:rsidR="00661BEA" w:rsidRPr="00EC1FA7" w:rsidRDefault="00000000">
      <w:pPr>
        <w:pStyle w:val="31"/>
        <w:rPr>
          <w:rFonts w:ascii="宋体" w:eastAsia="宋体" w:hAnsi="宋体"/>
          <w:lang w:eastAsia="zh-CN"/>
        </w:rPr>
      </w:pPr>
      <w:r w:rsidRPr="00EC1FA7">
        <w:rPr>
          <w:rFonts w:ascii="宋体" w:eastAsia="宋体" w:hAnsi="宋体"/>
          <w:lang w:eastAsia="zh-CN"/>
        </w:rPr>
        <w:t>5.3.2 容量冗余率目标</w:t>
      </w:r>
    </w:p>
    <w:p w14:paraId="4C2AC134" w14:textId="77777777" w:rsidR="00661BEA" w:rsidRPr="00EC1FA7" w:rsidRDefault="00000000">
      <w:pPr>
        <w:spacing w:after="80" w:line="360" w:lineRule="auto"/>
        <w:ind w:firstLine="480"/>
        <w:rPr>
          <w:rFonts w:hint="eastAsia"/>
          <w:lang w:eastAsia="zh-CN"/>
        </w:rPr>
      </w:pPr>
      <w:r w:rsidRPr="00EC1FA7">
        <w:rPr>
          <w:lang w:eastAsia="zh-CN"/>
        </w:rPr>
        <w:t>容量冗余率用于衡量配置容量相对于负荷需求的富余程度。冗余率过大意味着设备长期偏离高效运行区间，冗余率过小则会降低异常工况下的安全裕度。对于冷源侧，容量冗余率可表示为：</w:t>
      </w:r>
    </w:p>
    <w:p w14:paraId="1F42C70D" w14:textId="77777777" w:rsidR="00661BEA" w:rsidRPr="00EC1FA7" w:rsidRDefault="00000000">
      <w:pPr>
        <w:spacing w:after="80" w:line="360" w:lineRule="auto"/>
        <w:ind w:firstLine="480"/>
        <w:rPr>
          <w:rFonts w:hint="eastAsia"/>
          <w:lang w:eastAsia="zh-CN"/>
        </w:rPr>
      </w:pPr>
      <w:r w:rsidRPr="00EC1FA7">
        <w:rPr>
          <w:lang w:eastAsia="zh-CN"/>
        </w:rPr>
        <w:lastRenderedPageBreak/>
        <w:t>R_c = (C_c - alpha Q_d) / (alpha Q_d)</w:t>
      </w:r>
    </w:p>
    <w:p w14:paraId="5FDB0B6C" w14:textId="77777777" w:rsidR="00661BEA" w:rsidRPr="00EC1FA7" w:rsidRDefault="00000000">
      <w:pPr>
        <w:spacing w:after="80" w:line="360" w:lineRule="auto"/>
        <w:ind w:firstLine="480"/>
        <w:rPr>
          <w:rFonts w:hint="eastAsia"/>
          <w:lang w:eastAsia="zh-CN"/>
        </w:rPr>
      </w:pPr>
      <w:r w:rsidRPr="00EC1FA7">
        <w:rPr>
          <w:lang w:eastAsia="zh-CN"/>
        </w:rPr>
        <w:t>式中，R_c 为冷源容量冗余率，C_c 为冷水机组总装机容量，Q_d 为设计负荷，alpha 为容量安全系数。分母采用 alpha Q_d，表示冗余率是在满足安全校核后的需求基础上计算，而不是相对于未修正负荷简单比较。</w:t>
      </w:r>
    </w:p>
    <w:p w14:paraId="715215EF" w14:textId="77777777" w:rsidR="00661BEA" w:rsidRPr="00EC1FA7" w:rsidRDefault="00000000">
      <w:pPr>
        <w:spacing w:after="80" w:line="360" w:lineRule="auto"/>
        <w:ind w:firstLine="480"/>
        <w:rPr>
          <w:rFonts w:hint="eastAsia"/>
          <w:lang w:eastAsia="zh-CN"/>
        </w:rPr>
      </w:pPr>
      <w:r w:rsidRPr="00EC1FA7">
        <w:rPr>
          <w:lang w:eastAsia="zh-CN"/>
        </w:rPr>
        <w:t>由于本文优化对象不仅包括冷水机组，还包括风机、水泵和空气处理机组，因此采用综合容量冗余率评价整体配置水平。综合冗余率由冷源侧、风系统、水系统和空气处理侧冗余率平均得到：</w:t>
      </w:r>
    </w:p>
    <w:p w14:paraId="75205AA5" w14:textId="77777777" w:rsidR="00661BEA" w:rsidRPr="00EC1FA7" w:rsidRDefault="00000000">
      <w:pPr>
        <w:spacing w:after="80" w:line="360" w:lineRule="auto"/>
        <w:ind w:firstLine="480"/>
        <w:rPr>
          <w:rFonts w:hint="eastAsia"/>
        </w:rPr>
      </w:pPr>
      <w:r w:rsidRPr="00EC1FA7">
        <w:t>R = w_c R_c + w_f R_f + w_p R_p + w_ahu R_ahu</w:t>
      </w:r>
    </w:p>
    <w:p w14:paraId="754270A3" w14:textId="77777777" w:rsidR="00661BEA" w:rsidRPr="00EC1FA7" w:rsidRDefault="00000000">
      <w:pPr>
        <w:spacing w:after="80" w:line="360" w:lineRule="auto"/>
        <w:ind w:firstLine="480"/>
        <w:rPr>
          <w:rFonts w:hint="eastAsia"/>
          <w:lang w:eastAsia="zh-CN"/>
        </w:rPr>
      </w:pPr>
      <w:r w:rsidRPr="00EC1FA7">
        <w:rPr>
          <w:lang w:eastAsia="zh-CN"/>
        </w:rPr>
        <w:t>式中，R 为综合容量冗余率，R_f 为风机容量冗余率，R_p 为水泵容量冗余率，R_ahu 为空气处理机组处理能力冗余率，w_c、w_f、w_p 和 w_ahu 为各子系统权重。本文在缺少更细粒度可靠性权重数据的条件下取等权处理，即各权重均为 0.25；后续工程应用可根据子系统重要性和故障影响程度调整权重。</w:t>
      </w:r>
    </w:p>
    <w:p w14:paraId="10E8116F" w14:textId="77777777" w:rsidR="00661BEA" w:rsidRPr="00EC1FA7" w:rsidRDefault="00000000">
      <w:pPr>
        <w:spacing w:after="80" w:line="360" w:lineRule="auto"/>
        <w:ind w:firstLine="480"/>
        <w:rPr>
          <w:rFonts w:hint="eastAsia"/>
          <w:lang w:eastAsia="zh-CN"/>
        </w:rPr>
      </w:pPr>
      <w:r w:rsidRPr="00EC1FA7">
        <w:rPr>
          <w:lang w:eastAsia="zh-CN"/>
        </w:rPr>
        <w:t>容量冗余率优化目标为：</w:t>
      </w:r>
    </w:p>
    <w:p w14:paraId="31F17850" w14:textId="77777777" w:rsidR="00661BEA" w:rsidRPr="00EC1FA7" w:rsidRDefault="00000000">
      <w:pPr>
        <w:spacing w:after="80" w:line="360" w:lineRule="auto"/>
        <w:ind w:firstLine="480"/>
        <w:rPr>
          <w:rFonts w:hint="eastAsia"/>
          <w:lang w:eastAsia="zh-CN"/>
        </w:rPr>
      </w:pPr>
      <w:r w:rsidRPr="00EC1FA7">
        <w:rPr>
          <w:lang w:eastAsia="zh-CN"/>
        </w:rPr>
        <w:t>f2 = min R</w:t>
      </w:r>
    </w:p>
    <w:p w14:paraId="17A15641" w14:textId="77777777" w:rsidR="00661BEA" w:rsidRPr="00EC1FA7" w:rsidRDefault="00000000">
      <w:pPr>
        <w:spacing w:after="80" w:line="360" w:lineRule="auto"/>
        <w:ind w:firstLine="480"/>
        <w:rPr>
          <w:rFonts w:hint="eastAsia"/>
          <w:lang w:eastAsia="zh-CN"/>
        </w:rPr>
      </w:pPr>
      <w:r w:rsidRPr="00EC1FA7">
        <w:rPr>
          <w:lang w:eastAsia="zh-CN"/>
        </w:rPr>
        <w:t>通过同时最小化全生命周期成本和综合容量冗余率，可以在经济性和容量合理性之间取得平衡。</w:t>
      </w:r>
    </w:p>
    <w:p w14:paraId="2376B024" w14:textId="77777777" w:rsidR="00661BEA" w:rsidRPr="00EC1FA7" w:rsidRDefault="00000000">
      <w:pPr>
        <w:rPr>
          <w:rFonts w:hint="eastAsia"/>
          <w:lang w:eastAsia="zh-CN"/>
        </w:rPr>
      </w:pPr>
      <w:r w:rsidRPr="00EC1FA7">
        <w:rPr>
          <w:lang w:eastAsia="zh-CN"/>
        </w:rPr>
        <w:t>需要强调的是，两个目标并非完全一致。降低容量通常可以减少初投资和维护费用，但当容量组合过小或台数过少时，系统可能缺乏调节弹性；降低冗余率能够使设备更接近实际负荷需求，但也必须通过安全系数和子系统匹配约束防止容量不足。因此，本文采用多目标优化而不是将成本和冗余率简单合并为单一指标。</w:t>
      </w:r>
    </w:p>
    <w:p w14:paraId="1B501538"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5.4 工程约束条件</w:t>
      </w:r>
    </w:p>
    <w:p w14:paraId="6A4ACB66" w14:textId="77777777" w:rsidR="00661BEA" w:rsidRPr="00EC1FA7" w:rsidRDefault="00000000">
      <w:pPr>
        <w:spacing w:after="80" w:line="360" w:lineRule="auto"/>
        <w:ind w:firstLine="480"/>
        <w:rPr>
          <w:rFonts w:hint="eastAsia"/>
          <w:lang w:eastAsia="zh-CN"/>
        </w:rPr>
      </w:pPr>
      <w:r w:rsidRPr="00EC1FA7">
        <w:rPr>
          <w:lang w:eastAsia="zh-CN"/>
        </w:rPr>
        <w:t>容量配置优化必须满足地铁车站通风空调系统的工程运行要求。本文主要设置以下约束条件。</w:t>
      </w:r>
    </w:p>
    <w:p w14:paraId="526A01E3" w14:textId="77777777" w:rsidR="00661BEA" w:rsidRPr="00EC1FA7" w:rsidRDefault="00000000">
      <w:pPr>
        <w:spacing w:after="80" w:line="360" w:lineRule="auto"/>
        <w:ind w:firstLine="480"/>
        <w:rPr>
          <w:rFonts w:hint="eastAsia"/>
          <w:lang w:eastAsia="zh-CN"/>
        </w:rPr>
      </w:pPr>
      <w:r w:rsidRPr="00EC1FA7">
        <w:rPr>
          <w:lang w:eastAsia="zh-CN"/>
        </w:rPr>
        <w:t>第一，冷源容量约束。冷水机组总装机容量应不低于设计负荷与安全系数的乘积：</w:t>
      </w:r>
    </w:p>
    <w:p w14:paraId="47D748A4" w14:textId="77777777" w:rsidR="00661BEA" w:rsidRPr="00EC1FA7" w:rsidRDefault="00000000">
      <w:pPr>
        <w:spacing w:after="80" w:line="360" w:lineRule="auto"/>
        <w:ind w:firstLine="480"/>
        <w:rPr>
          <w:rFonts w:hint="eastAsia"/>
          <w:lang w:eastAsia="zh-CN"/>
        </w:rPr>
      </w:pPr>
      <w:r w:rsidRPr="00EC1FA7">
        <w:rPr>
          <w:lang w:eastAsia="zh-CN"/>
        </w:rPr>
        <w:t>C_c &gt;= alpha Q_d</w:t>
      </w:r>
    </w:p>
    <w:p w14:paraId="290A99FD" w14:textId="77777777" w:rsidR="00661BEA" w:rsidRPr="00EC1FA7" w:rsidRDefault="00000000">
      <w:pPr>
        <w:spacing w:after="80" w:line="360" w:lineRule="auto"/>
        <w:ind w:firstLine="480"/>
        <w:rPr>
          <w:rFonts w:hint="eastAsia"/>
          <w:lang w:eastAsia="zh-CN"/>
        </w:rPr>
      </w:pPr>
      <w:r w:rsidRPr="00EC1FA7">
        <w:rPr>
          <w:lang w:eastAsia="zh-CN"/>
        </w:rPr>
        <w:t>式中，alpha 为最小容量安全系数，本文取 1.03。该系数用于覆盖短时客流波动、预测误差和设备性能衰减等不确定性，同时避免传统设计中多重安全系数叠加造成的过度保守。</w:t>
      </w:r>
    </w:p>
    <w:p w14:paraId="16C253A8" w14:textId="77777777" w:rsidR="00661BEA" w:rsidRPr="00EC1FA7" w:rsidRDefault="00000000">
      <w:pPr>
        <w:spacing w:after="80" w:line="360" w:lineRule="auto"/>
        <w:ind w:firstLine="480"/>
        <w:rPr>
          <w:rFonts w:hint="eastAsia"/>
          <w:lang w:eastAsia="zh-CN"/>
        </w:rPr>
      </w:pPr>
      <w:r w:rsidRPr="00EC1FA7">
        <w:rPr>
          <w:lang w:eastAsia="zh-CN"/>
        </w:rPr>
        <w:lastRenderedPageBreak/>
        <w:t>第二，风机容量约束。风机总容量应满足站台区域送排风需求。本文根据设计负荷估算风机需求，并要求风机总容量不低于安全系数修正后的需求值：</w:t>
      </w:r>
    </w:p>
    <w:p w14:paraId="38101838" w14:textId="77777777" w:rsidR="00661BEA" w:rsidRPr="00EC1FA7" w:rsidRDefault="00000000">
      <w:pPr>
        <w:spacing w:after="80" w:line="360" w:lineRule="auto"/>
        <w:ind w:firstLine="480"/>
        <w:rPr>
          <w:rFonts w:hint="eastAsia"/>
          <w:lang w:eastAsia="zh-CN"/>
        </w:rPr>
      </w:pPr>
      <w:r w:rsidRPr="00EC1FA7">
        <w:rPr>
          <w:lang w:eastAsia="zh-CN"/>
        </w:rPr>
        <w:t>C_f &gt;= alpha D_f</w:t>
      </w:r>
    </w:p>
    <w:p w14:paraId="5C7DDB0F" w14:textId="77777777" w:rsidR="00661BEA" w:rsidRPr="00EC1FA7" w:rsidRDefault="00000000">
      <w:pPr>
        <w:spacing w:after="80" w:line="360" w:lineRule="auto"/>
        <w:ind w:firstLine="480"/>
        <w:rPr>
          <w:rFonts w:hint="eastAsia"/>
          <w:lang w:eastAsia="zh-CN"/>
        </w:rPr>
      </w:pPr>
      <w:r w:rsidRPr="00EC1FA7">
        <w:rPr>
          <w:lang w:eastAsia="zh-CN"/>
        </w:rPr>
        <w:t>式中，Df 为风机容量需求。</w:t>
      </w:r>
    </w:p>
    <w:p w14:paraId="6349A98F" w14:textId="77777777" w:rsidR="00661BEA" w:rsidRPr="00EC1FA7" w:rsidRDefault="00000000">
      <w:pPr>
        <w:spacing w:after="80" w:line="360" w:lineRule="auto"/>
        <w:ind w:firstLine="480"/>
        <w:rPr>
          <w:rFonts w:hint="eastAsia"/>
          <w:lang w:eastAsia="zh-CN"/>
        </w:rPr>
      </w:pPr>
      <w:r w:rsidRPr="00EC1FA7">
        <w:rPr>
          <w:lang w:eastAsia="zh-CN"/>
        </w:rPr>
        <w:t>第三，水泵容量约束。水泵总容量应满足冷冻水和冷却水循环需求：</w:t>
      </w:r>
    </w:p>
    <w:p w14:paraId="1BFACE5C" w14:textId="77777777" w:rsidR="00661BEA" w:rsidRPr="00EC1FA7" w:rsidRDefault="00000000">
      <w:pPr>
        <w:spacing w:after="80" w:line="360" w:lineRule="auto"/>
        <w:ind w:firstLine="480"/>
        <w:rPr>
          <w:rFonts w:hint="eastAsia"/>
          <w:lang w:eastAsia="zh-CN"/>
        </w:rPr>
      </w:pPr>
      <w:r w:rsidRPr="00EC1FA7">
        <w:rPr>
          <w:lang w:eastAsia="zh-CN"/>
        </w:rPr>
        <w:t>C_p &gt;= alpha D_p</w:t>
      </w:r>
    </w:p>
    <w:p w14:paraId="7FCB591D" w14:textId="77777777" w:rsidR="00661BEA" w:rsidRPr="00EC1FA7" w:rsidRDefault="00000000">
      <w:pPr>
        <w:spacing w:after="80" w:line="360" w:lineRule="auto"/>
        <w:ind w:firstLine="480"/>
        <w:rPr>
          <w:rFonts w:hint="eastAsia"/>
          <w:lang w:eastAsia="zh-CN"/>
        </w:rPr>
      </w:pPr>
      <w:r w:rsidRPr="00EC1FA7">
        <w:rPr>
          <w:lang w:eastAsia="zh-CN"/>
        </w:rPr>
        <w:t>式中，Dp 为水泵容量需求。</w:t>
      </w:r>
    </w:p>
    <w:p w14:paraId="3726A87E" w14:textId="77777777" w:rsidR="00661BEA" w:rsidRPr="00EC1FA7" w:rsidRDefault="00000000">
      <w:pPr>
        <w:spacing w:after="80" w:line="360" w:lineRule="auto"/>
        <w:ind w:firstLine="480"/>
        <w:rPr>
          <w:rFonts w:hint="eastAsia"/>
          <w:lang w:eastAsia="zh-CN"/>
        </w:rPr>
      </w:pPr>
      <w:r w:rsidRPr="00EC1FA7">
        <w:rPr>
          <w:lang w:eastAsia="zh-CN"/>
        </w:rPr>
        <w:t>第四，空气处理机组能力约束。空气处理机组总额定风量应满足站台区域空气处理需求：</w:t>
      </w:r>
    </w:p>
    <w:p w14:paraId="611AC675" w14:textId="77777777" w:rsidR="00661BEA" w:rsidRPr="00EC1FA7" w:rsidRDefault="00000000">
      <w:pPr>
        <w:spacing w:after="80" w:line="360" w:lineRule="auto"/>
        <w:ind w:firstLine="480"/>
        <w:rPr>
          <w:rFonts w:hint="eastAsia"/>
          <w:lang w:eastAsia="zh-CN"/>
        </w:rPr>
      </w:pPr>
      <w:r w:rsidRPr="00EC1FA7">
        <w:rPr>
          <w:lang w:eastAsia="zh-CN"/>
        </w:rPr>
        <w:t>C_ahu &gt;= alpha D_ahu</w:t>
      </w:r>
    </w:p>
    <w:p w14:paraId="5B3C6ACB" w14:textId="77777777" w:rsidR="00661BEA" w:rsidRPr="00EC1FA7" w:rsidRDefault="00000000">
      <w:pPr>
        <w:spacing w:after="80" w:line="360" w:lineRule="auto"/>
        <w:ind w:firstLine="480"/>
        <w:rPr>
          <w:rFonts w:hint="eastAsia"/>
          <w:lang w:eastAsia="zh-CN"/>
        </w:rPr>
      </w:pPr>
      <w:r w:rsidRPr="00EC1FA7">
        <w:rPr>
          <w:lang w:eastAsia="zh-CN"/>
        </w:rPr>
        <w:t>式中，Dahu 为空气处理机组风量需求。</w:t>
      </w:r>
    </w:p>
    <w:p w14:paraId="37D9C3FD" w14:textId="77777777" w:rsidR="00661BEA" w:rsidRPr="00EC1FA7" w:rsidRDefault="00000000">
      <w:pPr>
        <w:spacing w:after="80" w:line="360" w:lineRule="auto"/>
        <w:ind w:firstLine="480"/>
        <w:rPr>
          <w:rFonts w:hint="eastAsia"/>
          <w:lang w:eastAsia="zh-CN"/>
        </w:rPr>
      </w:pPr>
      <w:r w:rsidRPr="00EC1FA7">
        <w:rPr>
          <w:lang w:eastAsia="zh-CN"/>
        </w:rPr>
        <w:t>第五，设备规格与台数约束。各类设备容量和台数必须从候选规格集合中选取，不能取连续任意值。该约束反映了实际工程选型中设备标准化和离散化的特点。</w:t>
      </w:r>
    </w:p>
    <w:p w14:paraId="38409D5F" w14:textId="77777777" w:rsidR="00661BEA" w:rsidRPr="00EC1FA7" w:rsidRDefault="00000000">
      <w:pPr>
        <w:spacing w:after="80" w:line="360" w:lineRule="auto"/>
        <w:ind w:firstLine="480"/>
        <w:rPr>
          <w:rFonts w:hint="eastAsia"/>
          <w:lang w:eastAsia="zh-CN"/>
        </w:rPr>
      </w:pPr>
      <w:r w:rsidRPr="00EC1FA7">
        <w:rPr>
          <w:lang w:eastAsia="zh-CN"/>
        </w:rPr>
        <w:t>第六，系统匹配约束。冷源侧、风系统、水系统和空气处理侧应保持基本匹配，避免出现某一子系统容量明显不足而限制整体运行效果，或某一子系统容量过大而造成投资浪费。</w:t>
      </w:r>
    </w:p>
    <w:p w14:paraId="21E224E6" w14:textId="77777777" w:rsidR="00661BEA" w:rsidRPr="00EC1FA7" w:rsidRDefault="00000000">
      <w:pPr>
        <w:rPr>
          <w:rFonts w:hint="eastAsia"/>
          <w:lang w:eastAsia="zh-CN"/>
        </w:rPr>
      </w:pPr>
      <w:r w:rsidRPr="00EC1FA7">
        <w:rPr>
          <w:lang w:eastAsia="zh-CN"/>
        </w:rPr>
        <w:t>系统匹配约束可理解为对子系统能力比例的校核。若 C_f、C_p 或 C_ahu 明显低于冷源侧需求，即使冷水机组容量充足，冷量也难以有效输送至站台区域；若辅助设备容量显著高于冷源需求，则会增加初投资和低负荷运行能耗。本文通过对各子系统容量需求分别设置下限，并在目标函数中惩罚综合冗余率，形成“满足需求、避免过配”的双重控制。</w:t>
      </w:r>
    </w:p>
    <w:p w14:paraId="7BAE47CB"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5.5 NSGA-II 多目标优化模型</w:t>
      </w:r>
    </w:p>
    <w:p w14:paraId="68053872" w14:textId="77777777" w:rsidR="00661BEA" w:rsidRPr="00EC1FA7" w:rsidRDefault="00000000">
      <w:pPr>
        <w:spacing w:before="160" w:after="160"/>
        <w:jc w:val="center"/>
        <w:rPr>
          <w:rFonts w:hint="eastAsia"/>
          <w:lang w:eastAsia="zh-CN"/>
        </w:rPr>
      </w:pPr>
      <w:r w:rsidRPr="00EC1FA7">
        <w:rPr>
          <w:b/>
          <w:color w:val="505050"/>
          <w:sz w:val="21"/>
          <w:lang w:eastAsia="zh-CN"/>
        </w:rPr>
        <w:t>【图5-1 NSGA-II容量优化流程图：初始化种群 → 解码设备方案 → 约束校核 → 目标函数计算 → 非支配排序 → 拥挤距离计算 → 选择交叉变异 → Pareto解集】</w:t>
      </w:r>
    </w:p>
    <w:p w14:paraId="2B535770" w14:textId="77777777" w:rsidR="00661BEA" w:rsidRPr="00EC1FA7" w:rsidRDefault="00000000">
      <w:pPr>
        <w:spacing w:after="80" w:line="360" w:lineRule="auto"/>
        <w:ind w:firstLine="480"/>
        <w:rPr>
          <w:rFonts w:hint="eastAsia"/>
          <w:lang w:eastAsia="zh-CN"/>
        </w:rPr>
      </w:pPr>
      <w:r w:rsidRPr="00EC1FA7">
        <w:rPr>
          <w:lang w:eastAsia="zh-CN"/>
        </w:rPr>
        <w:t>本文采用 NSGA-II 算法求解容量配置多目标优化问题。NSGA-II 通过非支配排序和拥挤距离机制，在进化过程中保留目标函数表现较优且分布较均匀的个体，适合处理容量配置中多目标、多约束和离散变量组合问题。</w:t>
      </w:r>
    </w:p>
    <w:p w14:paraId="374E3E5A" w14:textId="77777777" w:rsidR="00661BEA" w:rsidRPr="00EC1FA7" w:rsidRDefault="00000000">
      <w:pPr>
        <w:spacing w:after="80" w:line="360" w:lineRule="auto"/>
        <w:ind w:firstLine="480"/>
        <w:rPr>
          <w:rFonts w:hint="eastAsia"/>
        </w:rPr>
      </w:pPr>
      <w:r w:rsidRPr="00EC1FA7">
        <w:t>本文 NSGA-II 求解流程如下：</w:t>
      </w:r>
    </w:p>
    <w:p w14:paraId="4FBAD44B" w14:textId="77777777" w:rsidR="00661BEA" w:rsidRPr="00EC1FA7" w:rsidRDefault="00000000">
      <w:pPr>
        <w:spacing w:line="360" w:lineRule="auto"/>
        <w:ind w:left="360"/>
        <w:rPr>
          <w:rFonts w:hint="eastAsia"/>
          <w:lang w:eastAsia="zh-CN"/>
        </w:rPr>
      </w:pPr>
      <w:r w:rsidRPr="00EC1FA7">
        <w:rPr>
          <w:lang w:eastAsia="zh-CN"/>
        </w:rPr>
        <w:t>1. 初始化种群。按照设备候选容量和台数范围随机生成初始容量配置方案；</w:t>
      </w:r>
    </w:p>
    <w:p w14:paraId="4D6F13AB" w14:textId="77777777" w:rsidR="00661BEA" w:rsidRPr="00EC1FA7" w:rsidRDefault="00000000">
      <w:pPr>
        <w:spacing w:line="360" w:lineRule="auto"/>
        <w:ind w:left="360"/>
        <w:rPr>
          <w:rFonts w:hint="eastAsia"/>
          <w:lang w:eastAsia="zh-CN"/>
        </w:rPr>
      </w:pPr>
      <w:r w:rsidRPr="00EC1FA7">
        <w:rPr>
          <w:lang w:eastAsia="zh-CN"/>
        </w:rPr>
        <w:t>2. 解码个体。将个体编码转换为具体设备容量和台数组合；</w:t>
      </w:r>
    </w:p>
    <w:p w14:paraId="39525978" w14:textId="77777777" w:rsidR="00661BEA" w:rsidRPr="00EC1FA7" w:rsidRDefault="00000000">
      <w:pPr>
        <w:spacing w:line="360" w:lineRule="auto"/>
        <w:ind w:left="360"/>
        <w:rPr>
          <w:rFonts w:hint="eastAsia"/>
          <w:lang w:eastAsia="zh-CN"/>
        </w:rPr>
      </w:pPr>
      <w:r w:rsidRPr="00EC1FA7">
        <w:rPr>
          <w:lang w:eastAsia="zh-CN"/>
        </w:rPr>
        <w:lastRenderedPageBreak/>
        <w:t>3. 约束校核。检查冷源、风机、水泵和空气处理机组是否满足容量安全约束；</w:t>
      </w:r>
    </w:p>
    <w:p w14:paraId="273F1BF9" w14:textId="77777777" w:rsidR="00661BEA" w:rsidRPr="00EC1FA7" w:rsidRDefault="00000000">
      <w:pPr>
        <w:spacing w:line="360" w:lineRule="auto"/>
        <w:ind w:left="360"/>
        <w:rPr>
          <w:rFonts w:hint="eastAsia"/>
          <w:lang w:eastAsia="zh-CN"/>
        </w:rPr>
      </w:pPr>
      <w:r w:rsidRPr="00EC1FA7">
        <w:rPr>
          <w:lang w:eastAsia="zh-CN"/>
        </w:rPr>
        <w:t>4. 目标函数计算。分别计算方案的全生命周期成本和综合容量冗余率；</w:t>
      </w:r>
    </w:p>
    <w:p w14:paraId="3B20EEF5" w14:textId="77777777" w:rsidR="00661BEA" w:rsidRPr="00EC1FA7" w:rsidRDefault="00000000">
      <w:pPr>
        <w:spacing w:line="360" w:lineRule="auto"/>
        <w:ind w:left="360"/>
        <w:rPr>
          <w:rFonts w:hint="eastAsia"/>
          <w:lang w:eastAsia="zh-CN"/>
        </w:rPr>
      </w:pPr>
      <w:r w:rsidRPr="00EC1FA7">
        <w:rPr>
          <w:lang w:eastAsia="zh-CN"/>
        </w:rPr>
        <w:t>5. 非支配排序。根据两个目标函数判断个体之间的支配关系；</w:t>
      </w:r>
    </w:p>
    <w:p w14:paraId="797BFC20" w14:textId="77777777" w:rsidR="00661BEA" w:rsidRPr="00EC1FA7" w:rsidRDefault="00000000">
      <w:pPr>
        <w:spacing w:line="360" w:lineRule="auto"/>
        <w:ind w:left="360"/>
        <w:rPr>
          <w:rFonts w:hint="eastAsia"/>
          <w:lang w:eastAsia="zh-CN"/>
        </w:rPr>
      </w:pPr>
      <w:r w:rsidRPr="00EC1FA7">
        <w:rPr>
          <w:lang w:eastAsia="zh-CN"/>
        </w:rPr>
        <w:t>6. 拥挤距离计算。保持 Pareto 前沿解的多样性；</w:t>
      </w:r>
    </w:p>
    <w:p w14:paraId="248450A3" w14:textId="77777777" w:rsidR="00661BEA" w:rsidRPr="00EC1FA7" w:rsidRDefault="00000000">
      <w:pPr>
        <w:spacing w:line="360" w:lineRule="auto"/>
        <w:ind w:left="360"/>
        <w:rPr>
          <w:rFonts w:hint="eastAsia"/>
          <w:lang w:eastAsia="zh-CN"/>
        </w:rPr>
      </w:pPr>
      <w:r w:rsidRPr="00EC1FA7">
        <w:rPr>
          <w:lang w:eastAsia="zh-CN"/>
        </w:rPr>
        <w:t>7. 选择、交叉和变异。生成新一代候选方案；</w:t>
      </w:r>
    </w:p>
    <w:p w14:paraId="03163E2F" w14:textId="77777777" w:rsidR="00661BEA" w:rsidRPr="00EC1FA7" w:rsidRDefault="00000000">
      <w:pPr>
        <w:spacing w:line="360" w:lineRule="auto"/>
        <w:ind w:left="360"/>
        <w:rPr>
          <w:rFonts w:hint="eastAsia"/>
          <w:lang w:eastAsia="zh-CN"/>
        </w:rPr>
      </w:pPr>
      <w:r w:rsidRPr="00EC1FA7">
        <w:rPr>
          <w:lang w:eastAsia="zh-CN"/>
        </w:rPr>
        <w:t>8. 迭代终止。达到最大进化代数后输出 Pareto 解集。</w:t>
      </w:r>
    </w:p>
    <w:p w14:paraId="075C30B3" w14:textId="77777777" w:rsidR="00661BEA" w:rsidRPr="00EC1FA7" w:rsidRDefault="00000000">
      <w:pPr>
        <w:spacing w:after="80" w:line="360" w:lineRule="auto"/>
        <w:ind w:firstLine="480"/>
        <w:rPr>
          <w:rFonts w:hint="eastAsia"/>
          <w:lang w:eastAsia="zh-CN"/>
        </w:rPr>
      </w:pPr>
      <w:r w:rsidRPr="00EC1FA7">
        <w:rPr>
          <w:lang w:eastAsia="zh-CN"/>
        </w:rPr>
        <w:t>本文设置种群规模为 80，最大进化代数为 150。由于设备容量和台数均为离散变量，在求解过程中对个体编码进行取整处理，并结合离散方案枚举结果补充 Pareto 候选解，以提高最终解集的可行性和工程适配性。</w:t>
      </w:r>
    </w:p>
    <w:p w14:paraId="76C4E92A" w14:textId="77777777" w:rsidR="00661BEA" w:rsidRPr="00EC1FA7" w:rsidRDefault="00000000">
      <w:pPr>
        <w:rPr>
          <w:rFonts w:hint="eastAsia"/>
          <w:lang w:eastAsia="zh-CN"/>
        </w:rPr>
      </w:pPr>
      <w:r w:rsidRPr="00EC1FA7">
        <w:rPr>
          <w:lang w:eastAsia="zh-CN"/>
        </w:rPr>
        <w:t>NSGA-II 的适用性主要体现在两点。第一，容量配置目标之间存在天然冲突，算法能够输出一组 Pareto 非劣解，使设计人员看到成本降低和冗余控制之间的取舍边界。第二，设备容量和台数组合具有非连续、非凸特征，传统梯度优化方法难以直接处理，而遗传算法可以通过编码、交叉和变异搜索离散方案空间。</w:t>
      </w:r>
    </w:p>
    <w:p w14:paraId="7B31F28C"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5.6 基于 TOPSIS 的综合最优方案选择</w:t>
      </w:r>
    </w:p>
    <w:p w14:paraId="4632D0FB" w14:textId="77777777" w:rsidR="00661BEA" w:rsidRPr="00EC1FA7" w:rsidRDefault="00000000">
      <w:pPr>
        <w:spacing w:after="80" w:line="360" w:lineRule="auto"/>
        <w:ind w:firstLine="480"/>
        <w:rPr>
          <w:rFonts w:hint="eastAsia"/>
        </w:rPr>
      </w:pPr>
      <w:r w:rsidRPr="00EC1FA7">
        <w:t>表5-3 TOPSIS排序结果</w:t>
      </w:r>
    </w:p>
    <w:tbl>
      <w:tblPr>
        <w:tblStyle w:val="aff1"/>
        <w:tblW w:w="0" w:type="auto"/>
        <w:jc w:val="center"/>
        <w:tblLook w:val="04A0" w:firstRow="1" w:lastRow="0" w:firstColumn="1" w:lastColumn="0" w:noHBand="0" w:noVBand="1"/>
      </w:tblPr>
      <w:tblGrid>
        <w:gridCol w:w="2309"/>
        <w:gridCol w:w="2309"/>
        <w:gridCol w:w="2309"/>
        <w:gridCol w:w="2309"/>
      </w:tblGrid>
      <w:tr w:rsidR="00661BEA" w:rsidRPr="00EC1FA7" w14:paraId="37249143" w14:textId="77777777">
        <w:trPr>
          <w:jc w:val="center"/>
        </w:trPr>
        <w:tc>
          <w:tcPr>
            <w:tcW w:w="2309" w:type="dxa"/>
            <w:shd w:val="clear" w:color="auto" w:fill="D9EAF7"/>
            <w:vAlign w:val="center"/>
          </w:tcPr>
          <w:p w14:paraId="26880B38" w14:textId="77777777" w:rsidR="00661BEA" w:rsidRPr="00EC1FA7" w:rsidRDefault="00000000">
            <w:pPr>
              <w:jc w:val="center"/>
              <w:rPr>
                <w:rFonts w:hint="eastAsia"/>
              </w:rPr>
            </w:pPr>
            <w:r w:rsidRPr="00EC1FA7">
              <w:rPr>
                <w:b/>
                <w:sz w:val="18"/>
              </w:rPr>
              <w:t>排名</w:t>
            </w:r>
          </w:p>
        </w:tc>
        <w:tc>
          <w:tcPr>
            <w:tcW w:w="2309" w:type="dxa"/>
            <w:shd w:val="clear" w:color="auto" w:fill="D9EAF7"/>
            <w:vAlign w:val="center"/>
          </w:tcPr>
          <w:p w14:paraId="4C233B9C" w14:textId="77777777" w:rsidR="00661BEA" w:rsidRPr="00EC1FA7" w:rsidRDefault="00000000">
            <w:pPr>
              <w:jc w:val="center"/>
              <w:rPr>
                <w:rFonts w:hint="eastAsia"/>
              </w:rPr>
            </w:pPr>
            <w:r w:rsidRPr="00EC1FA7">
              <w:rPr>
                <w:b/>
                <w:sz w:val="18"/>
              </w:rPr>
              <w:t>全生命周期成本/元</w:t>
            </w:r>
          </w:p>
        </w:tc>
        <w:tc>
          <w:tcPr>
            <w:tcW w:w="2309" w:type="dxa"/>
            <w:shd w:val="clear" w:color="auto" w:fill="D9EAF7"/>
            <w:vAlign w:val="center"/>
          </w:tcPr>
          <w:p w14:paraId="7EB2A875" w14:textId="77777777" w:rsidR="00661BEA" w:rsidRPr="00EC1FA7" w:rsidRDefault="00000000">
            <w:pPr>
              <w:jc w:val="center"/>
              <w:rPr>
                <w:rFonts w:hint="eastAsia"/>
              </w:rPr>
            </w:pPr>
            <w:r w:rsidRPr="00EC1FA7">
              <w:rPr>
                <w:b/>
                <w:sz w:val="18"/>
              </w:rPr>
              <w:t>综合容量冗余率</w:t>
            </w:r>
          </w:p>
        </w:tc>
        <w:tc>
          <w:tcPr>
            <w:tcW w:w="2309" w:type="dxa"/>
            <w:shd w:val="clear" w:color="auto" w:fill="D9EAF7"/>
            <w:vAlign w:val="center"/>
          </w:tcPr>
          <w:p w14:paraId="26F59A13" w14:textId="77777777" w:rsidR="00661BEA" w:rsidRPr="00EC1FA7" w:rsidRDefault="00000000">
            <w:pPr>
              <w:jc w:val="center"/>
              <w:rPr>
                <w:rFonts w:hint="eastAsia"/>
              </w:rPr>
            </w:pPr>
            <w:r w:rsidRPr="00EC1FA7">
              <w:rPr>
                <w:b/>
                <w:sz w:val="18"/>
              </w:rPr>
              <w:t>TOPSIS得分</w:t>
            </w:r>
          </w:p>
        </w:tc>
      </w:tr>
      <w:tr w:rsidR="00661BEA" w:rsidRPr="00EC1FA7" w14:paraId="028C0D3C" w14:textId="77777777">
        <w:trPr>
          <w:jc w:val="center"/>
        </w:trPr>
        <w:tc>
          <w:tcPr>
            <w:tcW w:w="2309" w:type="dxa"/>
            <w:vAlign w:val="center"/>
          </w:tcPr>
          <w:p w14:paraId="10E58053" w14:textId="77777777" w:rsidR="00661BEA" w:rsidRPr="00EC1FA7" w:rsidRDefault="00000000">
            <w:pPr>
              <w:jc w:val="center"/>
              <w:rPr>
                <w:rFonts w:hint="eastAsia"/>
              </w:rPr>
            </w:pPr>
            <w:r w:rsidRPr="00EC1FA7">
              <w:rPr>
                <w:sz w:val="18"/>
              </w:rPr>
              <w:t>1</w:t>
            </w:r>
          </w:p>
        </w:tc>
        <w:tc>
          <w:tcPr>
            <w:tcW w:w="2309" w:type="dxa"/>
            <w:vAlign w:val="center"/>
          </w:tcPr>
          <w:p w14:paraId="4F78A07B" w14:textId="77777777" w:rsidR="00661BEA" w:rsidRPr="00EC1FA7" w:rsidRDefault="00000000">
            <w:pPr>
              <w:jc w:val="center"/>
              <w:rPr>
                <w:rFonts w:hint="eastAsia"/>
              </w:rPr>
            </w:pPr>
            <w:r w:rsidRPr="00EC1FA7">
              <w:rPr>
                <w:sz w:val="18"/>
              </w:rPr>
              <w:t>3711458</w:t>
            </w:r>
          </w:p>
        </w:tc>
        <w:tc>
          <w:tcPr>
            <w:tcW w:w="2309" w:type="dxa"/>
            <w:vAlign w:val="center"/>
          </w:tcPr>
          <w:p w14:paraId="61B16E97" w14:textId="77777777" w:rsidR="00661BEA" w:rsidRPr="00EC1FA7" w:rsidRDefault="00000000">
            <w:pPr>
              <w:jc w:val="center"/>
              <w:rPr>
                <w:rFonts w:hint="eastAsia"/>
              </w:rPr>
            </w:pPr>
            <w:r w:rsidRPr="00EC1FA7">
              <w:rPr>
                <w:sz w:val="18"/>
              </w:rPr>
              <w:t>9.72%</w:t>
            </w:r>
          </w:p>
        </w:tc>
        <w:tc>
          <w:tcPr>
            <w:tcW w:w="2309" w:type="dxa"/>
            <w:vAlign w:val="center"/>
          </w:tcPr>
          <w:p w14:paraId="6EEC83E0" w14:textId="77777777" w:rsidR="00661BEA" w:rsidRPr="00EC1FA7" w:rsidRDefault="00000000">
            <w:pPr>
              <w:jc w:val="center"/>
              <w:rPr>
                <w:rFonts w:hint="eastAsia"/>
              </w:rPr>
            </w:pPr>
            <w:r w:rsidRPr="00EC1FA7">
              <w:rPr>
                <w:sz w:val="18"/>
              </w:rPr>
              <w:t>1.0000</w:t>
            </w:r>
          </w:p>
        </w:tc>
      </w:tr>
      <w:tr w:rsidR="00661BEA" w:rsidRPr="00EC1FA7" w14:paraId="61677C6A" w14:textId="77777777">
        <w:trPr>
          <w:jc w:val="center"/>
        </w:trPr>
        <w:tc>
          <w:tcPr>
            <w:tcW w:w="2309" w:type="dxa"/>
            <w:vAlign w:val="center"/>
          </w:tcPr>
          <w:p w14:paraId="51E456CA" w14:textId="77777777" w:rsidR="00661BEA" w:rsidRPr="00EC1FA7" w:rsidRDefault="00000000">
            <w:pPr>
              <w:jc w:val="center"/>
              <w:rPr>
                <w:rFonts w:hint="eastAsia"/>
              </w:rPr>
            </w:pPr>
            <w:r w:rsidRPr="00EC1FA7">
              <w:rPr>
                <w:sz w:val="18"/>
              </w:rPr>
              <w:t>2</w:t>
            </w:r>
          </w:p>
        </w:tc>
        <w:tc>
          <w:tcPr>
            <w:tcW w:w="2309" w:type="dxa"/>
            <w:vAlign w:val="center"/>
          </w:tcPr>
          <w:p w14:paraId="3FE272BB" w14:textId="77777777" w:rsidR="00661BEA" w:rsidRPr="00EC1FA7" w:rsidRDefault="00000000">
            <w:pPr>
              <w:jc w:val="center"/>
              <w:rPr>
                <w:rFonts w:hint="eastAsia"/>
              </w:rPr>
            </w:pPr>
            <w:r w:rsidRPr="00EC1FA7">
              <w:rPr>
                <w:sz w:val="18"/>
              </w:rPr>
              <w:t>3862830</w:t>
            </w:r>
          </w:p>
        </w:tc>
        <w:tc>
          <w:tcPr>
            <w:tcW w:w="2309" w:type="dxa"/>
            <w:vAlign w:val="center"/>
          </w:tcPr>
          <w:p w14:paraId="6D583743" w14:textId="77777777" w:rsidR="00661BEA" w:rsidRPr="00EC1FA7" w:rsidRDefault="00000000">
            <w:pPr>
              <w:jc w:val="center"/>
              <w:rPr>
                <w:rFonts w:hint="eastAsia"/>
              </w:rPr>
            </w:pPr>
            <w:r w:rsidRPr="00EC1FA7">
              <w:rPr>
                <w:sz w:val="18"/>
              </w:rPr>
              <w:t>9.72%</w:t>
            </w:r>
          </w:p>
        </w:tc>
        <w:tc>
          <w:tcPr>
            <w:tcW w:w="2309" w:type="dxa"/>
            <w:vAlign w:val="center"/>
          </w:tcPr>
          <w:p w14:paraId="6C4D028B" w14:textId="77777777" w:rsidR="00661BEA" w:rsidRPr="00EC1FA7" w:rsidRDefault="00000000">
            <w:pPr>
              <w:jc w:val="center"/>
              <w:rPr>
                <w:rFonts w:hint="eastAsia"/>
              </w:rPr>
            </w:pPr>
            <w:r w:rsidRPr="00EC1FA7">
              <w:rPr>
                <w:sz w:val="18"/>
              </w:rPr>
              <w:t>0.9511</w:t>
            </w:r>
          </w:p>
        </w:tc>
      </w:tr>
      <w:tr w:rsidR="00661BEA" w:rsidRPr="00EC1FA7" w14:paraId="0CD996EC" w14:textId="77777777">
        <w:trPr>
          <w:jc w:val="center"/>
        </w:trPr>
        <w:tc>
          <w:tcPr>
            <w:tcW w:w="2309" w:type="dxa"/>
            <w:vAlign w:val="center"/>
          </w:tcPr>
          <w:p w14:paraId="5A1CDA54" w14:textId="77777777" w:rsidR="00661BEA" w:rsidRPr="00EC1FA7" w:rsidRDefault="00000000">
            <w:pPr>
              <w:jc w:val="center"/>
              <w:rPr>
                <w:rFonts w:hint="eastAsia"/>
              </w:rPr>
            </w:pPr>
            <w:r w:rsidRPr="00EC1FA7">
              <w:rPr>
                <w:sz w:val="18"/>
              </w:rPr>
              <w:t>3</w:t>
            </w:r>
          </w:p>
        </w:tc>
        <w:tc>
          <w:tcPr>
            <w:tcW w:w="2309" w:type="dxa"/>
            <w:vAlign w:val="center"/>
          </w:tcPr>
          <w:p w14:paraId="1FF0B0F8" w14:textId="77777777" w:rsidR="00661BEA" w:rsidRPr="00EC1FA7" w:rsidRDefault="00000000">
            <w:pPr>
              <w:jc w:val="center"/>
              <w:rPr>
                <w:rFonts w:hint="eastAsia"/>
              </w:rPr>
            </w:pPr>
            <w:r w:rsidRPr="00EC1FA7">
              <w:rPr>
                <w:sz w:val="18"/>
              </w:rPr>
              <w:t>3788934</w:t>
            </w:r>
          </w:p>
        </w:tc>
        <w:tc>
          <w:tcPr>
            <w:tcW w:w="2309" w:type="dxa"/>
            <w:vAlign w:val="center"/>
          </w:tcPr>
          <w:p w14:paraId="6FC1D582" w14:textId="77777777" w:rsidR="00661BEA" w:rsidRPr="00EC1FA7" w:rsidRDefault="00000000">
            <w:pPr>
              <w:jc w:val="center"/>
              <w:rPr>
                <w:rFonts w:hint="eastAsia"/>
              </w:rPr>
            </w:pPr>
            <w:r w:rsidRPr="00EC1FA7">
              <w:rPr>
                <w:sz w:val="18"/>
              </w:rPr>
              <w:t>12.44%</w:t>
            </w:r>
          </w:p>
        </w:tc>
        <w:tc>
          <w:tcPr>
            <w:tcW w:w="2309" w:type="dxa"/>
            <w:vAlign w:val="center"/>
          </w:tcPr>
          <w:p w14:paraId="7A28DE00" w14:textId="77777777" w:rsidR="00661BEA" w:rsidRPr="00EC1FA7" w:rsidRDefault="00000000">
            <w:pPr>
              <w:jc w:val="center"/>
              <w:rPr>
                <w:rFonts w:hint="eastAsia"/>
              </w:rPr>
            </w:pPr>
            <w:r w:rsidRPr="00EC1FA7">
              <w:rPr>
                <w:sz w:val="18"/>
              </w:rPr>
              <w:t>0.8169</w:t>
            </w:r>
          </w:p>
        </w:tc>
      </w:tr>
      <w:tr w:rsidR="00661BEA" w:rsidRPr="00EC1FA7" w14:paraId="1964899A" w14:textId="77777777">
        <w:trPr>
          <w:jc w:val="center"/>
        </w:trPr>
        <w:tc>
          <w:tcPr>
            <w:tcW w:w="2309" w:type="dxa"/>
            <w:vAlign w:val="center"/>
          </w:tcPr>
          <w:p w14:paraId="127F8506" w14:textId="77777777" w:rsidR="00661BEA" w:rsidRPr="00EC1FA7" w:rsidRDefault="00000000">
            <w:pPr>
              <w:jc w:val="center"/>
              <w:rPr>
                <w:rFonts w:hint="eastAsia"/>
              </w:rPr>
            </w:pPr>
            <w:r w:rsidRPr="00EC1FA7">
              <w:rPr>
                <w:sz w:val="18"/>
              </w:rPr>
              <w:t>4</w:t>
            </w:r>
          </w:p>
        </w:tc>
        <w:tc>
          <w:tcPr>
            <w:tcW w:w="2309" w:type="dxa"/>
            <w:vAlign w:val="center"/>
          </w:tcPr>
          <w:p w14:paraId="411EEDE1" w14:textId="77777777" w:rsidR="00661BEA" w:rsidRPr="00EC1FA7" w:rsidRDefault="00000000">
            <w:pPr>
              <w:jc w:val="center"/>
              <w:rPr>
                <w:rFonts w:hint="eastAsia"/>
              </w:rPr>
            </w:pPr>
            <w:r w:rsidRPr="00EC1FA7">
              <w:rPr>
                <w:sz w:val="18"/>
              </w:rPr>
              <w:t>3940306</w:t>
            </w:r>
          </w:p>
        </w:tc>
        <w:tc>
          <w:tcPr>
            <w:tcW w:w="2309" w:type="dxa"/>
            <w:vAlign w:val="center"/>
          </w:tcPr>
          <w:p w14:paraId="5A989B24" w14:textId="77777777" w:rsidR="00661BEA" w:rsidRPr="00EC1FA7" w:rsidRDefault="00000000">
            <w:pPr>
              <w:jc w:val="center"/>
              <w:rPr>
                <w:rFonts w:hint="eastAsia"/>
              </w:rPr>
            </w:pPr>
            <w:r w:rsidRPr="00EC1FA7">
              <w:rPr>
                <w:sz w:val="18"/>
              </w:rPr>
              <w:t>12.44%</w:t>
            </w:r>
          </w:p>
        </w:tc>
        <w:tc>
          <w:tcPr>
            <w:tcW w:w="2309" w:type="dxa"/>
            <w:vAlign w:val="center"/>
          </w:tcPr>
          <w:p w14:paraId="2B849C15" w14:textId="77777777" w:rsidR="00661BEA" w:rsidRPr="00EC1FA7" w:rsidRDefault="00000000">
            <w:pPr>
              <w:jc w:val="center"/>
              <w:rPr>
                <w:rFonts w:hint="eastAsia"/>
              </w:rPr>
            </w:pPr>
            <w:r w:rsidRPr="00EC1FA7">
              <w:rPr>
                <w:sz w:val="18"/>
              </w:rPr>
              <w:t>0.8038</w:t>
            </w:r>
          </w:p>
        </w:tc>
      </w:tr>
      <w:tr w:rsidR="00661BEA" w:rsidRPr="00EC1FA7" w14:paraId="7C7CB162" w14:textId="77777777">
        <w:trPr>
          <w:jc w:val="center"/>
        </w:trPr>
        <w:tc>
          <w:tcPr>
            <w:tcW w:w="2309" w:type="dxa"/>
            <w:vAlign w:val="center"/>
          </w:tcPr>
          <w:p w14:paraId="40FFA6B9" w14:textId="77777777" w:rsidR="00661BEA" w:rsidRPr="00EC1FA7" w:rsidRDefault="00000000">
            <w:pPr>
              <w:jc w:val="center"/>
              <w:rPr>
                <w:rFonts w:hint="eastAsia"/>
              </w:rPr>
            </w:pPr>
            <w:r w:rsidRPr="00EC1FA7">
              <w:rPr>
                <w:sz w:val="18"/>
              </w:rPr>
              <w:t>5</w:t>
            </w:r>
          </w:p>
        </w:tc>
        <w:tc>
          <w:tcPr>
            <w:tcW w:w="2309" w:type="dxa"/>
            <w:vAlign w:val="center"/>
          </w:tcPr>
          <w:p w14:paraId="2AABCF84" w14:textId="77777777" w:rsidR="00661BEA" w:rsidRPr="00EC1FA7" w:rsidRDefault="00000000">
            <w:pPr>
              <w:jc w:val="center"/>
              <w:rPr>
                <w:rFonts w:hint="eastAsia"/>
              </w:rPr>
            </w:pPr>
            <w:r w:rsidRPr="00EC1FA7">
              <w:rPr>
                <w:sz w:val="18"/>
              </w:rPr>
              <w:t>3805742</w:t>
            </w:r>
          </w:p>
        </w:tc>
        <w:tc>
          <w:tcPr>
            <w:tcW w:w="2309" w:type="dxa"/>
            <w:vAlign w:val="center"/>
          </w:tcPr>
          <w:p w14:paraId="1C44B94C" w14:textId="77777777" w:rsidR="00661BEA" w:rsidRPr="00EC1FA7" w:rsidRDefault="00000000">
            <w:pPr>
              <w:jc w:val="center"/>
              <w:rPr>
                <w:rFonts w:hint="eastAsia"/>
              </w:rPr>
            </w:pPr>
            <w:r w:rsidRPr="00EC1FA7">
              <w:rPr>
                <w:sz w:val="18"/>
              </w:rPr>
              <w:t>12.91%</w:t>
            </w:r>
          </w:p>
        </w:tc>
        <w:tc>
          <w:tcPr>
            <w:tcW w:w="2309" w:type="dxa"/>
            <w:vAlign w:val="center"/>
          </w:tcPr>
          <w:p w14:paraId="138550E2" w14:textId="77777777" w:rsidR="00661BEA" w:rsidRPr="00EC1FA7" w:rsidRDefault="00000000">
            <w:pPr>
              <w:jc w:val="center"/>
              <w:rPr>
                <w:rFonts w:hint="eastAsia"/>
              </w:rPr>
            </w:pPr>
            <w:r w:rsidRPr="00EC1FA7">
              <w:rPr>
                <w:sz w:val="18"/>
              </w:rPr>
              <w:t>0.7852</w:t>
            </w:r>
          </w:p>
        </w:tc>
      </w:tr>
    </w:tbl>
    <w:p w14:paraId="56AE0126" w14:textId="77777777" w:rsidR="00661BEA" w:rsidRPr="00EC1FA7" w:rsidRDefault="00661BEA">
      <w:pPr>
        <w:rPr>
          <w:rFonts w:hint="eastAsia"/>
        </w:rPr>
      </w:pPr>
    </w:p>
    <w:p w14:paraId="6C6EF514" w14:textId="77777777" w:rsidR="00661BEA" w:rsidRPr="00EC1FA7" w:rsidRDefault="00000000">
      <w:pPr>
        <w:spacing w:after="80" w:line="360" w:lineRule="auto"/>
        <w:ind w:firstLine="480"/>
        <w:rPr>
          <w:rFonts w:hint="eastAsia"/>
        </w:rPr>
      </w:pPr>
      <w:r w:rsidRPr="00EC1FA7">
        <w:t>NSGA-II 输出的是一组 Pareto 非劣解，而不是单一最优解。Pareto 解集中不同方案体现了全生命周期成本和容量冗余率之间的权衡关系。为了选出一个便于工程应用的推荐方案，本文采用 TOPSIS 方法对 Pareto 解集进行综合排序。</w:t>
      </w:r>
    </w:p>
    <w:p w14:paraId="77BCFE24" w14:textId="77777777" w:rsidR="00661BEA" w:rsidRPr="00EC1FA7" w:rsidRDefault="00000000">
      <w:pPr>
        <w:spacing w:after="80" w:line="360" w:lineRule="auto"/>
        <w:ind w:firstLine="480"/>
        <w:rPr>
          <w:rFonts w:hint="eastAsia"/>
          <w:lang w:eastAsia="zh-CN"/>
        </w:rPr>
      </w:pPr>
      <w:r w:rsidRPr="00EC1FA7">
        <w:rPr>
          <w:lang w:eastAsia="zh-CN"/>
        </w:rPr>
        <w:t>TOPSIS 方法首先对评价指标进行归一化处理，再根据指标权重构造加权决策矩阵。本文选取全生命周期成本和容量冗余率作为 TOPSIS 排序指标，二者均为成本型指标，即数值越小越优。考虑容量配置优化中经济性略高于冗余控制的重要性，本文设置全生命周期成本权重为 0.55，容量冗余率权重为 0.45。该权重设置具有一定主观性，因此本文将 TOPSIS 结果视为综</w:t>
      </w:r>
      <w:r w:rsidRPr="00EC1FA7">
        <w:rPr>
          <w:lang w:eastAsia="zh-CN"/>
        </w:rPr>
        <w:lastRenderedPageBreak/>
        <w:t>合推荐方案，而不是唯一绝对最优方案；实际工程中可根据建设单位对初投资、运行成本和安全裕度的偏好开展敏感性分析。</w:t>
      </w:r>
    </w:p>
    <w:p w14:paraId="286EB147" w14:textId="77777777" w:rsidR="00661BEA" w:rsidRPr="00EC1FA7" w:rsidRDefault="00000000">
      <w:pPr>
        <w:spacing w:after="80" w:line="360" w:lineRule="auto"/>
        <w:ind w:firstLine="480"/>
        <w:rPr>
          <w:rFonts w:hint="eastAsia"/>
          <w:lang w:eastAsia="zh-CN"/>
        </w:rPr>
      </w:pPr>
      <w:r w:rsidRPr="00EC1FA7">
        <w:rPr>
          <w:lang w:eastAsia="zh-CN"/>
        </w:rPr>
        <w:t>TOPSIS 评价步骤如下：</w:t>
      </w:r>
    </w:p>
    <w:p w14:paraId="3993B08F" w14:textId="77777777" w:rsidR="00661BEA" w:rsidRPr="00EC1FA7" w:rsidRDefault="00000000">
      <w:pPr>
        <w:spacing w:line="360" w:lineRule="auto"/>
        <w:ind w:left="360"/>
        <w:rPr>
          <w:rFonts w:hint="eastAsia"/>
          <w:lang w:eastAsia="zh-CN"/>
        </w:rPr>
      </w:pPr>
      <w:r w:rsidRPr="00EC1FA7">
        <w:rPr>
          <w:lang w:eastAsia="zh-CN"/>
        </w:rPr>
        <w:t>1. 构建 Pareto 解评价矩阵；</w:t>
      </w:r>
    </w:p>
    <w:p w14:paraId="71E92787" w14:textId="77777777" w:rsidR="00661BEA" w:rsidRPr="00EC1FA7" w:rsidRDefault="00000000">
      <w:pPr>
        <w:spacing w:line="360" w:lineRule="auto"/>
        <w:ind w:left="360"/>
        <w:rPr>
          <w:rFonts w:hint="eastAsia"/>
          <w:lang w:eastAsia="zh-CN"/>
        </w:rPr>
      </w:pPr>
      <w:r w:rsidRPr="00EC1FA7">
        <w:rPr>
          <w:lang w:eastAsia="zh-CN"/>
        </w:rPr>
        <w:t>2. 对全生命周期成本和容量冗余率进行向量归一化；</w:t>
      </w:r>
    </w:p>
    <w:p w14:paraId="189E4E1F" w14:textId="77777777" w:rsidR="00661BEA" w:rsidRPr="00EC1FA7" w:rsidRDefault="00000000">
      <w:pPr>
        <w:spacing w:line="360" w:lineRule="auto"/>
        <w:ind w:left="360"/>
        <w:rPr>
          <w:rFonts w:hint="eastAsia"/>
          <w:lang w:eastAsia="zh-CN"/>
        </w:rPr>
      </w:pPr>
      <w:r w:rsidRPr="00EC1FA7">
        <w:rPr>
          <w:lang w:eastAsia="zh-CN"/>
        </w:rPr>
        <w:t>3. 根据指标权重计算加权评价矩阵；</w:t>
      </w:r>
    </w:p>
    <w:p w14:paraId="0C27BA48" w14:textId="77777777" w:rsidR="00661BEA" w:rsidRPr="00EC1FA7" w:rsidRDefault="00000000">
      <w:pPr>
        <w:spacing w:line="360" w:lineRule="auto"/>
        <w:ind w:left="360"/>
        <w:rPr>
          <w:rFonts w:hint="eastAsia"/>
          <w:lang w:eastAsia="zh-CN"/>
        </w:rPr>
      </w:pPr>
      <w:r w:rsidRPr="00EC1FA7">
        <w:rPr>
          <w:lang w:eastAsia="zh-CN"/>
        </w:rPr>
        <w:t>4. 确定正理想解和负理想解；</w:t>
      </w:r>
    </w:p>
    <w:p w14:paraId="6B22066A" w14:textId="77777777" w:rsidR="00661BEA" w:rsidRPr="00EC1FA7" w:rsidRDefault="00000000">
      <w:pPr>
        <w:spacing w:line="360" w:lineRule="auto"/>
        <w:ind w:left="360"/>
        <w:rPr>
          <w:rFonts w:hint="eastAsia"/>
          <w:lang w:eastAsia="zh-CN"/>
        </w:rPr>
      </w:pPr>
      <w:r w:rsidRPr="00EC1FA7">
        <w:rPr>
          <w:lang w:eastAsia="zh-CN"/>
        </w:rPr>
        <w:t>5. 计算各方案与正、负理想解之间的距离；</w:t>
      </w:r>
    </w:p>
    <w:p w14:paraId="135CFB6F" w14:textId="77777777" w:rsidR="00661BEA" w:rsidRPr="00EC1FA7" w:rsidRDefault="00000000">
      <w:pPr>
        <w:spacing w:line="360" w:lineRule="auto"/>
        <w:ind w:left="360"/>
        <w:rPr>
          <w:rFonts w:hint="eastAsia"/>
          <w:lang w:eastAsia="zh-CN"/>
        </w:rPr>
      </w:pPr>
      <w:r w:rsidRPr="00EC1FA7">
        <w:rPr>
          <w:lang w:eastAsia="zh-CN"/>
        </w:rPr>
        <w:t>6. 计算贴近度得分；</w:t>
      </w:r>
    </w:p>
    <w:p w14:paraId="71268C97" w14:textId="77777777" w:rsidR="00661BEA" w:rsidRPr="00EC1FA7" w:rsidRDefault="00000000">
      <w:pPr>
        <w:spacing w:line="360" w:lineRule="auto"/>
        <w:ind w:left="360"/>
        <w:rPr>
          <w:rFonts w:hint="eastAsia"/>
          <w:lang w:eastAsia="zh-CN"/>
        </w:rPr>
      </w:pPr>
      <w:r w:rsidRPr="00EC1FA7">
        <w:rPr>
          <w:lang w:eastAsia="zh-CN"/>
        </w:rPr>
        <w:t>7. 选择贴近度最高的方案作为综合最优方案。</w:t>
      </w:r>
    </w:p>
    <w:p w14:paraId="6EEC70B1" w14:textId="77777777" w:rsidR="00661BEA" w:rsidRPr="00EC1FA7" w:rsidRDefault="00000000">
      <w:pPr>
        <w:spacing w:after="80" w:line="360" w:lineRule="auto"/>
        <w:ind w:firstLine="480"/>
        <w:rPr>
          <w:rFonts w:hint="eastAsia"/>
          <w:lang w:eastAsia="zh-CN"/>
        </w:rPr>
      </w:pPr>
      <w:r w:rsidRPr="00EC1FA7">
        <w:rPr>
          <w:lang w:eastAsia="zh-CN"/>
        </w:rPr>
        <w:t>贴近度得分越高，说明该方案越接近理想配置方案。本文优化结果中，综合最优方案的 TOPSIS 得分最高，为 1.0000，对应全生命周期成本和容量冗余率均处于较优水平。</w:t>
      </w:r>
    </w:p>
    <w:p w14:paraId="7FAC2F9B" w14:textId="77777777" w:rsidR="00661BEA" w:rsidRPr="00EC1FA7" w:rsidRDefault="00000000">
      <w:pPr>
        <w:rPr>
          <w:rFonts w:hint="eastAsia"/>
          <w:lang w:eastAsia="zh-CN"/>
        </w:rPr>
      </w:pPr>
      <w:r w:rsidRPr="00EC1FA7">
        <w:t>TOPSIS 贴近度可表示为 S_i = D_i^- / (D_i^+ + D_i^-)，其中 D_i^+ 为第 i 个方案到正理想解的距离，D_i^- 为其到负理想解的距离。</w:t>
      </w:r>
      <w:r w:rsidRPr="00EC1FA7">
        <w:rPr>
          <w:lang w:eastAsia="zh-CN"/>
        </w:rPr>
        <w:t>S_i 越大，说明方案越接近低成本、低冗余的理想状态。本文中得分 1.0000 是在当前 Pareto 候选解集和权重条件下的归一化结果，并不意味着该方案在所有可能工程条件下均为绝对最优。</w:t>
      </w:r>
    </w:p>
    <w:p w14:paraId="0BAB5083" w14:textId="77777777" w:rsidR="00661BEA" w:rsidRPr="00EC1FA7" w:rsidRDefault="00000000">
      <w:pPr>
        <w:pStyle w:val="21"/>
        <w:rPr>
          <w:rFonts w:ascii="宋体" w:eastAsia="宋体" w:hAnsi="宋体"/>
        </w:rPr>
      </w:pPr>
      <w:r w:rsidRPr="00EC1FA7">
        <w:rPr>
          <w:rFonts w:ascii="宋体" w:eastAsia="宋体" w:hAnsi="宋体"/>
        </w:rPr>
        <w:lastRenderedPageBreak/>
        <w:t>5.7 优化结果概述</w:t>
      </w:r>
    </w:p>
    <w:p w14:paraId="463C672A" w14:textId="77777777" w:rsidR="00661BEA" w:rsidRPr="00EC1FA7" w:rsidRDefault="00000000">
      <w:pPr>
        <w:jc w:val="center"/>
        <w:rPr>
          <w:rFonts w:hint="eastAsia"/>
        </w:rPr>
      </w:pPr>
      <w:r w:rsidRPr="00EC1FA7">
        <w:rPr>
          <w:noProof/>
        </w:rPr>
        <w:drawing>
          <wp:inline distT="0" distB="0" distL="0" distR="0" wp14:anchorId="0F282F1C" wp14:editId="13A40DC8">
            <wp:extent cx="4860000" cy="4022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pareto_front.png"/>
                    <pic:cNvPicPr/>
                  </pic:nvPicPr>
                  <pic:blipFill>
                    <a:blip r:embed="rId10"/>
                    <a:stretch>
                      <a:fillRect/>
                    </a:stretch>
                  </pic:blipFill>
                  <pic:spPr>
                    <a:xfrm>
                      <a:off x="0" y="0"/>
                      <a:ext cx="4860000" cy="4022180"/>
                    </a:xfrm>
                    <a:prstGeom prst="rect">
                      <a:avLst/>
                    </a:prstGeom>
                  </pic:spPr>
                </pic:pic>
              </a:graphicData>
            </a:graphic>
          </wp:inline>
        </w:drawing>
      </w:r>
    </w:p>
    <w:p w14:paraId="164E8B3B" w14:textId="77777777" w:rsidR="00661BEA" w:rsidRPr="00EC1FA7" w:rsidRDefault="00000000">
      <w:pPr>
        <w:spacing w:before="160" w:after="160"/>
        <w:jc w:val="center"/>
        <w:rPr>
          <w:rFonts w:hint="eastAsia"/>
          <w:lang w:eastAsia="zh-CN"/>
        </w:rPr>
      </w:pPr>
      <w:r w:rsidRPr="00EC1FA7">
        <w:rPr>
          <w:b/>
          <w:color w:val="505050"/>
          <w:sz w:val="21"/>
          <w:lang w:eastAsia="zh-CN"/>
        </w:rPr>
        <w:t>【图5-2 Pareto前沿图】</w:t>
      </w:r>
    </w:p>
    <w:p w14:paraId="5E400929" w14:textId="77777777" w:rsidR="00661BEA" w:rsidRPr="00EC1FA7" w:rsidRDefault="00000000">
      <w:pPr>
        <w:spacing w:after="80" w:line="360" w:lineRule="auto"/>
        <w:ind w:firstLine="480"/>
        <w:rPr>
          <w:rFonts w:hint="eastAsia"/>
          <w:lang w:eastAsia="zh-CN"/>
        </w:rPr>
      </w:pPr>
      <w:r w:rsidRPr="00EC1FA7">
        <w:rPr>
          <w:lang w:eastAsia="zh-CN"/>
        </w:rPr>
        <w:t>Pareto 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TOPSIS 方法的作用就是在这两类指标之间进行综合折中，选择更适合工程应用的方案。</w:t>
      </w:r>
    </w:p>
    <w:p w14:paraId="59AC429C" w14:textId="77777777" w:rsidR="00661BEA" w:rsidRPr="00EC1FA7" w:rsidRDefault="00000000">
      <w:pPr>
        <w:spacing w:after="80" w:line="360" w:lineRule="auto"/>
        <w:ind w:firstLine="480"/>
        <w:rPr>
          <w:rFonts w:hint="eastAsia"/>
          <w:lang w:eastAsia="zh-CN"/>
        </w:rPr>
      </w:pPr>
      <w:r w:rsidRPr="00EC1FA7">
        <w:rPr>
          <w:lang w:eastAsia="zh-CN"/>
        </w:rPr>
        <w:t>根据 NSGA-II 和 TOPSIS 计算结果，本文得到一组 Pareto 候选方案，并从中选出综合最优容量配置方案。基准方案与优化方案的主要结果如表5-1所示。</w:t>
      </w:r>
    </w:p>
    <w:p w14:paraId="408436E9" w14:textId="77777777" w:rsidR="00661BEA" w:rsidRPr="00EC1FA7" w:rsidRDefault="00000000">
      <w:pPr>
        <w:spacing w:after="80" w:line="360" w:lineRule="auto"/>
        <w:ind w:firstLine="480"/>
        <w:rPr>
          <w:rFonts w:hint="eastAsia"/>
          <w:lang w:eastAsia="zh-CN"/>
        </w:rPr>
      </w:pPr>
      <w:r w:rsidRPr="00EC1FA7">
        <w:rPr>
          <w:lang w:eastAsia="zh-CN"/>
        </w:rPr>
        <w:t>表5-1 基准方案与优化方案主要指标</w:t>
      </w:r>
    </w:p>
    <w:tbl>
      <w:tblPr>
        <w:tblStyle w:val="aff1"/>
        <w:tblW w:w="0" w:type="auto"/>
        <w:jc w:val="center"/>
        <w:tblLook w:val="04A0" w:firstRow="1" w:lastRow="0" w:firstColumn="1" w:lastColumn="0" w:noHBand="0" w:noVBand="1"/>
      </w:tblPr>
      <w:tblGrid>
        <w:gridCol w:w="2309"/>
        <w:gridCol w:w="2309"/>
        <w:gridCol w:w="2309"/>
        <w:gridCol w:w="2309"/>
      </w:tblGrid>
      <w:tr w:rsidR="00661BEA" w:rsidRPr="00EC1FA7" w14:paraId="2F23234A" w14:textId="77777777">
        <w:trPr>
          <w:jc w:val="center"/>
        </w:trPr>
        <w:tc>
          <w:tcPr>
            <w:tcW w:w="2309" w:type="dxa"/>
            <w:shd w:val="clear" w:color="auto" w:fill="D9EAF7"/>
            <w:vAlign w:val="center"/>
          </w:tcPr>
          <w:p w14:paraId="2B3B5320" w14:textId="77777777" w:rsidR="00661BEA" w:rsidRPr="00EC1FA7" w:rsidRDefault="00000000">
            <w:pPr>
              <w:jc w:val="center"/>
              <w:rPr>
                <w:rFonts w:hint="eastAsia"/>
              </w:rPr>
            </w:pPr>
            <w:r w:rsidRPr="00EC1FA7">
              <w:rPr>
                <w:b/>
                <w:sz w:val="18"/>
              </w:rPr>
              <w:t>方案</w:t>
            </w:r>
          </w:p>
        </w:tc>
        <w:tc>
          <w:tcPr>
            <w:tcW w:w="2309" w:type="dxa"/>
            <w:shd w:val="clear" w:color="auto" w:fill="D9EAF7"/>
            <w:vAlign w:val="center"/>
          </w:tcPr>
          <w:p w14:paraId="1DF0BB3C" w14:textId="77777777" w:rsidR="00661BEA" w:rsidRPr="00EC1FA7" w:rsidRDefault="00000000">
            <w:pPr>
              <w:jc w:val="center"/>
              <w:rPr>
                <w:rFonts w:hint="eastAsia"/>
              </w:rPr>
            </w:pPr>
            <w:r w:rsidRPr="00EC1FA7">
              <w:rPr>
                <w:b/>
                <w:sz w:val="18"/>
              </w:rPr>
              <w:t>冷源总容量/kW</w:t>
            </w:r>
          </w:p>
        </w:tc>
        <w:tc>
          <w:tcPr>
            <w:tcW w:w="2309" w:type="dxa"/>
            <w:shd w:val="clear" w:color="auto" w:fill="D9EAF7"/>
            <w:vAlign w:val="center"/>
          </w:tcPr>
          <w:p w14:paraId="374BA0A6" w14:textId="77777777" w:rsidR="00661BEA" w:rsidRPr="00EC1FA7" w:rsidRDefault="00000000">
            <w:pPr>
              <w:jc w:val="center"/>
              <w:rPr>
                <w:rFonts w:hint="eastAsia"/>
              </w:rPr>
            </w:pPr>
            <w:r w:rsidRPr="00EC1FA7">
              <w:rPr>
                <w:b/>
                <w:sz w:val="18"/>
              </w:rPr>
              <w:t>全生命周期成本/元</w:t>
            </w:r>
          </w:p>
        </w:tc>
        <w:tc>
          <w:tcPr>
            <w:tcW w:w="2309" w:type="dxa"/>
            <w:shd w:val="clear" w:color="auto" w:fill="D9EAF7"/>
            <w:vAlign w:val="center"/>
          </w:tcPr>
          <w:p w14:paraId="6B5ECE74" w14:textId="77777777" w:rsidR="00661BEA" w:rsidRPr="00EC1FA7" w:rsidRDefault="00000000">
            <w:pPr>
              <w:jc w:val="center"/>
              <w:rPr>
                <w:rFonts w:hint="eastAsia"/>
              </w:rPr>
            </w:pPr>
            <w:r w:rsidRPr="00EC1FA7">
              <w:rPr>
                <w:b/>
                <w:sz w:val="18"/>
              </w:rPr>
              <w:t>综合容量冗余率</w:t>
            </w:r>
          </w:p>
        </w:tc>
      </w:tr>
      <w:tr w:rsidR="00661BEA" w:rsidRPr="00EC1FA7" w14:paraId="73B6D048" w14:textId="77777777">
        <w:trPr>
          <w:jc w:val="center"/>
        </w:trPr>
        <w:tc>
          <w:tcPr>
            <w:tcW w:w="2309" w:type="dxa"/>
            <w:vAlign w:val="center"/>
          </w:tcPr>
          <w:p w14:paraId="720D9E21" w14:textId="77777777" w:rsidR="00661BEA" w:rsidRPr="00EC1FA7" w:rsidRDefault="00000000">
            <w:pPr>
              <w:jc w:val="center"/>
              <w:rPr>
                <w:rFonts w:hint="eastAsia"/>
              </w:rPr>
            </w:pPr>
            <w:r w:rsidRPr="00EC1FA7">
              <w:rPr>
                <w:sz w:val="18"/>
              </w:rPr>
              <w:t>基准方案</w:t>
            </w:r>
          </w:p>
        </w:tc>
        <w:tc>
          <w:tcPr>
            <w:tcW w:w="2309" w:type="dxa"/>
            <w:vAlign w:val="center"/>
          </w:tcPr>
          <w:p w14:paraId="0F784670" w14:textId="77777777" w:rsidR="00661BEA" w:rsidRPr="00EC1FA7" w:rsidRDefault="00000000">
            <w:pPr>
              <w:jc w:val="center"/>
              <w:rPr>
                <w:rFonts w:hint="eastAsia"/>
              </w:rPr>
            </w:pPr>
            <w:r w:rsidRPr="00EC1FA7">
              <w:rPr>
                <w:sz w:val="18"/>
              </w:rPr>
              <w:t>440</w:t>
            </w:r>
          </w:p>
        </w:tc>
        <w:tc>
          <w:tcPr>
            <w:tcW w:w="2309" w:type="dxa"/>
            <w:vAlign w:val="center"/>
          </w:tcPr>
          <w:p w14:paraId="1432E047" w14:textId="77777777" w:rsidR="00661BEA" w:rsidRPr="00EC1FA7" w:rsidRDefault="00000000">
            <w:pPr>
              <w:jc w:val="center"/>
              <w:rPr>
                <w:rFonts w:hint="eastAsia"/>
              </w:rPr>
            </w:pPr>
            <w:r w:rsidRPr="00EC1FA7">
              <w:rPr>
                <w:sz w:val="18"/>
              </w:rPr>
              <w:t>4711887</w:t>
            </w:r>
          </w:p>
        </w:tc>
        <w:tc>
          <w:tcPr>
            <w:tcW w:w="2309" w:type="dxa"/>
            <w:vAlign w:val="center"/>
          </w:tcPr>
          <w:p w14:paraId="7ED2AFFF" w14:textId="77777777" w:rsidR="00661BEA" w:rsidRPr="00EC1FA7" w:rsidRDefault="00000000">
            <w:pPr>
              <w:jc w:val="center"/>
              <w:rPr>
                <w:rFonts w:hint="eastAsia"/>
              </w:rPr>
            </w:pPr>
            <w:r w:rsidRPr="00EC1FA7">
              <w:rPr>
                <w:sz w:val="18"/>
              </w:rPr>
              <w:t>33.40%</w:t>
            </w:r>
          </w:p>
        </w:tc>
      </w:tr>
      <w:tr w:rsidR="00661BEA" w:rsidRPr="00EC1FA7" w14:paraId="5D385692" w14:textId="77777777">
        <w:trPr>
          <w:jc w:val="center"/>
        </w:trPr>
        <w:tc>
          <w:tcPr>
            <w:tcW w:w="2309" w:type="dxa"/>
            <w:vAlign w:val="center"/>
          </w:tcPr>
          <w:p w14:paraId="476143BB" w14:textId="77777777" w:rsidR="00661BEA" w:rsidRPr="00EC1FA7" w:rsidRDefault="00000000">
            <w:pPr>
              <w:jc w:val="center"/>
              <w:rPr>
                <w:rFonts w:hint="eastAsia"/>
              </w:rPr>
            </w:pPr>
            <w:r w:rsidRPr="00EC1FA7">
              <w:rPr>
                <w:sz w:val="18"/>
              </w:rPr>
              <w:t>优化方案</w:t>
            </w:r>
          </w:p>
        </w:tc>
        <w:tc>
          <w:tcPr>
            <w:tcW w:w="2309" w:type="dxa"/>
            <w:vAlign w:val="center"/>
          </w:tcPr>
          <w:p w14:paraId="79703439" w14:textId="77777777" w:rsidR="00661BEA" w:rsidRPr="00EC1FA7" w:rsidRDefault="00000000">
            <w:pPr>
              <w:jc w:val="center"/>
              <w:rPr>
                <w:rFonts w:hint="eastAsia"/>
              </w:rPr>
            </w:pPr>
            <w:r w:rsidRPr="00EC1FA7">
              <w:rPr>
                <w:sz w:val="18"/>
              </w:rPr>
              <w:t>360</w:t>
            </w:r>
          </w:p>
        </w:tc>
        <w:tc>
          <w:tcPr>
            <w:tcW w:w="2309" w:type="dxa"/>
            <w:vAlign w:val="center"/>
          </w:tcPr>
          <w:p w14:paraId="60905FFF" w14:textId="77777777" w:rsidR="00661BEA" w:rsidRPr="00EC1FA7" w:rsidRDefault="00000000">
            <w:pPr>
              <w:jc w:val="center"/>
              <w:rPr>
                <w:rFonts w:hint="eastAsia"/>
              </w:rPr>
            </w:pPr>
            <w:r w:rsidRPr="00EC1FA7">
              <w:rPr>
                <w:sz w:val="18"/>
              </w:rPr>
              <w:t>3711458</w:t>
            </w:r>
          </w:p>
        </w:tc>
        <w:tc>
          <w:tcPr>
            <w:tcW w:w="2309" w:type="dxa"/>
            <w:vAlign w:val="center"/>
          </w:tcPr>
          <w:p w14:paraId="1DBFAC0E" w14:textId="77777777" w:rsidR="00661BEA" w:rsidRPr="00EC1FA7" w:rsidRDefault="00000000">
            <w:pPr>
              <w:jc w:val="center"/>
              <w:rPr>
                <w:rFonts w:hint="eastAsia"/>
              </w:rPr>
            </w:pPr>
            <w:r w:rsidRPr="00EC1FA7">
              <w:rPr>
                <w:sz w:val="18"/>
              </w:rPr>
              <w:t>9.72%</w:t>
            </w:r>
          </w:p>
        </w:tc>
      </w:tr>
    </w:tbl>
    <w:p w14:paraId="555E15CD" w14:textId="77777777" w:rsidR="00661BEA" w:rsidRPr="00EC1FA7" w:rsidRDefault="00661BEA">
      <w:pPr>
        <w:rPr>
          <w:rFonts w:hint="eastAsia"/>
        </w:rPr>
      </w:pPr>
    </w:p>
    <w:p w14:paraId="15772F7E" w14:textId="77777777" w:rsidR="00661BEA" w:rsidRPr="00EC1FA7" w:rsidRDefault="00000000">
      <w:pPr>
        <w:spacing w:after="80" w:line="360" w:lineRule="auto"/>
        <w:ind w:firstLine="480"/>
        <w:rPr>
          <w:rFonts w:hint="eastAsia"/>
          <w:lang w:eastAsia="zh-CN"/>
        </w:rPr>
      </w:pPr>
      <w:r w:rsidRPr="00EC1FA7">
        <w:rPr>
          <w:lang w:eastAsia="zh-CN"/>
        </w:rPr>
        <w:t>由表5-1可知，优化方案的冷源总容量由基准方案的 440 kW 降低至 360 kW，综合容量冗余率由 33.40% 降低至 9.72%。同时，全生命周期成本由 471.19 万元降低至 371.15 万元。</w:t>
      </w:r>
      <w:r w:rsidRPr="00EC1FA7">
        <w:rPr>
          <w:lang w:eastAsia="zh-CN"/>
        </w:rPr>
        <w:lastRenderedPageBreak/>
        <w:t>说明本文建立的容量配置优化模型能够在满足负荷需求和工程约束的前提下，有效降低设备容量冗余和生命周期经济成本。</w:t>
      </w:r>
    </w:p>
    <w:p w14:paraId="1865BC55" w14:textId="77777777" w:rsidR="00661BEA" w:rsidRPr="00EC1FA7" w:rsidRDefault="00000000">
      <w:pPr>
        <w:rPr>
          <w:rFonts w:hint="eastAsia"/>
          <w:lang w:eastAsia="zh-CN"/>
        </w:rPr>
      </w:pPr>
      <w:r w:rsidRPr="00EC1FA7">
        <w:rPr>
          <w:lang w:eastAsia="zh-CN"/>
        </w:rPr>
        <w:t>从优化逻辑看，容量由 440 kW 降至 360 kW 并非简单削减设备规模，而是在预测负荷、设计负荷、安全系数和子系统匹配约束共同作用下，对传统基准方案中不必要冗余的再分配。综合容量冗余率降至 9.72% 表明优化方案仍保留一定安全裕度，但已显著减少长期低负荷运行风险。全生命周期成本降低则同时来自设备初投资减少和部分负荷运行效率改善。</w:t>
      </w:r>
    </w:p>
    <w:p w14:paraId="11F6CE44" w14:textId="77777777" w:rsidR="00661BEA" w:rsidRPr="00EC1FA7" w:rsidRDefault="00000000">
      <w:pPr>
        <w:rPr>
          <w:rFonts w:hint="eastAsia"/>
          <w:lang w:eastAsia="zh-CN"/>
        </w:rPr>
      </w:pPr>
      <w:r w:rsidRPr="00EC1FA7">
        <w:rPr>
          <w:lang w:eastAsia="zh-CN"/>
        </w:rPr>
        <w:t>因此，第5章优化结果为第6章工程评价提供了清晰的解释基础：优化方案的价值不只体现在总容量更小，还体现在容量、台数、成本和冗余水平之间形成了更协调的组合。</w:t>
      </w:r>
    </w:p>
    <w:p w14:paraId="4453C1D2" w14:textId="77777777" w:rsidR="00661BEA" w:rsidRPr="00EC1FA7" w:rsidRDefault="00000000">
      <w:pPr>
        <w:spacing w:after="80" w:line="360" w:lineRule="auto"/>
        <w:ind w:firstLine="480"/>
        <w:rPr>
          <w:rFonts w:hint="eastAsia"/>
          <w:lang w:eastAsia="zh-CN"/>
        </w:rPr>
      </w:pPr>
      <w:r w:rsidRPr="00EC1FA7">
        <w:rPr>
          <w:lang w:eastAsia="zh-CN"/>
        </w:rPr>
        <w:t>需要说明的是，本节主要从模型求解角度给出优化结果概述，关于优化方案在初投资、年运行能耗、节能率和工程可行性方面的详细评价，将在第6章中进一步展开。</w:t>
      </w:r>
    </w:p>
    <w:p w14:paraId="5C3F7B31" w14:textId="77777777" w:rsidR="00661BEA" w:rsidRPr="00EC1FA7" w:rsidRDefault="00000000">
      <w:pPr>
        <w:rPr>
          <w:rFonts w:hint="eastAsia"/>
          <w:lang w:eastAsia="zh-CN"/>
        </w:rPr>
      </w:pPr>
      <w:r w:rsidRPr="00EC1FA7">
        <w:rPr>
          <w:lang w:eastAsia="zh-CN"/>
        </w:rPr>
        <w:t>同时，本文能耗模型仍属于方案比较层面的简化估算，尚未建立逐时设备效率曲线和完整控制策略仿真。因此，第5章输出的推荐方案应理解为容量配置优化结果，第6章的节能率和成本降低结果主要用于相对比较，实际工程应用前仍需结合设备样本、控制策略和全年运行数据进一步校核。</w:t>
      </w:r>
    </w:p>
    <w:p w14:paraId="0A65E1D8"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5.8 本章小结</w:t>
      </w:r>
    </w:p>
    <w:p w14:paraId="0195C32F" w14:textId="77777777" w:rsidR="00661BEA" w:rsidRPr="00EC1FA7" w:rsidRDefault="00000000">
      <w:pPr>
        <w:spacing w:after="80" w:line="360" w:lineRule="auto"/>
        <w:ind w:firstLine="480"/>
        <w:rPr>
          <w:rFonts w:hint="eastAsia"/>
          <w:lang w:eastAsia="zh-CN"/>
        </w:rPr>
      </w:pPr>
      <w:r w:rsidRPr="00EC1FA7">
        <w:rPr>
          <w:lang w:eastAsia="zh-CN"/>
        </w:rPr>
        <w:t>本章在第4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 NSGA-II 算法求解 Pareto 解集，并利用 TOPSIS 方法选取综合最优方案。计算结果表明，优化方案相较基准方案能够明显降低冷源容量、综合容量冗余率和全生命周期成本，为后续工程评价提供了基础。</w:t>
      </w:r>
    </w:p>
    <w:p w14:paraId="696D9FE3" w14:textId="77777777" w:rsidR="00661BEA" w:rsidRPr="00EC1FA7" w:rsidRDefault="00000000">
      <w:pPr>
        <w:pStyle w:val="1"/>
        <w:rPr>
          <w:rFonts w:ascii="宋体" w:eastAsia="宋体" w:hAnsi="宋体"/>
          <w:lang w:eastAsia="zh-CN"/>
        </w:rPr>
      </w:pPr>
      <w:r w:rsidRPr="00EC1FA7">
        <w:rPr>
          <w:rFonts w:ascii="宋体" w:eastAsia="宋体" w:hAnsi="宋体"/>
          <w:lang w:eastAsia="zh-CN"/>
        </w:rPr>
        <w:lastRenderedPageBreak/>
        <w:t>第6章 优化结果分析与工程评价</w:t>
      </w:r>
    </w:p>
    <w:p w14:paraId="2D9BC20D"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6.1 基准方案与优化方案对比</w:t>
      </w:r>
    </w:p>
    <w:p w14:paraId="4B7031F5" w14:textId="77777777" w:rsidR="00661BEA" w:rsidRPr="00EC1FA7" w:rsidRDefault="00000000">
      <w:pPr>
        <w:jc w:val="center"/>
        <w:rPr>
          <w:rFonts w:hint="eastAsia"/>
        </w:rPr>
      </w:pPr>
      <w:r w:rsidRPr="00EC1FA7">
        <w:rPr>
          <w:noProof/>
        </w:rPr>
        <w:drawing>
          <wp:inline distT="0" distB="0" distL="0" distR="0" wp14:anchorId="17B16582" wp14:editId="0B8FFA61">
            <wp:extent cx="4860000" cy="38480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scheme_comparison.png"/>
                    <pic:cNvPicPr/>
                  </pic:nvPicPr>
                  <pic:blipFill>
                    <a:blip r:embed="rId11"/>
                    <a:stretch>
                      <a:fillRect/>
                    </a:stretch>
                  </pic:blipFill>
                  <pic:spPr>
                    <a:xfrm>
                      <a:off x="0" y="0"/>
                      <a:ext cx="4860000" cy="3848046"/>
                    </a:xfrm>
                    <a:prstGeom prst="rect">
                      <a:avLst/>
                    </a:prstGeom>
                  </pic:spPr>
                </pic:pic>
              </a:graphicData>
            </a:graphic>
          </wp:inline>
        </w:drawing>
      </w:r>
    </w:p>
    <w:p w14:paraId="2A39578D" w14:textId="77777777" w:rsidR="00661BEA" w:rsidRPr="00EC1FA7" w:rsidRDefault="00000000">
      <w:pPr>
        <w:spacing w:before="160" w:after="160"/>
        <w:jc w:val="center"/>
        <w:rPr>
          <w:rFonts w:hint="eastAsia"/>
          <w:lang w:eastAsia="zh-CN"/>
        </w:rPr>
      </w:pPr>
      <w:r w:rsidRPr="00EC1FA7">
        <w:rPr>
          <w:b/>
          <w:color w:val="505050"/>
          <w:sz w:val="21"/>
          <w:lang w:eastAsia="zh-CN"/>
        </w:rPr>
        <w:t>【图6-1 基准方案与优化方案对比图】</w:t>
      </w:r>
    </w:p>
    <w:p w14:paraId="74E08400" w14:textId="77777777" w:rsidR="00661BEA" w:rsidRPr="00EC1FA7" w:rsidRDefault="00000000">
      <w:pPr>
        <w:spacing w:after="80" w:line="360" w:lineRule="auto"/>
        <w:ind w:firstLine="480"/>
        <w:rPr>
          <w:rFonts w:hint="eastAsia"/>
        </w:rPr>
      </w:pPr>
      <w:r w:rsidRPr="00EC1FA7">
        <w:t>表6-2 设备配置明细表</w:t>
      </w:r>
    </w:p>
    <w:tbl>
      <w:tblPr>
        <w:tblStyle w:val="aff1"/>
        <w:tblW w:w="0" w:type="auto"/>
        <w:jc w:val="center"/>
        <w:tblLook w:val="04A0" w:firstRow="1" w:lastRow="0" w:firstColumn="1" w:lastColumn="0" w:noHBand="0" w:noVBand="1"/>
      </w:tblPr>
      <w:tblGrid>
        <w:gridCol w:w="1847"/>
        <w:gridCol w:w="1847"/>
        <w:gridCol w:w="1847"/>
        <w:gridCol w:w="1847"/>
        <w:gridCol w:w="1847"/>
      </w:tblGrid>
      <w:tr w:rsidR="00661BEA" w:rsidRPr="00EC1FA7" w14:paraId="6E16A1F3" w14:textId="77777777">
        <w:trPr>
          <w:jc w:val="center"/>
        </w:trPr>
        <w:tc>
          <w:tcPr>
            <w:tcW w:w="1847" w:type="dxa"/>
            <w:shd w:val="clear" w:color="auto" w:fill="D9EAF7"/>
            <w:vAlign w:val="center"/>
          </w:tcPr>
          <w:p w14:paraId="6434F4A6" w14:textId="77777777" w:rsidR="00661BEA" w:rsidRPr="00EC1FA7" w:rsidRDefault="00000000">
            <w:pPr>
              <w:jc w:val="center"/>
              <w:rPr>
                <w:rFonts w:hint="eastAsia"/>
              </w:rPr>
            </w:pPr>
            <w:r w:rsidRPr="00EC1FA7">
              <w:rPr>
                <w:b/>
                <w:sz w:val="18"/>
              </w:rPr>
              <w:t>方案</w:t>
            </w:r>
          </w:p>
        </w:tc>
        <w:tc>
          <w:tcPr>
            <w:tcW w:w="1847" w:type="dxa"/>
            <w:shd w:val="clear" w:color="auto" w:fill="D9EAF7"/>
            <w:vAlign w:val="center"/>
          </w:tcPr>
          <w:p w14:paraId="5E9A7FDC" w14:textId="77777777" w:rsidR="00661BEA" w:rsidRPr="00EC1FA7" w:rsidRDefault="00000000">
            <w:pPr>
              <w:jc w:val="center"/>
              <w:rPr>
                <w:rFonts w:hint="eastAsia"/>
              </w:rPr>
            </w:pPr>
            <w:r w:rsidRPr="00EC1FA7">
              <w:rPr>
                <w:b/>
                <w:sz w:val="18"/>
              </w:rPr>
              <w:t>冷水机组</w:t>
            </w:r>
          </w:p>
        </w:tc>
        <w:tc>
          <w:tcPr>
            <w:tcW w:w="1847" w:type="dxa"/>
            <w:shd w:val="clear" w:color="auto" w:fill="D9EAF7"/>
            <w:vAlign w:val="center"/>
          </w:tcPr>
          <w:p w14:paraId="682808EA" w14:textId="77777777" w:rsidR="00661BEA" w:rsidRPr="00EC1FA7" w:rsidRDefault="00000000">
            <w:pPr>
              <w:jc w:val="center"/>
              <w:rPr>
                <w:rFonts w:hint="eastAsia"/>
              </w:rPr>
            </w:pPr>
            <w:r w:rsidRPr="00EC1FA7">
              <w:rPr>
                <w:b/>
                <w:sz w:val="18"/>
              </w:rPr>
              <w:t>风机</w:t>
            </w:r>
          </w:p>
        </w:tc>
        <w:tc>
          <w:tcPr>
            <w:tcW w:w="1847" w:type="dxa"/>
            <w:shd w:val="clear" w:color="auto" w:fill="D9EAF7"/>
            <w:vAlign w:val="center"/>
          </w:tcPr>
          <w:p w14:paraId="62EAEBB9" w14:textId="77777777" w:rsidR="00661BEA" w:rsidRPr="00EC1FA7" w:rsidRDefault="00000000">
            <w:pPr>
              <w:jc w:val="center"/>
              <w:rPr>
                <w:rFonts w:hint="eastAsia"/>
              </w:rPr>
            </w:pPr>
            <w:r w:rsidRPr="00EC1FA7">
              <w:rPr>
                <w:b/>
                <w:sz w:val="18"/>
              </w:rPr>
              <w:t>水泵</w:t>
            </w:r>
          </w:p>
        </w:tc>
        <w:tc>
          <w:tcPr>
            <w:tcW w:w="1847" w:type="dxa"/>
            <w:shd w:val="clear" w:color="auto" w:fill="D9EAF7"/>
            <w:vAlign w:val="center"/>
          </w:tcPr>
          <w:p w14:paraId="6961F591" w14:textId="77777777" w:rsidR="00661BEA" w:rsidRPr="00EC1FA7" w:rsidRDefault="00000000">
            <w:pPr>
              <w:jc w:val="center"/>
              <w:rPr>
                <w:rFonts w:hint="eastAsia"/>
              </w:rPr>
            </w:pPr>
            <w:r w:rsidRPr="00EC1FA7">
              <w:rPr>
                <w:b/>
                <w:sz w:val="18"/>
              </w:rPr>
              <w:t>空气处理机组</w:t>
            </w:r>
          </w:p>
        </w:tc>
      </w:tr>
      <w:tr w:rsidR="00661BEA" w:rsidRPr="00EC1FA7" w14:paraId="75D7CBFA" w14:textId="77777777">
        <w:trPr>
          <w:jc w:val="center"/>
        </w:trPr>
        <w:tc>
          <w:tcPr>
            <w:tcW w:w="1847" w:type="dxa"/>
            <w:vAlign w:val="center"/>
          </w:tcPr>
          <w:p w14:paraId="754FE527" w14:textId="77777777" w:rsidR="00661BEA" w:rsidRPr="00EC1FA7" w:rsidRDefault="00000000">
            <w:pPr>
              <w:jc w:val="center"/>
              <w:rPr>
                <w:rFonts w:hint="eastAsia"/>
              </w:rPr>
            </w:pPr>
            <w:r w:rsidRPr="00EC1FA7">
              <w:rPr>
                <w:sz w:val="18"/>
              </w:rPr>
              <w:t>基准方案</w:t>
            </w:r>
          </w:p>
        </w:tc>
        <w:tc>
          <w:tcPr>
            <w:tcW w:w="1847" w:type="dxa"/>
            <w:vAlign w:val="center"/>
          </w:tcPr>
          <w:p w14:paraId="15170F5E" w14:textId="77777777" w:rsidR="00661BEA" w:rsidRPr="00EC1FA7" w:rsidRDefault="00000000">
            <w:pPr>
              <w:jc w:val="center"/>
              <w:rPr>
                <w:rFonts w:hint="eastAsia"/>
              </w:rPr>
            </w:pPr>
            <w:r w:rsidRPr="00EC1FA7">
              <w:rPr>
                <w:sz w:val="18"/>
              </w:rPr>
              <w:t>220 kW × 2 台</w:t>
            </w:r>
          </w:p>
        </w:tc>
        <w:tc>
          <w:tcPr>
            <w:tcW w:w="1847" w:type="dxa"/>
            <w:vAlign w:val="center"/>
          </w:tcPr>
          <w:p w14:paraId="30B548EA" w14:textId="77777777" w:rsidR="00661BEA" w:rsidRPr="00EC1FA7" w:rsidRDefault="00000000">
            <w:pPr>
              <w:jc w:val="center"/>
              <w:rPr>
                <w:rFonts w:hint="eastAsia"/>
              </w:rPr>
            </w:pPr>
            <w:r w:rsidRPr="00EC1FA7">
              <w:rPr>
                <w:sz w:val="18"/>
              </w:rPr>
              <w:t>50 kW × 1 台</w:t>
            </w:r>
          </w:p>
        </w:tc>
        <w:tc>
          <w:tcPr>
            <w:tcW w:w="1847" w:type="dxa"/>
            <w:vAlign w:val="center"/>
          </w:tcPr>
          <w:p w14:paraId="35BB0297" w14:textId="77777777" w:rsidR="00661BEA" w:rsidRPr="00EC1FA7" w:rsidRDefault="00000000">
            <w:pPr>
              <w:jc w:val="center"/>
              <w:rPr>
                <w:rFonts w:hint="eastAsia"/>
              </w:rPr>
            </w:pPr>
            <w:r w:rsidRPr="00EC1FA7">
              <w:rPr>
                <w:sz w:val="18"/>
              </w:rPr>
              <w:t>36 kW × 1 台</w:t>
            </w:r>
          </w:p>
        </w:tc>
        <w:tc>
          <w:tcPr>
            <w:tcW w:w="1847" w:type="dxa"/>
            <w:vAlign w:val="center"/>
          </w:tcPr>
          <w:p w14:paraId="625F1C91" w14:textId="77777777" w:rsidR="00661BEA" w:rsidRPr="00EC1FA7" w:rsidRDefault="00000000">
            <w:pPr>
              <w:jc w:val="center"/>
              <w:rPr>
                <w:rFonts w:hint="eastAsia"/>
              </w:rPr>
            </w:pPr>
            <w:r w:rsidRPr="00EC1FA7">
              <w:rPr>
                <w:sz w:val="18"/>
              </w:rPr>
              <w:t>50000 m³/h × 1 台</w:t>
            </w:r>
          </w:p>
        </w:tc>
      </w:tr>
      <w:tr w:rsidR="00661BEA" w:rsidRPr="00EC1FA7" w14:paraId="48381457" w14:textId="77777777">
        <w:trPr>
          <w:jc w:val="center"/>
        </w:trPr>
        <w:tc>
          <w:tcPr>
            <w:tcW w:w="1847" w:type="dxa"/>
            <w:vAlign w:val="center"/>
          </w:tcPr>
          <w:p w14:paraId="72B925D6" w14:textId="77777777" w:rsidR="00661BEA" w:rsidRPr="00EC1FA7" w:rsidRDefault="00000000">
            <w:pPr>
              <w:jc w:val="center"/>
              <w:rPr>
                <w:rFonts w:hint="eastAsia"/>
              </w:rPr>
            </w:pPr>
            <w:r w:rsidRPr="00EC1FA7">
              <w:rPr>
                <w:sz w:val="18"/>
              </w:rPr>
              <w:t>优化方案</w:t>
            </w:r>
          </w:p>
        </w:tc>
        <w:tc>
          <w:tcPr>
            <w:tcW w:w="1847" w:type="dxa"/>
            <w:vAlign w:val="center"/>
          </w:tcPr>
          <w:p w14:paraId="43ED71DC" w14:textId="77777777" w:rsidR="00661BEA" w:rsidRPr="00EC1FA7" w:rsidRDefault="00000000">
            <w:pPr>
              <w:jc w:val="center"/>
              <w:rPr>
                <w:rFonts w:hint="eastAsia"/>
              </w:rPr>
            </w:pPr>
            <w:r w:rsidRPr="00EC1FA7">
              <w:rPr>
                <w:sz w:val="18"/>
              </w:rPr>
              <w:t>120 kW × 3 台</w:t>
            </w:r>
          </w:p>
        </w:tc>
        <w:tc>
          <w:tcPr>
            <w:tcW w:w="1847" w:type="dxa"/>
            <w:vAlign w:val="center"/>
          </w:tcPr>
          <w:p w14:paraId="0735ED27" w14:textId="77777777" w:rsidR="00661BEA" w:rsidRPr="00EC1FA7" w:rsidRDefault="00000000">
            <w:pPr>
              <w:jc w:val="center"/>
              <w:rPr>
                <w:rFonts w:hint="eastAsia"/>
              </w:rPr>
            </w:pPr>
            <w:r w:rsidRPr="00EC1FA7">
              <w:rPr>
                <w:sz w:val="18"/>
              </w:rPr>
              <w:t>40 kW × 1 台</w:t>
            </w:r>
          </w:p>
        </w:tc>
        <w:tc>
          <w:tcPr>
            <w:tcW w:w="1847" w:type="dxa"/>
            <w:vAlign w:val="center"/>
          </w:tcPr>
          <w:p w14:paraId="3AD797AF" w14:textId="77777777" w:rsidR="00661BEA" w:rsidRPr="00EC1FA7" w:rsidRDefault="00000000">
            <w:pPr>
              <w:jc w:val="center"/>
              <w:rPr>
                <w:rFonts w:hint="eastAsia"/>
              </w:rPr>
            </w:pPr>
            <w:r w:rsidRPr="00EC1FA7">
              <w:rPr>
                <w:sz w:val="18"/>
              </w:rPr>
              <w:t>28 kW × 1 台</w:t>
            </w:r>
          </w:p>
        </w:tc>
        <w:tc>
          <w:tcPr>
            <w:tcW w:w="1847" w:type="dxa"/>
            <w:vAlign w:val="center"/>
          </w:tcPr>
          <w:p w14:paraId="7BE2D5FC" w14:textId="77777777" w:rsidR="00661BEA" w:rsidRPr="00EC1FA7" w:rsidRDefault="00000000">
            <w:pPr>
              <w:jc w:val="center"/>
              <w:rPr>
                <w:rFonts w:hint="eastAsia"/>
              </w:rPr>
            </w:pPr>
            <w:r w:rsidRPr="00EC1FA7">
              <w:rPr>
                <w:sz w:val="18"/>
              </w:rPr>
              <w:t>45000 m³/h × 1 台</w:t>
            </w:r>
          </w:p>
        </w:tc>
      </w:tr>
    </w:tbl>
    <w:p w14:paraId="2A7127BF" w14:textId="77777777" w:rsidR="00661BEA" w:rsidRPr="00EC1FA7" w:rsidRDefault="00661BEA">
      <w:pPr>
        <w:rPr>
          <w:rFonts w:hint="eastAsia"/>
        </w:rPr>
      </w:pPr>
    </w:p>
    <w:p w14:paraId="520E9191" w14:textId="77777777" w:rsidR="00661BEA" w:rsidRPr="00EC1FA7" w:rsidRDefault="00000000">
      <w:pPr>
        <w:spacing w:after="80" w:line="360" w:lineRule="auto"/>
        <w:ind w:firstLine="480"/>
        <w:rPr>
          <w:rFonts w:hint="eastAsia"/>
          <w:lang w:eastAsia="zh-CN"/>
        </w:rPr>
      </w:pPr>
      <w:r w:rsidRPr="00EC1FA7">
        <w:rPr>
          <w:lang w:eastAsia="zh-CN"/>
        </w:rPr>
        <w:t>为了评价本文容量配置优化方法的实际效果，本章将第5章得到的优化方案与传统基准方案进行对比分析。基准方案按照设计负荷叠加常规安全裕度进行配置，体现传统工程设计中偏保守的容量选型方式；优化方案则由 NSGA-II 多目标优化和 TOPSIS 综合排序得到，在满足负荷需求和工程约束的前提下兼顾全生命周期成本和容量冗余率。</w:t>
      </w:r>
    </w:p>
    <w:p w14:paraId="13F356F3" w14:textId="77777777" w:rsidR="00661BEA" w:rsidRPr="00EC1FA7" w:rsidRDefault="00000000">
      <w:pPr>
        <w:spacing w:after="80" w:line="360" w:lineRule="auto"/>
        <w:ind w:firstLine="480"/>
        <w:rPr>
          <w:rFonts w:hint="eastAsia"/>
          <w:lang w:eastAsia="zh-CN"/>
        </w:rPr>
      </w:pPr>
      <w:r w:rsidRPr="00EC1FA7">
        <w:rPr>
          <w:lang w:eastAsia="zh-CN"/>
        </w:rPr>
        <w:t>基准方案与优化方案的主要评价指标如表6-1所示。</w:t>
      </w:r>
    </w:p>
    <w:p w14:paraId="795B51A2" w14:textId="77777777" w:rsidR="00661BEA" w:rsidRPr="00EC1FA7" w:rsidRDefault="00000000">
      <w:pPr>
        <w:spacing w:after="80" w:line="360" w:lineRule="auto"/>
        <w:ind w:firstLine="480"/>
        <w:rPr>
          <w:rFonts w:hint="eastAsia"/>
          <w:lang w:eastAsia="zh-CN"/>
        </w:rPr>
      </w:pPr>
      <w:r w:rsidRPr="00EC1FA7">
        <w:rPr>
          <w:lang w:eastAsia="zh-CN"/>
        </w:rPr>
        <w:t>表6-1 基准方案与优化方案综合对比</w:t>
      </w:r>
    </w:p>
    <w:tbl>
      <w:tblPr>
        <w:tblStyle w:val="aff1"/>
        <w:tblW w:w="0" w:type="auto"/>
        <w:jc w:val="center"/>
        <w:tblLook w:val="04A0" w:firstRow="1" w:lastRow="0" w:firstColumn="1" w:lastColumn="0" w:noHBand="0" w:noVBand="1"/>
      </w:tblPr>
      <w:tblGrid>
        <w:gridCol w:w="2309"/>
        <w:gridCol w:w="2309"/>
        <w:gridCol w:w="2309"/>
        <w:gridCol w:w="2309"/>
      </w:tblGrid>
      <w:tr w:rsidR="00661BEA" w:rsidRPr="00EC1FA7" w14:paraId="01DEAA85" w14:textId="77777777">
        <w:trPr>
          <w:jc w:val="center"/>
        </w:trPr>
        <w:tc>
          <w:tcPr>
            <w:tcW w:w="2309" w:type="dxa"/>
            <w:shd w:val="clear" w:color="auto" w:fill="D9EAF7"/>
            <w:vAlign w:val="center"/>
          </w:tcPr>
          <w:p w14:paraId="3F57BE3F" w14:textId="77777777" w:rsidR="00661BEA" w:rsidRPr="00EC1FA7" w:rsidRDefault="00000000">
            <w:pPr>
              <w:jc w:val="center"/>
              <w:rPr>
                <w:rFonts w:hint="eastAsia"/>
              </w:rPr>
            </w:pPr>
            <w:r w:rsidRPr="00EC1FA7">
              <w:rPr>
                <w:b/>
                <w:sz w:val="18"/>
              </w:rPr>
              <w:t>指标</w:t>
            </w:r>
          </w:p>
        </w:tc>
        <w:tc>
          <w:tcPr>
            <w:tcW w:w="2309" w:type="dxa"/>
            <w:shd w:val="clear" w:color="auto" w:fill="D9EAF7"/>
            <w:vAlign w:val="center"/>
          </w:tcPr>
          <w:p w14:paraId="242A3D3F" w14:textId="77777777" w:rsidR="00661BEA" w:rsidRPr="00EC1FA7" w:rsidRDefault="00000000">
            <w:pPr>
              <w:jc w:val="center"/>
              <w:rPr>
                <w:rFonts w:hint="eastAsia"/>
              </w:rPr>
            </w:pPr>
            <w:r w:rsidRPr="00EC1FA7">
              <w:rPr>
                <w:b/>
                <w:sz w:val="18"/>
              </w:rPr>
              <w:t>基准方案</w:t>
            </w:r>
          </w:p>
        </w:tc>
        <w:tc>
          <w:tcPr>
            <w:tcW w:w="2309" w:type="dxa"/>
            <w:shd w:val="clear" w:color="auto" w:fill="D9EAF7"/>
            <w:vAlign w:val="center"/>
          </w:tcPr>
          <w:p w14:paraId="037C62DF" w14:textId="77777777" w:rsidR="00661BEA" w:rsidRPr="00EC1FA7" w:rsidRDefault="00000000">
            <w:pPr>
              <w:jc w:val="center"/>
              <w:rPr>
                <w:rFonts w:hint="eastAsia"/>
              </w:rPr>
            </w:pPr>
            <w:r w:rsidRPr="00EC1FA7">
              <w:rPr>
                <w:b/>
                <w:sz w:val="18"/>
              </w:rPr>
              <w:t>优化方案</w:t>
            </w:r>
          </w:p>
        </w:tc>
        <w:tc>
          <w:tcPr>
            <w:tcW w:w="2309" w:type="dxa"/>
            <w:shd w:val="clear" w:color="auto" w:fill="D9EAF7"/>
            <w:vAlign w:val="center"/>
          </w:tcPr>
          <w:p w14:paraId="55E9B557" w14:textId="77777777" w:rsidR="00661BEA" w:rsidRPr="00EC1FA7" w:rsidRDefault="00000000">
            <w:pPr>
              <w:jc w:val="center"/>
              <w:rPr>
                <w:rFonts w:hint="eastAsia"/>
              </w:rPr>
            </w:pPr>
            <w:r w:rsidRPr="00EC1FA7">
              <w:rPr>
                <w:b/>
                <w:sz w:val="18"/>
              </w:rPr>
              <w:t>变化幅度</w:t>
            </w:r>
          </w:p>
        </w:tc>
      </w:tr>
      <w:tr w:rsidR="00661BEA" w:rsidRPr="00EC1FA7" w14:paraId="77861265" w14:textId="77777777">
        <w:trPr>
          <w:jc w:val="center"/>
        </w:trPr>
        <w:tc>
          <w:tcPr>
            <w:tcW w:w="2309" w:type="dxa"/>
            <w:vAlign w:val="center"/>
          </w:tcPr>
          <w:p w14:paraId="5640509C" w14:textId="77777777" w:rsidR="00661BEA" w:rsidRPr="00EC1FA7" w:rsidRDefault="00000000">
            <w:pPr>
              <w:jc w:val="center"/>
              <w:rPr>
                <w:rFonts w:hint="eastAsia"/>
              </w:rPr>
            </w:pPr>
            <w:r w:rsidRPr="00EC1FA7">
              <w:rPr>
                <w:sz w:val="18"/>
              </w:rPr>
              <w:t>冷源总容量/kW</w:t>
            </w:r>
          </w:p>
        </w:tc>
        <w:tc>
          <w:tcPr>
            <w:tcW w:w="2309" w:type="dxa"/>
            <w:vAlign w:val="center"/>
          </w:tcPr>
          <w:p w14:paraId="7C615586" w14:textId="77777777" w:rsidR="00661BEA" w:rsidRPr="00EC1FA7" w:rsidRDefault="00000000">
            <w:pPr>
              <w:jc w:val="center"/>
              <w:rPr>
                <w:rFonts w:hint="eastAsia"/>
              </w:rPr>
            </w:pPr>
            <w:r w:rsidRPr="00EC1FA7">
              <w:rPr>
                <w:sz w:val="18"/>
              </w:rPr>
              <w:t>440</w:t>
            </w:r>
          </w:p>
        </w:tc>
        <w:tc>
          <w:tcPr>
            <w:tcW w:w="2309" w:type="dxa"/>
            <w:vAlign w:val="center"/>
          </w:tcPr>
          <w:p w14:paraId="3D1AF941" w14:textId="77777777" w:rsidR="00661BEA" w:rsidRPr="00EC1FA7" w:rsidRDefault="00000000">
            <w:pPr>
              <w:jc w:val="center"/>
              <w:rPr>
                <w:rFonts w:hint="eastAsia"/>
              </w:rPr>
            </w:pPr>
            <w:r w:rsidRPr="00EC1FA7">
              <w:rPr>
                <w:sz w:val="18"/>
              </w:rPr>
              <w:t>360</w:t>
            </w:r>
          </w:p>
        </w:tc>
        <w:tc>
          <w:tcPr>
            <w:tcW w:w="2309" w:type="dxa"/>
            <w:vAlign w:val="center"/>
          </w:tcPr>
          <w:p w14:paraId="4ED90AF4" w14:textId="77777777" w:rsidR="00661BEA" w:rsidRPr="00EC1FA7" w:rsidRDefault="00000000">
            <w:pPr>
              <w:jc w:val="center"/>
              <w:rPr>
                <w:rFonts w:hint="eastAsia"/>
              </w:rPr>
            </w:pPr>
            <w:r w:rsidRPr="00EC1FA7">
              <w:rPr>
                <w:sz w:val="18"/>
              </w:rPr>
              <w:t>-18.18%</w:t>
            </w:r>
          </w:p>
        </w:tc>
      </w:tr>
      <w:tr w:rsidR="00661BEA" w:rsidRPr="00EC1FA7" w14:paraId="755B3693" w14:textId="77777777">
        <w:trPr>
          <w:jc w:val="center"/>
        </w:trPr>
        <w:tc>
          <w:tcPr>
            <w:tcW w:w="2309" w:type="dxa"/>
            <w:vAlign w:val="center"/>
          </w:tcPr>
          <w:p w14:paraId="6D7CB223" w14:textId="77777777" w:rsidR="00661BEA" w:rsidRPr="00EC1FA7" w:rsidRDefault="00000000">
            <w:pPr>
              <w:jc w:val="center"/>
              <w:rPr>
                <w:rFonts w:hint="eastAsia"/>
              </w:rPr>
            </w:pPr>
            <w:r w:rsidRPr="00EC1FA7">
              <w:rPr>
                <w:sz w:val="18"/>
              </w:rPr>
              <w:lastRenderedPageBreak/>
              <w:t>初投资/元</w:t>
            </w:r>
          </w:p>
        </w:tc>
        <w:tc>
          <w:tcPr>
            <w:tcW w:w="2309" w:type="dxa"/>
            <w:vAlign w:val="center"/>
          </w:tcPr>
          <w:p w14:paraId="63CAD5E2" w14:textId="77777777" w:rsidR="00661BEA" w:rsidRPr="00EC1FA7" w:rsidRDefault="00000000">
            <w:pPr>
              <w:jc w:val="center"/>
              <w:rPr>
                <w:rFonts w:hint="eastAsia"/>
              </w:rPr>
            </w:pPr>
            <w:r w:rsidRPr="00EC1FA7">
              <w:rPr>
                <w:sz w:val="18"/>
              </w:rPr>
              <w:t>580220</w:t>
            </w:r>
          </w:p>
        </w:tc>
        <w:tc>
          <w:tcPr>
            <w:tcW w:w="2309" w:type="dxa"/>
            <w:vAlign w:val="center"/>
          </w:tcPr>
          <w:p w14:paraId="777C31F7" w14:textId="77777777" w:rsidR="00661BEA" w:rsidRPr="00EC1FA7" w:rsidRDefault="00000000">
            <w:pPr>
              <w:jc w:val="center"/>
              <w:rPr>
                <w:rFonts w:hint="eastAsia"/>
              </w:rPr>
            </w:pPr>
            <w:r w:rsidRPr="00EC1FA7">
              <w:rPr>
                <w:sz w:val="18"/>
              </w:rPr>
              <w:t>477060</w:t>
            </w:r>
          </w:p>
        </w:tc>
        <w:tc>
          <w:tcPr>
            <w:tcW w:w="2309" w:type="dxa"/>
            <w:vAlign w:val="center"/>
          </w:tcPr>
          <w:p w14:paraId="7295BC06" w14:textId="77777777" w:rsidR="00661BEA" w:rsidRPr="00EC1FA7" w:rsidRDefault="00000000">
            <w:pPr>
              <w:jc w:val="center"/>
              <w:rPr>
                <w:rFonts w:hint="eastAsia"/>
              </w:rPr>
            </w:pPr>
            <w:r w:rsidRPr="00EC1FA7">
              <w:rPr>
                <w:sz w:val="18"/>
              </w:rPr>
              <w:t>-17.78%</w:t>
            </w:r>
          </w:p>
        </w:tc>
      </w:tr>
      <w:tr w:rsidR="00661BEA" w:rsidRPr="00EC1FA7" w14:paraId="7CB71BCD" w14:textId="77777777">
        <w:trPr>
          <w:jc w:val="center"/>
        </w:trPr>
        <w:tc>
          <w:tcPr>
            <w:tcW w:w="2309" w:type="dxa"/>
            <w:vAlign w:val="center"/>
          </w:tcPr>
          <w:p w14:paraId="4749A41B" w14:textId="77777777" w:rsidR="00661BEA" w:rsidRPr="00EC1FA7" w:rsidRDefault="00000000">
            <w:pPr>
              <w:jc w:val="center"/>
              <w:rPr>
                <w:rFonts w:hint="eastAsia"/>
              </w:rPr>
            </w:pPr>
            <w:r w:rsidRPr="00EC1FA7">
              <w:rPr>
                <w:sz w:val="18"/>
              </w:rPr>
              <w:t>全生命周期成本/元</w:t>
            </w:r>
          </w:p>
        </w:tc>
        <w:tc>
          <w:tcPr>
            <w:tcW w:w="2309" w:type="dxa"/>
            <w:vAlign w:val="center"/>
          </w:tcPr>
          <w:p w14:paraId="6F297FA4" w14:textId="77777777" w:rsidR="00661BEA" w:rsidRPr="00EC1FA7" w:rsidRDefault="00000000">
            <w:pPr>
              <w:jc w:val="center"/>
              <w:rPr>
                <w:rFonts w:hint="eastAsia"/>
              </w:rPr>
            </w:pPr>
            <w:r w:rsidRPr="00EC1FA7">
              <w:rPr>
                <w:sz w:val="18"/>
              </w:rPr>
              <w:t>4711887</w:t>
            </w:r>
          </w:p>
        </w:tc>
        <w:tc>
          <w:tcPr>
            <w:tcW w:w="2309" w:type="dxa"/>
            <w:vAlign w:val="center"/>
          </w:tcPr>
          <w:p w14:paraId="26129CA2" w14:textId="77777777" w:rsidR="00661BEA" w:rsidRPr="00EC1FA7" w:rsidRDefault="00000000">
            <w:pPr>
              <w:jc w:val="center"/>
              <w:rPr>
                <w:rFonts w:hint="eastAsia"/>
              </w:rPr>
            </w:pPr>
            <w:r w:rsidRPr="00EC1FA7">
              <w:rPr>
                <w:sz w:val="18"/>
              </w:rPr>
              <w:t>3711458</w:t>
            </w:r>
          </w:p>
        </w:tc>
        <w:tc>
          <w:tcPr>
            <w:tcW w:w="2309" w:type="dxa"/>
            <w:vAlign w:val="center"/>
          </w:tcPr>
          <w:p w14:paraId="330FB59D" w14:textId="77777777" w:rsidR="00661BEA" w:rsidRPr="00EC1FA7" w:rsidRDefault="00000000">
            <w:pPr>
              <w:jc w:val="center"/>
              <w:rPr>
                <w:rFonts w:hint="eastAsia"/>
              </w:rPr>
            </w:pPr>
            <w:r w:rsidRPr="00EC1FA7">
              <w:rPr>
                <w:sz w:val="18"/>
              </w:rPr>
              <w:t>-21.23%</w:t>
            </w:r>
          </w:p>
        </w:tc>
      </w:tr>
      <w:tr w:rsidR="00661BEA" w:rsidRPr="00EC1FA7" w14:paraId="50F7F629" w14:textId="77777777">
        <w:trPr>
          <w:jc w:val="center"/>
        </w:trPr>
        <w:tc>
          <w:tcPr>
            <w:tcW w:w="2309" w:type="dxa"/>
            <w:vAlign w:val="center"/>
          </w:tcPr>
          <w:p w14:paraId="17B28A86" w14:textId="77777777" w:rsidR="00661BEA" w:rsidRPr="00EC1FA7" w:rsidRDefault="00000000">
            <w:pPr>
              <w:jc w:val="center"/>
              <w:rPr>
                <w:rFonts w:hint="eastAsia"/>
              </w:rPr>
            </w:pPr>
            <w:r w:rsidRPr="00EC1FA7">
              <w:rPr>
                <w:sz w:val="18"/>
              </w:rPr>
              <w:t>综合容量冗余率</w:t>
            </w:r>
          </w:p>
        </w:tc>
        <w:tc>
          <w:tcPr>
            <w:tcW w:w="2309" w:type="dxa"/>
            <w:vAlign w:val="center"/>
          </w:tcPr>
          <w:p w14:paraId="377904AE" w14:textId="77777777" w:rsidR="00661BEA" w:rsidRPr="00EC1FA7" w:rsidRDefault="00000000">
            <w:pPr>
              <w:jc w:val="center"/>
              <w:rPr>
                <w:rFonts w:hint="eastAsia"/>
              </w:rPr>
            </w:pPr>
            <w:r w:rsidRPr="00EC1FA7">
              <w:rPr>
                <w:sz w:val="18"/>
              </w:rPr>
              <w:t>33.40%</w:t>
            </w:r>
          </w:p>
        </w:tc>
        <w:tc>
          <w:tcPr>
            <w:tcW w:w="2309" w:type="dxa"/>
            <w:vAlign w:val="center"/>
          </w:tcPr>
          <w:p w14:paraId="38B5646C" w14:textId="77777777" w:rsidR="00661BEA" w:rsidRPr="00EC1FA7" w:rsidRDefault="00000000">
            <w:pPr>
              <w:jc w:val="center"/>
              <w:rPr>
                <w:rFonts w:hint="eastAsia"/>
              </w:rPr>
            </w:pPr>
            <w:r w:rsidRPr="00EC1FA7">
              <w:rPr>
                <w:sz w:val="18"/>
              </w:rPr>
              <w:t>9.72%</w:t>
            </w:r>
          </w:p>
        </w:tc>
        <w:tc>
          <w:tcPr>
            <w:tcW w:w="2309" w:type="dxa"/>
            <w:vAlign w:val="center"/>
          </w:tcPr>
          <w:p w14:paraId="21DA5B94" w14:textId="77777777" w:rsidR="00661BEA" w:rsidRPr="00EC1FA7" w:rsidRDefault="00000000">
            <w:pPr>
              <w:jc w:val="center"/>
              <w:rPr>
                <w:rFonts w:hint="eastAsia"/>
              </w:rPr>
            </w:pPr>
            <w:r w:rsidRPr="00EC1FA7">
              <w:rPr>
                <w:sz w:val="18"/>
              </w:rPr>
              <w:t>-70.90%</w:t>
            </w:r>
          </w:p>
        </w:tc>
      </w:tr>
      <w:tr w:rsidR="00661BEA" w:rsidRPr="00EC1FA7" w14:paraId="47086BE2" w14:textId="77777777">
        <w:trPr>
          <w:jc w:val="center"/>
        </w:trPr>
        <w:tc>
          <w:tcPr>
            <w:tcW w:w="2309" w:type="dxa"/>
            <w:vAlign w:val="center"/>
          </w:tcPr>
          <w:p w14:paraId="53AB61FA" w14:textId="77777777" w:rsidR="00661BEA" w:rsidRPr="00EC1FA7" w:rsidRDefault="00000000">
            <w:pPr>
              <w:jc w:val="center"/>
              <w:rPr>
                <w:rFonts w:hint="eastAsia"/>
              </w:rPr>
            </w:pPr>
            <w:r w:rsidRPr="00EC1FA7">
              <w:rPr>
                <w:sz w:val="18"/>
              </w:rPr>
              <w:t>年运行能耗/kWh</w:t>
            </w:r>
          </w:p>
        </w:tc>
        <w:tc>
          <w:tcPr>
            <w:tcW w:w="2309" w:type="dxa"/>
            <w:vAlign w:val="center"/>
          </w:tcPr>
          <w:p w14:paraId="70DAA0EA" w14:textId="77777777" w:rsidR="00661BEA" w:rsidRPr="00EC1FA7" w:rsidRDefault="00000000">
            <w:pPr>
              <w:jc w:val="center"/>
              <w:rPr>
                <w:rFonts w:hint="eastAsia"/>
              </w:rPr>
            </w:pPr>
            <w:r w:rsidRPr="00EC1FA7">
              <w:rPr>
                <w:sz w:val="18"/>
              </w:rPr>
              <w:t>444407.7</w:t>
            </w:r>
          </w:p>
        </w:tc>
        <w:tc>
          <w:tcPr>
            <w:tcW w:w="2309" w:type="dxa"/>
            <w:vAlign w:val="center"/>
          </w:tcPr>
          <w:p w14:paraId="0E5C1CD5" w14:textId="77777777" w:rsidR="00661BEA" w:rsidRPr="00EC1FA7" w:rsidRDefault="00000000">
            <w:pPr>
              <w:jc w:val="center"/>
              <w:rPr>
                <w:rFonts w:hint="eastAsia"/>
              </w:rPr>
            </w:pPr>
            <w:r w:rsidRPr="00EC1FA7">
              <w:rPr>
                <w:sz w:val="18"/>
              </w:rPr>
              <w:t>346955.5</w:t>
            </w:r>
          </w:p>
        </w:tc>
        <w:tc>
          <w:tcPr>
            <w:tcW w:w="2309" w:type="dxa"/>
            <w:vAlign w:val="center"/>
          </w:tcPr>
          <w:p w14:paraId="7ECAD989" w14:textId="77777777" w:rsidR="00661BEA" w:rsidRPr="00EC1FA7" w:rsidRDefault="00000000">
            <w:pPr>
              <w:jc w:val="center"/>
              <w:rPr>
                <w:rFonts w:hint="eastAsia"/>
              </w:rPr>
            </w:pPr>
            <w:r w:rsidRPr="00EC1FA7">
              <w:rPr>
                <w:sz w:val="18"/>
              </w:rPr>
              <w:t>-21.93%</w:t>
            </w:r>
          </w:p>
        </w:tc>
      </w:tr>
    </w:tbl>
    <w:p w14:paraId="291F948B" w14:textId="77777777" w:rsidR="00661BEA" w:rsidRPr="00EC1FA7" w:rsidRDefault="00661BEA">
      <w:pPr>
        <w:rPr>
          <w:rFonts w:hint="eastAsia"/>
        </w:rPr>
      </w:pPr>
    </w:p>
    <w:p w14:paraId="3B92715D" w14:textId="77777777" w:rsidR="00661BEA" w:rsidRPr="00EC1FA7" w:rsidRDefault="00000000">
      <w:pPr>
        <w:spacing w:after="80" w:line="360" w:lineRule="auto"/>
        <w:ind w:firstLine="480"/>
        <w:rPr>
          <w:rFonts w:hint="eastAsia"/>
          <w:lang w:eastAsia="zh-CN"/>
        </w:rPr>
      </w:pPr>
      <w:r w:rsidRPr="00EC1FA7">
        <w:rPr>
          <w:lang w:eastAsia="zh-CN"/>
        </w:rPr>
        <w:t>由表6-1可知，优化方案在冷源总容量、初投资、全生命周期成本、容量冗余率和年运行能耗等方面均优于基准方案。优化方案冷源总容量由 440 kW 降低至 360 kW，说明在基于负荷预测和系统匹配约束的前提下，可以减少传统设计中不必要的容量冗余。与此同时，优化方案全生命周期成本降低 21.23%，年运行能耗降低 21.93%，表明容量配置优化不仅能够降低设备投资，也能够改善系统部分负荷运行效率。</w:t>
      </w:r>
    </w:p>
    <w:p w14:paraId="7C13C098"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6.2 容量冗余率分析</w:t>
      </w:r>
    </w:p>
    <w:p w14:paraId="1CD06FD2" w14:textId="77777777" w:rsidR="00661BEA" w:rsidRPr="00EC1FA7" w:rsidRDefault="00000000">
      <w:pPr>
        <w:spacing w:after="80" w:line="360" w:lineRule="auto"/>
        <w:ind w:firstLine="480"/>
        <w:rPr>
          <w:rFonts w:hint="eastAsia"/>
          <w:lang w:eastAsia="zh-CN"/>
        </w:rPr>
      </w:pPr>
      <w:r w:rsidRPr="00EC1FA7">
        <w:rPr>
          <w:lang w:eastAsia="zh-CN"/>
        </w:rPr>
        <w:t>容量冗余率是评价设备容量配置合理性的重要指标。基准方案的综合容量冗余率为 33.40%，说明传统配置方案中设备容量明显高于实际负荷需求。较高的容量冗余虽然能够提高峰值工况下的安全裕度，但也会导致设备长期运行在较低负荷率区间，降低系统运行效率。</w:t>
      </w:r>
    </w:p>
    <w:p w14:paraId="035E94A6" w14:textId="77777777" w:rsidR="00661BEA" w:rsidRPr="00EC1FA7" w:rsidRDefault="00000000">
      <w:pPr>
        <w:spacing w:after="80" w:line="360" w:lineRule="auto"/>
        <w:ind w:firstLine="480"/>
        <w:rPr>
          <w:rFonts w:hint="eastAsia"/>
          <w:lang w:eastAsia="zh-CN"/>
        </w:rPr>
      </w:pPr>
      <w:r w:rsidRPr="00EC1FA7">
        <w:rPr>
          <w:lang w:eastAsia="zh-CN"/>
        </w:rPr>
        <w:t>优化方案的综合容量冗余率为 9.72%，相比基准方案下降 70.90%。该结果表明，本文优化模型能够在满足设计负荷和安全系数约束的基础上，有效压缩过度裕量，使设备配置更加接近实际负荷需求。</w:t>
      </w:r>
    </w:p>
    <w:p w14:paraId="5E79511C" w14:textId="77777777" w:rsidR="00661BEA" w:rsidRPr="00EC1FA7" w:rsidRDefault="00000000">
      <w:pPr>
        <w:spacing w:after="80" w:line="360" w:lineRule="auto"/>
        <w:ind w:firstLine="480"/>
        <w:rPr>
          <w:rFonts w:hint="eastAsia"/>
          <w:lang w:eastAsia="zh-CN"/>
        </w:rPr>
      </w:pPr>
      <w:r w:rsidRPr="00EC1FA7">
        <w:rPr>
          <w:lang w:eastAsia="zh-CN"/>
        </w:rPr>
        <w:t>从工程角度看，容量冗余率并非越低越好。过低的冗余率可能导致系统在极端高温、高客流或设备性能衰减条件下缺乏必要安全裕度。本文优化方案保留约 10% 的综合容量冗余，既避免了传统方案中 30% 以上的过度冗余，又为实际运行中的负荷波动和设备调节保留了一定余量，具有较好的工程可接受性。</w:t>
      </w:r>
    </w:p>
    <w:p w14:paraId="6F2990D6"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6.3 全生命周期成本分析</w:t>
      </w:r>
    </w:p>
    <w:p w14:paraId="28A650A3" w14:textId="77777777" w:rsidR="00661BEA" w:rsidRPr="00EC1FA7" w:rsidRDefault="00000000">
      <w:pPr>
        <w:spacing w:after="80" w:line="360" w:lineRule="auto"/>
        <w:ind w:firstLine="480"/>
        <w:rPr>
          <w:rFonts w:hint="eastAsia"/>
          <w:lang w:eastAsia="zh-CN"/>
        </w:rPr>
      </w:pPr>
      <w:r w:rsidRPr="00EC1FA7">
        <w:rPr>
          <w:lang w:eastAsia="zh-CN"/>
        </w:rPr>
        <w:t>地铁车站通风空调系统的经济性不仅取决于设备初投资，还与长期运行能耗和维护费用密切相关。因此，本文采用全生命周期成本作为经济性评价指标。</w:t>
      </w:r>
    </w:p>
    <w:p w14:paraId="0F705077" w14:textId="77777777" w:rsidR="00661BEA" w:rsidRPr="00EC1FA7" w:rsidRDefault="00000000">
      <w:pPr>
        <w:spacing w:after="80" w:line="360" w:lineRule="auto"/>
        <w:ind w:firstLine="480"/>
        <w:rPr>
          <w:rFonts w:hint="eastAsia"/>
          <w:lang w:eastAsia="zh-CN"/>
        </w:rPr>
      </w:pPr>
      <w:r w:rsidRPr="00EC1FA7">
        <w:rPr>
          <w:lang w:eastAsia="zh-CN"/>
        </w:rPr>
        <w:t>从初投资看，基准方案初投资为 580220 元，优化方案初投资为 477060 元，降低 103160 元，降幅为 17.78%。初投资降低主要来自设备总容量减少和台数组合优化。由于优化方案减少了过度配置，冷水机组、风机、水泵和空气处理机组的容量选型更加贴近负荷需求，设备购置成本随之下降。</w:t>
      </w:r>
    </w:p>
    <w:p w14:paraId="62CB9123" w14:textId="77777777" w:rsidR="00661BEA" w:rsidRPr="00EC1FA7" w:rsidRDefault="00000000">
      <w:pPr>
        <w:spacing w:after="80" w:line="360" w:lineRule="auto"/>
        <w:ind w:firstLine="480"/>
        <w:rPr>
          <w:rFonts w:hint="eastAsia"/>
          <w:lang w:eastAsia="zh-CN"/>
        </w:rPr>
      </w:pPr>
      <w:r w:rsidRPr="00EC1FA7">
        <w:rPr>
          <w:lang w:eastAsia="zh-CN"/>
        </w:rPr>
        <w:lastRenderedPageBreak/>
        <w:t>从全生命周期成本看，基准方案为 4711887 元，优化方案为 3711458 元，降低 1000429 元，降幅为 21.23%。全生命周期成本降幅高于初投资降幅，说明优化方案不仅降低了设备购置成本，也在长期运行过程中减少了能耗费用和维护成本。</w:t>
      </w:r>
    </w:p>
    <w:p w14:paraId="368BD67D" w14:textId="77777777" w:rsidR="00661BEA" w:rsidRPr="00EC1FA7" w:rsidRDefault="00000000">
      <w:pPr>
        <w:spacing w:after="80" w:line="360" w:lineRule="auto"/>
        <w:ind w:firstLine="480"/>
        <w:rPr>
          <w:rFonts w:hint="eastAsia"/>
          <w:lang w:eastAsia="zh-CN"/>
        </w:rPr>
      </w:pPr>
      <w:r w:rsidRPr="00EC1FA7">
        <w:rPr>
          <w:lang w:eastAsia="zh-CN"/>
        </w:rPr>
        <w:t>对于地铁车站这类长期连续运行的公共建筑，运行期成本往往是生命周期成本的重要组成部分。因此，仅以初投资作为容量配置依据容易忽略设备长期低效运行带来的经济损失。本文优化结果说明，将生命周期成本纳入目标函数，可以得到更符合长期运营需求的容量配置方案。</w:t>
      </w:r>
    </w:p>
    <w:p w14:paraId="2DB04D08"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6.4 年运行能耗与节能效果分析</w:t>
      </w:r>
    </w:p>
    <w:p w14:paraId="5F87FAA7" w14:textId="77777777" w:rsidR="00661BEA" w:rsidRPr="00EC1FA7" w:rsidRDefault="00000000">
      <w:pPr>
        <w:spacing w:after="80" w:line="360" w:lineRule="auto"/>
        <w:ind w:firstLine="480"/>
        <w:rPr>
          <w:rFonts w:hint="eastAsia"/>
          <w:lang w:eastAsia="zh-CN"/>
        </w:rPr>
      </w:pPr>
      <w:r w:rsidRPr="00EC1FA7">
        <w:rPr>
          <w:lang w:eastAsia="zh-CN"/>
        </w:rPr>
        <w:t>按照年节电量 97452.2 kWh 和电价 0.85 元/kWh 估算，优化方案每年可节约运行电费约 8.28 万元。若进一步考虑设备维护费用随容量下降而减少，则优化方案的长期经济收益会更加明显。该结果说明，容量配置优化不仅体现在一次性初投资下降，也会在系统长期运营阶段持续产生节能和降费效果。</w:t>
      </w:r>
    </w:p>
    <w:p w14:paraId="7EA7D532" w14:textId="77777777" w:rsidR="00661BEA" w:rsidRPr="00EC1FA7" w:rsidRDefault="00000000">
      <w:pPr>
        <w:spacing w:after="80" w:line="360" w:lineRule="auto"/>
        <w:ind w:firstLine="480"/>
        <w:rPr>
          <w:rFonts w:hint="eastAsia"/>
          <w:lang w:eastAsia="zh-CN"/>
        </w:rPr>
      </w:pPr>
      <w:r w:rsidRPr="00EC1FA7">
        <w:rPr>
          <w:lang w:eastAsia="zh-CN"/>
        </w:rPr>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07AADB06" w14:textId="77777777" w:rsidR="00661BEA" w:rsidRPr="00EC1FA7" w:rsidRDefault="00000000">
      <w:pPr>
        <w:spacing w:after="80" w:line="360" w:lineRule="auto"/>
        <w:ind w:firstLine="480"/>
        <w:rPr>
          <w:rFonts w:hint="eastAsia"/>
          <w:lang w:eastAsia="zh-CN"/>
        </w:rPr>
      </w:pPr>
      <w:r w:rsidRPr="00EC1FA7">
        <w:rPr>
          <w:lang w:eastAsia="zh-CN"/>
        </w:rPr>
        <w:t>计算结果表明，基准方案年运行能耗为 444407.7 kWh，优化方案年运行能耗为 346955.5 kWh，年节电量为 97452.2 kWh，节能率为 21.93%。</w:t>
      </w:r>
    </w:p>
    <w:p w14:paraId="40A13265" w14:textId="77777777" w:rsidR="00661BEA" w:rsidRPr="00EC1FA7" w:rsidRDefault="00000000">
      <w:pPr>
        <w:spacing w:after="80" w:line="360" w:lineRule="auto"/>
        <w:ind w:firstLine="480"/>
        <w:rPr>
          <w:rFonts w:hint="eastAsia"/>
          <w:lang w:eastAsia="zh-CN"/>
        </w:rPr>
      </w:pPr>
      <w:r w:rsidRPr="00EC1FA7">
        <w:rPr>
          <w:lang w:eastAsia="zh-CN"/>
        </w:rPr>
        <w:t>节能效果主要来源于以下几个方面。</w:t>
      </w:r>
    </w:p>
    <w:p w14:paraId="031735E5" w14:textId="77777777" w:rsidR="00661BEA" w:rsidRPr="00EC1FA7" w:rsidRDefault="00000000">
      <w:pPr>
        <w:spacing w:after="80" w:line="360" w:lineRule="auto"/>
        <w:ind w:firstLine="480"/>
        <w:rPr>
          <w:rFonts w:hint="eastAsia"/>
          <w:lang w:eastAsia="zh-CN"/>
        </w:rPr>
      </w:pPr>
      <w:r w:rsidRPr="00EC1FA7">
        <w:rPr>
          <w:lang w:eastAsia="zh-CN"/>
        </w:rPr>
        <w:t>第一，冷源容量降低后，机组在典型负荷下的负荷率提高，减少了低负荷运行带来的效率损失。</w:t>
      </w:r>
    </w:p>
    <w:p w14:paraId="2C7B4691" w14:textId="77777777" w:rsidR="00661BEA" w:rsidRPr="00EC1FA7" w:rsidRDefault="00000000">
      <w:pPr>
        <w:spacing w:after="80" w:line="360" w:lineRule="auto"/>
        <w:ind w:firstLine="480"/>
        <w:rPr>
          <w:rFonts w:hint="eastAsia"/>
          <w:lang w:eastAsia="zh-CN"/>
        </w:rPr>
      </w:pPr>
      <w:r w:rsidRPr="00EC1FA7">
        <w:rPr>
          <w:lang w:eastAsia="zh-CN"/>
        </w:rPr>
        <w:t>第二，风机和水泵容量与负荷需求更加匹配，避免了“大流量、小温差”或“大容量、低负荷”的低效运行状态。</w:t>
      </w:r>
    </w:p>
    <w:p w14:paraId="104F013F" w14:textId="77777777" w:rsidR="00661BEA" w:rsidRPr="00EC1FA7" w:rsidRDefault="00000000">
      <w:pPr>
        <w:spacing w:after="80" w:line="360" w:lineRule="auto"/>
        <w:ind w:firstLine="480"/>
        <w:rPr>
          <w:rFonts w:hint="eastAsia"/>
          <w:lang w:eastAsia="zh-CN"/>
        </w:rPr>
      </w:pPr>
      <w:r w:rsidRPr="00EC1FA7">
        <w:rPr>
          <w:lang w:eastAsia="zh-CN"/>
        </w:rPr>
        <w:t>第三，设备台数组合优化后，系统能够通过分级启停适应不同负荷区间，提升部分负荷下的调节灵活性。</w:t>
      </w:r>
    </w:p>
    <w:p w14:paraId="41EF8CD4" w14:textId="77777777" w:rsidR="00661BEA" w:rsidRPr="00EC1FA7" w:rsidRDefault="00000000">
      <w:pPr>
        <w:spacing w:after="80" w:line="360" w:lineRule="auto"/>
        <w:ind w:firstLine="480"/>
        <w:rPr>
          <w:rFonts w:hint="eastAsia"/>
          <w:lang w:eastAsia="zh-CN"/>
        </w:rPr>
      </w:pPr>
      <w:r w:rsidRPr="00EC1FA7">
        <w:rPr>
          <w:lang w:eastAsia="zh-CN"/>
        </w:rPr>
        <w:t>第四，优化方案以预测负荷为基础进行容量配置，能够更准确地反映实际运行工况，减少单纯依赖峰值设计导致的过度保守。</w:t>
      </w:r>
    </w:p>
    <w:p w14:paraId="1DFA6AAC" w14:textId="77777777" w:rsidR="00661BEA" w:rsidRPr="00EC1FA7" w:rsidRDefault="00000000">
      <w:pPr>
        <w:spacing w:after="80" w:line="360" w:lineRule="auto"/>
        <w:ind w:firstLine="480"/>
        <w:rPr>
          <w:rFonts w:hint="eastAsia"/>
          <w:lang w:eastAsia="zh-CN"/>
        </w:rPr>
      </w:pPr>
      <w:r w:rsidRPr="00EC1FA7">
        <w:rPr>
          <w:lang w:eastAsia="zh-CN"/>
        </w:rPr>
        <w:lastRenderedPageBreak/>
        <w:t>需要指出的是，本文年运行能耗评价基于代表性负荷和经验性部分负荷修正方法，尚未建立逐时设备效率曲线和完整运行控制仿真模型。因此，节能率结果主要用于方案间相对比较，后续若用于实际工程决策，还应结合设备性能曲线和全年运行数据进一步校核。</w:t>
      </w:r>
    </w:p>
    <w:p w14:paraId="2ADB112B"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6.5 设备匹配性分析</w:t>
      </w:r>
    </w:p>
    <w:p w14:paraId="312E5971" w14:textId="77777777" w:rsidR="00661BEA" w:rsidRPr="00EC1FA7" w:rsidRDefault="00000000">
      <w:pPr>
        <w:spacing w:after="80" w:line="360" w:lineRule="auto"/>
        <w:ind w:firstLine="480"/>
        <w:rPr>
          <w:rFonts w:hint="eastAsia"/>
          <w:lang w:eastAsia="zh-CN"/>
        </w:rPr>
      </w:pPr>
      <w:r w:rsidRPr="00EC1FA7">
        <w:rPr>
          <w:lang w:eastAsia="zh-CN"/>
        </w:rPr>
        <w:t>通风空调系统容量配置优化不仅要求单个设备容量合理，还要求冷源侧、风系统、水系统和空气处理侧之间保持匹配。若某一子系统容量明显偏大，会造成投资浪费和运行效率下降；若某一子系统容量不足，则可能成为系统瓶颈，影响整体供冷和通风效果。</w:t>
      </w:r>
    </w:p>
    <w:p w14:paraId="5A2A0E14" w14:textId="77777777" w:rsidR="00661BEA" w:rsidRPr="00EC1FA7" w:rsidRDefault="00000000">
      <w:pPr>
        <w:spacing w:after="80" w:line="360" w:lineRule="auto"/>
        <w:ind w:firstLine="480"/>
        <w:rPr>
          <w:rFonts w:hint="eastAsia"/>
          <w:lang w:eastAsia="zh-CN"/>
        </w:rPr>
      </w:pPr>
      <w:r w:rsidRPr="00EC1FA7">
        <w:rPr>
          <w:lang w:eastAsia="zh-CN"/>
        </w:rPr>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1A6B00CA" w14:textId="77777777" w:rsidR="00661BEA" w:rsidRPr="00EC1FA7" w:rsidRDefault="00000000">
      <w:pPr>
        <w:spacing w:after="80" w:line="360" w:lineRule="auto"/>
        <w:ind w:firstLine="480"/>
        <w:rPr>
          <w:rFonts w:hint="eastAsia"/>
          <w:lang w:eastAsia="zh-CN"/>
        </w:rPr>
      </w:pPr>
      <w:r w:rsidRPr="00EC1FA7">
        <w:rPr>
          <w:lang w:eastAsia="zh-CN"/>
        </w:rPr>
        <w:t>从冷源侧看，优化方案冷源总容量由 440 kW 降低至 360 kW，仍能够满足设计负荷与安全系数要求，说明基准方案存在一定冷源容量过剩。</w:t>
      </w:r>
    </w:p>
    <w:p w14:paraId="160A11F6" w14:textId="77777777" w:rsidR="00661BEA" w:rsidRPr="00EC1FA7" w:rsidRDefault="00000000">
      <w:pPr>
        <w:spacing w:after="80" w:line="360" w:lineRule="auto"/>
        <w:ind w:firstLine="480"/>
        <w:rPr>
          <w:rFonts w:hint="eastAsia"/>
          <w:lang w:eastAsia="zh-CN"/>
        </w:rPr>
      </w:pPr>
      <w:r w:rsidRPr="00EC1FA7">
        <w:rPr>
          <w:lang w:eastAsia="zh-CN"/>
        </w:rPr>
        <w:t>从风系统和水系统看，优化方案通过离散容量和台数组合选择，使风机、水泵能力与冷源负荷需求保持一致，避免辅助设备容量过大造成额外能耗。</w:t>
      </w:r>
    </w:p>
    <w:p w14:paraId="1B5FD646" w14:textId="77777777" w:rsidR="00661BEA" w:rsidRPr="00EC1FA7" w:rsidRDefault="00000000">
      <w:pPr>
        <w:spacing w:after="80" w:line="360" w:lineRule="auto"/>
        <w:ind w:firstLine="480"/>
        <w:rPr>
          <w:rFonts w:hint="eastAsia"/>
          <w:lang w:eastAsia="zh-CN"/>
        </w:rPr>
      </w:pPr>
      <w:r w:rsidRPr="00EC1FA7">
        <w:rPr>
          <w:lang w:eastAsia="zh-CN"/>
        </w:rPr>
        <w:t>从空气处理侧看，空气处理机组风量作为约束项纳入优化模型，保证优化方案不仅满足冷量需求，也满足站台区域空气处理能力需求。</w:t>
      </w:r>
    </w:p>
    <w:p w14:paraId="46ABEEFB" w14:textId="77777777" w:rsidR="00661BEA" w:rsidRPr="00EC1FA7" w:rsidRDefault="00000000">
      <w:pPr>
        <w:spacing w:after="80" w:line="360" w:lineRule="auto"/>
        <w:ind w:firstLine="480"/>
        <w:rPr>
          <w:rFonts w:hint="eastAsia"/>
          <w:lang w:eastAsia="zh-CN"/>
        </w:rPr>
      </w:pPr>
      <w:r w:rsidRPr="00EC1FA7">
        <w:rPr>
          <w:lang w:eastAsia="zh-CN"/>
        </w:rPr>
        <w:t>因此，优化方案具有较好的设备协同匹配性，能够支持通风空调系统在不同负荷工况下稳定运行。</w:t>
      </w:r>
    </w:p>
    <w:p w14:paraId="4CFBEBD3"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6.6 调节灵活性与运行适应性分析</w:t>
      </w:r>
    </w:p>
    <w:p w14:paraId="7792D2EB" w14:textId="77777777" w:rsidR="00661BEA" w:rsidRPr="00EC1FA7" w:rsidRDefault="00000000">
      <w:pPr>
        <w:spacing w:after="80" w:line="360" w:lineRule="auto"/>
        <w:ind w:firstLine="480"/>
        <w:rPr>
          <w:rFonts w:hint="eastAsia"/>
          <w:lang w:eastAsia="zh-CN"/>
        </w:rPr>
      </w:pPr>
      <w:r w:rsidRPr="00EC1FA7">
        <w:rPr>
          <w:lang w:eastAsia="zh-CN"/>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56B27655" w14:textId="77777777" w:rsidR="00661BEA" w:rsidRPr="00EC1FA7" w:rsidRDefault="00000000">
      <w:pPr>
        <w:spacing w:after="80" w:line="360" w:lineRule="auto"/>
        <w:ind w:firstLine="480"/>
        <w:rPr>
          <w:rFonts w:hint="eastAsia"/>
          <w:lang w:eastAsia="zh-CN"/>
        </w:rPr>
      </w:pPr>
      <w:r w:rsidRPr="00EC1FA7">
        <w:rPr>
          <w:lang w:eastAsia="zh-CN"/>
        </w:rPr>
        <w:t>优化方案在满足峰值负荷需求的同时降低了综合容量冗余率，使设备运行点更加接近实际负荷区间。这样有利于提高设备部分负荷运行效率，也便于通过分级启停、变频调节等方式适应不同负荷水平。</w:t>
      </w:r>
    </w:p>
    <w:p w14:paraId="1772898D" w14:textId="77777777" w:rsidR="00661BEA" w:rsidRPr="00EC1FA7" w:rsidRDefault="00000000">
      <w:pPr>
        <w:spacing w:after="80" w:line="360" w:lineRule="auto"/>
        <w:ind w:firstLine="480"/>
        <w:rPr>
          <w:rFonts w:hint="eastAsia"/>
          <w:lang w:eastAsia="zh-CN"/>
        </w:rPr>
      </w:pPr>
      <w:r w:rsidRPr="00EC1FA7">
        <w:rPr>
          <w:lang w:eastAsia="zh-CN"/>
        </w:rPr>
        <w:t>结合第三章典型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2013A491" w14:textId="77777777" w:rsidR="00661BEA" w:rsidRPr="00EC1FA7" w:rsidRDefault="00000000">
      <w:pPr>
        <w:spacing w:after="80" w:line="360" w:lineRule="auto"/>
        <w:ind w:firstLine="480"/>
        <w:rPr>
          <w:rFonts w:hint="eastAsia"/>
          <w:lang w:eastAsia="zh-CN"/>
        </w:rPr>
      </w:pPr>
      <w:r w:rsidRPr="00EC1FA7">
        <w:rPr>
          <w:lang w:eastAsia="zh-CN"/>
        </w:rPr>
        <w:lastRenderedPageBreak/>
        <w:t>此外，优化方案保留约 10% 的综合容量冗余，为客流短时波动、气象条件变化和设备性能衰减提供了一定缓冲空间。因此，从运行适应性角度看，优化方案兼顾了节能性和安全裕度。</w:t>
      </w:r>
    </w:p>
    <w:p w14:paraId="2C9D06F3"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6.7 既有车站改造适配性分析</w:t>
      </w:r>
    </w:p>
    <w:p w14:paraId="1F205B91" w14:textId="77777777" w:rsidR="00661BEA" w:rsidRPr="00EC1FA7" w:rsidRDefault="00000000">
      <w:pPr>
        <w:spacing w:after="80" w:line="360" w:lineRule="auto"/>
        <w:ind w:firstLine="480"/>
        <w:rPr>
          <w:rFonts w:hint="eastAsia"/>
          <w:lang w:eastAsia="zh-CN"/>
        </w:rPr>
      </w:pPr>
      <w:r w:rsidRPr="00EC1FA7">
        <w:rPr>
          <w:lang w:eastAsia="zh-CN"/>
        </w:rPr>
        <w:t>对于既有地铁车站，通风空调系统改造通常受到机房空间、设备基础、管线布置、施工窗口和运营安全等条件限制。因此，容量优化方案不仅要在计算上最优，还应具备工程实施可行性。</w:t>
      </w:r>
    </w:p>
    <w:p w14:paraId="37658180" w14:textId="77777777" w:rsidR="00661BEA" w:rsidRPr="00EC1FA7" w:rsidRDefault="00000000">
      <w:pPr>
        <w:spacing w:after="80" w:line="360" w:lineRule="auto"/>
        <w:ind w:firstLine="480"/>
        <w:rPr>
          <w:rFonts w:hint="eastAsia"/>
          <w:lang w:eastAsia="zh-CN"/>
        </w:rPr>
      </w:pPr>
      <w:r w:rsidRPr="00EC1FA7">
        <w:rPr>
          <w:lang w:eastAsia="zh-CN"/>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4C25CB57" w14:textId="77777777" w:rsidR="00661BEA" w:rsidRPr="00EC1FA7" w:rsidRDefault="00000000">
      <w:pPr>
        <w:spacing w:after="80" w:line="360" w:lineRule="auto"/>
        <w:ind w:firstLine="480"/>
        <w:rPr>
          <w:rFonts w:hint="eastAsia"/>
          <w:lang w:eastAsia="zh-CN"/>
        </w:rPr>
      </w:pPr>
      <w:r w:rsidRPr="00EC1FA7">
        <w:rPr>
          <w:lang w:eastAsia="zh-CN"/>
        </w:rPr>
        <w:t>对于新建车站，优化方法可在设计阶段用于辅助设备选型，减少因经验裕度过大导致的投资浪费。对于既有车站，优化结果可作为设备更新改造、冷源增减配、风机水泵替换或运行策略调整的参考依据。</w:t>
      </w:r>
    </w:p>
    <w:p w14:paraId="60F69927" w14:textId="77777777" w:rsidR="00661BEA" w:rsidRPr="00EC1FA7" w:rsidRDefault="00000000">
      <w:pPr>
        <w:spacing w:after="80" w:line="360" w:lineRule="auto"/>
        <w:ind w:firstLine="480"/>
        <w:rPr>
          <w:rFonts w:hint="eastAsia"/>
          <w:lang w:eastAsia="zh-CN"/>
        </w:rPr>
      </w:pPr>
      <w:r w:rsidRPr="00EC1FA7">
        <w:rPr>
          <w:lang w:eastAsia="zh-CN"/>
        </w:rPr>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6F5E511F"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6.8 本章小结</w:t>
      </w:r>
    </w:p>
    <w:p w14:paraId="105AF7F1" w14:textId="77777777" w:rsidR="00661BEA" w:rsidRPr="00EC1FA7" w:rsidRDefault="00000000">
      <w:pPr>
        <w:spacing w:after="80" w:line="360" w:lineRule="auto"/>
        <w:ind w:firstLine="480"/>
        <w:rPr>
          <w:rFonts w:hint="eastAsia"/>
          <w:lang w:eastAsia="zh-CN"/>
        </w:rPr>
      </w:pPr>
      <w:r w:rsidRPr="00EC1FA7">
        <w:rPr>
          <w:lang w:eastAsia="zh-CN"/>
        </w:rPr>
        <w:t>本章对基准方案和优化方案进行了对比分析，并从容量冗余率、全生命周期成本、年运行能耗、设备匹配性、调节灵活性和既有车站改造适配性等方面评价了优化效果。结果表明，优化方案冷源总容量由 440 kW 降低至 360 kW，综合容量冗余率由 33.40% 降低至 9.72%，全生命周期成本降低 21.23%，年运行能耗降低 21.93%。说明基于负荷特性的容量配置优化方法能够在满足工程约束的前提下，有效降低设备容量冗余、减少生命周期成本并提升系统节能潜力。与此同时，本文也指出当前能耗评价仍存在简化，后续应结合全年运行数据和设备效率曲线进一步验证。</w:t>
      </w:r>
    </w:p>
    <w:p w14:paraId="0CE69EC3" w14:textId="77777777" w:rsidR="00661BEA" w:rsidRPr="00EC1FA7" w:rsidRDefault="00000000">
      <w:pPr>
        <w:pStyle w:val="1"/>
        <w:rPr>
          <w:rFonts w:ascii="宋体" w:eastAsia="宋体" w:hAnsi="宋体"/>
          <w:lang w:eastAsia="zh-CN"/>
        </w:rPr>
      </w:pPr>
      <w:r w:rsidRPr="00EC1FA7">
        <w:rPr>
          <w:rFonts w:ascii="宋体" w:eastAsia="宋体" w:hAnsi="宋体"/>
          <w:lang w:eastAsia="zh-CN"/>
        </w:rPr>
        <w:t>第7章 结论与展望</w:t>
      </w:r>
    </w:p>
    <w:p w14:paraId="066559E3"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7.1 主要研究结论</w:t>
      </w:r>
    </w:p>
    <w:p w14:paraId="79361208" w14:textId="77777777" w:rsidR="00661BEA" w:rsidRPr="00EC1FA7" w:rsidRDefault="00000000">
      <w:pPr>
        <w:spacing w:after="80" w:line="360" w:lineRule="auto"/>
        <w:ind w:firstLine="480"/>
        <w:rPr>
          <w:rFonts w:hint="eastAsia"/>
          <w:lang w:eastAsia="zh-CN"/>
        </w:rPr>
      </w:pPr>
      <w:r w:rsidRPr="00EC1FA7">
        <w:rPr>
          <w:lang w:eastAsia="zh-CN"/>
        </w:rPr>
        <w:t>本文以地铁车站站台区域通风空调系统为研究对象，围绕容量配置偏大、系统长期低负荷运行和运行能耗较高等问题，构建了“数据预处理、负荷特性分析、负荷预测建模、容量配置</w:t>
      </w:r>
      <w:r w:rsidRPr="00EC1FA7">
        <w:rPr>
          <w:lang w:eastAsia="zh-CN"/>
        </w:rPr>
        <w:lastRenderedPageBreak/>
        <w:t>优化、工程评价”的研究流程。基于福州地铁东街口站 2025 年 7 月 15 分钟粒度运行数据，采用 Pearson 相关分析、负荷分项分解、K-Means 聚类、LSTM 神经网络、NSGA-II 多目标优化和 TOPSIS 综合评价等方法，开展了地铁车站通风空调系统容量配置优化研究。主要结论如下。</w:t>
      </w:r>
    </w:p>
    <w:p w14:paraId="2A5EC26E" w14:textId="77777777" w:rsidR="00661BEA" w:rsidRPr="00EC1FA7" w:rsidRDefault="00000000">
      <w:pPr>
        <w:spacing w:after="80" w:line="360" w:lineRule="auto"/>
        <w:ind w:firstLine="480"/>
        <w:rPr>
          <w:rFonts w:hint="eastAsia"/>
          <w:lang w:eastAsia="zh-CN"/>
        </w:rPr>
      </w:pPr>
      <w:r w:rsidRPr="00EC1FA7">
        <w:rPr>
          <w:lang w:eastAsia="zh-CN"/>
        </w:rPr>
        <w:t>第一，地铁车站站台区域空调负荷受历史负荷、客流和环境参数共同影响，负荷序列表现出明显的时序连续性。Pearson 相关分析结果表明，load_lag_1 与总冷负荷的相关系数达到 0.9794，说明前一时段负荷对当前负荷具有很强指示作用。进站客流、站台在岗人数和出站客流与总冷负荷的相关系数分别为 0.9620、0.9573 和 0.9510，表明客流变化是站台区域负荷波动的重要驱动因素。二氧化碳浓度、室外温度、站台温度和太阳辐射等环境变量也与负荷具有较高相关性，可作为负荷预测模型的重要输入。</w:t>
      </w:r>
    </w:p>
    <w:p w14:paraId="1055C3D1" w14:textId="77777777" w:rsidR="00661BEA" w:rsidRPr="00EC1FA7" w:rsidRDefault="00000000">
      <w:pPr>
        <w:spacing w:after="80" w:line="360" w:lineRule="auto"/>
        <w:ind w:firstLine="480"/>
        <w:rPr>
          <w:rFonts w:hint="eastAsia"/>
          <w:lang w:eastAsia="zh-CN"/>
        </w:rPr>
      </w:pPr>
      <w:r w:rsidRPr="00EC1FA7">
        <w:rPr>
          <w:lang w:eastAsia="zh-CN"/>
        </w:rPr>
        <w:t>第二，负荷分项结果表明，站台区域总冷负荷并非仅由人员活动决定，而是由围护结构传热、设备散热、新风处理和人员散热共同构成。其中，围护结构负荷平均占比为 51.14%，设备散热负荷平均占比为 29.55%，新风负荷平均占比为 10.55%，人员负荷平均占比为 5.80%。这说明地铁车站站台区域负荷具有较强的地下空间和机电设备运行特征，容量配置优化需要综合考虑多类负荷来源。</w:t>
      </w:r>
    </w:p>
    <w:p w14:paraId="4545D1D6" w14:textId="77777777" w:rsidR="00661BEA" w:rsidRPr="00EC1FA7" w:rsidRDefault="00000000">
      <w:pPr>
        <w:spacing w:after="80" w:line="360" w:lineRule="auto"/>
        <w:ind w:firstLine="480"/>
        <w:rPr>
          <w:rFonts w:hint="eastAsia"/>
          <w:lang w:eastAsia="zh-CN"/>
        </w:rPr>
      </w:pPr>
      <w:r w:rsidRPr="00EC1FA7">
        <w:rPr>
          <w:lang w:eastAsia="zh-CN"/>
        </w:rPr>
        <w:t>第三，基于 K-Means 的典型负荷曲线聚类能够有效识别站台区域负荷模式。本文在 K = 2 至 K = 6 范围内进行聚类分析，综合考虑轮廓系数和工程解释性，最终选取 K = 4 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228FDF54" w14:textId="77777777" w:rsidR="00661BEA" w:rsidRPr="00EC1FA7" w:rsidRDefault="00000000">
      <w:pPr>
        <w:spacing w:after="80" w:line="360" w:lineRule="auto"/>
        <w:ind w:firstLine="480"/>
        <w:rPr>
          <w:rFonts w:hint="eastAsia"/>
          <w:lang w:eastAsia="zh-CN"/>
        </w:rPr>
      </w:pPr>
      <w:r w:rsidRPr="00EC1FA7">
        <w:rPr>
          <w:lang w:eastAsia="zh-CN"/>
        </w:rPr>
        <w:t>第四，LSTM 神经网络能够较好预测地铁车站站台区域空调负荷。本文以客流、气象、站内环境、时间特征和历史负荷项作为输入，构建两层 LSTM 负荷预测模型，并与 BP 神经网络进行对比。测试结果表明，LSTM 模型 RMSE 为 13.28 kW，MAE 为 10.69 kW，MAPE 为 5.69%，R² 为 0.9557，整体预测精度优于 BP 模型。说明 LSTM 对地铁车站负荷时序特征具有较强表达能力，适合作为容量配置优化的负荷预测工具。</w:t>
      </w:r>
    </w:p>
    <w:p w14:paraId="0477522A" w14:textId="77777777" w:rsidR="00661BEA" w:rsidRPr="00EC1FA7" w:rsidRDefault="00000000">
      <w:pPr>
        <w:spacing w:after="80" w:line="360" w:lineRule="auto"/>
        <w:ind w:firstLine="480"/>
        <w:rPr>
          <w:rFonts w:hint="eastAsia"/>
          <w:lang w:eastAsia="zh-CN"/>
        </w:rPr>
      </w:pPr>
      <w:r w:rsidRPr="00EC1FA7">
        <w:rPr>
          <w:lang w:eastAsia="zh-CN"/>
        </w:rPr>
        <w:t>第五，基于 NSGA-II 和 TOPSIS 的容量配置优化方法能够有效降低系统容量冗余和全生命周期成本。本文以全生命周期成本最小和综合容量冗余率最小为目标，建立冷水机组、风机、水泵和空气处理机组的离散容量组合优化模型，并通过 TOPSIS 方法从 Pareto 解集中选取综</w:t>
      </w:r>
      <w:r w:rsidRPr="00EC1FA7">
        <w:rPr>
          <w:lang w:eastAsia="zh-CN"/>
        </w:rPr>
        <w:lastRenderedPageBreak/>
        <w:t>合最优方案。结果表明，优化方案冷源总容量由基准方案的 440 kW 降低至 360 kW，综合容量冗余率由 33.40% 降低至 9.72%，全生命周期成本由 471.19 万元降低至 371.15 万元。</w:t>
      </w:r>
    </w:p>
    <w:p w14:paraId="7097D505" w14:textId="77777777" w:rsidR="00661BEA" w:rsidRPr="00EC1FA7" w:rsidRDefault="00000000">
      <w:pPr>
        <w:spacing w:after="80" w:line="360" w:lineRule="auto"/>
        <w:ind w:firstLine="480"/>
        <w:rPr>
          <w:rFonts w:hint="eastAsia"/>
          <w:lang w:eastAsia="zh-CN"/>
        </w:rPr>
      </w:pPr>
      <w:r w:rsidRPr="00EC1FA7">
        <w:rPr>
          <w:lang w:eastAsia="zh-CN"/>
        </w:rPr>
        <w:t>第六，优化方案具有较好的经济性、节能性和工程适用性。与基准方案相比，优化方案初投资降低 17.78%，全生命周期成本降低 21.23%，年运行能耗降低 21.93%。同时，优化方案保留约 10% 的综合容量冗余，在减少过度配置的同时仍具备一定安全裕度。设备容量和台数组合均基于工程常用规格选取，具有较好的设备匹配性和既有车站改造适配性。</w:t>
      </w:r>
    </w:p>
    <w:p w14:paraId="0BD410C3" w14:textId="77777777" w:rsidR="00661BEA" w:rsidRPr="00EC1FA7" w:rsidRDefault="00000000">
      <w:pPr>
        <w:spacing w:after="80" w:line="360" w:lineRule="auto"/>
        <w:ind w:firstLine="480"/>
        <w:rPr>
          <w:rFonts w:hint="eastAsia"/>
          <w:lang w:eastAsia="zh-CN"/>
        </w:rPr>
      </w:pPr>
      <w:r w:rsidRPr="00EC1FA7">
        <w:rPr>
          <w:lang w:eastAsia="zh-CN"/>
        </w:rPr>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6193CAB3"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7.2 研究不足</w:t>
      </w:r>
    </w:p>
    <w:p w14:paraId="7DD42843" w14:textId="77777777" w:rsidR="00661BEA" w:rsidRPr="00EC1FA7" w:rsidRDefault="00000000">
      <w:pPr>
        <w:spacing w:after="80" w:line="360" w:lineRule="auto"/>
        <w:ind w:firstLine="480"/>
        <w:rPr>
          <w:rFonts w:hint="eastAsia"/>
          <w:lang w:eastAsia="zh-CN"/>
        </w:rPr>
      </w:pPr>
      <w:r w:rsidRPr="00EC1FA7">
        <w:rPr>
          <w:lang w:eastAsia="zh-CN"/>
        </w:rPr>
        <w:t>上述不足并不影响本文方法链的完整性和结果的相对比较意义，但提示后续研究应进一步增强数据覆盖范围和工程校核深度。在本科毕业设计阶段，本文重点完成了方法构建、模型计算和案例验证，已经能够支撑容量配置优化的基本结论。</w:t>
      </w:r>
    </w:p>
    <w:p w14:paraId="4F19A07A" w14:textId="77777777" w:rsidR="00661BEA" w:rsidRPr="00EC1FA7" w:rsidRDefault="00000000">
      <w:pPr>
        <w:spacing w:after="80" w:line="360" w:lineRule="auto"/>
        <w:ind w:firstLine="480"/>
        <w:rPr>
          <w:rFonts w:hint="eastAsia"/>
          <w:lang w:eastAsia="zh-CN"/>
        </w:rPr>
      </w:pPr>
      <w:r w:rsidRPr="00EC1FA7">
        <w:rPr>
          <w:lang w:eastAsia="zh-CN"/>
        </w:rPr>
        <w:t>尽管本文完成了地铁车站通风空调系统容量配置优化的主要研究工作，但受数据条件、模型假设和工程验证条件限制，仍存在以下不足。</w:t>
      </w:r>
    </w:p>
    <w:p w14:paraId="252E5831" w14:textId="77777777" w:rsidR="00661BEA" w:rsidRPr="00EC1FA7" w:rsidRDefault="00000000">
      <w:pPr>
        <w:spacing w:after="80" w:line="360" w:lineRule="auto"/>
        <w:ind w:firstLine="480"/>
        <w:rPr>
          <w:rFonts w:hint="eastAsia"/>
          <w:lang w:eastAsia="zh-CN"/>
        </w:rPr>
      </w:pPr>
      <w:r w:rsidRPr="00EC1FA7">
        <w:rPr>
          <w:lang w:eastAsia="zh-CN"/>
        </w:rPr>
        <w:t>第一，数据时间范围仍较有限。本文主要采用 2025 年 7 月一个月的运行数据开展分析，能够反映夏季典型工况下的负荷变化，但对全年季节变化、过渡季运行特征和极端天气工况的覆盖不足。后续若能够引入全年数据，将有助于提高模型和优化结果的适用范围。</w:t>
      </w:r>
    </w:p>
    <w:p w14:paraId="7DFA0A8B" w14:textId="77777777" w:rsidR="00661BEA" w:rsidRPr="00EC1FA7" w:rsidRDefault="00000000">
      <w:pPr>
        <w:spacing w:after="80" w:line="360" w:lineRule="auto"/>
        <w:ind w:firstLine="480"/>
        <w:rPr>
          <w:rFonts w:hint="eastAsia"/>
          <w:lang w:eastAsia="zh-CN"/>
        </w:rPr>
      </w:pPr>
      <w:r w:rsidRPr="00EC1FA7">
        <w:rPr>
          <w:lang w:eastAsia="zh-CN"/>
        </w:rPr>
        <w:t>第二，负荷预测模型仍可进一步丰富。本文采用 LSTM 作为主要预测模型，并与 BP 神经网络进行对比，验证了时序模型的优势。但模型对不同特征组合、不同序列长度和不同超参数的系统性对比仍不够充分，后续可进一步开展消融实验和超参数优化。</w:t>
      </w:r>
    </w:p>
    <w:p w14:paraId="7C735FEB" w14:textId="77777777" w:rsidR="00661BEA" w:rsidRPr="00EC1FA7" w:rsidRDefault="00000000">
      <w:pPr>
        <w:spacing w:after="80" w:line="360" w:lineRule="auto"/>
        <w:ind w:firstLine="480"/>
        <w:rPr>
          <w:rFonts w:hint="eastAsia"/>
          <w:lang w:eastAsia="zh-CN"/>
        </w:rPr>
      </w:pPr>
      <w:r w:rsidRPr="00EC1FA7">
        <w:rPr>
          <w:lang w:eastAsia="zh-CN"/>
        </w:rPr>
        <w:t>第三，能耗评价模型存在一定简化。本文年运行能耗估算主要基于代表性负荷和部分负荷修正方法，能够用于方案之间的相对比较，但尚未建立完整的逐时设备效率模型。实际工程中，冷水机组、风机和水泵的效率会受到负荷率、控制策略、冷却水温度和管网阻力等因素影响，后续需要进一步精细化建模。</w:t>
      </w:r>
    </w:p>
    <w:p w14:paraId="7133AA16" w14:textId="77777777" w:rsidR="00661BEA" w:rsidRPr="00EC1FA7" w:rsidRDefault="00000000">
      <w:pPr>
        <w:spacing w:after="80" w:line="360" w:lineRule="auto"/>
        <w:ind w:firstLine="480"/>
        <w:rPr>
          <w:rFonts w:hint="eastAsia"/>
          <w:lang w:eastAsia="zh-CN"/>
        </w:rPr>
      </w:pPr>
      <w:r w:rsidRPr="00EC1FA7">
        <w:rPr>
          <w:lang w:eastAsia="zh-CN"/>
        </w:rPr>
        <w:t>第四，工程实施条件仍需现场校核。本文容量优化方案从设备容量、台数和系统匹配角度进行了分析，但既有车站改造还涉及机房空间、设备基础、管线布置、施工组织和运营安全等实际问题。因此，优化结果用于工程实施前，还需结合具体车站条件进行深化设计。</w:t>
      </w:r>
    </w:p>
    <w:p w14:paraId="66110799" w14:textId="77777777" w:rsidR="00661BEA" w:rsidRPr="00EC1FA7" w:rsidRDefault="00000000">
      <w:pPr>
        <w:pStyle w:val="21"/>
        <w:rPr>
          <w:rFonts w:ascii="宋体" w:eastAsia="宋体" w:hAnsi="宋体"/>
          <w:lang w:eastAsia="zh-CN"/>
        </w:rPr>
      </w:pPr>
      <w:r w:rsidRPr="00EC1FA7">
        <w:rPr>
          <w:rFonts w:ascii="宋体" w:eastAsia="宋体" w:hAnsi="宋体"/>
          <w:lang w:eastAsia="zh-CN"/>
        </w:rPr>
        <w:lastRenderedPageBreak/>
        <w:t>7.3 后续研究展望</w:t>
      </w:r>
    </w:p>
    <w:p w14:paraId="365D714B" w14:textId="77777777" w:rsidR="00661BEA" w:rsidRPr="00EC1FA7" w:rsidRDefault="00000000">
      <w:pPr>
        <w:spacing w:after="80" w:line="360" w:lineRule="auto"/>
        <w:ind w:firstLine="480"/>
        <w:rPr>
          <w:rFonts w:hint="eastAsia"/>
          <w:lang w:eastAsia="zh-CN"/>
        </w:rPr>
      </w:pPr>
      <w:r w:rsidRPr="00EC1FA7">
        <w:rPr>
          <w:lang w:eastAsia="zh-CN"/>
        </w:rPr>
        <w:t>针对本文研究不足，后续可从以下几个方面进一步开展研究。</w:t>
      </w:r>
    </w:p>
    <w:p w14:paraId="39D015A0" w14:textId="77777777" w:rsidR="00661BEA" w:rsidRPr="00EC1FA7" w:rsidRDefault="00000000">
      <w:pPr>
        <w:spacing w:after="80" w:line="360" w:lineRule="auto"/>
        <w:ind w:firstLine="480"/>
        <w:rPr>
          <w:rFonts w:hint="eastAsia"/>
          <w:lang w:eastAsia="zh-CN"/>
        </w:rPr>
      </w:pPr>
      <w:r w:rsidRPr="00EC1FA7">
        <w:rPr>
          <w:lang w:eastAsia="zh-CN"/>
        </w:rPr>
        <w:t>第一，扩展数据时间尺度和车站样本范围。后续可采集全年运行数据，覆盖夏季、冬季和过渡季工况，并进一步引入不同线路、不同客流强度和不同结构形式的地铁车站数据，提高模型泛化能力。</w:t>
      </w:r>
    </w:p>
    <w:p w14:paraId="7EDA6A9F" w14:textId="77777777" w:rsidR="00661BEA" w:rsidRPr="00EC1FA7" w:rsidRDefault="00000000">
      <w:pPr>
        <w:spacing w:after="80" w:line="360" w:lineRule="auto"/>
        <w:ind w:firstLine="480"/>
        <w:rPr>
          <w:rFonts w:hint="eastAsia"/>
          <w:lang w:eastAsia="zh-CN"/>
        </w:rPr>
      </w:pPr>
      <w:r w:rsidRPr="00EC1FA7">
        <w:rPr>
          <w:lang w:eastAsia="zh-CN"/>
        </w:rPr>
        <w:t>第二，完善负荷预测模型体系。可在 LSTM 基础上进一步引入 GRU、Transformer、CNN-LSTM 等时序模型，并开展多模型对比和集成预测。同时，可通过特征消融实验分析客流、气象、历史负荷和聚类标签对预测精度的贡献。</w:t>
      </w:r>
    </w:p>
    <w:p w14:paraId="1C394B40" w14:textId="77777777" w:rsidR="00661BEA" w:rsidRPr="00EC1FA7" w:rsidRDefault="00000000">
      <w:pPr>
        <w:spacing w:after="80" w:line="360" w:lineRule="auto"/>
        <w:ind w:firstLine="480"/>
        <w:rPr>
          <w:rFonts w:hint="eastAsia"/>
          <w:lang w:eastAsia="zh-CN"/>
        </w:rPr>
      </w:pPr>
      <w:r w:rsidRPr="00EC1FA7">
        <w:rPr>
          <w:lang w:eastAsia="zh-CN"/>
        </w:rPr>
        <w:t>第三，建立更精细的设备能耗模型。后续可结合冷水机组性能曲线、风机水泵变频特性和空气处理机组运行状态，构建逐时能耗仿真模型，使容量优化结果更加贴近实际运行能耗。</w:t>
      </w:r>
    </w:p>
    <w:p w14:paraId="5D08A8E5" w14:textId="77777777" w:rsidR="00661BEA" w:rsidRPr="00EC1FA7" w:rsidRDefault="00000000">
      <w:pPr>
        <w:spacing w:after="80" w:line="360" w:lineRule="auto"/>
        <w:ind w:firstLine="480"/>
        <w:rPr>
          <w:rFonts w:hint="eastAsia"/>
          <w:lang w:eastAsia="zh-CN"/>
        </w:rPr>
      </w:pPr>
      <w:r w:rsidRPr="00EC1FA7">
        <w:rPr>
          <w:lang w:eastAsia="zh-CN"/>
        </w:rPr>
        <w:t>第四，将容量配置优化与运行控制优化相结合。容量配置决定系统硬件基础，运行控制决定设备实际运行效果。后续可在容量优化基础上进一步研究冷源群控、风机水泵变频控制、新风量调节和站台温湿度控制策略，实现设计优化与运行优化协同。</w:t>
      </w:r>
    </w:p>
    <w:p w14:paraId="30444072" w14:textId="77777777" w:rsidR="00661BEA" w:rsidRPr="00EC1FA7" w:rsidRDefault="00000000">
      <w:pPr>
        <w:spacing w:after="80" w:line="360" w:lineRule="auto"/>
        <w:ind w:firstLine="480"/>
        <w:rPr>
          <w:rFonts w:hint="eastAsia"/>
          <w:lang w:eastAsia="zh-CN"/>
        </w:rPr>
      </w:pPr>
      <w:r w:rsidRPr="00EC1FA7">
        <w:rPr>
          <w:lang w:eastAsia="zh-CN"/>
        </w:rPr>
        <w:t>第五，开展工程应用验证。可选择实际地铁车站作为案例，将本文优化方法用于设备更新改造或新建车站设计比选，并结合实际运行数据验证节能效果、经济收益和系统稳定性。</w:t>
      </w:r>
    </w:p>
    <w:p w14:paraId="4569146E" w14:textId="77777777" w:rsidR="00661BEA" w:rsidRPr="00EC1FA7" w:rsidRDefault="00000000">
      <w:pPr>
        <w:pStyle w:val="21"/>
        <w:rPr>
          <w:rFonts w:ascii="宋体" w:eastAsia="宋体" w:hAnsi="宋体"/>
          <w:lang w:eastAsia="zh-CN"/>
        </w:rPr>
      </w:pPr>
      <w:r w:rsidRPr="00EC1FA7">
        <w:rPr>
          <w:rFonts w:ascii="宋体" w:eastAsia="宋体" w:hAnsi="宋体"/>
          <w:lang w:eastAsia="zh-CN"/>
        </w:rPr>
        <w:t>7.4 本章小结</w:t>
      </w:r>
    </w:p>
    <w:p w14:paraId="6B419095" w14:textId="77777777" w:rsidR="00661BEA" w:rsidRPr="00EC1FA7" w:rsidRDefault="00000000">
      <w:pPr>
        <w:spacing w:after="80" w:line="360" w:lineRule="auto"/>
        <w:ind w:firstLine="480"/>
        <w:rPr>
          <w:rFonts w:hint="eastAsia"/>
          <w:lang w:eastAsia="zh-CN"/>
        </w:rPr>
      </w:pPr>
      <w:r w:rsidRPr="00EC1FA7">
        <w:rPr>
          <w:lang w:eastAsia="zh-CN"/>
        </w:rPr>
        <w:t>本章总结了全文主要研究结论，指出本文基于负荷特性分析、LSTM 负荷预测和 NSGA-II 多目标优化，形成了地铁车站通风空调系统容量配置优化方法。研究结果表明，该方法能够有效降低系统容量冗余、全生命周期成本和年运行能耗，具有一定工程应用价值。同时，本章也分析了数据范围、模型精细度和工程验证方面的不足，并提出了后续研究方向。</w:t>
      </w:r>
    </w:p>
    <w:p w14:paraId="4D548F0D" w14:textId="77777777" w:rsidR="00661BEA" w:rsidRPr="00EC1FA7" w:rsidRDefault="00000000">
      <w:pPr>
        <w:pStyle w:val="1"/>
        <w:rPr>
          <w:rFonts w:ascii="宋体" w:eastAsia="宋体" w:hAnsi="宋体"/>
        </w:rPr>
      </w:pPr>
      <w:r w:rsidRPr="00EC1FA7">
        <w:rPr>
          <w:rFonts w:ascii="宋体" w:eastAsia="宋体" w:hAnsi="宋体"/>
        </w:rPr>
        <w:t>参考文献</w:t>
      </w:r>
    </w:p>
    <w:p w14:paraId="4000C75B" w14:textId="77777777" w:rsidR="00661BEA" w:rsidRPr="00EC1FA7" w:rsidRDefault="00000000">
      <w:pPr>
        <w:spacing w:after="80" w:line="360" w:lineRule="auto"/>
        <w:ind w:firstLine="480"/>
        <w:rPr>
          <w:rFonts w:hint="eastAsia"/>
        </w:rPr>
      </w:pPr>
      <w:r w:rsidRPr="00EC1FA7">
        <w:t>[1] Efficient Ventilation and Air Conditioning System in Subway Stations: Exploring Energy-Saving Strategies, 2025. https://journals.sagepub.com/doi/full/10.3233/ATDE250416</w:t>
      </w:r>
    </w:p>
    <w:p w14:paraId="78ECBB88" w14:textId="77777777" w:rsidR="00661BEA" w:rsidRPr="00EC1FA7" w:rsidRDefault="00000000">
      <w:pPr>
        <w:spacing w:after="80" w:line="360" w:lineRule="auto"/>
        <w:ind w:firstLine="480"/>
        <w:rPr>
          <w:rFonts w:hint="eastAsia"/>
        </w:rPr>
      </w:pPr>
      <w:r w:rsidRPr="00EC1FA7">
        <w:t>[2] Field investigation on operation parameters and performance of air conditioning system in a subway station, 2020. https://journals.sagepub.com/doi/10.1177/0144598719881224</w:t>
      </w:r>
    </w:p>
    <w:p w14:paraId="2CE34991" w14:textId="77777777" w:rsidR="00661BEA" w:rsidRPr="00EC1FA7" w:rsidRDefault="00000000">
      <w:pPr>
        <w:spacing w:after="80" w:line="360" w:lineRule="auto"/>
        <w:ind w:firstLine="480"/>
        <w:rPr>
          <w:rFonts w:hint="eastAsia"/>
        </w:rPr>
      </w:pPr>
      <w:r w:rsidRPr="00EC1FA7">
        <w:lastRenderedPageBreak/>
        <w:t>[3] SEED: Public Energy and Environment Dataset for Optimizing HVAC Operation in Subway Stations. https://arxiv.org/abs/1312.2632</w:t>
      </w:r>
    </w:p>
    <w:p w14:paraId="268A0E94" w14:textId="77777777" w:rsidR="00661BEA" w:rsidRPr="00EC1FA7" w:rsidRDefault="00000000">
      <w:pPr>
        <w:spacing w:after="80" w:line="360" w:lineRule="auto"/>
        <w:ind w:firstLine="480"/>
        <w:rPr>
          <w:rFonts w:hint="eastAsia"/>
        </w:rPr>
      </w:pPr>
      <w:r w:rsidRPr="00EC1FA7">
        <w:t>[4] Sense, Model and Identify the Load Signatures of HVAC Systems in Metro Stations. https://arxiv.org/abs/1312.2629</w:t>
      </w:r>
    </w:p>
    <w:p w14:paraId="195E0182" w14:textId="77777777" w:rsidR="00661BEA" w:rsidRPr="00EC1FA7" w:rsidRDefault="00000000">
      <w:pPr>
        <w:spacing w:after="80" w:line="360" w:lineRule="auto"/>
        <w:ind w:firstLine="480"/>
        <w:rPr>
          <w:rFonts w:hint="eastAsia"/>
          <w:lang w:eastAsia="zh-CN"/>
        </w:rPr>
      </w:pPr>
      <w:r w:rsidRPr="00EC1FA7">
        <w:rPr>
          <w:lang w:eastAsia="zh-CN"/>
        </w:rPr>
        <w:t>[5] 地铁站通风空调系统实测分析及负荷特性研究. https://xiang.jp.kxsz.net/article/id/8130</w:t>
      </w:r>
    </w:p>
    <w:p w14:paraId="466CA57A" w14:textId="77777777" w:rsidR="00661BEA" w:rsidRPr="00EC1FA7" w:rsidRDefault="00000000">
      <w:pPr>
        <w:spacing w:after="80" w:line="360" w:lineRule="auto"/>
        <w:ind w:firstLine="480"/>
        <w:rPr>
          <w:rFonts w:hint="eastAsia"/>
          <w:lang w:eastAsia="zh-CN"/>
        </w:rPr>
      </w:pPr>
      <w:r w:rsidRPr="00EC1FA7">
        <w:rPr>
          <w:lang w:eastAsia="zh-CN"/>
        </w:rPr>
        <w:t>[6] 基于动态客流量模型的地铁车站空调负荷预测. https://cnki.istiz.org.cn/kcms/detail/detail.aspx?dbcode=CJFD&amp;dbname=CJFD2022&amp;filename=TJDZ202201013</w:t>
      </w:r>
    </w:p>
    <w:sectPr w:rsidR="00661BEA" w:rsidRPr="00EC1FA7"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2069194">
    <w:abstractNumId w:val="8"/>
  </w:num>
  <w:num w:numId="2" w16cid:durableId="262223878">
    <w:abstractNumId w:val="6"/>
  </w:num>
  <w:num w:numId="3" w16cid:durableId="1650203855">
    <w:abstractNumId w:val="5"/>
  </w:num>
  <w:num w:numId="4" w16cid:durableId="1732772845">
    <w:abstractNumId w:val="4"/>
  </w:num>
  <w:num w:numId="5" w16cid:durableId="899631308">
    <w:abstractNumId w:val="7"/>
  </w:num>
  <w:num w:numId="6" w16cid:durableId="715155437">
    <w:abstractNumId w:val="3"/>
  </w:num>
  <w:num w:numId="7" w16cid:durableId="1965233949">
    <w:abstractNumId w:val="2"/>
  </w:num>
  <w:num w:numId="8" w16cid:durableId="1601139129">
    <w:abstractNumId w:val="1"/>
  </w:num>
  <w:num w:numId="9" w16cid:durableId="201622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BEA"/>
    <w:rsid w:val="007644EC"/>
    <w:rsid w:val="00AA1D8D"/>
    <w:rsid w:val="00B47730"/>
    <w:rsid w:val="00CB0664"/>
    <w:rsid w:val="00EC1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CC24D"/>
  <w14:defaultImageDpi w14:val="300"/>
  <w15:docId w15:val="{7920A0F2-72B5-47DD-808E-0F1DA1A2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47</Pages>
  <Words>5779</Words>
  <Characters>32941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铭东 温</cp:lastModifiedBy>
  <cp:revision>2</cp:revision>
  <dcterms:created xsi:type="dcterms:W3CDTF">2013-12-23T23:15:00Z</dcterms:created>
  <dcterms:modified xsi:type="dcterms:W3CDTF">2026-05-16T17:18:00Z</dcterms:modified>
  <cp:category/>
</cp:coreProperties>
</file>