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Relat?rio operacional da Central Jur?dica</w:t>
      </w:r>
    </w:p>
    <w:p>
      <w:r>
        <w:t xml:space="preserve">Vers?o do relat?rio: 2.5.4</w:t>
      </w:r>
    </w:p>
    <w:p>
      <w:r>
        <w:t xml:space="preserve">Data de atualiza??o: 21/09/2026</w:t>
      </w:r>
    </w:p>
    <w:p>
      <w:r>
        <w:t xml:space="preserve">Escopo: situa??o funcional, altera??es publicadas, pend?ncias e uso do fluxo de documentos e assinatura eletr?nica.</w:t>
      </w:r>
    </w:p>
    <w:p>
      <w:pPr>
        <w:pStyle w:val="Heading1"/>
      </w:pPr>
      <w:r>
        <w:t xml:space="preserve">Resumo executivo</w:t>
      </w:r>
    </w:p>
    <w:p>
      <w:r>
        <w:t xml:space="preserve">A Central Jur?dica possui m?dulos administrativos para clientes, processos, documentos, agenda, prazos, DJEN, Google Calendar, financeiro, transcri??o, IA jur?dica, configura??es, portal do cliente e assinatura eletr?nica interna.</w:t>
      </w:r>
    </w:p>
    <w:p>
      <w:r>
        <w:t xml:space="preserve">A altera??o mais recente corrigiu a experi?ncia entre o Gerador de documentos e Jur?dico &gt; Documentos: o documento final gerado agora ? levado diretamente para a listagem de documentos, com destaque e a??es de continuidade.</w:t>
      </w:r>
    </w:p>
    <w:p>
      <w:r>
        <w:t xml:space="preserve">A assinatura eletr?nica permanece controlada por feature flag. Quando a flag estiver ativa e o PDF for eleg?vel, o documento pode ser enviado para assinatura a partir da listagem de documentos ou das ?ltimas gera??es do template.</w:t>
      </w:r>
    </w:p>
    <w:p>
      <w:pPr>
        <w:pStyle w:val="Heading1"/>
      </w:pPr>
      <w:r>
        <w:t xml:space="preserve">Corre??o 2.5.4 - documento gerado e envio para assinatura</w:t>
      </w:r>
    </w:p>
    <w:p>
      <w:r>
        <w:t xml:space="preserve">Causa identificada: salvar o template cria apenas o modelo reutiliz?vel; o arquivo final s? existe depois da a??o Gerar documento. Ap?s gerar, o sistema voltava para a p?gina do template e deixava o caminho para Documentos pouco evidente.</w:t>
      </w:r>
    </w:p>
    <w:p>
      <w:r>
        <w:t xml:space="preserve">Corre??o aplicada: a gera??o agora redireciona para Jur?dico &gt; Documentos com o documento rec?m-criado destacado.</w:t>
      </w:r>
    </w:p>
    <w:p>
      <w:r>
        <w:t xml:space="preserve">A tela de Documentos exibe um aviso contextual com baixar, editar cadastro e enviar para assinatura quando o documento ? PDF, possui cliente vinculado, est? em storage jur?dico privado, possui SHA-256 e a assinatura est? ativa.</w:t>
      </w:r>
    </w:p>
    <w:p>
      <w:r>
        <w:t xml:space="preserve">A p?gina do template exibe atalhos em ?ltimas gera??es para baixar, abrir em Documentos e enviar para assinatura quando eleg?vel.</w:t>
      </w:r>
    </w:p>
    <w:p>
      <w:pPr>
        <w:pStyle w:val="Heading1"/>
      </w:pPr>
      <w:r>
        <w:t xml:space="preserve">Fluxo correto para o usu?rio</w:t>
      </w:r>
    </w:p>
    <w:p>
      <w:r>
        <w:t xml:space="preserve">1. Criar ou editar o modelo em Jur?dico &gt; Gerador de documentos.</w:t>
      </w:r>
    </w:p>
    <w:p>
      <w:r>
        <w:t xml:space="preserve">2. Publicar a vers?o do modelo quando o conte?do estiver pronto.</w:t>
      </w:r>
    </w:p>
    <w:p>
      <w:r>
        <w:t xml:space="preserve">3. Clicar em Gerar documento e selecionar cliente/processo.</w:t>
      </w:r>
    </w:p>
    <w:p>
      <w:r>
        <w:t xml:space="preserve">4. Gerar preferencialmente em PDF quando o destino for assinatura eletr?nica.</w:t>
      </w:r>
    </w:p>
    <w:p>
      <w:r>
        <w:t xml:space="preserve">5. Conferir o documento em Jur?dico &gt; Documentos, onde ele aparece destacado ap?s a gera??o.</w:t>
      </w:r>
    </w:p>
    <w:p>
      <w:r>
        <w:t xml:space="preserve">6. Com a assinatura eletr?nica ativa, clicar em Enviar para assinatura e informar os signat?rios.</w:t>
      </w:r>
    </w:p>
    <w:p>
      <w:pPr>
        <w:pStyle w:val="Heading1"/>
      </w:pPr>
      <w:r>
        <w:t xml:space="preserve">Valida??es automatizadas registradas</w:t>
      </w:r>
    </w:p>
    <w:p>
      <w:r>
        <w:t xml:space="preserve">Lint PHP dos arquivos alterados: aprovado.</w:t>
      </w:r>
    </w:p>
    <w:p>
      <w:r>
        <w:t xml:space="preserve">Teste LegalDocumentGeneratorTest: aprovado com 17 testes e 138 asser??es no teste espec?fico inicial.</w:t>
      </w:r>
    </w:p>
    <w:p>
      <w:r>
        <w:t xml:space="preserve">Teste ElectronicSignatureTest: aprovado com 12 testes e 91 asser??es no teste espec?fico inicial.</w:t>
      </w:r>
    </w:p>
    <w:p>
      <w:r>
        <w:t xml:space="preserve">Su?te completa: 232 testes aprovados, 2 ignorados por limita??o do ambiente Windows, 1628 asser??es.</w:t>
      </w:r>
    </w:p>
    <w:p>
      <w:r>
        <w:t xml:space="preserve">Composer audit: nenhuma vulnerabilidade encontrada.</w:t>
      </w:r>
    </w:p>
    <w:p>
      <w:r>
        <w:t xml:space="preserve">npm audit e npm audit --omit=dev: nenhuma vulnerabilidade encontrada.</w:t>
      </w:r>
    </w:p>
    <w:p>
      <w:r>
        <w:t xml:space="preserve">Build Vite: conclu?do, com aviso conhecido de chunk grande e imagem p?blica resolvida em runtime.</w:t>
      </w:r>
    </w:p>
    <w:p>
      <w:pPr>
        <w:pStyle w:val="Heading1"/>
      </w:pPr>
      <w:r>
        <w:t xml:space="preserve">Pend?ncias e riscos controlados</w:t>
      </w:r>
    </w:p>
    <w:p>
      <w:r>
        <w:t xml:space="preserve">A inspe??o visual renderizada deste DOCX n?o p?de ser feita neste ambiente porque LibreOffice/soffice n?o est? instalado.</w:t>
      </w:r>
    </w:p>
    <w:p>
      <w:r>
        <w:t xml:space="preserve">A assinatura eletr?nica depende da feature flag ativa e de SMTP funcional para uso real com clientes.</w:t>
      </w:r>
    </w:p>
    <w:p>
      <w:r>
        <w:t xml:space="preserve">O sistema mant?m controles de permiss?o; o bot?o de envio para assinatura s? aparece quando usu?rio, documento e feature flag atendem aos requisitos.</w:t>
      </w:r>
    </w:p>
    <w:p>
      <w:r>
        <w:t xml:space="preserve">Registros reais de clientes, documentos e uploads devem continuar preservados em qualquer publica??o futura.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60" w:line="276" w:lineRule="auto"/>
    </w:pPr>
    <w:rPr>
      <w:rFonts w:ascii="Arial" w:hAnsi="Arial"/>
      <w:sz w:val="22"/>
    </w:rPr>
  </w:style>
  <w:style w:type="paragraph" w:styleId="Title">
    <w:name w:val="Title"/>
    <w:basedOn w:val="Normal"/>
    <w:qFormat/>
    <w:pPr>
      <w:spacing w:after="240"/>
    </w:pPr>
    <w:rPr>
      <w:b/>
      <w:sz w:val="32"/>
      <w:color w:val="1F2937"/>
    </w:rPr>
  </w:style>
  <w:style w:type="paragraph" w:styleId="Heading1">
    <w:name w:val="heading 1"/>
    <w:basedOn w:val="Normal"/>
    <w:qFormat/>
    <w:pPr>
      <w:spacing w:before="240" w:after="120"/>
    </w:pPr>
    <w:rPr>
      <w:b/>
      <w:sz w:val="26"/>
      <w:color w:val="92400E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Relat?rio operacional da Central Jur?dica</dc:title>
  <dc:creator>Codex</dc:creator>
  <cp:lastModifiedBy>Codex</cp:lastModifiedBy>
  <dcterms:created xsi:type="dcterms:W3CDTF">2026-09-21T23:17:35Z</dcterms:created>
  <dcterms:modified xsi:type="dcterms:W3CDTF">2026-09-21T23:17:35Z</dcterms:modified>
</cp:coreProperties>
</file>