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111827"/>
          <w:sz w:val="40"/>
        </w:rPr>
        <w:t>Relatório de Situação e Prontidão — Central Jurídica</w:t>
      </w:r>
    </w:p>
    <w:p>
      <w:pPr>
        <w:jc w:val="center"/>
      </w:pPr>
      <w:r>
        <w:rPr>
          <w:rFonts w:ascii="Arial" w:hAnsi="Arial"/>
          <w:color w:val="4B5563"/>
          <w:sz w:val="20"/>
        </w:rPr>
        <w:t>Módulos jurídicos, documentos, assinatura eletrônica, uploads, DJEN e validações técnicas</w:t>
      </w:r>
    </w:p>
    <w:p/>
    <w:p>
      <w:pPr>
        <w:pStyle w:val="Heading1"/>
      </w:pPr>
      <w:r>
        <w:rPr>
          <w:rFonts w:ascii="Arial" w:hAnsi="Arial"/>
          <w:color w:val="1F2937"/>
          <w:sz w:val="20"/>
        </w:rPr>
        <w:t>1. Status executivo</w:t>
      </w:r>
    </w:p>
    <w:p>
      <w:pPr>
        <w:pStyle w:val="ListBullet"/>
      </w:pPr>
      <w:r>
        <w:rPr>
          <w:rFonts w:ascii="Arial" w:hAnsi="Arial"/>
          <w:sz w:val="20"/>
        </w:rPr>
        <w:t>A assinatura eletrônica permanece recomendada para uso, com fluxo principal, recusa, cancelamento, expiração, hashes, evidências, downloads e isolamento já cobertos por testes automatizados.</w:t>
      </w:r>
    </w:p>
    <w:p>
      <w:pPr>
        <w:pStyle w:val="ListBullet"/>
      </w:pPr>
      <w:r>
        <w:rPr>
          <w:rFonts w:ascii="Arial" w:hAnsi="Arial"/>
          <w:sz w:val="20"/>
        </w:rPr>
        <w:t>Foi implementado o caminho operacional que faltava: documento gerado por template em PDF agora é salvo em Documentos e pode seguir diretamente para a tela de assinatura já selecionado.</w:t>
      </w:r>
    </w:p>
    <w:p>
      <w:pPr>
        <w:pStyle w:val="ListBullet"/>
      </w:pPr>
      <w:r>
        <w:rPr>
          <w:rFonts w:ascii="Arial" w:hAnsi="Arial"/>
          <w:sz w:val="20"/>
        </w:rPr>
        <w:t>A tela de criação de solicitação de assinatura passou a exibir lista suspensa de PDFs privados elegíveis, prévia autenticada, origem do template, cliente, processo, tamanho e SHA-256.</w:t>
      </w:r>
    </w:p>
    <w:p>
      <w:pPr>
        <w:pStyle w:val="ListBullet"/>
      </w:pPr>
      <w:r>
        <w:rPr>
          <w:rFonts w:ascii="Arial" w:hAnsi="Arial"/>
          <w:sz w:val="20"/>
        </w:rPr>
        <w:t>O reCAPTCHA de produção não foi enfraquecido; a validação automatizada segue por testes internos e o login real no portal permanece manual, como esperado em produção.</w:t>
      </w:r>
    </w:p>
    <w:p>
      <w:pPr>
        <w:pStyle w:val="ListBullet"/>
      </w:pPr>
      <w:r>
        <w:rPr>
          <w:rFonts w:ascii="Arial" w:hAnsi="Arial"/>
          <w:sz w:val="20"/>
        </w:rPr>
        <w:t>O DJEN HTTP 403 foi tratado como indisponibilidade externa controlada, com próxima tentativa programada e sem derrubar o scheduler como erro crítico recorrente.</w:t>
      </w:r>
    </w:p>
    <w:p>
      <w:pPr>
        <w:pStyle w:val="Heading1"/>
      </w:pPr>
      <w:r>
        <w:rPr>
          <w:rFonts w:ascii="Arial" w:hAnsi="Arial"/>
          <w:color w:val="1F2937"/>
          <w:sz w:val="20"/>
        </w:rPr>
        <w:t>2. Alterações entregues nesta atualização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Área</w:t>
            </w:r>
          </w:p>
        </w:tc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Entrega</w:t>
            </w:r>
          </w:p>
        </w:tc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Resultado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Assinatura eletrônica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Botão "Gerar PDF e enviar para assinatura" no gerador de documentos.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Documento é criado, armazenado privadamente e aberto para envio ao cliente.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Documentos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PDF gerado por template fica disponível em Jurídico &gt; Documentos e na lista da assinatura.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Sem duplicar arquivo no banco; referência por ID e storage privado.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Upload e prévia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FilePond com arrasta-e-solta, prévia de PDF e cards de arquivo.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Melhor experiência para PDFs e documentos existentes.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Otimização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Imagens JPG, PNG e WEBP são recomprimidas quando isso reduz o tamanho.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Reduz carga sem comprometer hash final armazenado.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Integridade documental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PDF, DOC, DOCX e DOCM seguem validação por assinatura, hash e storage privado.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Evita recompressão destrutiva em documentos jurídicos.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DJEN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HTTP 401/403/451/5xx agora gera status de indisponibilidade externa.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Scheduler fica resiliente e tenta novamente no prazo seguro.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Encoding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Testes ampliados contra mojibake, BOM e UTF-8 inválido nos textos da assinatura.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Acentuação preservada nos pontos novos.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2937"/>
          <w:sz w:val="20"/>
        </w:rPr>
        <w:t>3. Como enviar um documento criado pelo template para assinatura</w:t>
      </w:r>
    </w:p>
    <w:p>
      <w:pPr>
        <w:pStyle w:val="ListBullet"/>
      </w:pPr>
      <w:r>
        <w:rPr>
          <w:rFonts w:ascii="Arial" w:hAnsi="Arial"/>
          <w:sz w:val="20"/>
        </w:rPr>
        <w:t>Acesse Painel Administrativo &gt; Jurídico &gt; Gerador de documentos.</w:t>
      </w:r>
    </w:p>
    <w:p>
      <w:pPr>
        <w:pStyle w:val="ListBullet"/>
      </w:pPr>
      <w:r>
        <w:rPr>
          <w:rFonts w:ascii="Arial" w:hAnsi="Arial"/>
          <w:sz w:val="20"/>
        </w:rPr>
        <w:t>Abra o template desejado e clique em Gerar documento.</w:t>
      </w:r>
    </w:p>
    <w:p>
      <w:pPr>
        <w:pStyle w:val="ListBullet"/>
      </w:pPr>
      <w:r>
        <w:rPr>
          <w:rFonts w:ascii="Arial" w:hAnsi="Arial"/>
          <w:sz w:val="20"/>
        </w:rPr>
        <w:t>Selecione cliente, processo quando aplicável, versão do template e formato PDF.</w:t>
      </w:r>
    </w:p>
    <w:p>
      <w:pPr>
        <w:pStyle w:val="ListBullet"/>
      </w:pPr>
      <w:r>
        <w:rPr>
          <w:rFonts w:ascii="Arial" w:hAnsi="Arial"/>
          <w:sz w:val="20"/>
        </w:rPr>
        <w:t>Clique em Gerar PDF e enviar para assinatura.</w:t>
      </w:r>
    </w:p>
    <w:p>
      <w:pPr>
        <w:pStyle w:val="ListBullet"/>
      </w:pPr>
      <w:r>
        <w:rPr>
          <w:rFonts w:ascii="Arial" w:hAnsi="Arial"/>
          <w:sz w:val="20"/>
        </w:rPr>
        <w:t>O sistema redirecionará para Assinaturas &gt; Nova solicitação com o PDF já selecionado.</w:t>
      </w:r>
    </w:p>
    <w:p>
      <w:pPr>
        <w:pStyle w:val="ListBullet"/>
      </w:pPr>
      <w:r>
        <w:rPr>
          <w:rFonts w:ascii="Arial" w:hAnsi="Arial"/>
          <w:sz w:val="20"/>
        </w:rPr>
        <w:t>Confira a prévia, o cliente, o processo, o nome do arquivo e o SHA-256.</w:t>
      </w:r>
    </w:p>
    <w:p>
      <w:pPr>
        <w:pStyle w:val="ListBullet"/>
      </w:pPr>
      <w:r>
        <w:rPr>
          <w:rFonts w:ascii="Arial" w:hAnsi="Arial"/>
          <w:sz w:val="20"/>
        </w:rPr>
        <w:t>Adicione os signatários fictícios ou reais conforme o caso, defina a ordem e confirme o envio.</w:t>
      </w:r>
    </w:p>
    <w:p>
      <w:pPr>
        <w:pStyle w:val="ListBullet"/>
      </w:pPr>
      <w:r>
        <w:rPr>
          <w:rFonts w:ascii="Arial" w:hAnsi="Arial"/>
          <w:sz w:val="20"/>
        </w:rPr>
        <w:t>O sistema enviará link individual por e-mail e manterá o documento assinado e o comprovante JSON disponíveis no painel e no portal autorizado.</w:t>
      </w:r>
    </w:p>
    <w:p>
      <w:pPr>
        <w:pStyle w:val="Heading1"/>
      </w:pPr>
      <w:r>
        <w:rPr>
          <w:rFonts w:ascii="Arial" w:hAnsi="Arial"/>
          <w:color w:val="1F2937"/>
          <w:sz w:val="20"/>
        </w:rPr>
        <w:t>4. Uploads, prévias e banco de dados</w:t>
      </w:r>
    </w:p>
    <w:p>
      <w:pPr>
        <w:pStyle w:val="ListBullet"/>
      </w:pPr>
      <w:r>
        <w:rPr>
          <w:rFonts w:ascii="Arial" w:hAnsi="Arial"/>
          <w:sz w:val="20"/>
        </w:rPr>
        <w:t>Uploads administrativos continuam usando arrasta-e-solta com barra/progresso pelo FilePond.</w:t>
      </w:r>
    </w:p>
    <w:p>
      <w:pPr>
        <w:pStyle w:val="ListBullet"/>
      </w:pPr>
      <w:r>
        <w:rPr>
          <w:rFonts w:ascii="Arial" w:hAnsi="Arial"/>
          <w:sz w:val="20"/>
        </w:rPr>
        <w:t>PDFs de assinatura têm prévia autenticada, sem expor arquivo sensível por URL pública.</w:t>
      </w:r>
    </w:p>
    <w:p>
      <w:pPr>
        <w:pStyle w:val="ListBullet"/>
      </w:pPr>
      <w:r>
        <w:rPr>
          <w:rFonts w:ascii="Arial" w:hAnsi="Arial"/>
          <w:sz w:val="20"/>
        </w:rPr>
        <w:t>O banco armazena metadados, vínculo, hash e caminho privado; o conteúdo pesado permanece no storage para não sobrecarregar o banco nem o site.</w:t>
      </w:r>
    </w:p>
    <w:p>
      <w:pPr>
        <w:pStyle w:val="ListBullet"/>
      </w:pPr>
      <w:r>
        <w:rPr>
          <w:rFonts w:ascii="Arial" w:hAnsi="Arial"/>
          <w:sz w:val="20"/>
        </w:rPr>
        <w:t>Imagens são otimizadas quando possível e só são substituídas pela versão otimizada quando o arquivo final fica menor e válido.</w:t>
      </w:r>
    </w:p>
    <w:p>
      <w:pPr>
        <w:pStyle w:val="ListBullet"/>
      </w:pPr>
      <w:r>
        <w:rPr>
          <w:rFonts w:ascii="Arial" w:hAnsi="Arial"/>
          <w:sz w:val="20"/>
        </w:rPr>
        <w:t>Documentos PDF, DOC e DOCX são preservados estruturalmente para não comprometer prova, assinatura, layout ou integridade forense.</w:t>
      </w:r>
    </w:p>
    <w:p>
      <w:pPr>
        <w:pStyle w:val="Heading1"/>
      </w:pPr>
      <w:r>
        <w:rPr>
          <w:rFonts w:ascii="Arial" w:hAnsi="Arial"/>
          <w:color w:val="1F2937"/>
          <w:sz w:val="20"/>
        </w:rPr>
        <w:t>5. Pendências e riscos residuais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Item</w:t>
            </w:r>
          </w:p>
        </w:tc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3312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Tratamento recomendado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Login automatizado no portal de produção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Bloqueado corretamente pelo reCAPTCHA.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Manter proteção; usar teste manual ou ambiente controlado para automação.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DJEN HTTP 403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Tratado como indisponibilidade externa com retry.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Monitorar retorno da API oficial do CNJ e logs do scheduler.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Compressão de PDF/DOC/DOCX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Não aplicada por segurança documental.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Avaliar ferramenta externa específica somente se houver requisito formal e testes de integridade.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Build admin grande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Aviso conhecido do Vite.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Fatiar chunks futuramente se houver impacto real de performance.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Testes Linux de symlink/case-sensitive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Dois skips em Windows.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Executar em Linux antes de release crítica de storage.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2937"/>
          <w:sz w:val="20"/>
        </w:rPr>
        <w:t>6. Validações executadas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Validação</w:t>
            </w:r>
          </w:p>
        </w:tc>
        <w:tc>
          <w:tcPr>
            <w:tcW w:type="dxa" w:w="4968"/>
            <w:shd w:fill="EDE7D3"/>
            <w:vAlign w:val="center"/>
          </w:tcPr>
          <w:p>
            <w:r/>
            <w:r>
              <w:rPr>
                <w:rFonts w:ascii="Arial" w:hAnsi="Arial"/>
                <w:b/>
                <w:sz w:val="18"/>
              </w:rPr>
              <w:t>Resultado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php artisan test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Aprovado: 233 testes, 1668 asserções, 2 skips esperados no Windows.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Testes específicos de assinatura, templates, DJEN e encoding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Aprovado: 42 testes, 372 asserções.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PHP lint nos arquivos alterados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composer audit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Aprovado, sem vulnerabilidades conhecidas.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audit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Aprovado, sem vulnerabilidades.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audit --omit=dev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Aprovado, sem vulnerabilidades.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run build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Aprovado; apenas avisos conhecidos de chunk grande e asset runtime.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git diff --check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UTF-8 sem BOM e varredura de mojibake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Aprovado nos arquivos alterados.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F2937"/>
          <w:sz w:val="20"/>
        </w:rPr>
        <w:t>7. Estado funcional esperado após publicação</w:t>
      </w:r>
    </w:p>
    <w:p>
      <w:pPr>
        <w:pStyle w:val="ListBullet"/>
      </w:pPr>
      <w:r>
        <w:rPr>
          <w:rFonts w:ascii="Arial" w:hAnsi="Arial"/>
          <w:sz w:val="20"/>
        </w:rPr>
        <w:t>O escritório cria documento no editor/template, gera PDF e envia para assinatura sem procurar o arquivo manualmente fora do fluxo.</w:t>
      </w:r>
    </w:p>
    <w:p>
      <w:pPr>
        <w:pStyle w:val="ListBullet"/>
      </w:pPr>
      <w:r>
        <w:rPr>
          <w:rFonts w:ascii="Arial" w:hAnsi="Arial"/>
          <w:sz w:val="20"/>
        </w:rPr>
        <w:t>O cliente recebe link individual por e-mail, lê o documento, registra consentimento e assina eletronicamente.</w:t>
      </w:r>
    </w:p>
    <w:p>
      <w:pPr>
        <w:pStyle w:val="ListBullet"/>
      </w:pPr>
      <w:r>
        <w:rPr>
          <w:rFonts w:ascii="Arial" w:hAnsi="Arial"/>
          <w:sz w:val="20"/>
        </w:rPr>
        <w:t>Após conclusão, o cliente recebe cópia automática do documento assinado e o escritório mantém documento e comprovante no sistema.</w:t>
      </w:r>
    </w:p>
    <w:p>
      <w:pPr>
        <w:pStyle w:val="ListBullet"/>
      </w:pPr>
      <w:r>
        <w:rPr>
          <w:rFonts w:ascii="Arial" w:hAnsi="Arial"/>
          <w:sz w:val="20"/>
        </w:rPr>
        <w:t>Documentos e evidências permanecem isolados por cliente, com downloads autenticados e hashes verificáveis.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color w:val="1F2937"/>
          <w:sz w:val="20"/>
        </w:rPr>
        <w:t>8. Registro técnico resumido</w:t>
      </w:r>
    </w:p>
    <w:p>
      <w:pPr>
        <w:pStyle w:val="ListBullet"/>
      </w:pPr>
      <w:r>
        <w:rPr>
          <w:rFonts w:ascii="Arial" w:hAnsi="Arial"/>
          <w:sz w:val="20"/>
        </w:rPr>
        <w:t>Branch de trabalho: fix/signature-template-flow-djen-resilience-2026-09-21.</w:t>
      </w:r>
    </w:p>
    <w:p>
      <w:pPr>
        <w:pStyle w:val="ListBullet"/>
      </w:pPr>
      <w:r>
        <w:rPr>
          <w:rFonts w:ascii="Arial" w:hAnsi="Arial"/>
          <w:sz w:val="20"/>
        </w:rPr>
        <w:t>Feature flag de assinatura: mantida pelo painel/configuração do sistema; o código respeita o middleware existente.</w:t>
      </w:r>
    </w:p>
    <w:p>
      <w:pPr>
        <w:pStyle w:val="ListBullet"/>
      </w:pPr>
      <w:r>
        <w:rPr>
          <w:rFonts w:ascii="Arial" w:hAnsi="Arial"/>
          <w:sz w:val="20"/>
        </w:rPr>
        <w:t>Nenhuma credencial, .env, log, ZIP, dado real ou arquivo temporário deve entrar no commit ou no payload.</w:t>
      </w:r>
    </w:p>
    <w:p>
      <w:pPr>
        <w:pStyle w:val="ListBullet"/>
      </w:pPr>
      <w:r>
        <w:rPr>
          <w:rFonts w:ascii="Arial" w:hAnsi="Arial"/>
          <w:sz w:val="20"/>
        </w:rPr>
        <w:t>O domínio correto para publicação e validação é rodrigopujaniadvocacia.com.br.</w:t>
      </w:r>
    </w:p>
    <w:p>
      <w:pPr>
        <w:pStyle w:val="Heading1"/>
      </w:pPr>
      <w:r>
        <w:rPr>
          <w:rFonts w:ascii="Arial" w:hAnsi="Arial"/>
          <w:color w:val="1F2937"/>
          <w:sz w:val="20"/>
        </w:rPr>
        <w:t>9. Correção complementar da tela de envio para assinatura</w:t>
      </w:r>
    </w:p>
    <w:p>
      <w:pPr>
        <w:pStyle w:val="ListBullet"/>
      </w:pPr>
      <w:r>
        <w:rPr>
          <w:rFonts w:ascii="Arial" w:hAnsi="Arial"/>
          <w:sz w:val="20"/>
        </w:rPr>
        <w:t>Quando não houver PDF privado elegível, a tela de nova solicitação de assinatura passa a abrir automaticamente em Anexar PDF agora.</w:t>
      </w:r>
    </w:p>
    <w:p>
      <w:pPr>
        <w:pStyle w:val="ListBullet"/>
      </w:pPr>
      <w:r>
        <w:rPr>
          <w:rFonts w:ascii="Arial" w:hAnsi="Arial"/>
          <w:sz w:val="20"/>
        </w:rPr>
        <w:t>A opção Selecionar documento existente fica desativada nesse cenário, evitando envio de formulário sem documento.</w:t>
      </w:r>
    </w:p>
    <w:p>
      <w:pPr>
        <w:pStyle w:val="ListBullet"/>
      </w:pPr>
      <w:r>
        <w:rPr>
          <w:rFonts w:ascii="Arial" w:hAnsi="Arial"/>
          <w:sz w:val="20"/>
        </w:rPr>
        <w:t>O erro técnico validation.required_if foi substituído por mensagens amigáveis em português brasileiro para documento existente, PDF anexado e cliente vinculado.</w:t>
      </w:r>
    </w:p>
    <w:p>
      <w:pPr>
        <w:pStyle w:val="ListBullet"/>
      </w:pPr>
      <w:r>
        <w:rPr>
          <w:rFonts w:ascii="Arial" w:hAnsi="Arial"/>
          <w:sz w:val="20"/>
        </w:rPr>
        <w:t>Foi adicionado teste de regressão específico para a situação exibida no painel, garantindo que a falha não volte.</w:t>
      </w:r>
    </w:p>
    <w:p>
      <w:r>
        <w:br w:type="page"/>
      </w:r>
    </w:p>
    <w:p>
      <w:pPr>
        <w:pStyle w:val="Heading1"/>
        <w:jc w:val="left"/>
      </w:pPr>
      <w:r>
        <w:t>Atualização 2026-09-22 — Fluxo direto de modelo para assinatura</w:t>
      </w:r>
    </w:p>
    <w:p>
      <w:r>
        <w:rPr>
          <w:b/>
        </w:rPr>
        <w:t xml:space="preserve">Resumo: </w:t>
      </w:r>
      <w:r>
        <w:t>a tela de envio para assinatura foi integrada diretamente ao Gerador de documentos. Agora o usuário pode escolher um modelo ativo, selecionar cliente/processo, gerar o PDF privado automaticamente e enviar o convite de assinatura sem anexar arquivo manualmente.</w:t>
      </w:r>
    </w:p>
    <w:p>
      <w:pPr>
        <w:pStyle w:val="ListBullet"/>
      </w:pPr>
      <w:r>
        <w:rPr>
          <w:b/>
        </w:rPr>
        <w:t xml:space="preserve">Causa da dúvida do usuário: </w:t>
      </w:r>
      <w:r>
        <w:t>a opção anterior listava apenas PDFs privados já cadastrados em Documentos; modelos ainda não gerados eram templates e, por isso, não apareciam na lista.</w:t>
      </w:r>
    </w:p>
    <w:p>
      <w:pPr>
        <w:pStyle w:val="ListBullet"/>
      </w:pPr>
      <w:r>
        <w:rPr>
          <w:b/>
        </w:rPr>
        <w:t xml:space="preserve">Correção funcional: </w:t>
      </w:r>
      <w:r>
        <w:t>foi adicionada a origem Gerar pelo modelo em /admin/signature-requests/create, com preview, escopo, versão e geração automática de PDF privado com SHA-256.</w:t>
      </w:r>
    </w:p>
    <w:p>
      <w:pPr>
        <w:pStyle w:val="ListBullet"/>
      </w:pPr>
      <w:r>
        <w:rPr>
          <w:b/>
        </w:rPr>
        <w:t xml:space="preserve">Persistência e segurança: </w:t>
      </w:r>
      <w:r>
        <w:t>o PDF gerado continua gravado em storage privado, vinculado ao cliente/processo e registrado em Documentos antes da criação da solicitação de assinatura.</w:t>
      </w:r>
    </w:p>
    <w:p>
      <w:pPr>
        <w:pStyle w:val="ListBullet"/>
      </w:pPr>
      <w:r>
        <w:rPr>
          <w:b/>
        </w:rPr>
        <w:t xml:space="preserve">Experiência do usuário: </w:t>
      </w:r>
      <w:r>
        <w:t>quando não existir PDF privado elegível, mas houver modelo ativo disponível, a tela inicia automaticamente em Gerar pelo modelo; Anexar PDF continua como alternativa.</w:t>
      </w:r>
    </w:p>
    <w:p>
      <w:pPr>
        <w:pStyle w:val="ListBullet"/>
      </w:pPr>
      <w:r>
        <w:rPr>
          <w:b/>
        </w:rPr>
        <w:t xml:space="preserve">Validação automatizada: </w:t>
      </w:r>
      <w:r>
        <w:t>foi adicionado teste de regressão cobrindo geração por template e envio da solicitação de assinatura com convite.</w:t>
      </w:r>
    </w:p>
    <w:p>
      <w:pPr>
        <w:pStyle w:val="ListBullet"/>
      </w:pPr>
      <w:r>
        <w:rPr>
          <w:b/>
        </w:rPr>
        <w:t xml:space="preserve">Arquivos alterados: </w:t>
      </w:r>
      <w:r>
        <w:t>SignatureRequestController.php, create.blade.php da assinatura, admin.css, ElectronicSignatureTest.php e CHANGELOG.md.</w:t>
      </w:r>
    </w:p>
    <w:p>
      <w:r>
        <w:rPr>
          <w:b/>
        </w:rPr>
        <w:t xml:space="preserve">Status atual: </w:t>
      </w:r>
      <w:r>
        <w:t>mudança em validação local para posterior commit, push e publicação no servidor correto rodrigopujaniadvocacia.com.br.</w:t>
      </w:r>
    </w:p>
    <w:p>
      <w:r>
        <w:br w:type="page"/>
      </w:r>
    </w:p>
    <w:p>
      <w:pPr>
        <w:pStyle w:val="Heading1"/>
        <w:jc w:val="left"/>
      </w:pPr>
      <w:r>
        <w:t>Atualização 2026-09-22 - Fluxo de modelos para assinatura</w:t>
      </w:r>
    </w:p>
    <w:p>
      <w:r>
        <w:rPr>
          <w:b/>
        </w:rPr>
        <w:t xml:space="preserve">Diagnóstico objetivo: </w:t>
      </w:r>
      <w:r>
        <w:t>em produção havia modelo de documento com versão publicada, porém inativo, e nenhum PDF privado gerado elegível para assinatura. Por isso a tela de envio não oferecia documento existente nem modelo ativo e selecionava apenas o anexo manual.</w:t>
      </w:r>
    </w:p>
    <w:p>
      <w:pPr>
        <w:pStyle w:val="Heading2"/>
      </w:pPr>
      <w:r>
        <w:t>Correções implementadas</w:t>
      </w:r>
    </w:p>
    <w:p>
      <w:pPr>
        <w:pStyle w:val="ListBullet"/>
      </w:pPr>
      <w:r>
        <w:t>A tela de assinatura passou a informar quando existem modelos versionados inativos e orientar a ativação pelo Gerador de documentos.</w:t>
      </w:r>
    </w:p>
    <w:p>
      <w:pPr>
        <w:pStyle w:val="ListBullet"/>
      </w:pPr>
      <w:r>
        <w:t>A listagem e os detalhes de modelos ganharam atalhos para testar PDF e enviar para assinatura quando o modelo está ativo e a feature de assinatura está habilitada.</w:t>
      </w:r>
    </w:p>
    <w:p>
      <w:pPr>
        <w:pStyle w:val="ListBullet"/>
      </w:pPr>
      <w:r>
        <w:t>Modelos inativos com versão publicada exibem botão seguro de ativação no próprio Gerador de documentos.</w:t>
      </w:r>
    </w:p>
    <w:p>
      <w:pPr>
        <w:pStyle w:val="ListBullet"/>
      </w:pPr>
      <w:r>
        <w:t>O fluxo Testar/visualizar PDF gera obrigatoriamente PDF, salva em Documentos e redireciona para conferência antes de qualquer envio ao cliente.</w:t>
      </w:r>
    </w:p>
    <w:p>
      <w:pPr>
        <w:pStyle w:val="ListBullet"/>
      </w:pPr>
      <w:r>
        <w:t>O envio por modelo continua gravando documento privado, SHA-256 e evidência antes de criar a solicitação de assinatura.</w:t>
      </w:r>
    </w:p>
    <w:p>
      <w:pPr>
        <w:pStyle w:val="Heading2"/>
      </w:pPr>
      <w:r>
        <w:t>Como usar no painel</w:t>
      </w:r>
    </w:p>
    <w:p>
      <w:pPr>
        <w:pStyle w:val="ListNumber"/>
      </w:pPr>
      <w:r>
        <w:t>Acesse Jurídico &gt; Gerador de documentos.</w:t>
      </w:r>
    </w:p>
    <w:p>
      <w:pPr>
        <w:pStyle w:val="ListNumber"/>
      </w:pPr>
      <w:r>
        <w:t>Se o modelo aparecer como inativo, clique em Ativar modelo.</w:t>
      </w:r>
    </w:p>
    <w:p>
      <w:pPr>
        <w:pStyle w:val="ListNumber"/>
      </w:pPr>
      <w:r>
        <w:t>Clique em Testar PDF para gerar uma cópia de conferência em Documentos.</w:t>
      </w:r>
    </w:p>
    <w:p>
      <w:pPr>
        <w:pStyle w:val="ListNumber"/>
      </w:pPr>
      <w:r>
        <w:t>Confira o PDF salvo e, se estiver correto, use Enviar para assinatura diretamente no Gerador ou acesse Jurídico &gt; Assinaturas &gt; Nova solicitação.</w:t>
      </w:r>
    </w:p>
    <w:p>
      <w:pPr>
        <w:pStyle w:val="ListNumber"/>
      </w:pPr>
      <w:r>
        <w:t>Informe cliente, processo, signatários e envie o convite pelo fluxo normal de assinatura.</w:t>
      </w:r>
    </w:p>
    <w:p>
      <w:pPr>
        <w:pStyle w:val="Heading2"/>
      </w:pPr>
      <w:r>
        <w:t>Validações locais da alteração</w:t>
      </w:r>
    </w:p>
    <w:p>
      <w:pPr>
        <w:pStyle w:val="ListBullet"/>
      </w:pPr>
      <w:r>
        <w:t>Testes específicos do Gerador de documentos, assinatura eletrônica e codificação de textos aprovados.</w:t>
      </w:r>
    </w:p>
    <w:p>
      <w:pPr>
        <w:pStyle w:val="ListBullet"/>
      </w:pPr>
      <w:r>
        <w:t>Lint PHP aprovado nos controllers e views alterados.</w:t>
      </w:r>
    </w:p>
    <w:p>
      <w:pPr>
        <w:pStyle w:val="ListBullet"/>
      </w:pPr>
      <w:r>
        <w:t>Textos gravados em UTF-8 sem BOM e sem mojibake intencional.</w:t>
      </w:r>
    </w:p>
    <w:p>
      <w:pPr>
        <w:pStyle w:val="Heading2"/>
      </w:pPr>
      <w:r>
        <w:t>Observação operacional</w:t>
      </w:r>
    </w:p>
    <w:p>
      <w:r>
        <w:t>A correção não ativa automaticamente modelos reais nem altera dados de clientes. A ativação fica disponível no painel para decisão operacional do escritório.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>Documento operacional interno — atualizado em 21/09/2026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Central Jurídica Rodrigo Pujani — Relatório técnico atualizado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