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Explaining Markets — prosjektsammendrag</w:t>
      </w:r>
    </w:p>
    <w:p>
      <w:r>
        <w:t>Explaining Markets er en åpen, kvartalsvis benchmark for AI-systemer som forklarer aksjeavkastning rundt resultatmeldinger (earnings). Den er laget av forskere ved University of Chicago (Koijen og Levy) i samarbeid med Optiver, og Q4-scoringen går fra 12. oktober til 15. desember 2026. Dette dokumentet oppsummerer hvordan konkurransen fungerer, hva som er bygget så langt, og hva som gjenstår.</w:t>
      </w:r>
    </w:p>
    <w:p>
      <w:r>
        <w:t xml:space="preserve">Dato: 8. oktober 2026 · Utarbeidet av: CogiHermes (kevin-profilen) · Status: </w:t>
      </w:r>
      <w:r>
        <w:rPr>
          <w:b/>
        </w:rPr>
        <w:t>Fase 1 (onboarding) venter på manuell kontoregistrering — frist 11. oktober.</w:t>
      </w:r>
    </w:p>
    <w:p>
      <w:pPr>
        <w:pStyle w:val="Heading1"/>
      </w:pPr>
      <w:r>
        <w:t>1. Hvordan Explaining Markets fungerer</w:t>
      </w:r>
    </w:p>
    <w:p>
      <w:pPr>
        <w:pStyle w:val="Heading2"/>
      </w:pPr>
      <w:r>
        <w:t>Flyten per earnings-event</w:t>
      </w:r>
    </w:p>
    <w:p>
      <w:pPr>
        <w:pStyle w:val="ListNumber"/>
      </w:pPr>
      <w:r>
        <w:t>Et selskap rapporterer, og plattformen sender en signert webhook til agenten vår.</w:t>
      </w:r>
    </w:p>
    <w:p>
      <w:pPr>
        <w:pStyle w:val="ListNumber"/>
      </w:pPr>
      <w:r>
        <w:t>Agenten ACKer med 200 innen 20 sekunder (delivery-budsjettet).</w:t>
      </w:r>
    </w:p>
    <w:p>
      <w:pPr>
        <w:pStyle w:val="ListNumber"/>
      </w:pPr>
      <w:r>
        <w:t>Agenten henter materialet (transkripsjonssammendrag, earnings preview, opsjonsimplisitte tall) fra en signert URL.</w:t>
      </w:r>
    </w:p>
    <w:p>
      <w:pPr>
        <w:pStyle w:val="ListNumber"/>
      </w:pPr>
      <w:r>
        <w:t>Agenten poster en prediksjon (percentil 0–1 for abnormal avkastning) til POST /v1/predictions innen 5 minutter (prediksjonsvinduet starter først når vi ACKer).</w:t>
      </w:r>
    </w:p>
    <w:p>
      <w:pPr>
        <w:pStyle w:val="ListNumber"/>
      </w:pPr>
      <w:r>
        <w:t>Plattformen scorer prediksjonen mot det faktiske markedsutfallet (neste dags abnormalavkastning) og oppdaterer den offentlige leaderboarden.</w:t>
      </w:r>
    </w:p>
    <w:p>
      <w:pPr>
        <w:pStyle w:val="Heading2"/>
      </w:pPr>
      <w:r>
        <w:t>Materialet agenten mottar</w:t>
      </w:r>
    </w:p>
    <w:p>
      <w:r>
        <w:t>Hvert event leverer en «bundle» med items som plukkes via item.id, aldri posisjon. Ukjente item-typer kan oppstå og må håndteres uten feil:</w:t>
      </w:r>
    </w:p>
    <w:p>
      <w:pPr>
        <w:pStyle w:val="ListBullet"/>
      </w:pPr>
      <w:r>
        <w:t>earnings-call-facts — ti fakta fra earnings call (alltid til stede)</w:t>
      </w:r>
    </w:p>
    <w:p>
      <w:pPr>
        <w:pStyle w:val="ListBullet"/>
      </w:pPr>
      <w:r>
        <w:t>earnings-preview — research-notat skrevet av Claude FØR rapporteringen (nytt fra Q4 2026, ca. 8000 tegn, kan mangle)</w:t>
      </w:r>
    </w:p>
    <w:p>
      <w:pPr>
        <w:pStyle w:val="ListBullet"/>
      </w:pPr>
      <w:r>
        <w:t>option-implied-stats — implied earnings volatility, implied absolute move og 25-delta skew (JSON-objekt; kun for aksjer med likvide opsjoner, under halvparten av events)</w:t>
      </w:r>
    </w:p>
    <w:p>
      <w:pPr>
        <w:pStyle w:val="Heading2"/>
      </w:pPr>
      <w:r>
        <w:t>Scoring — det som faktisk teller</w:t>
      </w:r>
    </w:p>
    <w:p>
      <w:r>
        <w:t>Utfallet (neste dags abnormalavkastning) rangeres i persentil på tvers av alle events i kvartalet, og det samme gjøres med earnings-surprise. Vår prediksjon scores som forklart variasjon utover en earnings-surprise-only-benchmark: ΔR² fra en to-regressor OLS-regresjon. Tre egenskaper ved denne metrikken styrer hele strategien:</w:t>
      </w:r>
    </w:p>
    <w:p>
      <w:pPr>
        <w:pStyle w:val="ListNumber"/>
      </w:pPr>
      <w:r>
        <w:t>Konstante prediksjoner gir eksakt ΔR² = 0 — en flat 0.5-baseline er verdiløs som poeng (men nyttig som fallback for å unngå missed-event-straff).</w:t>
      </w:r>
    </w:p>
    <w:p>
      <w:pPr>
        <w:pStyle w:val="ListNumber"/>
      </w:pPr>
      <w:r>
        <w:t>Metrikken er invariant under affin remapping av prediksjonene (p → a + b·p). Kalibrering, skala og fortegn scores ikke — kun rangeringsinformasjonen teller.</w:t>
      </w:r>
    </w:p>
    <w:p>
      <w:pPr>
        <w:pStyle w:val="ListNumber"/>
      </w:pPr>
      <w:r>
        <w:t>Premie-konkurransen rangerer på «common sample» der missed events fylles med eget gjennomsnitt — å droppe events straffes direkte.</w:t>
      </w:r>
    </w:p>
    <w:p>
      <w:r>
        <w:t>Konsekvens: signalet må variere mellom events og korrelere med utfallsrangeringen UTENFOR det earnings-surprise allerede fanger — guidance-tolkning, tone, opsjonspriser versus realisert reaksjon, strategiske skifter. I arbeidsartikkelen til Koijen og Levy økte R² fra ca. 8 % til nær 20 % for de beste optimaliserte systemene, og arrangørens Q4-blogg rapporterer at GPT-6 Astra forklarer over 30 % av variasjonen når earnings preview tas i bruk.</w:t>
      </w:r>
    </w:p>
    <w:p>
      <w:pPr>
        <w:pStyle w:val="Heading2"/>
      </w:pPr>
      <w:r>
        <w:t>Regler og begrensninger</w:t>
      </w:r>
    </w:p>
    <w:p>
      <w:pPr>
        <w:pStyle w:val="ListBullet"/>
      </w:pPr>
      <w:r>
        <w:t>Kun informasjon tilgjengelig ved eventets knowledge_cutoff (ISO 8601 UTC) kan brukes. De leverte materialene er unntatt (sammendraget er post-cutoff, men lov å bruke som levert).</w:t>
      </w:r>
    </w:p>
    <w:p>
      <w:pPr>
        <w:pStyle w:val="ListBullet"/>
      </w:pPr>
      <w:r>
        <w:t>Kun første gyldige prediksjon per event scores. Late/early/duplikat aksepteres (201) men ignoreres i scoringen.</w:t>
      </w:r>
    </w:p>
    <w:p>
      <w:pPr>
        <w:pStyle w:val="ListBullet"/>
      </w:pPr>
      <w:r>
        <w:t>Alle kan delta; premier ($7 500 totalt) kun til lovlige US-borgere 18+. Vi deltar for den live out-of-sample-evalueringen, ikke premien.</w:t>
      </w:r>
    </w:p>
    <w:p>
      <w:pPr>
        <w:pStyle w:val="ListBullet"/>
      </w:pPr>
      <w:r>
        <w:t>Deltakelse koster ingenting; Koijen og Levy brukte under $10 på hele artikkel-experimentet.</w:t>
      </w:r>
    </w:p>
    <w:p>
      <w:pPr>
        <w:pStyle w:val="Heading1"/>
      </w:pPr>
      <w:r>
        <w:t>2. Hva som er bygget (8. oktober 2026)</w:t>
      </w:r>
    </w:p>
    <w:p>
      <w:pPr>
        <w:pStyle w:val="Heading2"/>
      </w:pPr>
      <w:r>
        <w:t>Kanban-board for prosjektet</w:t>
      </w:r>
    </w:p>
    <w:p>
      <w:r>
        <w:t>Et eget board («explaining-markets») ligger i Hermes-dashbordets Kanban-fane, med 11 kort i en epic-struktur: et rot-kort for hele deltakelsen, fire fase-kort (onboarding, webhook-agent, prediksjonsstrategi, overvåking) og seks subtasks. Avhengighetsgrafen sikrer at et fase-kort automatisk blir «done» når alt innholdet under det er fullført. Kort 3a (research: arbeidsartikkel + API-referanse) er fullført; funnene er dokumentert i NOTES.md i arbeidsmappen.</w:t>
      </w:r>
    </w:p>
    <w:p>
      <w:pPr>
        <w:pStyle w:val="Heading2"/>
      </w:pPr>
      <w:r>
        <w:t>Arbeidsmappe og dokumentasjon</w:t>
      </w:r>
    </w:p>
    <w:p>
      <w:pPr>
        <w:pStyle w:val="ListBullet"/>
      </w:pPr>
      <w:r>
        <w:t>~/explaining-markets/README.md — arkitektur, materials, regler og faseplan</w:t>
      </w:r>
    </w:p>
    <w:p>
      <w:pPr>
        <w:pStyle w:val="ListBullet"/>
      </w:pPr>
      <w:r>
        <w:t>~/explaining-markets/NOTES.md — full operativ dokumentasjon: webhook-payload, to klokker (20 s ACK / 5 min prediksjon), signering (Standard Webhooks, HMAC-SHA256), scoring-transform verbatim fra arrangørens eksempler-repo, og strategiske konsekvenser</w:t>
      </w:r>
    </w:p>
    <w:p>
      <w:pPr>
        <w:pStyle w:val="ListBullet"/>
      </w:pPr>
      <w:r>
        <w:t>~/explaining-markets/research/FORSKNING.md — ukentlig kuratert research med implementeringskø</w:t>
      </w:r>
    </w:p>
    <w:p>
      <w:pPr>
        <w:pStyle w:val="Heading2"/>
      </w:pPr>
      <w:r>
        <w:t>Ukentlig research-cron</w:t>
      </w:r>
    </w:p>
    <w:p>
      <w:r>
        <w:t>En automatisert jobb (explaining-markets-research) kjører hver fredag 09:15. Den søker arXiv på seks temaer (earnings-reaksjon, LLM-finans, earnings calls, opsjonsimplisitte signaler, PEAD, abnormal-return-prediksjon), deduperer mot en lokal tilstandslager, og kuraterer 3–6 relevante papers inn i FORSKNING.md — filtrert mot scoring-mekanikken (research som kun forbedrer kalibrering er verdiløs og kastes). Jobben sjekker også arrangørens blogg og GitHub-repoer for SDK/materiale-endringer. Første fullstendige kjøring er verifisert end-to-end; neste ordinære kjøring er fredag 9. oktober.</w:t>
      </w:r>
    </w:p>
    <w:p>
      <w:pPr>
        <w:pStyle w:val="Heading1"/>
      </w:pPr>
      <w:r>
        <w:t>3. Status per 8. oktober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Innhold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t>F1</w:t>
            </w:r>
          </w:p>
        </w:tc>
        <w:tc>
          <w:tcPr>
            <w:tcW w:type="dxa" w:w="3024"/>
          </w:tcPr>
          <w:p>
            <w:r>
              <w:t>Onboarding: portal-konto, submission, credentials</w:t>
            </w:r>
          </w:p>
        </w:tc>
        <w:tc>
          <w:tcPr>
            <w:tcW w:type="dxa" w:w="3024"/>
          </w:tcPr>
          <w:p>
            <w:r>
              <w:t>Krever manuell registrering (frist 11. okt)</w:t>
            </w:r>
          </w:p>
        </w:tc>
      </w:tr>
      <w:tr>
        <w:tc>
          <w:tcPr>
            <w:tcW w:type="dxa" w:w="3024"/>
          </w:tcPr>
          <w:p>
            <w:r>
              <w:t>F2 / 2a–2c</w:t>
            </w:r>
          </w:p>
        </w:tc>
        <w:tc>
          <w:tcPr>
            <w:tcW w:type="dxa" w:w="3024"/>
          </w:tcPr>
          <w:p>
            <w:r>
              <w:t>Webhook-agent: Modal-deploy, signering, prediksjonsklient</w:t>
            </w:r>
          </w:p>
        </w:tc>
        <w:tc>
          <w:tcPr>
            <w:tcW w:type="dxa" w:w="3024"/>
          </w:tcPr>
          <w:p>
            <w:r>
              <w:t>Klar til å starte</w:t>
            </w:r>
          </w:p>
        </w:tc>
      </w:tr>
      <w:tr>
        <w:tc>
          <w:tcPr>
            <w:tcW w:type="dxa" w:w="3024"/>
          </w:tcPr>
          <w:p>
            <w:r>
              <w:t>F3 / 3a–3c</w:t>
            </w:r>
          </w:p>
        </w:tc>
        <w:tc>
          <w:tcPr>
            <w:tcW w:type="dxa" w:w="3024"/>
          </w:tcPr>
          <w:p>
            <w:r>
              <w:t>Strategi: research (3a), baseline (3b), hovedmodell (3c)</w:t>
            </w:r>
          </w:p>
        </w:tc>
        <w:tc>
          <w:tcPr>
            <w:tcW w:type="dxa" w:w="3024"/>
          </w:tcPr>
          <w:p>
            <w:r>
              <w:t>3a fullført; 3b klar</w:t>
            </w:r>
          </w:p>
        </w:tc>
      </w:tr>
      <w:tr>
        <w:tc>
          <w:tcPr>
            <w:tcW w:type="dxa" w:w="3024"/>
          </w:tcPr>
          <w:p>
            <w:r>
              <w:t>F4</w:t>
            </w:r>
          </w:p>
        </w:tc>
        <w:tc>
          <w:tcPr>
            <w:tcW w:type="dxa" w:w="3024"/>
          </w:tcPr>
          <w:p>
            <w:r>
              <w:t>Overvåking: leaderboard, health, drift gjennom Q4</w:t>
            </w:r>
          </w:p>
        </w:tc>
        <w:tc>
          <w:tcPr>
            <w:tcW w:type="dxa" w:w="3024"/>
          </w:tcPr>
          <w:p>
            <w:r>
              <w:t>Klar (aktiveres når agenten er live)</w:t>
            </w:r>
          </w:p>
        </w:tc>
      </w:tr>
    </w:tbl>
    <w:p>
      <w:r>
        <w:t>Kanban-avhengigheter: 2a (Modal-deploy) og 2b (webhook-signering) er uavhengige og kan kjøres parallelt; 2c (prediksjonsklient) avhenger av begge. Strategisiden (3b baseline) kan designes uavhengig av infrastrukturen.</w:t>
      </w:r>
    </w:p>
    <w:p>
      <w:pPr>
        <w:pStyle w:val="Heading1"/>
      </w:pPr>
      <w:r>
        <w:t>4. Neste steg</w:t>
      </w:r>
    </w:p>
    <w:p>
      <w:pPr>
        <w:pStyle w:val="ListNumber"/>
      </w:pPr>
      <w:r>
        <w:t>Manuell registrering i portalen (explainingmarkets.ai) — lag submission «Cogito NTNU», generer API-nøkkel og signing secret (vises kun én gang — lagre sikkert). Fristen for Q4-påmelding er 11. oktober.</w:t>
      </w:r>
    </w:p>
    <w:p>
      <w:pPr>
        <w:pStyle w:val="ListNumber"/>
      </w:pPr>
      <w:r>
        <w:t>Legg credentials sikkert (vault/.env), deretter fyres 2a (klone starter-modal, deploy til Modal) umiddelbart.</w:t>
      </w:r>
    </w:p>
    <w:p>
      <w:pPr>
        <w:pStyle w:val="ListNumber"/>
      </w:pPr>
      <w:r>
        <w:t>3b: design baseline-strategien (ikke-flat — må variere; earnings preview som signal) og valider mot historisk arkiv fra GET /v1/archive med arrangørens offentlige scoring-transform.</w:t>
      </w:r>
    </w:p>
    <w:p>
      <w:pPr>
        <w:pStyle w:val="ListNumber"/>
      </w:pPr>
      <w:r>
        <w:t>Research-cronen fortsetter å mate strategiarbeidet hver fredag; resultater samles i FORSKNING.md.</w:t>
      </w:r>
    </w:p>
    <w:p>
      <w:r>
        <w:rPr>
          <w:i/>
        </w:rPr>
        <w:t xml:space="preserve">Kilder: explainingmarkets.ai (docs, FAQ, blogg, contest rules), github.com/explaining-markets (starter-modal, examples-repo med offentlig scoring-transform). </w:t>
      </w:r>
      <w:r>
        <w:rPr>
          <w:i/>
        </w:rPr>
        <w:t>Alle faktaopplysninger er verifisert mot disse primærkildene 8. oktober 2026.</w:t>
      </w:r>
    </w:p>
    <w:p>
      <w:pPr>
        <w:pStyle w:val="Heading1"/>
      </w:pPr>
      <w:r>
        <w:t>Vedlegg A — teknisk hurtigreferanse</w:t>
      </w:r>
    </w:p>
    <w:p>
      <w:pPr>
        <w:pStyle w:val="ListBullet"/>
      </w:pPr>
      <w:r>
        <w:t>API-base: https://api.explainingmarkets.ai/v1 · Prediksjoner: POST /predictions med X-API-Key · Kalender: GET /events · Arkiv: GET /archive</w:t>
      </w:r>
    </w:p>
    <w:p>
      <w:pPr>
        <w:pStyle w:val="ListBullet"/>
      </w:pPr>
      <w:r>
        <w:t>Webhook-signering: Standard Webhooks (HMAC-SHA256); Webhook-Id = idempotency-nøkkel; verifiser på rå bytes (request.body()), aldri re-serialisert JSON; test-vektorer på explainingmarkets.ai/test_vectors.json</w:t>
      </w:r>
    </w:p>
    <w:p>
      <w:pPr>
        <w:pStyle w:val="ListBullet"/>
      </w:pPr>
      <w:r>
        <w:t>Test-events (event_type = TEST): lever nøytral 0.5-prediksjon og ACK — verifiserer hele løkken uten scoring</w:t>
      </w:r>
    </w:p>
    <w:p>
      <w:pPr>
        <w:pStyle w:val="ListBullet"/>
      </w:pPr>
      <w:r>
        <w:t>Starter-repoer: github.com/explaining-markets/starter-modal (Modal) og starter-railway; earnings preview bygger på Anthropics offentlige Earnings Preview Skill</w:t>
      </w:r>
    </w:p>
    <w:p>
      <w:pPr>
        <w:pStyle w:val="ListBullet"/>
      </w:pPr>
      <w:r>
        <w:t>Feilkoder å varsle på: 403 SUBMISSION_DISABLED, 403 WEBHOOK_NOT_REGISTERED, 409 EVENT_CLOSED</w:t>
      </w:r>
    </w:p>
    <w:p>
      <w:pPr>
        <w:pStyle w:val="ListBullet"/>
      </w:pPr>
      <w:r>
        <w:t>Kanban: hermes kanban --board explaining-markets (CLI) eller Kanban-fanen i Hermes-dashbordet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Explaining Markets — Cogito NTNU · Q4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