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  <w:r>
        <w:rPr>
          <w:sz w:val="20"/>
          <w:szCs w:val="20"/>
        </w:rPr>
        <w:t xml:space="preserve"/>
      </w:r>
    </w:p>
    <w:p>
      <w:pPr>
        <w:shd w:fill="1F4E79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MAML + MoE for Few-Shot EMG Gesture Recognition</w:t>
      </w:r>
    </w:p>
    <w:p>
      <w:pPr>
        <w:shd w:fill="1F4E79" w:val="clear"/>
        <w:spacing w:after="0" w:before="60"/>
        <w:jc w:val="center"/>
      </w:pPr>
      <w:r>
        <w:rPr>
          <w:rFonts w:ascii="Arial" w:cs="Arial" w:eastAsia="Arial" w:hAnsi="Arial"/>
          <w:color w:val="BDD7EE"/>
          <w:sz w:val="24"/>
          <w:szCs w:val="24"/>
        </w:rPr>
        <w:t xml:space="preserve">Ablation Study Specification — Implementer Reference Document</w:t>
      </w:r>
    </w:p>
    <w:p>
      <w:pPr>
        <w:shd w:fill="1F4E79" w:val="clear"/>
        <w:spacing w:after="80" w:before="60"/>
        <w:jc w:val="center"/>
      </w:pPr>
      <w:r>
        <w:rPr>
          <w:rFonts w:ascii="Arial" w:cs="Arial" w:eastAsia="Arial" w:hAnsi="Arial"/>
          <w:i/>
          <w:iCs/>
          <w:color w:val="BDD7EE"/>
          <w:sz w:val="18"/>
          <w:szCs w:val="18"/>
        </w:rPr>
        <w:t xml:space="preserve">Confidential · Internal Use Only</w:t>
      </w:r>
    </w:p>
    <w:p>
      <w:pPr>
        <w:shd w:fill="1F4E79" w:val="clear"/>
        <w:spacing w:after="24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0.  Purpose of This Document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specifies every ablation condition required for the NeurIPS submission of the MAML+MoE EMG gesture-recognition paper. Each section describes one experimental condition: its goal, what to change relative to the full model, which dataloader to use for training and evaluation, and what hyperparameter tuning protocol to follow.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you have been assigned a specific ablation ID (e.g. A3), read Section 1 for shared context, then jump to that ablation's section. Do not skip the dataloader and HPO notes — they are as important as the architecture changes.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Background &amp; Full Model Description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The Problem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We perform few-shot, cross-subject EMG gesture classification. Subjects have user-defined gesture vocabularies, the sensor placement is upper-body (non-standard), and most participants have motor disabilities. Standard supervised learning fails: subject-specific models generalise poorly and there is insufficient labelled data per user to train deep models from scratch.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Full Model (M0) — The Target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Architecture: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CNN-LSTM encoder → classification head.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Meta-learning: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Model-Agnostic Meta-Learning (MAML). The model is trained to adapt rapidly to a new subject/gesture set from a single labelled example per class.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Mixture of Experts (MoE):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Applied at the encoder level. Each expert is a full encoder network. A lightweight context network routes each input sample to a soft combination of K experts (top-k routing). This mirrors the per-sample PCA idea from prior work: instead of a single linear encoder, the model learns a soft cluster of encoders and selects the best subset per sample.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Headline result: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94% accuracy, 1-shot 3-way classification.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 Dataloader Conventions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ℹ  </w:t>
      </w:r>
      <w:r>
        <w:rPr>
          <w:rFonts w:ascii="Arial" w:cs="Arial" w:eastAsia="Arial" w:hAnsi="Arial"/>
          <w:color w:val="1F4E79"/>
          <w:sz w:val="19"/>
          <w:szCs w:val="19"/>
        </w:rPr>
        <w:t xml:space="preserve">All final reported evaluations use an episodic dataloader regardless of how the model was trained. This allows 1-shot N-way evaluation even though we have 10 actual gesture classes.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Episodic dataloader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(used for all MAML training and all evaluation):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Each episode = one N-way K-shot task (support set + query set).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Support set: K labelled examples per class. Query set: unlabelled examples to classify.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Classes are sampled without replacement from the available gesture vocabulary per episode.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evaluation, always sample 1-shot 3-way episodes (primary condition) unless otherwise noted.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Flat dataloader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(used for supervised / transfer-learning training only):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Standard mini-batch sampling over (sample, label) pairs.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episode structure. All classes included in each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Used when training without MAML (i.e. supervised pre-training or fine-tuning).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Ablation Summary Table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table below summarises all conditions. Starred (*) evaluation dataloaders indicate that the data must be reformatted to 2000 Hz EMG-only before evaluation; see A10/A11 for details.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40"/>
        <w:gridCol w:w="540"/>
        <w:gridCol w:w="1560"/>
        <w:gridCol w:w="1560"/>
        <w:gridCol w:w="23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/ Condition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MAML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
Dataloader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
Dataloader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Purpose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Model
(MAML + MoE)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Primary result. Headline number.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No-MAML + MoE
(supervised)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Flat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Isolates MAML contribution.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No-MAML + No-MoE
(CNN-LSTM baseline)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Flat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Lower bound; shows naïve DL is insufficient.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MAML + No-MoE
(1 expert, reduced params)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Isolates MoE contribution.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MAML + No-MoE
(param-matched encoder)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Controls for parameter count. CRITICAL.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MAML + MoE
(expert count sweep)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Shows mountain curve over K experts.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Prior Work (PCA + KNN)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Flat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Non-DL anchor / prior art baseline.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Subject-Specific
CNN-LSTM (supervised)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Flat
(per-subject)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
(per-subject)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Oracle ceiling; within-subject supervised.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Subject-Specific
MAML + MoE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
(per-subject)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
(per-subject)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Shows cost/benefit of cross-subject generalisation.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EMG+IMU Concat
MAML + MoE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Tests joint vs. separate modality encoding.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Meta Pretrained EMG
(zero-shot)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Pretrained
(external)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Episodic*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Foundation model comparison (EMG-only 2kHz data).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Meta Pretrained EMG
(1-shot fine-tune)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Flat
(1-shot FT)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Episodic*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Foundation model + fine-tuning comparison.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MAML + MoE
(2kHz EMG-only replication)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Episodic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Apples-to-apples control for A10/A11 data format.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Note: </w:t>
      </w:r>
      <w:r>
        <w:rPr>
          <w:rFonts w:ascii="Arial" w:cs="Arial" w:eastAsia="Arial" w:hAnsi="Arial"/>
          <w:color w:val="856404"/>
          <w:sz w:val="19"/>
          <w:szCs w:val="19"/>
        </w:rPr>
        <w:t xml:space="preserve">All models use the same HPO protocol (Optuna TPE, N=100 trials) unless explicitly stated otherwise. MoE-specific hyperparameters are excluded from the search space for non-MoE ablations. See Section 4 for the full HPO specification.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Individual Ablation Specifications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M0 — Full Model: MAML + MoE  [PRIMARY RESULT]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the full proposed model. All other ablations are defined as deviations from this baseline. Do not modify it.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None.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 primary; see Section 5 for the full shot × way grid).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Full protocol per Section 4.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A1 — No-MAML + MoE  (Supervised MoE)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Removes MAML while keeping the MoE encoder. Trains with a flat dataloader using standard supervised cross-entropy loss. Purpose: isolates the contribution of MAML — if A1 is much worse than M0, MAML is essential; if similar, the MoE alone drives performance.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Remove MAML inner/outer loop. Replace with standard Adam training on cross-entropy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Disable: maml_alpha_init, maml_inner_steps, maml_use_lslr, meta_batchsize (episodic sampling).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MoE components remain identical to M0.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Flat.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3-way). Fine-tune before evaluation: run both head-only and full fine-tuning; report both.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Fine-tuning protocol: 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Head-only: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Freeze encoder + MoE; train classification head only for 50 gradient steps on the 1-shot support set.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Full fine-tune: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Unfreeze all parameters; fine-tune entire network for 50 gradient steps on the 1-shot support set.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Tune shared hyperparameters only (outer_lr → use as single LR, wd, label_smooth, epochs_per_epoch_train, MOE params). Remove all MAML-specific parameters from search space.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A2 — No-MAML + No-MoE  (Vanilla CNN-LSTM Baseline)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simplest deep learning baseline. A standard CNN-LSTM trained with supervised cross-entropy, no meta-learning, no MoE. This is the lower bound demonstrating that naive deep learning is insufficient for this problem.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Remove MAML (same as A1). Additionally remove all MoE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Single encoder (no gating, no experts, no context network).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Standard CNN-LSTM → classification head only.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Flat.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Episodic. Same head-only and full fine-tuning protocol as A1.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Tune shared non-MoE, non-MAML hyperparameters only: outer_lr (as single LR), wd, label_smooth, epochs_per_epoch_train.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A3 — MAML + No-MoE, Single Expert  (Reduced Parameters)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Removes MoE while keeping MAML and a single encoder with its natural (smaller) parameter count. This is the first of two parameter-ablation models for MoE. It shows the MoE contribution without controlling for parameter count — pair with A4 for the full argument.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Replace the K-expert MoE encoder with a single standard CNN-LSTM encoder. Remove gating network and context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Encoder architecture is identical to one individual expert from M0.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MAML inner/outer loop unchanged.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Full MAML hyperparameter search. Remove MOE_* parameters from search space.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A4 — MAML + No-MoE, Parameter-Matched Encoder  ⚠ CRITICAL</w:t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Note: </w:t>
      </w:r>
      <w:r>
        <w:rPr>
          <w:rFonts w:ascii="Arial" w:cs="Arial" w:eastAsia="Arial" w:hAnsi="Arial"/>
          <w:color w:val="856404"/>
          <w:sz w:val="19"/>
          <w:szCs w:val="19"/>
        </w:rPr>
        <w:t xml:space="preserve">This ablation is the most important in the paper. Without it, reviewers will attribute all gains to parameter count rather than the MoE mechanism. Implement with care.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Same as A3, but the single encoder is scaled up (wider — more filters per layer) so its total parameter count matches the combined parameter count of all K experts in M0. This isolates the routing/specialisation mechanism of MoE from its parameter budget.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Replace K-expert MoE with one wider CNN-LSTM encoder. No gating. No context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Target: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encoder_params(A4) ≈ K × encoder_params(one expert in M0). Verify this before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Scale width (cnn_base_filters, lstm_hidden) proportionally. Do not add extra layers — depth changes confound the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Report exact parameter counts for M0 encoder and A4 encoder in the paper.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Tune MAML hyperparameters and the scaled encoder size (cnn_base_filters, lstm_hidden) within a range that maintains the parameter-match constraint. Do not tune freely — keep cnn_base_filters and lstm_hidden pinned to their matched values once computed.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A5 — MAML + MoE, Expert Count Sweep  (Mountain Curve)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Sweeps the number of experts K to show that performance improves up to an optimal K before degrading. This produces the key 'mountain curve' figure and provides empirical motivation for MoE. Also sweep top_k jointly.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Vary num_experts over {4, 8, 12, 16, 20, 24, 32, 40}. Vary MOE_top_k accordingly (suggest top_k ≈ num_experts/3, rounded).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other hyperparameters fixed at M0 best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not an HPO run — it is a controlled sweep. Do not re-tune other hyperparameters per K value.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Output: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Plot num_experts (x-axis) vs. 1-shot 3-way accuracy (y-axis), mean ± std over multiple seeds.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A6 — Prior Work: PCA + KNN  (Non-DL Anchor)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Reproduce the subject-specific PCA + KNN baseline from prior work. This anchors the paper to the pre-deep-learning state of the art and provides the narrative starting point for the paper's contribution.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Not a neural network. Use per-sample PCA for encoding followed by KNN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Reproduce exactly as described in the cited prior work. Use the same evaluation split and episodic evaluation wrapper.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Flat (fit PCA and KNN on support set).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3-way, same episodes as all other models for fair comparison).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A7 — Subject-Specific CNN-LSTM  (Supervised Oracle Ceiling)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Trains and evaluates on the same subject (no cross-subject generalisation). This is the oracle ceiling: unlimited subject-specific data, standard supervised learning. Shows how much the cross-subject setup costs relative to the best possible subject-specific model.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 MAML. No MoE. Train and test on the same subject.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Split each subject's data: train on 80%, test on 20% (held-out gestures or held-out trials — be consistent with the evaluation split used elsewhere).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the full gesture vocabulary for that subject during training.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Flat (per-subject).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3-way, drawn from that subject's held-out data).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Same shared non-MAML, non-MoE hyperparameter search as A2.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A8 — Subject-Specific MAML + MoE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Full M0 architecture but trained and evaluated within a single subject. Contrasts with A7 to show whether MAML and MoE help even in the within-subject setting, and contrasts with M0 to quantify the cross-subject generalisation cost.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Meta-train and meta-test on the same subject. Episodes are drawn from within-subject gesture subsets.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(per-subject).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3-way, per-subject held-out).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Full MAML+MoE protocol per Section 4.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A9 — EMG+IMU Naive Concatenation  (Modality Encoding Ablation)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Tests whether concatenating EMG and IMU channels into a single encoder (before any separation) matches or beats separate encoders. Prior work (PCA baseline) showed joint encoding outperformed separate encoding — this ablation checks whether the same holds in the deep learning regime.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Concatenate EMG and IMU channels along the channel dimension before the encoder. No architectural separation of modalities.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MoE components unchanged. The concatenated signal is routed through the same K experts.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Adjust cnn_base_filters input channels to match the concatenated input size.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Full protocol per Section 4.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A10 — Meta Pretrained EMG Model, Zero-Shot  ⚠ Different Data</w:t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Note: </w:t>
      </w:r>
      <w:r>
        <w:rPr>
          <w:rFonts w:ascii="Arial" w:cs="Arial" w:eastAsia="Arial" w:hAnsi="Arial"/>
          <w:color w:val="856404"/>
          <w:sz w:val="19"/>
          <w:szCs w:val="19"/>
        </w:rPr>
        <w:t xml:space="preserve">This ablation and A11 use a different data configuration: 2000 Hz EMG channels only (no IMU). This is required to match Meta's model input format. Results are reported in a separate figure with an explicit callout that the data format differs from all other ablations.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Evaluates Meta's pretrained EMG foundation model directly on our test set without any adaptation. Establishes the zero-shot transfer baseline for the foundation model comparison.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Data preparation: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Resample or use native 2000 Hz EMG data. Drop all IMU channels. Ensure channel count and placement documentation is noted.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Use Meta's pretrained model weights directly. No training. No fine-tuning.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None (pretrained weights, no training).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 (1-shot 3-way) on the 2kHz EMG-only data.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None.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A11 — Meta Pretrained EMG Model, 1-Shot Fine-Tune  ⚠ Different Data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Fine-tunes Meta's pretrained model on the 1-shot support set before evaluation. Tests whether the foundation model can recover from domain shift with minimal supervision.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Data preparation: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Same as A10: 2000 Hz EMG-only.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Use Meta's pretrained weights as initialisation. Fine-tune on 1-shot support set before query evaluation. Report head-only and full fine-tuning separately.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Flat (1-shot support set only, 1 example per class).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Tune fine-tuning LR only (log-uniform [1e-5, 1e-2]) and number of fine-tuning steps (categorical {10, 25, 50, 100}). N=50 trials sufficient.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A12 — MAML + MoE, 2kHz EMG-Only Replication  ⚠ Different Data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Trains and evaluates our full model on the same 2kHz EMG-only data used for A10/A11. This is the apples-to-apples control: ensures that any gap between M0 and the Meta model (A10/A11) is due to method, not data format.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Data preparation: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Same as A10/A11: 2000 Hz EMG-only.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Changes from M0: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Data format only. Architecture and training procedure identical to M0.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Training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Evaluation dataloader: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Episodic.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HPO: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Separate full HPO run on this data configuration. Do not transfer M0's hyperparameters — the input dimensionality has changed.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Hyperparameter Optimisation (HPO) Specification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Protocol (All 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Optimiser: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Optuna with TPE (Tree-structured Parzen Estimator) sampler.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Trials: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 = 100 per model (same budget for all). Report this number explicitly in the paper.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Seed: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Fix Optuna seed to 42 for reproducibility. Run each trial with 3 random seeds; report mean val accuracy as the objective.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Mean 1-shot 3-way episodic validation accuracy over 200 episodes.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Early stopping: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Optuna MedianPruner with n_startup_trials=20, n_warmup_steps=50.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What to report: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Best hyperparameter config per model (in appendix). Number of trials. Mean ± std accuracy over 5 seeds at the best config.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 Hyperparameter Reference Table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GREEN = FIXED across all models. BLUE = TUNE (include in search space where applicable). BROWN = MODEL-SPECIFIC (see notes).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5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Range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maml_use_lslr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Clear winner across all trials. Architectural decision.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use_lslr_at_eval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False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Default; True showed no consistent gain.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use_maml_msl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False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Clear winner; Hybrid had higher spread.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meta_batchsize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Computational setting, not a tunable knob.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MOE_placement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encoder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architectural contribution — do not vary.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maml_inner_steps_eval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100 is overkill; 50 sufficient. Fixes eval cost.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MOE_aux_loss_plcmt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inner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Favoured by Optuna; fix to reduce search space.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cnn_base_filters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Fix for all ablations except param-matched A4.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lstm_hidden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Clear preferred value; 256+ degrades performance.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groupnorm_num_groups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strong trend; fix to remove noise.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use_GAP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FIXED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False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Tighter spread; fix for consistency.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outer_lr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Log-uniform [1e-5, 1e-3]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Extend lower bound as suspected; log scale essential.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maml_alpha_init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Log-uniform [1e-4, 5e-3]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Keep ceiling below 0.005 per observed trend.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maml_alpha_init_eval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Log-uniform [5e-3, 0.1]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observed range; eval LR can be higher.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maml_inner_steps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Categorical {5, 7, 10, 15, 20}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Extend upper end slightly; 5-step may surprise.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Log-uniform [1e-4, 1e-2]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Floor clear (&gt;1e-4); explore ceiling.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label_smooth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Uniform [0.10, 0.25]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Weak trend; keep narrow range.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epochs_per_epoch_train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Categorical {200, 300, 400}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Three values sufficient; 500+ showed drop-off.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MOE_gate_temperature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Uniform [0.1, 1.5]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Keep below 1.5; explore low end for sharper routing.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MOE_aux_coeff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Log-uniform [5e-3, 0.2]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Lower is better; explore floor of range.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MOE_dropout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Uniform [0.01, 0.15]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Optuna converged ~0.05; narrow range around that.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MOE_ctx_hidden_dim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Categorical {16, 32, 64}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128 performs poorly; cap at 64.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MOE_ctx_out_dim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TUNE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Categorical {16, 32, 64}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Weak trend; keep searchable.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num_experts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MODEL-SPECIFIC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Fixed at best val for ablations;
Sweep {4,8,12,16,20,24,32,40} for A5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Only sweep for A5 (mountain curve). Fix at best for all others.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MOE_top_k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MODEL-SPECIFIC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Fixed at best val (~8-10) for ablations;
Sweep alongside num_experts for A5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Tie to expert sweep for A5; fix elsewhere.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Note: </w:t>
      </w:r>
      <w:r>
        <w:rPr>
          <w:rFonts w:ascii="Arial" w:cs="Arial" w:eastAsia="Arial" w:hAnsi="Arial"/>
          <w:color w:val="856404"/>
          <w:sz w:val="19"/>
          <w:szCs w:val="19"/>
        </w:rPr>
        <w:t xml:space="preserve">For non-MoE ablations (A2, A3, A4, A6, A7), remove all MOE_* rows from the search space entirely. For non-MAML ablations (A1, A2, A7, A10, A11), remove all maml_* rows. The HPO space is always the applicable subset of the TUNE rows.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Shot × Way Evaluation Grid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full shot × way grid is only run for M0 (the full model) and the single best-performing baseline (determined after all ablations are complete). All other ablations are evaluated at 1-shot 3-way only.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Shots \ Ways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3-way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4-way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5-way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10-way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1-shot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
(primary)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M0 only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M0 +
best BL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M0 +
best BL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eval condition for full ablation table.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3-shot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M0 +
best BL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M0 +
best BL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M0 +
best BL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Shows data-efficiency gain of MAML.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5-shot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M0 +
best BL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M0 +
best BL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M0 +
best BL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Upper end of practical shot budget.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ℹ  </w:t>
      </w:r>
      <w:r>
        <w:rPr>
          <w:rFonts w:ascii="Arial" w:cs="Arial" w:eastAsia="Arial" w:hAnsi="Arial"/>
          <w:color w:val="1F4E79"/>
          <w:sz w:val="19"/>
          <w:szCs w:val="19"/>
        </w:rPr>
        <w:t xml:space="preserve">Do not re-HPO for different N-way conditions. Use M0's best 3-way hyperparameter config for all N-way evaluations. This demonstrates robustness to task difficulty without re-tuning.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 Planned Figures for the Paper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Must-Have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Fig 1 — Main Results Table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(LaTeX table, not a figure): Full ablation comparison at 1-shot 3-way. Columns: Model, #Params, Accuracy (mean ± std), MAML, MoE. Include prior work (A6) as first row.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Fig 2 — Expert Count Mountain Curve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: num_experts (x) vs. 1-shot 3-way accuracy (y). From A5 sweep. Error bars over seeds. This is the single most visually compelling figure.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Fig 3 — MoE Routing Visualisation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: UMAP/t-SNE of test-set samples, coloured by (a) assigned expert and (b) gesture class. Should show that routing correlates with meaningful latent structure. Critical for reviewers asking 'what is MoE learning?'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Fig 4 — Shot × Way Performance Surface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: Line chart. Shots (x-axis), accuracy (y-axis), one line per N-way condition. M0 vs best baseline. Shows MAML's data-efficiency advantage as shots decrease.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Fig 5 — Foundation Model Comparison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: Bar chart. Conditions: A10 (zero-shot Meta), A11 head-only, A11 full-FT, A12 (our model, same data). Makes the domain-gap argument visual.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Nice-to-Have (if 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Per-gesture confusion matrix for M0.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MAML inner/outer loop training curves (loss vs. steps).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Architecture diagram: MoE encoder → LSTM → head, with MAML inner/outer loop annotated.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 Implementation Checklist for Assignees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Before submitting your ablation results, confirm the following: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Dataloader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Training dataloader matches the spec for my ablation ID (flat vs. episodic).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Evaluation dataloader is episodic for all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Evaluation uses 1-shot 3-way episodes (200 episodes minimum for val, 500 for test).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Only the specified components have been changed relative to M0.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A4: encoder parameter count verified to match M0 total expert params.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A10/A11/A12: input is 2000 Hz EMG-only (no IMU).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Optuna TPE, N=100 trials, seed=42.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Only the applicable hyperparameter subset was tuned (MoE params excluded for non-MoE models, MAML params excluded for non-MAML models).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Best config saved and logged.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Final result is mean ± std over 5 random seeds at the best HPO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Number of model parameters reported.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Results logged to shared spreadsheet with ablation ID, config, and seed results.</w:t>
      </w:r>
    </w:p>
    <w:p>
      <w:pPr>
        <w:spacing w:after="0" w:before="120"/>
      </w:pPr>
      <w:r>
        <w:t xml:space="preserve"/>
      </w:r>
    </w:p>
    <w:p>
      <w:pPr>
        <w:pBdr>
          <w:top w:val="single" w:color="2E75B6" w:sz="6" w:space="4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End of document. Questions? Contact the lead researcher before making architectural deviations.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MAML+MoE EMG Ablation Study — Internal Research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404040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40404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04040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2026-04-10T01:56:58.056Z</dcterms:created>
  <dcterms:modified xsi:type="dcterms:W3CDTF">2026-04-10T01:56:58.057Z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