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3855" w14:textId="77777777" w:rsidR="0060685D" w:rsidRPr="00E01207" w:rsidRDefault="00C4622F" w:rsidP="00E01207">
      <w:pPr>
        <w:pStyle w:val="Heading1"/>
        <w:rPr>
          <w:rFonts w:asciiTheme="minorHAnsi" w:hAnsiTheme="minorHAnsi" w:cstheme="minorBidi"/>
          <w:u w:val="single"/>
        </w:rPr>
      </w:pPr>
      <w:r w:rsidRPr="00E01207">
        <w:rPr>
          <w:rFonts w:asciiTheme="minorHAnsi" w:hAnsiTheme="minorHAnsi" w:cstheme="minorBidi"/>
          <w:u w:val="single"/>
        </w:rPr>
        <w:t>Brief for C5i: PC &amp; B&amp;W Opportunity Identification and Early Warning Dashboard</w:t>
      </w:r>
    </w:p>
    <w:p w14:paraId="789B15FA" w14:textId="77777777" w:rsidR="00CB2FA9" w:rsidRDefault="007D3341" w:rsidP="0060685D">
      <w:r w:rsidRPr="007D3341">
        <w:rPr>
          <w:b/>
          <w:bCs/>
        </w:rPr>
        <w:t>Objective:</w:t>
      </w:r>
      <w:r w:rsidRPr="007D3341">
        <w:t xml:space="preserve"> Develop a visual, always-on dashboard that brings together multiple data streams across Personal Care and Beauty &amp; Wellbeing to help teams quickly identify emerging growth opportunities and receive early warnings on threats appearing in our categories.</w:t>
      </w:r>
    </w:p>
    <w:p w14:paraId="70A716D2" w14:textId="77777777" w:rsidR="007D3341" w:rsidRDefault="007D3341">
      <w:pPr>
        <w:pStyle w:val="Heading2"/>
        <w:rPr>
          <w:rFonts w:asciiTheme="minorHAnsi" w:hAnsiTheme="minorHAnsi" w:cstheme="minorBidi"/>
        </w:rPr>
      </w:pPr>
      <w:r>
        <w:rPr>
          <w:rFonts w:asciiTheme="minorHAnsi" w:hAnsiTheme="minorHAnsi" w:cstheme="minorBidi"/>
        </w:rPr>
        <w:t>1. Background and Business Need</w:t>
      </w:r>
    </w:p>
    <w:p w14:paraId="552371FF" w14:textId="77777777" w:rsidR="007D3341" w:rsidRDefault="007D3341">
      <w:r>
        <w:t>CMI currently has access to a wide range of syndicated, shopper, social, macroeconomic, e-commerce, media and brand data sources. However, these sources often sit in separate tools, reports and readouts, making it difficult for category teams to quickly connect the dots across signals.</w:t>
      </w:r>
    </w:p>
    <w:p w14:paraId="4BD91948" w14:textId="77777777" w:rsidR="007D3341" w:rsidRDefault="007D3341">
      <w:r>
        <w:t>The ambition is not to create another reporting tool. Instead, this should function as a focused “pay attention to this” system that highlights meaningful changes, anomalies and emerging patterns before they become obvious in standard performance reporting.</w:t>
      </w:r>
    </w:p>
    <w:p w14:paraId="62ABAA3C" w14:textId="77777777" w:rsidR="007D3341" w:rsidRDefault="007D3341">
      <w:r>
        <w:t>The tool should support both proactive opportunity spotting and defensive risk management: where growth is emerging, where competitors or new formats are gaining traction, where consumer behavior is shifting, and where macro or marketplace signals may create category pressure.</w:t>
      </w:r>
    </w:p>
    <w:p w14:paraId="6EAE99C9" w14:textId="77777777" w:rsidR="007D3341" w:rsidRDefault="007D3341">
      <w:pPr>
        <w:pStyle w:val="Heading2"/>
        <w:rPr>
          <w:rFonts w:asciiTheme="minorHAnsi" w:hAnsiTheme="minorHAnsi" w:cstheme="minorBidi"/>
        </w:rPr>
      </w:pPr>
      <w:r>
        <w:rPr>
          <w:rFonts w:asciiTheme="minorHAnsi" w:hAnsiTheme="minorHAnsi" w:cstheme="minorBidi"/>
        </w:rPr>
        <w:t>2. Categories in Scope</w:t>
      </w:r>
    </w:p>
    <w:p w14:paraId="3B4E93A1" w14:textId="77777777" w:rsidR="007D3341" w:rsidRDefault="007D3341">
      <w:r>
        <w:t xml:space="preserve">The initial scope should focus on key North America PC and B&amp;W categories where early signals can inform </w:t>
      </w:r>
      <w:proofErr w:type="gramStart"/>
      <w:r>
        <w:t>portfolio</w:t>
      </w:r>
      <w:proofErr w:type="gramEnd"/>
      <w:r>
        <w:t>, innovation, media, customer and competitive response decisions.</w:t>
      </w:r>
    </w:p>
    <w:p w14:paraId="508258A3" w14:textId="77777777" w:rsidR="007D3341" w:rsidRDefault="007D3341" w:rsidP="007D3341">
      <w:pPr>
        <w:pStyle w:val="ListParagraph"/>
        <w:numPr>
          <w:ilvl w:val="0"/>
          <w:numId w:val="3"/>
        </w:numPr>
      </w:pPr>
      <w:r>
        <w:t>Deodorants</w:t>
      </w:r>
    </w:p>
    <w:p w14:paraId="338F3431" w14:textId="77777777" w:rsidR="007D3341" w:rsidRDefault="007D3341" w:rsidP="007D3341">
      <w:pPr>
        <w:pStyle w:val="ListParagraph"/>
        <w:numPr>
          <w:ilvl w:val="0"/>
          <w:numId w:val="3"/>
        </w:numPr>
      </w:pPr>
      <w:r>
        <w:t xml:space="preserve">Skin Cleansing, </w:t>
      </w:r>
      <w:r w:rsidRPr="1FE60A1D">
        <w:t xml:space="preserve">including </w:t>
      </w:r>
      <w:r w:rsidR="00613753" w:rsidRPr="1FE60A1D">
        <w:t xml:space="preserve">detailed cuts for Body Cleansing, </w:t>
      </w:r>
      <w:r w:rsidRPr="1FE60A1D">
        <w:t>Body Wash</w:t>
      </w:r>
      <w:r w:rsidR="00613753" w:rsidRPr="1FE60A1D">
        <w:t xml:space="preserve">, </w:t>
      </w:r>
      <w:r w:rsidRPr="1FE60A1D">
        <w:t>Bar Soap</w:t>
      </w:r>
      <w:r w:rsidR="00613753" w:rsidRPr="1FE60A1D">
        <w:t xml:space="preserve"> (focus as well on Baby Cleansing and Hand Cleansing)</w:t>
      </w:r>
    </w:p>
    <w:p w14:paraId="17D20083" w14:textId="77777777" w:rsidR="007D3341" w:rsidRDefault="007D3341" w:rsidP="007D3341">
      <w:pPr>
        <w:pStyle w:val="ListParagraph"/>
        <w:numPr>
          <w:ilvl w:val="0"/>
          <w:numId w:val="3"/>
        </w:numPr>
      </w:pPr>
      <w:r>
        <w:t>Hair Care</w:t>
      </w:r>
    </w:p>
    <w:p w14:paraId="6E6A6AB8" w14:textId="77777777" w:rsidR="007D3341" w:rsidRDefault="007D3341" w:rsidP="007D3341">
      <w:pPr>
        <w:pStyle w:val="ListParagraph"/>
        <w:numPr>
          <w:ilvl w:val="0"/>
          <w:numId w:val="3"/>
        </w:numPr>
      </w:pPr>
      <w:r>
        <w:t>Body Care</w:t>
      </w:r>
    </w:p>
    <w:p w14:paraId="038CF97A" w14:textId="77777777" w:rsidR="00CB2FA9" w:rsidRDefault="004F6597">
      <w:pPr>
        <w:pStyle w:val="Heading2"/>
        <w:rPr>
          <w:rFonts w:asciiTheme="minorHAnsi" w:hAnsiTheme="minorHAnsi" w:cstheme="minorBidi"/>
        </w:rPr>
      </w:pPr>
      <w:r w:rsidRPr="004F6597">
        <w:rPr>
          <w:rFonts w:asciiTheme="minorHAnsi" w:hAnsiTheme="minorHAnsi" w:cstheme="minorBidi"/>
        </w:rPr>
        <w:t>3. Tool Vision</w:t>
      </w:r>
    </w:p>
    <w:p w14:paraId="524B6EB3" w14:textId="77777777" w:rsidR="004F6597" w:rsidRDefault="004F6597">
      <w:r>
        <w:t>Create a visual dashboard experience that allows users to select a category and quickly understand which signals are “lighting up” across different lenses. The experience should be intuitive, highly visual and action-oriented, with clear flags for areas that require deeper investigation.</w:t>
      </w:r>
    </w:p>
    <w:p w14:paraId="32E29767" w14:textId="77777777" w:rsidR="004F6597" w:rsidRDefault="004F6597">
      <w:r>
        <w:lastRenderedPageBreak/>
        <w:t>The dashboard should include a top-level “signal summary” for each category, supported by drill-down views that show the underlying data, trend direction, magnitude of change, potential implications and recommended follow-up questions.</w:t>
      </w:r>
    </w:p>
    <w:p w14:paraId="39D7241C" w14:textId="77777777" w:rsidR="004F6597" w:rsidRDefault="004F6597">
      <w:r>
        <w:t>Where possible, AI-generated summaries should sit on top of the data to translate multiple signals into a concise narrative: what changed, why it may matter, whether it is an opportunity or threat, and what the team should investigate next.</w:t>
      </w:r>
    </w:p>
    <w:p w14:paraId="0D9109E9" w14:textId="77777777" w:rsidR="004F6597" w:rsidRDefault="004F6597">
      <w:pPr>
        <w:pStyle w:val="Heading2"/>
        <w:rPr>
          <w:rFonts w:asciiTheme="minorHAnsi" w:hAnsiTheme="minorHAnsi" w:cstheme="minorBidi"/>
        </w:rPr>
      </w:pPr>
      <w:r>
        <w:rPr>
          <w:rFonts w:asciiTheme="minorHAnsi" w:hAnsiTheme="minorHAnsi" w:cstheme="minorBidi"/>
        </w:rPr>
        <w:t>4. Signal Areas and Data Streams</w:t>
      </w:r>
    </w:p>
    <w:p w14:paraId="1035EAEB" w14:textId="77777777" w:rsidR="004F6597" w:rsidRDefault="004F6597">
      <w:r>
        <w:t>The dashboard should bring together the most relevant data streams into a set of clear “tiles” or signal areas. Each tile should indicate whether there is a meaningful opportunity, emerging risk, or stable/no action signal.</w:t>
      </w:r>
    </w:p>
    <w:tbl>
      <w:tblPr>
        <w:tblStyle w:val="GridTable4-Accent1"/>
        <w:tblW w:w="0" w:type="auto"/>
        <w:tblInd w:w="0" w:type="dxa"/>
        <w:tblLook w:val="04A0" w:firstRow="1" w:lastRow="0" w:firstColumn="1" w:lastColumn="0" w:noHBand="0" w:noVBand="1"/>
      </w:tblPr>
      <w:tblGrid>
        <w:gridCol w:w="2238"/>
        <w:gridCol w:w="3495"/>
        <w:gridCol w:w="4331"/>
      </w:tblGrid>
      <w:tr w:rsidR="004F6597" w14:paraId="176E92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81E07B" w14:textId="77777777" w:rsidR="004F6597" w:rsidRDefault="004F6597">
            <w:pPr>
              <w:spacing w:after="160"/>
            </w:pPr>
            <w:r>
              <w:rPr>
                <w:b/>
                <w:bCs/>
              </w:rPr>
              <w:t>Signal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DC7D8" w14:textId="77777777" w:rsidR="004F6597" w:rsidRDefault="004F6597">
            <w:pPr>
              <w:spacing w:after="160"/>
            </w:pPr>
            <w:r>
              <w:rPr>
                <w:b/>
                <w:bCs/>
              </w:rPr>
              <w:t>What It Should Help Detect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8785E" w14:textId="77777777" w:rsidR="004F6597" w:rsidRDefault="004F6597">
            <w:pPr>
              <w:spacing w:after="160"/>
            </w:pPr>
            <w:r>
              <w:rPr>
                <w:b/>
                <w:bCs/>
              </w:rPr>
              <w:t>Example Data Sources / Inputs</w:t>
            </w:r>
          </w:p>
        </w:tc>
      </w:tr>
      <w:tr w:rsidR="004F6597" w14:paraId="7C7B60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ED94DE" w14:textId="77777777" w:rsidR="004F6597" w:rsidRDefault="004F6597">
            <w:pPr>
              <w:spacing w:after="160"/>
            </w:pPr>
            <w:proofErr w:type="gramStart"/>
            <w:r>
              <w:t>Macroeconomic</w:t>
            </w:r>
            <w:proofErr w:type="gramEnd"/>
            <w:r>
              <w:t xml:space="preserve"> and Consumer Pressure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4C68A" w14:textId="77777777" w:rsidR="004F6597" w:rsidRDefault="004F6597">
            <w:pPr>
              <w:spacing w:after="160"/>
            </w:pPr>
            <w:r>
              <w:t>Early indicators of category softness, value-seeking, trade-down, pullback, income-cohort divergence, or pressure from inflation/gas prices.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17752" w14:textId="77777777" w:rsidR="004F6597" w:rsidRDefault="004F6597">
            <w:pPr>
              <w:spacing w:after="160"/>
            </w:pPr>
            <w:r>
              <w:t>Circana macro updates, Numerator survey/panel reads, Kantar, sentiment indicators, internal macro readouts</w:t>
            </w:r>
            <w:r w:rsidR="00E01207">
              <w:t>, public gov’t sources, St Louis Fed</w:t>
            </w:r>
          </w:p>
        </w:tc>
      </w:tr>
      <w:tr w:rsidR="004F6597" w14:paraId="4F3E26B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3D7469" w14:textId="77777777" w:rsidR="004F6597" w:rsidRDefault="004F6597">
            <w:pPr>
              <w:spacing w:after="160"/>
            </w:pPr>
            <w:r>
              <w:t>Category and Brand 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7B530" w14:textId="77777777" w:rsidR="004F6597" w:rsidRDefault="004F6597">
            <w:pPr>
              <w:spacing w:after="160"/>
            </w:pPr>
            <w:r>
              <w:t xml:space="preserve">Shifts in </w:t>
            </w:r>
            <w:proofErr w:type="gramStart"/>
            <w:r>
              <w:t>dollar</w:t>
            </w:r>
            <w:proofErr w:type="gramEnd"/>
            <w:r>
              <w:t xml:space="preserve">, </w:t>
            </w:r>
            <w:proofErr w:type="gramStart"/>
            <w:r>
              <w:t>unit</w:t>
            </w:r>
            <w:proofErr w:type="gramEnd"/>
            <w:r>
              <w:t xml:space="preserve">, </w:t>
            </w:r>
            <w:proofErr w:type="gramStart"/>
            <w:r>
              <w:t>share</w:t>
            </w:r>
            <w:proofErr w:type="gramEnd"/>
            <w:r>
              <w:t>, price/mix, distribution, penetration, trips, purchase frequency and competitive momentum.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ED280" w14:textId="77777777" w:rsidR="004F6597" w:rsidRDefault="004F6597">
            <w:pPr>
              <w:spacing w:after="160"/>
            </w:pPr>
            <w:r>
              <w:t>Circana, Numerator, Kantar brand equity, internal category forecasts</w:t>
            </w:r>
          </w:p>
        </w:tc>
      </w:tr>
      <w:tr w:rsidR="004F6597" w14:paraId="720CE8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60B08C" w14:textId="77777777" w:rsidR="004F6597" w:rsidRDefault="004F6597">
            <w:pPr>
              <w:spacing w:after="160"/>
            </w:pPr>
            <w:r>
              <w:t>Attributes, Benefits and Claims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1B1D0" w14:textId="77777777" w:rsidR="004F6597" w:rsidRDefault="004F6597">
            <w:pPr>
              <w:spacing w:after="160"/>
            </w:pPr>
            <w:r>
              <w:t>Emerging consumer demand spaces, fast-growing claims, ingredients, benefits, formats or premiumization cues.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F794B" w14:textId="77777777" w:rsidR="004F6597" w:rsidRDefault="004F6597">
            <w:pPr>
              <w:spacing w:after="160"/>
            </w:pPr>
            <w:r>
              <w:t xml:space="preserve">Mintel, Spate, </w:t>
            </w:r>
            <w:r w:rsidR="00E01207">
              <w:t xml:space="preserve">Circana, </w:t>
            </w:r>
            <w:r>
              <w:t>social/search trend reports</w:t>
            </w:r>
          </w:p>
        </w:tc>
      </w:tr>
      <w:tr w:rsidR="004F6597" w14:paraId="0993E9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31B7BD" w14:textId="77777777" w:rsidR="004F6597" w:rsidRDefault="004F6597">
            <w:pPr>
              <w:spacing w:after="160"/>
            </w:pPr>
            <w:r>
              <w:t>E-commerce and Marketplace Signals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2BCC8" w14:textId="77777777" w:rsidR="004F6597" w:rsidRDefault="004F6597">
            <w:pPr>
              <w:spacing w:after="160"/>
            </w:pPr>
            <w:r>
              <w:t>Brands, SKUs or formats gaining traction online before they show up meaningfully in measured retail channels.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10685" w14:textId="77777777" w:rsidR="004F6597" w:rsidRDefault="004F6597">
            <w:pPr>
              <w:spacing w:after="160"/>
            </w:pPr>
            <w:r>
              <w:t>Stackline</w:t>
            </w:r>
            <w:r w:rsidR="00E01207">
              <w:t xml:space="preserve"> (Amazon.com data)</w:t>
            </w:r>
            <w:r>
              <w:t>, search rank and review signals.</w:t>
            </w:r>
          </w:p>
        </w:tc>
      </w:tr>
      <w:tr w:rsidR="004F6597" w14:paraId="1878D2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65E494" w14:textId="77777777" w:rsidR="004F6597" w:rsidRDefault="004F6597">
            <w:pPr>
              <w:spacing w:after="160"/>
            </w:pPr>
            <w:r>
              <w:t>Social Discussion and Cultural Signals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ECB33" w14:textId="77777777" w:rsidR="004F6597" w:rsidRDefault="004F6597">
            <w:pPr>
              <w:spacing w:after="160"/>
            </w:pPr>
            <w:r>
              <w:t>Topics, needs, routines, complaints, competitor narratives or emergent behaviors gaining momentum in consumer conversation.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6174E" w14:textId="77777777" w:rsidR="004F6597" w:rsidRDefault="004F6597">
            <w:pPr>
              <w:spacing w:after="160"/>
            </w:pPr>
            <w:r>
              <w:t>Spate, Meltwater, TikTok/Instagram/Reddit monitoring, search and social trend reports.</w:t>
            </w:r>
          </w:p>
        </w:tc>
      </w:tr>
      <w:tr w:rsidR="004F6597" w14:paraId="357216C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311839" w14:textId="77777777" w:rsidR="004F6597" w:rsidRDefault="004F6597">
            <w:pPr>
              <w:spacing w:after="160"/>
            </w:pPr>
            <w:r>
              <w:lastRenderedPageBreak/>
              <w:t>Media and Demand Generation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B2FBA" w14:textId="77777777" w:rsidR="004F6597" w:rsidRDefault="004F6597">
            <w:pPr>
              <w:spacing w:after="160"/>
            </w:pPr>
            <w:r>
              <w:t>Competitor or brand investment spikes that may foreshadow share shifts, new launch support or aggressive demand generation.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2D780" w14:textId="77777777" w:rsidR="004F6597" w:rsidRDefault="004F6597">
            <w:pPr>
              <w:spacing w:after="160"/>
            </w:pPr>
            <w:r>
              <w:t>Media spend feeds, platform APIs, Meta/Google data where available, internal media contacts.</w:t>
            </w:r>
          </w:p>
        </w:tc>
      </w:tr>
    </w:tbl>
    <w:p w14:paraId="74DFA800" w14:textId="77777777" w:rsidR="004F6597" w:rsidRDefault="004F6597"/>
    <w:p w14:paraId="433D098D" w14:textId="77777777" w:rsidR="00CB2FA9" w:rsidRDefault="00DD777F">
      <w:pPr>
        <w:pStyle w:val="Heading2"/>
        <w:rPr>
          <w:rFonts w:asciiTheme="minorHAnsi" w:hAnsiTheme="minorHAnsi" w:cstheme="minorBidi"/>
        </w:rPr>
      </w:pPr>
      <w:r w:rsidRPr="00DD777F">
        <w:rPr>
          <w:rFonts w:asciiTheme="minorHAnsi" w:hAnsiTheme="minorHAnsi" w:cstheme="minorBidi"/>
        </w:rPr>
        <w:t>5. Dashboard Requirements</w:t>
      </w:r>
    </w:p>
    <w:p w14:paraId="17A44250" w14:textId="77777777" w:rsidR="00DD777F" w:rsidRDefault="00DD777F" w:rsidP="00DD777F">
      <w:pPr>
        <w:pStyle w:val="ListParagraph"/>
        <w:numPr>
          <w:ilvl w:val="0"/>
          <w:numId w:val="6"/>
        </w:numPr>
      </w:pPr>
      <w:r w:rsidRPr="00DD777F">
        <w:rPr>
          <w:b/>
          <w:bCs/>
        </w:rPr>
        <w:t>Built for Power BI:</w:t>
      </w:r>
      <w:r>
        <w:t xml:space="preserve"> The initial build should be designed for a Power BI environment, with flexibility to integrate additional data feeds over time.</w:t>
      </w:r>
    </w:p>
    <w:p w14:paraId="1390B39C" w14:textId="77777777" w:rsidR="00DD777F" w:rsidRDefault="00DD777F" w:rsidP="00DD777F">
      <w:pPr>
        <w:pStyle w:val="ListParagraph"/>
        <w:numPr>
          <w:ilvl w:val="0"/>
          <w:numId w:val="6"/>
        </w:numPr>
      </w:pPr>
      <w:r>
        <w:rPr>
          <w:b/>
          <w:bCs/>
        </w:rPr>
        <w:t>Category-first navigation:</w:t>
      </w:r>
      <w:r>
        <w:t xml:space="preserve"> Users should be able to start with a category view, then drill into signal areas and underlying drivers.</w:t>
      </w:r>
    </w:p>
    <w:p w14:paraId="31471228" w14:textId="77777777" w:rsidR="00DD777F" w:rsidRDefault="00DD777F" w:rsidP="00DD777F">
      <w:pPr>
        <w:pStyle w:val="ListParagraph"/>
        <w:numPr>
          <w:ilvl w:val="0"/>
          <w:numId w:val="6"/>
        </w:numPr>
      </w:pPr>
      <w:r>
        <w:rPr>
          <w:b/>
          <w:bCs/>
        </w:rPr>
        <w:t>Visual alerting:</w:t>
      </w:r>
      <w:r>
        <w:t xml:space="preserve"> Use simple color coding or status indicators to show where signals are positive, negative, emerging or stable.</w:t>
      </w:r>
    </w:p>
    <w:p w14:paraId="0E906200" w14:textId="77777777" w:rsidR="00DD777F" w:rsidRDefault="00DD777F" w:rsidP="00DD777F">
      <w:pPr>
        <w:pStyle w:val="ListParagraph"/>
        <w:numPr>
          <w:ilvl w:val="0"/>
          <w:numId w:val="6"/>
        </w:numPr>
      </w:pPr>
      <w:r>
        <w:rPr>
          <w:b/>
          <w:bCs/>
        </w:rPr>
        <w:t>Opportunity vs. threat framing:</w:t>
      </w:r>
      <w:r>
        <w:t xml:space="preserve"> Each flagged signal should be classified as a potential growth opportunity, competitive threat, consumer risk, or </w:t>
      </w:r>
      <w:proofErr w:type="spellStart"/>
      <w:r>
        <w:t>watchout</w:t>
      </w:r>
      <w:proofErr w:type="spellEnd"/>
      <w:r>
        <w:t>.</w:t>
      </w:r>
    </w:p>
    <w:p w14:paraId="540C48D4" w14:textId="77777777" w:rsidR="00DD777F" w:rsidRDefault="00DD777F" w:rsidP="00DD777F">
      <w:pPr>
        <w:pStyle w:val="ListParagraph"/>
        <w:numPr>
          <w:ilvl w:val="0"/>
          <w:numId w:val="6"/>
        </w:numPr>
      </w:pPr>
      <w:r>
        <w:rPr>
          <w:b/>
          <w:bCs/>
        </w:rPr>
        <w:t>Explainability:</w:t>
      </w:r>
      <w:r>
        <w:t xml:space="preserve"> Users should be able to see which data source(s) triggered a signal and what changed versus prior period or expected trend.</w:t>
      </w:r>
    </w:p>
    <w:p w14:paraId="7652DB02" w14:textId="77777777" w:rsidR="00DD777F" w:rsidRDefault="00DD777F" w:rsidP="00DD777F">
      <w:pPr>
        <w:pStyle w:val="ListParagraph"/>
        <w:numPr>
          <w:ilvl w:val="0"/>
          <w:numId w:val="6"/>
        </w:numPr>
      </w:pPr>
      <w:r>
        <w:rPr>
          <w:b/>
          <w:bCs/>
        </w:rPr>
        <w:t>AI-enabled narrative:</w:t>
      </w:r>
      <w:r>
        <w:t xml:space="preserve"> Include a concise summary layer that interprets the signals and suggests what CMI or the business should investigate next.</w:t>
      </w:r>
    </w:p>
    <w:p w14:paraId="63A8CE71" w14:textId="77777777" w:rsidR="00DD777F" w:rsidRDefault="00DD777F" w:rsidP="00DD777F">
      <w:pPr>
        <w:pStyle w:val="ListParagraph"/>
        <w:numPr>
          <w:ilvl w:val="0"/>
          <w:numId w:val="6"/>
        </w:numPr>
      </w:pPr>
      <w:r>
        <w:rPr>
          <w:b/>
          <w:bCs/>
        </w:rPr>
        <w:t>Repeatable structure:</w:t>
      </w:r>
      <w:r>
        <w:t xml:space="preserve"> The dashboard should be designed so new categories, retailers, sources or signal areas can be added without rebuilding the full tool.</w:t>
      </w:r>
    </w:p>
    <w:p w14:paraId="5E04A27C" w14:textId="77777777" w:rsidR="00DD777F" w:rsidRDefault="00DD777F">
      <w:pPr>
        <w:pStyle w:val="Heading2"/>
        <w:rPr>
          <w:rFonts w:asciiTheme="minorHAnsi" w:hAnsiTheme="minorHAnsi" w:cstheme="minorBidi"/>
        </w:rPr>
      </w:pPr>
      <w:r>
        <w:rPr>
          <w:rFonts w:asciiTheme="minorHAnsi" w:hAnsiTheme="minorHAnsi" w:cstheme="minorBidi"/>
        </w:rPr>
        <w:t>6. Expected Outputs and Cadence</w:t>
      </w:r>
    </w:p>
    <w:p w14:paraId="72DA5C4A" w14:textId="77777777" w:rsidR="00DD777F" w:rsidRDefault="00DD777F">
      <w:r>
        <w:t>The dashboard should serve as an always-on monitoring tool, with source updates aligned to the natural cadence of each data stream. It should also support a more curated CMI readout to the business.</w:t>
      </w:r>
    </w:p>
    <w:p w14:paraId="3E137CA4" w14:textId="77777777" w:rsidR="00DD777F" w:rsidRDefault="00DD777F" w:rsidP="00DD777F">
      <w:pPr>
        <w:pStyle w:val="ListParagraph"/>
        <w:numPr>
          <w:ilvl w:val="0"/>
          <w:numId w:val="7"/>
        </w:numPr>
      </w:pPr>
      <w:r w:rsidRPr="00DD777F">
        <w:rPr>
          <w:b/>
          <w:bCs/>
        </w:rPr>
        <w:t>Always-on dashboard:</w:t>
      </w:r>
      <w:r>
        <w:t xml:space="preserve"> A regularly refreshed view of category-level signals, with clear alerts when something requires attention.</w:t>
      </w:r>
    </w:p>
    <w:p w14:paraId="0CA17FDD" w14:textId="77777777" w:rsidR="00DD777F" w:rsidRDefault="00DD777F" w:rsidP="00DD777F">
      <w:pPr>
        <w:pStyle w:val="ListParagraph"/>
        <w:numPr>
          <w:ilvl w:val="0"/>
          <w:numId w:val="7"/>
        </w:numPr>
      </w:pPr>
      <w:r>
        <w:rPr>
          <w:b/>
          <w:bCs/>
        </w:rPr>
        <w:t>Monthly pulse:</w:t>
      </w:r>
      <w:r>
        <w:t xml:space="preserve"> A short summary of what changed across categories and which signals are worth monitoring.</w:t>
      </w:r>
    </w:p>
    <w:p w14:paraId="2AB3046C" w14:textId="77777777" w:rsidR="00DD777F" w:rsidRDefault="00DD777F" w:rsidP="00DD777F">
      <w:pPr>
        <w:pStyle w:val="ListParagraph"/>
        <w:numPr>
          <w:ilvl w:val="0"/>
          <w:numId w:val="7"/>
        </w:numPr>
      </w:pPr>
      <w:r>
        <w:rPr>
          <w:b/>
          <w:bCs/>
        </w:rPr>
        <w:t>Quarterly business readout:</w:t>
      </w:r>
      <w:r>
        <w:t xml:space="preserve"> A more synthesized narrative on the biggest opportunities, threats and implications for the business</w:t>
      </w:r>
      <w:r w:rsidR="00F01455">
        <w:t xml:space="preserve"> (broader trend based)</w:t>
      </w:r>
    </w:p>
    <w:p w14:paraId="30BD737C" w14:textId="77777777" w:rsidR="00DD777F" w:rsidRDefault="00DD777F" w:rsidP="00DD777F">
      <w:pPr>
        <w:pStyle w:val="ListParagraph"/>
        <w:numPr>
          <w:ilvl w:val="0"/>
          <w:numId w:val="7"/>
        </w:numPr>
      </w:pPr>
      <w:r>
        <w:rPr>
          <w:b/>
          <w:bCs/>
        </w:rPr>
        <w:t>Ad hoc deep dives:</w:t>
      </w:r>
      <w:r>
        <w:t xml:space="preserve"> Triggered when a signal is strong enough to warrant further investigation ahead of the regular cadence.</w:t>
      </w:r>
    </w:p>
    <w:p w14:paraId="6F042420" w14:textId="77777777" w:rsidR="00DD777F" w:rsidRDefault="00DD777F">
      <w:pPr>
        <w:pStyle w:val="Heading2"/>
        <w:rPr>
          <w:rFonts w:asciiTheme="minorHAnsi" w:hAnsiTheme="minorHAnsi" w:cstheme="minorBidi"/>
        </w:rPr>
      </w:pPr>
      <w:r>
        <w:rPr>
          <w:rFonts w:asciiTheme="minorHAnsi" w:hAnsiTheme="minorHAnsi" w:cstheme="minorBidi"/>
        </w:rPr>
        <w:lastRenderedPageBreak/>
        <w:t>7. What Success Looks Like</w:t>
      </w:r>
    </w:p>
    <w:p w14:paraId="0CEAD5CA" w14:textId="77777777" w:rsidR="00DD777F" w:rsidRDefault="00DD777F" w:rsidP="00DD777F">
      <w:pPr>
        <w:pStyle w:val="ListParagraph"/>
        <w:numPr>
          <w:ilvl w:val="0"/>
          <w:numId w:val="1"/>
        </w:numPr>
      </w:pPr>
      <w:r>
        <w:t xml:space="preserve">CMI and category teams can quickly see where opportunities or threats </w:t>
      </w:r>
      <w:proofErr w:type="gramStart"/>
      <w:r>
        <w:t>are emerging</w:t>
      </w:r>
      <w:proofErr w:type="gramEnd"/>
      <w:r>
        <w:t xml:space="preserve"> without manually checking multiple dashboards and report</w:t>
      </w:r>
      <w:r w:rsidR="00E60D94">
        <w:t>; not reporting</w:t>
      </w:r>
    </w:p>
    <w:p w14:paraId="28186B18" w14:textId="77777777" w:rsidR="00DD777F" w:rsidRDefault="00DD777F" w:rsidP="00DD777F">
      <w:pPr>
        <w:pStyle w:val="ListParagraph"/>
        <w:numPr>
          <w:ilvl w:val="0"/>
          <w:numId w:val="1"/>
        </w:numPr>
      </w:pPr>
      <w:r>
        <w:t>The tool helps identify signals earlier than traditional performance reporting alone.</w:t>
      </w:r>
    </w:p>
    <w:p w14:paraId="4BD140D9" w14:textId="77777777" w:rsidR="00DD777F" w:rsidRDefault="00DD777F" w:rsidP="00DD777F">
      <w:pPr>
        <w:pStyle w:val="ListParagraph"/>
        <w:numPr>
          <w:ilvl w:val="0"/>
          <w:numId w:val="1"/>
        </w:numPr>
      </w:pPr>
      <w:r>
        <w:t xml:space="preserve">Outputs are easy for business partners to understand and act on, not just </w:t>
      </w:r>
      <w:proofErr w:type="gramStart"/>
      <w:r>
        <w:t>data-rich</w:t>
      </w:r>
      <w:proofErr w:type="gramEnd"/>
      <w:r>
        <w:t>.</w:t>
      </w:r>
    </w:p>
    <w:p w14:paraId="35B1A976" w14:textId="77777777" w:rsidR="00DD777F" w:rsidRDefault="00DD777F" w:rsidP="00DD777F">
      <w:pPr>
        <w:pStyle w:val="ListParagraph"/>
        <w:numPr>
          <w:ilvl w:val="0"/>
          <w:numId w:val="1"/>
        </w:numPr>
      </w:pPr>
      <w:r>
        <w:t>The dashboard creates a common source of truth for early warning and opportunity spotting across PC and B&amp;W.</w:t>
      </w:r>
    </w:p>
    <w:p w14:paraId="7BBEEB88" w14:textId="77777777" w:rsidR="00DD777F" w:rsidRDefault="00DD777F" w:rsidP="00DD777F">
      <w:pPr>
        <w:pStyle w:val="ListParagraph"/>
        <w:numPr>
          <w:ilvl w:val="0"/>
          <w:numId w:val="1"/>
        </w:numPr>
      </w:pPr>
      <w:r>
        <w:t>The design can scale from an initial MVP into a broader category intelligence platform</w:t>
      </w:r>
      <w:r w:rsidR="00E60D94">
        <w:t>.</w:t>
      </w:r>
    </w:p>
    <w:p w14:paraId="665EAE2D" w14:textId="77777777" w:rsidR="00DD777F" w:rsidRDefault="00DD777F">
      <w:pPr>
        <w:pStyle w:val="Heading2"/>
        <w:rPr>
          <w:rFonts w:asciiTheme="minorHAnsi" w:hAnsiTheme="minorHAnsi" w:cstheme="minorBidi"/>
        </w:rPr>
      </w:pPr>
      <w:r>
        <w:rPr>
          <w:rFonts w:asciiTheme="minorHAnsi" w:hAnsiTheme="minorHAnsi" w:cstheme="minorBidi"/>
        </w:rPr>
        <w:t>8. Initial MVP Recommendation</w:t>
      </w:r>
    </w:p>
    <w:p w14:paraId="594CD23B" w14:textId="77777777" w:rsidR="00DD777F" w:rsidRPr="00412001" w:rsidRDefault="00DD777F">
      <w:pPr>
        <w:rPr>
          <w:b/>
          <w:bCs/>
        </w:rPr>
      </w:pPr>
      <w:r>
        <w:t>Start with an MVP focused on Deodorants and Skin Cleansing, where there is already strong urgency around competitive disruption, channel shifts, premiumization, format migration and consumer pullback risk. Once the structure is validated, expand to Hair Care and Body Care.</w:t>
      </w:r>
      <w:r w:rsidR="00412001">
        <w:t xml:space="preserve"> </w:t>
      </w:r>
      <w:proofErr w:type="gramStart"/>
      <w:r w:rsidR="00412001">
        <w:rPr>
          <w:b/>
          <w:bCs/>
        </w:rPr>
        <w:t>Ideally first</w:t>
      </w:r>
      <w:proofErr w:type="gramEnd"/>
      <w:r w:rsidR="00412001">
        <w:rPr>
          <w:b/>
          <w:bCs/>
        </w:rPr>
        <w:t xml:space="preserve"> provide us with a template and planned approach to integrate data</w:t>
      </w:r>
      <w:r w:rsidR="008D0E4A">
        <w:rPr>
          <w:b/>
          <w:bCs/>
        </w:rPr>
        <w:t xml:space="preserve"> ahead of building.</w:t>
      </w:r>
    </w:p>
    <w:p w14:paraId="732A121F" w14:textId="77777777" w:rsidR="00DD777F" w:rsidRDefault="00DD777F">
      <w:r>
        <w:t>The MVP should prioritize a small number of high-value signals rather than attempting to ingest every possible source at launch. Recommended starting signals include category/brand performance, e-commerce traction</w:t>
      </w:r>
      <w:r w:rsidR="008D0E4A">
        <w:t xml:space="preserve"> (particularly Amazon)</w:t>
      </w:r>
      <w:r>
        <w:t xml:space="preserve">, social/search discussion, macro </w:t>
      </w:r>
      <w:r w:rsidR="008D0E4A">
        <w:t>factors</w:t>
      </w:r>
      <w:r>
        <w:t xml:space="preserve"> and competitor/media activity.</w:t>
      </w:r>
    </w:p>
    <w:p w14:paraId="300636A9" w14:textId="77777777" w:rsidR="00DD777F" w:rsidRDefault="00DD777F">
      <w:pPr>
        <w:pStyle w:val="Heading2"/>
        <w:rPr>
          <w:rFonts w:asciiTheme="minorHAnsi" w:hAnsiTheme="minorHAnsi" w:cstheme="minorBidi"/>
        </w:rPr>
      </w:pPr>
      <w:r>
        <w:rPr>
          <w:rFonts w:asciiTheme="minorHAnsi" w:hAnsiTheme="minorHAnsi" w:cstheme="minorBidi"/>
        </w:rPr>
        <w:t>9. C5i Support Needed</w:t>
      </w:r>
    </w:p>
    <w:p w14:paraId="796BAD8F" w14:textId="77777777" w:rsidR="00DD777F" w:rsidRDefault="00DD777F" w:rsidP="00DD777F">
      <w:pPr>
        <w:pStyle w:val="ListParagraph"/>
        <w:numPr>
          <w:ilvl w:val="0"/>
          <w:numId w:val="2"/>
        </w:numPr>
      </w:pPr>
      <w:r>
        <w:t>Recommend the right dashboard architecture and data model for integrating multiple data sources into Power BI.</w:t>
      </w:r>
    </w:p>
    <w:p w14:paraId="32EE41AF" w14:textId="77777777" w:rsidR="00DD777F" w:rsidRPr="00F01455" w:rsidRDefault="00DD777F" w:rsidP="00DD777F">
      <w:pPr>
        <w:pStyle w:val="ListParagraph"/>
        <w:numPr>
          <w:ilvl w:val="0"/>
          <w:numId w:val="2"/>
        </w:numPr>
        <w:rPr>
          <w:b/>
          <w:bCs/>
        </w:rPr>
      </w:pPr>
      <w:r w:rsidRPr="00F01455">
        <w:rPr>
          <w:b/>
          <w:bCs/>
        </w:rPr>
        <w:t>Define the logic for signal detection, thresholds, anomaly flags and opportunity/threat classification.</w:t>
      </w:r>
    </w:p>
    <w:p w14:paraId="795A9E6D" w14:textId="77777777" w:rsidR="00613753" w:rsidRPr="00613753" w:rsidRDefault="00DD777F" w:rsidP="00613753">
      <w:pPr>
        <w:pStyle w:val="ListParagraph"/>
        <w:numPr>
          <w:ilvl w:val="0"/>
          <w:numId w:val="2"/>
        </w:numPr>
        <w:rPr>
          <w:b/>
          <w:bCs/>
        </w:rPr>
      </w:pPr>
      <w:r w:rsidRPr="008D0E4A">
        <w:rPr>
          <w:b/>
          <w:bCs/>
        </w:rPr>
        <w:t>Prototype the dashboard experience, including landing page</w:t>
      </w:r>
      <w:r w:rsidR="00613753">
        <w:rPr>
          <w:b/>
          <w:bCs/>
        </w:rPr>
        <w:t xml:space="preserve"> </w:t>
      </w:r>
      <w:r w:rsidR="00613753" w:rsidRPr="0E39FD62">
        <w:rPr>
          <w:b/>
          <w:bCs/>
        </w:rPr>
        <w:t>across all categories</w:t>
      </w:r>
      <w:r w:rsidRPr="008D0E4A">
        <w:rPr>
          <w:b/>
          <w:bCs/>
        </w:rPr>
        <w:t xml:space="preserve">, category </w:t>
      </w:r>
      <w:proofErr w:type="gramStart"/>
      <w:r w:rsidRPr="008D0E4A">
        <w:rPr>
          <w:b/>
          <w:bCs/>
        </w:rPr>
        <w:t>drill-downs</w:t>
      </w:r>
      <w:proofErr w:type="gramEnd"/>
      <w:r w:rsidRPr="008D0E4A">
        <w:rPr>
          <w:b/>
          <w:bCs/>
        </w:rPr>
        <w:t>,</w:t>
      </w:r>
      <w:r w:rsidR="00613753">
        <w:rPr>
          <w:b/>
          <w:bCs/>
        </w:rPr>
        <w:t xml:space="preserve"> </w:t>
      </w:r>
      <w:r w:rsidR="00613753" w:rsidRPr="0E39FD62">
        <w:rPr>
          <w:b/>
          <w:bCs/>
        </w:rPr>
        <w:t>category scorecards,</w:t>
      </w:r>
      <w:r w:rsidRPr="008D0E4A">
        <w:rPr>
          <w:b/>
          <w:bCs/>
        </w:rPr>
        <w:t xml:space="preserve"> signal tiles and narrative summary</w:t>
      </w:r>
      <w:r w:rsidR="00613753">
        <w:rPr>
          <w:b/>
          <w:bCs/>
        </w:rPr>
        <w:t>.</w:t>
      </w:r>
    </w:p>
    <w:p w14:paraId="247CC338" w14:textId="77777777" w:rsidR="00DD777F" w:rsidRDefault="00DD777F" w:rsidP="00DD777F">
      <w:pPr>
        <w:pStyle w:val="ListParagraph"/>
        <w:numPr>
          <w:ilvl w:val="0"/>
          <w:numId w:val="2"/>
        </w:numPr>
      </w:pPr>
      <w:r>
        <w:t>Identify any data access, API, governance or technical constraints that need to be resolved with D&amp;T</w:t>
      </w:r>
      <w:r w:rsidR="00F01455">
        <w:t xml:space="preserve"> (not easily accessible through data lake or manual feeds)</w:t>
      </w:r>
    </w:p>
    <w:p w14:paraId="615A0C7D" w14:textId="77777777" w:rsidR="00DD777F" w:rsidRDefault="00DD777F" w:rsidP="00DD777F">
      <w:pPr>
        <w:pStyle w:val="ListParagraph"/>
        <w:numPr>
          <w:ilvl w:val="0"/>
          <w:numId w:val="2"/>
        </w:numPr>
      </w:pPr>
      <w:r>
        <w:t>Partner with CMI to refine the business rules behind what qualifies as a meaningful signal.</w:t>
      </w:r>
    </w:p>
    <w:p w14:paraId="48A505FF" w14:textId="6CA5D0A5" w:rsidR="00DD777F" w:rsidRDefault="00DD777F" w:rsidP="00DA05A3">
      <w:pPr>
        <w:pStyle w:val="ListParagraph"/>
      </w:pPr>
    </w:p>
    <w:sectPr w:rsidR="00DD777F" w:rsidSect="00E01207">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49208" w14:textId="77777777" w:rsidR="00974C2C" w:rsidRDefault="00974C2C">
      <w:pPr>
        <w:spacing w:after="0" w:line="240" w:lineRule="auto"/>
      </w:pPr>
      <w:r>
        <w:separator/>
      </w:r>
    </w:p>
  </w:endnote>
  <w:endnote w:type="continuationSeparator" w:id="0">
    <w:p w14:paraId="22706D0C" w14:textId="77777777" w:rsidR="00974C2C" w:rsidRDefault="00974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3B8E" w14:textId="77777777" w:rsidR="00000000" w:rsidRPr="001F6C27" w:rsidRDefault="00000000" w:rsidP="001F6C27">
    <w:r>
      <w:rPr>
        <w:noProof/>
      </w:rPr>
      <mc:AlternateContent>
        <mc:Choice Requires="wps">
          <w:drawing>
            <wp:anchor distT="0" distB="0" distL="114300" distR="114300" simplePos="0" relativeHeight="251661312" behindDoc="0" locked="0" layoutInCell="1" allowOverlap="1" wp14:anchorId="53D56240" wp14:editId="3C271EF2">
              <wp:simplePos x="0" y="0"/>
              <wp:positionH relativeFrom="column">
                <wp:posOffset>-809600</wp:posOffset>
              </wp:positionH>
              <wp:positionV relativeFrom="paragraph">
                <wp:posOffset>302895</wp:posOffset>
              </wp:positionV>
              <wp:extent cx="1140671" cy="254000"/>
              <wp:effectExtent l="0" t="0" r="0" b="0"/>
              <wp:wrapNone/>
              <wp:docPr id="5" name="expertsource_Lsetting_footer_Custom"/>
              <wp:cNvGraphicFramePr/>
              <a:graphic xmlns:a="http://schemas.openxmlformats.org/drawingml/2006/main">
                <a:graphicData uri="http://schemas.microsoft.com/office/word/2010/wordprocessingShape">
                  <wps:wsp>
                    <wps:cNvSpPr txBox="1"/>
                    <wps:spPr>
                      <a:xfrm>
                        <a:off x="0" y="0"/>
                        <a:ext cx="114067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235F82" w14:textId="77777777" w:rsidR="00000000" w:rsidRPr="001F6C27" w:rsidRDefault="00000000">
                          <w:pPr>
                            <w:rPr>
                              <w:rFonts w:ascii="Cambria" w:hAnsi="Cambria" w:cs="Cambria"/>
                              <w:color w:val="FFA91A"/>
                              <w:sz w:val="1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D56240" id="_x0000_t202" coordsize="21600,21600" o:spt="202" path="m,l,21600r21600,l21600,xe">
              <v:stroke joinstyle="miter"/>
              <v:path gradientshapeok="t" o:connecttype="rect"/>
            </v:shapetype>
            <v:shape id="expertsource_Lsetting_footer_Custom" o:spid="_x0000_s1026" type="#_x0000_t202" style="position:absolute;margin-left:-63.75pt;margin-top:23.85pt;width:89.8pt;height:20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" filled="f" stroked="f" strokeweight=".5pt">
              <v:textbox>
                <w:txbxContent>
                  <w:p w14:paraId="0C235F82" w14:textId="77777777" w:rsidR="00000000" w:rsidRPr="001F6C27" w:rsidRDefault="00000000">
                    <w:pPr>
                      <w:rPr>
                        <w:rFonts w:ascii="Cambria" w:hAnsi="Cambria" w:cs="Cambria"/>
                        <w:color w:val="FFA91A"/>
                        <w:sz w:val="18"/>
                      </w:rPr>
                    </w:pPr>
                  </w:p>
                </w:txbxContent>
              </v:textbox>
            </v:shape>
          </w:pict>
        </mc:Fallback>
      </mc:AlternateContent>
    </w:r>
    <w:r>
      <w:rPr>
        <w:noProof/>
        <w:lang w:eastAsia="en-IN"/>
      </w:rPr>
      <mc:AlternateContent>
        <mc:Choice Requires="wps">
          <w:drawing>
            <wp:anchor distT="0" distB="0" distL="114300" distR="114300" simplePos="0" relativeHeight="251660288" behindDoc="0" locked="0" layoutInCell="1" allowOverlap="1" wp14:anchorId="43DB00C2" wp14:editId="43B8D9F5">
              <wp:simplePos x="0" y="0"/>
              <wp:positionH relativeFrom="column">
                <wp:posOffset>1990725</wp:posOffset>
              </wp:positionH>
              <wp:positionV relativeFrom="paragraph">
                <wp:posOffset>112395</wp:posOffset>
              </wp:positionV>
              <wp:extent cx="1140671" cy="254000"/>
              <wp:effectExtent l="0" t="0" r="0" b="0"/>
              <wp:wrapNone/>
              <wp:docPr id="4" name="expertsource_Lsetting_footer"/>
              <wp:cNvGraphicFramePr/>
              <a:graphic xmlns:a="http://schemas.openxmlformats.org/drawingml/2006/main">
                <a:graphicData uri="http://schemas.microsoft.com/office/word/2010/wordprocessingShape">
                  <wps:wsp>
                    <wps:cNvSpPr txBox="1"/>
                    <wps:spPr>
                      <a:xfrm>
                        <a:off x="0" y="0"/>
                        <a:ext cx="114067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4A2FEA" w14:textId="77777777" w:rsidR="00000000" w:rsidRPr="001F6C27" w:rsidRDefault="00000000">
                          <w:pPr>
                            <w:rPr>
                              <w:rFonts w:ascii="Cambria" w:hAnsi="Cambria" w:cs="Cambria"/>
                              <w:color w:val="FFA91A"/>
                            </w:rPr>
                          </w:pPr>
                          <w:r>
                            <w:rPr>
                              <w:rFonts w:ascii="Cambria" w:hAnsi="Cambria" w:cs="Cambria"/>
                              <w:color w:val="FFA91A"/>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B00C2" id="expertsource_Lsetting_footer" o:spid="_x0000_s1027" type="#_x0000_t202" style="position:absolute;margin-left:156.75pt;margin-top:8.85pt;width:89.8pt;height:20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" filled="f" stroked="f" strokeweight=".5pt">
              <v:textbox>
                <w:txbxContent>
                  <w:p w14:paraId="434A2FEA" w14:textId="77777777" w:rsidR="00000000" w:rsidRPr="001F6C27" w:rsidRDefault="00000000">
                    <w:pPr>
                      <w:rPr>
                        <w:rFonts w:ascii="Cambria" w:hAnsi="Cambria" w:cs="Cambria"/>
                        <w:color w:val="FFA91A"/>
                      </w:rPr>
                    </w:pPr>
                    <w:r>
                      <w:rPr>
                        <w:rFonts w:ascii="Cambria" w:hAnsi="Cambria" w:cs="Cambria"/>
                        <w:color w:val="FFA91A"/>
                      </w:rPr>
                      <w:t>CLASSIFICATION | INTERNAL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AF51" w14:textId="77777777" w:rsidR="00974C2C" w:rsidRDefault="00974C2C">
      <w:pPr>
        <w:spacing w:after="0" w:line="240" w:lineRule="auto"/>
      </w:pPr>
      <w:r>
        <w:separator/>
      </w:r>
    </w:p>
  </w:footnote>
  <w:footnote w:type="continuationSeparator" w:id="0">
    <w:p w14:paraId="32204AF7" w14:textId="77777777" w:rsidR="00974C2C" w:rsidRDefault="00974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F53"/>
    <w:multiLevelType w:val="multilevel"/>
    <w:tmpl w:val="EED86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92967"/>
    <w:multiLevelType w:val="multilevel"/>
    <w:tmpl w:val="27B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E7964"/>
    <w:multiLevelType w:val="multilevel"/>
    <w:tmpl w:val="713C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34F0B"/>
    <w:multiLevelType w:val="multilevel"/>
    <w:tmpl w:val="1DF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414E0"/>
    <w:multiLevelType w:val="multilevel"/>
    <w:tmpl w:val="2BB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16F02"/>
    <w:multiLevelType w:val="multilevel"/>
    <w:tmpl w:val="DD4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20985"/>
    <w:multiLevelType w:val="hybridMultilevel"/>
    <w:tmpl w:val="6700D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332494">
    <w:abstractNumId w:val="1"/>
  </w:num>
  <w:num w:numId="2" w16cid:durableId="1368288152">
    <w:abstractNumId w:val="0"/>
  </w:num>
  <w:num w:numId="3" w16cid:durableId="1524704359">
    <w:abstractNumId w:val="3"/>
  </w:num>
  <w:num w:numId="4" w16cid:durableId="1789741075">
    <w:abstractNumId w:val="4"/>
  </w:num>
  <w:num w:numId="5" w16cid:durableId="1873808053">
    <w:abstractNumId w:val="6"/>
  </w:num>
  <w:num w:numId="6" w16cid:durableId="1903297370">
    <w:abstractNumId w:val="2"/>
  </w:num>
  <w:num w:numId="7" w16cid:durableId="225337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C8"/>
    <w:rsid w:val="00092E1E"/>
    <w:rsid w:val="000F3974"/>
    <w:rsid w:val="001E7FA4"/>
    <w:rsid w:val="00412001"/>
    <w:rsid w:val="004B32C8"/>
    <w:rsid w:val="004F6597"/>
    <w:rsid w:val="0060685D"/>
    <w:rsid w:val="00613753"/>
    <w:rsid w:val="00613F40"/>
    <w:rsid w:val="006854E4"/>
    <w:rsid w:val="006C3CA5"/>
    <w:rsid w:val="00711C3E"/>
    <w:rsid w:val="0073162D"/>
    <w:rsid w:val="007D3341"/>
    <w:rsid w:val="008D0E4A"/>
    <w:rsid w:val="009049F2"/>
    <w:rsid w:val="00974C2C"/>
    <w:rsid w:val="009C7EBF"/>
    <w:rsid w:val="00A25D6A"/>
    <w:rsid w:val="00B04B26"/>
    <w:rsid w:val="00C4622F"/>
    <w:rsid w:val="00CB2FA9"/>
    <w:rsid w:val="00D35735"/>
    <w:rsid w:val="00DA05A3"/>
    <w:rsid w:val="00DD777F"/>
    <w:rsid w:val="00E01207"/>
    <w:rsid w:val="00E37322"/>
    <w:rsid w:val="00E60D94"/>
    <w:rsid w:val="00EA1B0A"/>
    <w:rsid w:val="00F01455"/>
    <w:rsid w:val="00FF2E65"/>
    <w:rsid w:val="0E39FD62"/>
    <w:rsid w:val="1FE60A1D"/>
    <w:rsid w:val="24051D4A"/>
    <w:rsid w:val="28784495"/>
    <w:rsid w:val="76CB9A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1FC1"/>
  <w15:chartTrackingRefBased/>
  <w15:docId w15:val="{585B07BB-8800-44E0-B053-65B507E6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2C8"/>
    <w:rPr>
      <w:rFonts w:eastAsiaTheme="majorEastAsia" w:cstheme="majorBidi"/>
      <w:color w:val="272727" w:themeColor="text1" w:themeTint="D8"/>
    </w:rPr>
  </w:style>
  <w:style w:type="paragraph" w:styleId="Title">
    <w:name w:val="Title"/>
    <w:basedOn w:val="Normal"/>
    <w:next w:val="Normal"/>
    <w:link w:val="TitleChar"/>
    <w:uiPriority w:val="10"/>
    <w:qFormat/>
    <w:rsid w:val="004B3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2C8"/>
    <w:pPr>
      <w:spacing w:before="160"/>
      <w:jc w:val="center"/>
    </w:pPr>
    <w:rPr>
      <w:i/>
      <w:iCs/>
      <w:color w:val="404040" w:themeColor="text1" w:themeTint="BF"/>
    </w:rPr>
  </w:style>
  <w:style w:type="character" w:customStyle="1" w:styleId="QuoteChar">
    <w:name w:val="Quote Char"/>
    <w:basedOn w:val="DefaultParagraphFont"/>
    <w:link w:val="Quote"/>
    <w:uiPriority w:val="29"/>
    <w:rsid w:val="004B32C8"/>
    <w:rPr>
      <w:i/>
      <w:iCs/>
      <w:color w:val="404040" w:themeColor="text1" w:themeTint="BF"/>
    </w:rPr>
  </w:style>
  <w:style w:type="paragraph" w:styleId="ListParagraph">
    <w:name w:val="List Paragraph"/>
    <w:basedOn w:val="Normal"/>
    <w:uiPriority w:val="34"/>
    <w:qFormat/>
    <w:rsid w:val="004B32C8"/>
    <w:pPr>
      <w:ind w:left="720"/>
      <w:contextualSpacing/>
    </w:pPr>
  </w:style>
  <w:style w:type="character" w:styleId="IntenseEmphasis">
    <w:name w:val="Intense Emphasis"/>
    <w:basedOn w:val="DefaultParagraphFont"/>
    <w:uiPriority w:val="21"/>
    <w:qFormat/>
    <w:rsid w:val="004B32C8"/>
    <w:rPr>
      <w:i/>
      <w:iCs/>
      <w:color w:val="0F4761" w:themeColor="accent1" w:themeShade="BF"/>
    </w:rPr>
  </w:style>
  <w:style w:type="paragraph" w:styleId="IntenseQuote">
    <w:name w:val="Intense Quote"/>
    <w:basedOn w:val="Normal"/>
    <w:next w:val="Normal"/>
    <w:link w:val="IntenseQuoteChar"/>
    <w:uiPriority w:val="30"/>
    <w:qFormat/>
    <w:rsid w:val="004B3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2C8"/>
    <w:rPr>
      <w:i/>
      <w:iCs/>
      <w:color w:val="0F4761" w:themeColor="accent1" w:themeShade="BF"/>
    </w:rPr>
  </w:style>
  <w:style w:type="character" w:styleId="IntenseReference">
    <w:name w:val="Intense Reference"/>
    <w:basedOn w:val="DefaultParagraphFont"/>
    <w:uiPriority w:val="32"/>
    <w:qFormat/>
    <w:rsid w:val="004B32C8"/>
    <w:rPr>
      <w:b/>
      <w:bCs/>
      <w:smallCaps/>
      <w:color w:val="0F4761" w:themeColor="accent1" w:themeShade="BF"/>
      <w:spacing w:val="5"/>
    </w:rPr>
  </w:style>
  <w:style w:type="table" w:styleId="GridTable4-Accent1">
    <w:name w:val="Grid Table 4 Accent 1"/>
    <w:basedOn w:val="TableNormal"/>
    <w:uiPriority w:val="49"/>
    <w:rsid w:val="004F6597"/>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Klassify>
  <SNO>1</SNO>
  <KDate>2026-08-03 15:06:35</KDate>
  <Classification>INTERNAL</Classification>
  <Subclassification/>
  <HostName>ETVBL664</HostName>
  <Domain_User>COURSE5/bhaskar.r</Domain_User>
  <IPAdd>192.168.40.118</IPAdd>
  <FilePath>C:\Users\bhaskar.r\AppData\Roaming\Klassify\21334\Early Warnings and Opportunity Finder - CMI System_v2.docx</FilePath>
  <KID>A02942415DC5639213663955909771</KID>
  <UniqueName/>
  <Suggested/>
  <KlassifyGUID>c3d682da-c048-4cb7-a500-ec6b4a475edc</KlassifyGUID>
</Klassify>
</file>

<file path=customXml/itemProps1.xml><?xml version="1.0" encoding="utf-8"?>
<ds:datastoreItem xmlns:ds="http://schemas.openxmlformats.org/officeDocument/2006/customXml" ds:itemID="{D7543C77-5EBC-46F2-AC21-5D702358D3EF}">
  <ds:schemaRefs/>
</ds:datastoreItem>
</file>

<file path=docMetadata/LabelInfo.xml><?xml version="1.0" encoding="utf-8"?>
<clbl:labelList xmlns:clbl="http://schemas.microsoft.com/office/2020/mipLabelMetadata">
  <clbl:label id="{48e7cbfc-aada-455b-9bec-375d9b80e092}" enabled="1" method="Standard" siteId="{f66fae02-5d36-495b-bfe0-78a6ff9f8e6e}"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Unilever</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Bykowski, Carolyn</dc:creator>
  <cp:keywords>INTERNAL</cp:keywords>
  <dc:description/>
  <cp:lastModifiedBy>Kuldeep Singh</cp:lastModifiedBy>
  <cp:revision>3</cp:revision>
  <dcterms:created xsi:type="dcterms:W3CDTF">2026-07-31T13:12:00Z</dcterms:created>
  <dcterms:modified xsi:type="dcterms:W3CDTF">2026-09-08T11:30:00Z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KID">
    <vt:lpwstr>A02942415DC5639213663955909771</vt:lpwstr>
  </property>
  <property fmtid="{D5CDD505-2E9C-101B-9397-08002B2CF9AE}" pid="4" name="KlassifyGUID">
    <vt:lpwstr>c3d682da-c048-4cb7-a500-ec6b4a475edc</vt:lpwstr>
  </property>
</Properties>
</file>