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9F6"/>
  <w:body>
    <w:p>
      <w:pPr>
        <w:spacing w:before="0" w:after="40"/>
        <w:jc w:val="center"/>
      </w:pPr>
      <w:r>
        <w:rPr>
          <w:b/>
          <w:color w:val="6D28D9"/>
          <w:sz w:val="20"/>
        </w:rPr>
        <w:t>KHUSHBOO DODANI  ·  ROUND 2</w:t>
      </w:r>
    </w:p>
    <w:p>
      <w:pPr>
        <w:spacing w:before="0" w:after="80"/>
        <w:jc w:val="center"/>
      </w:pPr>
      <w:r>
        <w:rPr>
          <w:b/>
          <w:color w:val="1C1917"/>
          <w:sz w:val="36"/>
        </w:rPr>
        <w:t>Candid Health — 45-min team screen</w:t>
      </w:r>
    </w:p>
    <w:p>
      <w:pPr>
        <w:spacing w:before="0" w:after="160"/>
        <w:jc w:val="center"/>
      </w:pPr>
      <w:r>
        <w:rPr>
          <w:color w:val="78716C"/>
          <w:sz w:val="20"/>
        </w:rPr>
        <w:t>Lori: strengths, weaknesses, pride, failures — specific examples, why they mattered. Not a product case. Two stories deep. Fill the visa form today.</w:t>
      </w:r>
    </w:p>
    <w:p>
      <w:pPr>
        <w:spacing w:before="80" w:after="80"/>
        <w:pBdr>
          <w:bottom w:val="single" w:sz="8" w:space="1" w:color="6D28D9"/>
        </w:pBdr>
      </w:pPr>
    </w:p>
    <w:p>
      <w:pPr>
        <w:keepNext/>
        <w:spacing w:before="240" w:after="80"/>
      </w:pPr>
      <w:r>
        <w:rPr>
          <w:b/>
          <w:color w:val="6D28D9"/>
          <w:sz w:val="24"/>
        </w:rPr>
        <w:t>WHAT THIS ROUND IS</w:t>
      </w:r>
    </w:p>
    <w:p>
      <w:pPr>
        <w:spacing w:before="40" w:after="80"/>
      </w:pPr>
      <w:r>
        <w:rPr>
          <w:i w:val="0"/>
          <w:color w:val="44403C"/>
          <w:sz w:val="20"/>
        </w:rPr>
        <w:t>1–2 teammates. ~45 minutes. Most of the time they ask; you get a few minutes at the end. They already have the recruiter version of you. They are checking whether it survives a PM in the room: low ego, high output, metrics, judgment.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Email asked for: skills you have honed; moments of excellence; failures / mistakes / missed opportunities; why those highs and lows are meaningful.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JD they are mapping to: data-intensive products, unit economics, dashboards, field signal, customer rollouts, engineering partnership, healthcare/billing, outcome-oriented.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Candid thesis they want you to land on without lecturing: first-pass / touchless, auto-correct vs detect-only, humans on the residual 5%.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If the second person is an engineer: failure modes and APIs. Eligibility API, invalid states. No LeetCode.</w:t>
      </w:r>
    </w:p>
    <w:p>
      <w:pPr>
        <w:spacing w:before="20" w:after="80"/>
      </w:pPr>
      <w:r>
        <w:rPr>
          <w:i/>
          <w:color w:val="44403C"/>
          <w:sz w:val="19"/>
        </w:rPr>
        <w:t>Fill Lori’s visa Google Form the same day (TN). Do not open this call with immigration. Do not open with “I don’t have US RCM.” Open with PIS.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CLOCK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0–3 min: rapport. Tell me about yourself = the 90-second briefing script. Do not restart. Do not add a third project.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3–15 min: pride — PIS, deep. They will follow up. Stay here.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15–27 min: failure — discoverability / first month flat. This is the hireable miss.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27–37 min: strengths, weakness, skills honed. Second pride ($80M no) only if they ask for another high.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37–45 min: your three questions.</w:t>
      </w:r>
    </w:p>
    <w:p>
      <w:pPr>
        <w:spacing w:before="20" w:after="80"/>
      </w:pPr>
      <w:r>
        <w:rPr>
          <w:i/>
          <w:color w:val="44403C"/>
          <w:sz w:val="19"/>
        </w:rPr>
        <w:t>If they invert the order, keep the same two stories. Do not add Referral Radar unless they ask about AI.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0–3 MIN — TELL ME ABOUT YOURSELF</w:t>
      </w:r>
    </w:p>
    <w:p>
      <w:pPr>
        <w:spacing w:before="40" w:after="80"/>
      </w:pPr>
      <w:r>
        <w:rPr>
          <w:i w:val="0"/>
          <w:color w:val="44403C"/>
          <w:sz w:val="20"/>
        </w:rPr>
        <w:t>Same 90-second briefing script. Do not restart. Skip Referral Radar in this 45-min unless they ask about AI.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75–90s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I build products that take manual billing and claims work out of people’s queues — so providers get paid, and spend the time on care.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Gaps:  </w:t>
      </w:r>
      <w:r>
        <w:rPr>
          <w:color w:val="44403C"/>
          <w:sz w:val="20"/>
        </w:rPr>
        <w:t>At WorkSafeBC I owned provider invoicing and the ops tools behind it. The platform could find errors but not auto-correct them. Every exception required a human, every time — the system did not learn. Fee schedules lived on a website. Large orgs only got siloed, location-level data.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Trajectory:  </w:t>
      </w:r>
      <w:r>
        <w:rPr>
          <w:color w:val="44403C"/>
          <w:sz w:val="20"/>
        </w:rPr>
        <w:t>That is why I spoke at ProductCamp BC on modernizing legacy healthcare and insurance. Candid is the next step on that path.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PIS:  </w:t>
      </w:r>
      <w:r>
        <w:rPr>
          <w:color w:val="44403C"/>
          <w:sz w:val="20"/>
        </w:rPr>
        <w:t>I encoded fee schedules, contracted rates, and service codes so invalid line items failed at submit — invalid submissions down 40%. 3.7M line items, 25 orgs, ~280K blocked lines unlocked. Detect layer. I could not ship auto-correct or a learning loop from ops touches.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Why Candid:  </w:t>
      </w:r>
      <w:r>
        <w:rPr>
          <w:color w:val="44403C"/>
          <w:sz w:val="20"/>
        </w:rPr>
        <w:t>Candid’s product is the closed loop: encode payer rules, correct the claim before it goes out, learn when a human still has to touch it. I want that work, in the San Francisco office, four days a week.</w:t>
      </w:r>
    </w:p>
    <w:p>
      <w:pPr>
        <w:spacing w:before="20" w:after="80"/>
      </w:pPr>
      <w:r>
        <w:rPr>
          <w:i/>
          <w:color w:val="44403C"/>
          <w:sz w:val="19"/>
        </w:rPr>
        <w:t>If they ask about AI: Referral Radar — an agent over 20–75 claim documents so a human can find eligibility and keep the decision. Same pattern as Candid’s residual 5%. Then stop.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LOCKED KIT — TWO STORIES, NOT FIVE</w:t>
      </w:r>
    </w:p>
    <w:p>
      <w:pPr>
        <w:spacing w:before="20" w:after="40"/>
      </w:pPr>
      <w:r>
        <w:rPr>
          <w:b/>
          <w:color w:val="5B21B6"/>
          <w:sz w:val="20"/>
        </w:rPr>
        <w:t xml:space="preserve">Pride:  </w:t>
      </w:r>
      <w:r>
        <w:rPr>
          <w:color w:val="44403C"/>
          <w:sz w:val="20"/>
        </w:rPr>
        <w:t>PIS. First-pass + throughput + cost-to-process.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Pride backup:  </w:t>
      </w:r>
      <w:r>
        <w:rPr>
          <w:color w:val="44403C"/>
          <w:sz w:val="20"/>
        </w:rPr>
        <w:t>Treatment extensions. Refused auto-approve on $80M.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Failure:  </w:t>
      </w:r>
      <w:r>
        <w:rPr>
          <w:color w:val="44403C"/>
          <w:sz w:val="20"/>
        </w:rPr>
        <w:t>Shipped 11→5 and multi-claim. Cohort did not move. Duplicate-line unread.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Failure backup:  </w:t>
      </w:r>
      <w:r>
        <w:rPr>
          <w:color w:val="44403C"/>
          <w:sz w:val="20"/>
        </w:rPr>
        <w:t>Segmented the build, one launch message. Hearing aid / Blueprint.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Do not use unless asked:  </w:t>
      </w:r>
      <w:r>
        <w:rPr>
          <w:color w:val="44403C"/>
          <w:sz w:val="20"/>
        </w:rPr>
        <w:t>Referral Radar, CIAM, OSCAR — extras, not the spine.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Numbers (do not mix)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Invalid submissions −40%. Fee-schedule service codes, contracted rates, eligibility encoded in-product.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3.7M line items. 25 of 3,795 orgs = 50% of remaining paper. 200–1,900 lines/month.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11 screens → 5. ~280K blocked lines unlocked. Paper 56%→19%. Portal 39%→55%. ~$50K cost-to-process. $580K funded. 322K digital lines/year protected.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139K extensions. 79% always approved. $80M physio. Human review kept.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If they say CPT / 837: service codes = what was performed; invoice API = the structured submit. One sentence. Stop.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PRIDE — PIS (PRIMARY)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What are you proudest of? / A moment of excellence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75s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I rebuilt provider invoicing so invalid work died at submit and high-volume orgs could actually bill — without breaking the 322K digital lines already in production.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The portal had PMF for small clinics. High-volume orgs were capped: one claim per submit, 11 screens, 32-line ceiling. Paper felt cheaper than switching. 25 organizations created half the remaining paper.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Start from 3.7M line items, not a workshop. Encode fee-schedule service codes, contracted rates, and eligibility so bad lines fail in-product. Rebuild throughput for 200–1,900 lines/month. Dark / soft / hard launch with ops.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Invalid submissions −40%. ~280K lines unlocked. Paper 56%→19%. Portal 39%→55%. ~$50K lower cost-to-process. $580K funded. Existing volume intact.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I optimized the 25, not the average of 3,795. Slower vanity launch. Detect only — we did not auto-correct. That gap is why I want Candid.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Why it was meaningful:  </w:t>
      </w:r>
      <w:r>
        <w:rPr>
          <w:color w:val="44403C"/>
          <w:sz w:val="20"/>
        </w:rPr>
        <w:t>Same units Candid runs the company on: error rate, throughput, cost-to-serve. Time and dollars were leaking; payments and treatment were delayed. This is the work I want to keep doing on a closed loop.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Happy to go into the rules, the API, or the launch.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PIS follow-ups (stay in the story)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How did you know what to encode?</w:t>
      </w:r>
    </w:p>
    <w:p>
      <w:pPr>
        <w:spacing w:before="40" w:after="80"/>
      </w:pPr>
      <w:r>
        <w:rPr>
          <w:i w:val="0"/>
          <w:color w:val="44403C"/>
          <w:sz w:val="20"/>
        </w:rPr>
        <w:t>Volume first. Invalid services and ineligible contracts were showing up in ops cleanup. We put fee-schedule codes, rates, and contract eligibility in the product so the failure happened at submit. Invoice API: orgs only see services they are signed up for.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That’s not US billing.</w:t>
      </w:r>
    </w:p>
    <w:p>
      <w:pPr>
        <w:spacing w:before="40" w:after="80"/>
      </w:pPr>
      <w:r>
        <w:rPr>
          <w:i w:val="0"/>
          <w:color w:val="44403C"/>
          <w:sz w:val="20"/>
        </w:rPr>
        <w:t>Correct. CPT is our service codes. 837 is our invoice API — structured claim + lines, not X12. I built detect-and-validate. Candid also corrects and learns from the touch. I am not performing RCM jargon.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How did you work with engineering?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40s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I bring the invalid state and the volume. They bring the constraint. We fail closed.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Eligibility on the invoice API could have wrecked submit latency if we gold-plated the UI.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Spec: what must fail, what the biller sees, what ops never receives. Cut polish.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Ineligible lines never queued. That was the win.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I lose visual arguments on purpose.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PRIDE BACKUP — $80M NO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Another example of excellence / a hard call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55s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I refused to auto-approve treatment extensions even though 79% of 139K historical requests were always approved.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$80M physiotherapy program. Speed was the obvious product. Rubber-stamping spend was the risk. Seniors and architects pushed auto-approve.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Digitize the request, add error validation and tracking, keep authorization in human review.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139K rows as the argument, not a preference.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Slower cycle time than full automation.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Why it was meaningful:  </w:t>
      </w:r>
      <w:r>
        <w:rPr>
          <w:color w:val="44403C"/>
          <w:sz w:val="20"/>
        </w:rPr>
        <w:t>Excellence is not the highest automation number. Candid’s residual 5% is this call — prior auth, medical necessity, COB. I have already made it.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FAILURE — DISCOVERABILITY (PRIMARY)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A failure, mistake, or missed opportunity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75s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We shipped a better invoicing product. The high-volume cohort barely moved in month one. I had treated architecture as adoption.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11 screens to 5, multi-claim, duplicate-line. On paper that was the unlock for 200–1,900 lines/month.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I was wrong that “they will find it.” Users did not recognize the duplicate-line icon. They re-typed patient data like v1, or stayed on paper.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PostHog showed usage, not a survey. We fixed the affordance and onboarding. Launch became the start of the funnel, not the finish.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I had over-invested in capacity and under-invested in whether a named user could complete the new path unassisted.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Why it was meaningful:  </w:t>
      </w:r>
      <w:r>
        <w:rPr>
          <w:color w:val="44403C"/>
          <w:sz w:val="20"/>
        </w:rPr>
        <w:t>This is how I now ship. Candid auto-edits that billers override or never notice fail the same way. Watching submit behavior after ship is the skill, not the screen count.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That is the miss I am proudest of learning from. I do not blame the users.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What would you do differently?</w:t>
      </w:r>
    </w:p>
    <w:p>
      <w:pPr>
        <w:spacing w:before="40" w:after="80"/>
      </w:pPr>
      <w:r>
        <w:rPr>
          <w:i w:val="0"/>
          <w:color w:val="44403C"/>
          <w:sz w:val="20"/>
        </w:rPr>
        <w:t>Named-cohort dark launch was right. Definition of done was wrong. I now require: a named user completes the new path without a walkthrough, and the new control shows up in the funnel within days. Features that cannot be found do not exist.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Second failure if they ask — GTM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40s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I segmented the roadmap and then used one launch message.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Hearing-aid providers still had to leave Blueprint / their EMR. A nicer portal did not solve their job.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Channel-specific GTM after the fact. Should have been in the launch plan.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25 orgs were 50% of paper — but not one persona.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Why it was meaningful:  </w:t>
      </w:r>
      <w:r>
        <w:rPr>
          <w:color w:val="44403C"/>
          <w:sz w:val="20"/>
        </w:rPr>
        <w:t>Digital-health API customers and multi-site MSOs are not one comms plan. The JD asks for rollouts to customers and ops. That is this muscle.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SKILLS HONED / STRENGTHS / WEAKNESS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Skills I have honed (pick two, 20 seconds each)</w:t>
      </w:r>
    </w:p>
    <w:p>
      <w:pPr>
        <w:spacing w:before="20" w:after="40"/>
      </w:pPr>
      <w:r>
        <w:rPr>
          <w:b/>
          <w:color w:val="5B21B6"/>
          <w:sz w:val="20"/>
        </w:rPr>
        <w:t xml:space="preserve">1. Encode from volume:  </w:t>
      </w:r>
      <w:r>
        <w:rPr>
          <w:color w:val="44403C"/>
          <w:sz w:val="20"/>
        </w:rPr>
        <w:t>I do not start from a request pile. 3.7M lines told me the 25 orgs and the invalids. Rules come from the data.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2. Design for the submitter:  </w:t>
      </w:r>
      <w:r>
        <w:rPr>
          <w:color w:val="44403C"/>
          <w:sz w:val="20"/>
        </w:rPr>
        <w:t>Office admins used the physio tool; surveys were filled by physios. Candid’s daily user is the biller. I research the person who hits submit.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3. Instrument the payments path:  </w:t>
      </w:r>
      <w:r>
        <w:rPr>
          <w:color w:val="44403C"/>
          <w:sz w:val="20"/>
        </w:rPr>
        <w:t>PostHog on 322K lines/year before cutover. I will not launch a billing change I cannot see. JD: dashboards and accountability.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What are your strengths?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40s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I am strongest where data, rules, and the person submitting meet.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WorkSafe invoicing and ops tools — detect layer, named-cohort launches, real users after ship.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I will disappoint a loud low-volume user to unlock the Pareto tail. I will keep a human on an $80M decision.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Invalid −40%. 280K lines. Launch-as-funnel after the miss.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I am not the PM who gold-plates the homepage.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What is a weakness?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50s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I shipped capacity and assumed adoption. That was a real miss, not a humble-brag.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PIS v2. Architecture was right. Discoverability was not in the definition of done.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I now put a named-user unassisted path and a funnel check into done before I call it shipped.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Month-one flat taught me faster than a retro.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I move a little slower at “launched” and much faster at “used.”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If you mean domain: I do not have US 837/CPT production work. I have detect-and-validate on a fee-schedule system. That gap is why I am here — Candid is the correct-and-learn half.</w:t>
      </w:r>
    </w:p>
    <w:p>
      <w:pPr>
        <w:spacing w:before="20" w:after="80"/>
      </w:pPr>
      <w:r>
        <w:rPr>
          <w:i/>
          <w:color w:val="44403C"/>
          <w:sz w:val="19"/>
        </w:rPr>
        <w:t>Do not say “I work too hard” or “I care too much.” If they only want a skill gap, use the US clause and stop. If they want a working-style gap, use discoverability.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Why are these highs and lows meaningful to you?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40s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They are the same product: get billing right before a human cleans it up, and do not confuse shipping with changing behavior.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At WorkSafe the system could find errors and not correct them, and could not learn from ops touches. Fee codes lived on a website. Enterprise orgs saw siloed data.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I spoke at ProductCamp on modernizing legacy industries. Candid is that trajectory — auto-correct, rule flywheel, enterprise visibility, touchless rate.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Pride = first-pass and throughput. Failure = I now watch the submitter after launch.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That is the work I want to do in the San Francisco office.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How would you ramp in 90 days?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40s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I would not memorize CPT. I would sit on real claim failures until I can explain the top denial families in the book of business.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I learned a dense fee-schedule system by encoding it.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Weeks 1–3: shadow ops, one customer, the rules owners. 4–8: one payer or edit family, a measurable first-pass slice. 9–12: a dashboard the team actually uses.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I can point at TCR / first-pass for my slice and say what we changed.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I will not perform industry trivia in standup.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YOUR THREE QUESTIONS (PICK THREE)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Of the residual 5% that is not touchless, what share is missing clinical data vs payer-rule drift vs prior auth?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When a human corrects a claim today, how fast does that become a suggested rule — and who accepts it, PM or ops?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What would this PM own first — submission, rules/edits, denials, reporting, or onboarding?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How do you know a PM is working here — touchless rate, time-to-pay, cost-to-collect, something else?</w:t>
      </w:r>
    </w:p>
    <w:p>
      <w:pPr>
        <w:spacing w:before="20" w:after="80"/>
      </w:pPr>
      <w:r>
        <w:rPr>
          <w:i/>
          <w:color w:val="44403C"/>
          <w:sz w:val="19"/>
        </w:rPr>
        <w:t>Do not ask about remote, culture-in-the-abstract, or “what’s the next round” as your first question. Process is fine as a closer: “What does success in this conversation look like for you?”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DO / DON’T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Do: open with PIS. Two stories. Metrics in the first sentence of each.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Do: name the miss without blaming design, engineering, or “the business.”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Don’t: four projects. Don’t dump Referral Radar. Don’t invent cost-per-claim.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Don’t: a 3-minute origin story. Don’t apologize for Canada. One clause, then parallel.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Don’t: “I’m passionate about healthcare.”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