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40"/>
        <w:jc w:val="center"/>
      </w:pPr>
      <w:r>
        <w:rPr>
          <w:b/>
          <w:color w:val="1C1917"/>
          <w:sz w:val="36"/>
        </w:rPr>
        <w:t>KHUSHBOO DODANI</w:t>
      </w:r>
    </w:p>
    <w:p>
      <w:pPr>
        <w:spacing w:before="0" w:after="40"/>
        <w:jc w:val="center"/>
      </w:pPr>
      <w:r>
        <w:rPr>
          <w:color w:val="78716C"/>
          <w:sz w:val="18"/>
        </w:rPr>
        <w:t xml:space="preserve">San Francisco Bay Area  |  khushdodani@gmail.com  |  </w:t>
      </w:r>
      <w:hyperlink r:id="rId9">
        <w:r>
          <w:rPr>
            <w:color w:val="78716C"/>
            <w:sz w:val="18"/>
            <w:szCs w:val="18"/>
            <w:u w:val="single"/>
          </w:rPr>
          <w:t xml:space="preserve">LinkedIn</w:t>
        </w:r>
      </w:hyperlink>
      <w:r>
        <w:rPr>
          <w:color w:val="78716C"/>
          <w:sz w:val="18"/>
        </w:rPr>
        <w:t xml:space="preserve">  |  </w:t>
      </w:r>
      <w:hyperlink r:id="rId10">
        <w:r>
          <w:rPr>
            <w:color w:val="78716C"/>
            <w:sz w:val="18"/>
            <w:szCs w:val="18"/>
            <w:u w:val="single"/>
          </w:rPr>
          <w:t xml:space="preserve">GitHub</w:t>
        </w:r>
      </w:hyperlink>
      <w:r>
        <w:rPr>
          <w:color w:val="78716C"/>
          <w:sz w:val="18"/>
        </w:rPr>
        <w:t xml:space="preserve">  |  </w:t>
      </w:r>
      <w:hyperlink r:id="rId11">
        <w:r>
          <w:rPr>
            <w:color w:val="78716C"/>
            <w:sz w:val="18"/>
            <w:szCs w:val="18"/>
            <w:u w:val="single"/>
          </w:rPr>
          <w:t xml:space="preserve">Portfolio</w:t>
        </w:r>
      </w:hyperlink>
    </w:p>
    <w:p>
      <w:pPr>
        <w:spacing w:before="40" w:after="40"/>
        <w:jc w:val="center"/>
      </w:pPr>
      <w:r>
        <w:rPr>
          <w:b/>
          <w:color w:val="6D28D9"/>
          <w:sz w:val="24"/>
        </w:rPr>
        <w:t>PRODUCT MANAGER — 0→1 PRODUCTS &amp; GROWTH</w:t>
      </w:r>
    </w:p>
    <w:p>
      <w:pPr>
        <w:spacing w:before="20" w:after="80"/>
        <w:jc w:val="center"/>
      </w:pPr>
      <w:r>
        <w:rPr>
          <w:color w:val="5B21B6"/>
          <w:sz w:val="18"/>
        </w:rPr>
        <w:t>0→1 Product  •  Customer Research  •  Adoption &amp; Monetization  •  Fast, Lean Execution</w:t>
      </w:r>
    </w:p>
    <w:p>
      <w:pPr>
        <w:spacing w:before="20" w:after="20"/>
        <w:pBdr>
          <w:bottom w:val="single" w:sz="6" w:space="1" w:color="6D28D9"/>
        </w:pBdr>
      </w:pPr>
    </w:p>
    <w:p>
      <w:pPr>
        <w:spacing w:before="60" w:after="40"/>
      </w:pPr>
      <w:r>
        <w:rPr>
          <w:i w:val="0"/>
          <w:color w:val="44403C"/>
          <w:sz w:val="19"/>
        </w:rPr>
        <w:t>Product manager with 5 years in product who takes ideas from zero to adoption: talk to users, find the real constraint in the data, prototype with AI tools before engineering spends a dollar, then grow usage. Built an LLM recommendation product 0→1 (2nd of 36 at InnoFest 2025) and validated an API-native integration POC that won $80K, using synthetic data and no-code tools when production access was blocked.</w:t>
      </w:r>
    </w:p>
    <w:p>
      <w:pPr>
        <w:spacing w:before="0" w:after="60"/>
      </w:pPr>
      <w:r>
        <w:rPr>
          <w:i w:val="0"/>
          <w:color w:val="44403C"/>
          <w:sz w:val="19"/>
        </w:rPr>
        <w:t>Grew product share 39% → 55% and cut paper share 56% → 19% (~3×) for 5,600 users by rebuilding the flow for the &lt;1% of customers driving half of volume; won $580K to scale it. Earlier: doubled subscriptions on a consumer product (Open Primaries) and grew organic traffic ~150% across 75+ consumer sites. BBA in Marketing; Master of Business Analytics.</w:t>
      </w:r>
    </w:p>
    <w:p>
      <w:pPr>
        <w:spacing w:before="20" w:after="20"/>
        <w:pBdr>
          <w:bottom w:val="single" w:sz="6" w:space="1" w:color="6D28D9"/>
        </w:pBdr>
      </w:pPr>
    </w:p>
    <w:p>
      <w:pPr>
        <w:keepNext/>
        <w:spacing w:before="100" w:after="40"/>
      </w:pPr>
      <w:r>
        <w:rPr>
          <w:b/>
          <w:color w:val="6D28D9"/>
          <w:sz w:val="21"/>
        </w:rPr>
        <w:t>EXPERIENCE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Product Manager — 0→1 Products, Growth &amp; Research  |  WorkSafeBC</w:t>
      </w:r>
      <w:r>
        <w:rPr>
          <w:b w:val="0"/>
          <w:color w:val="78716C"/>
          <w:sz w:val="18"/>
        </w:rPr>
        <w:t xml:space="preserve">    Apr 2024 – Present</w:t>
      </w:r>
    </w:p>
    <w:p>
      <w:pPr>
        <w:spacing w:before="0" w:after="60"/>
      </w:pPr>
      <w:r>
        <w:rPr>
          <w:i w:val="0"/>
          <w:color w:val="78716C"/>
          <w:sz w:val="18"/>
        </w:rPr>
        <w:t>Own products used by 5,600 users across 500 organizations (62K+ annual transactions). Validate with customers, data, and prototypes before engineering invests.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0→1 — new products from a blank page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Built Referral Radar 0→1, an LLM/RAG recommendation product that ranks next-best matches from 20–75 unstructured documents per case, with evidence traces and natural-language search. Rejected a ranked list with no “why” after user feedback; humans keep the decision. 2nd of 36 at InnoFest 2025.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When production data was blocked, got SME-validated synthetic data and prototyped with Lovable, GitHub Copilot, and n8n, proving the concept with no engineering spend.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Led 0→1 discovery for an API-native integration after research showed users would not leave their system of record for a side application. POC validated March 2025; $80K funding; roadmap covering ~70% of the ecosystem.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Customer research — qualitative signal into product decisions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Ran interviews, workflow mapping, and prototype testing with the people doing the work. In a second round removed a control from a prototype to see whether users missed it, ignored it, or created demand.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Segmented users by workflow role (admin submits, practitioner delivers); behavior predicted adoption better than organization type. Killed a “ping when stuck” feature after aging data showed most requests resolve within 3 days.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Growth — finding product-market fit inside a segment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Analyzed 3.7M line items: 322K lines/year already converting, so PMF for one segment. Pareto: 25 of 3,795 organizations (&lt;1%) generated 50% of remaining volume (~280K lines). Constraint was a capacity ceiling, not training. Focused product and GTM on that cohort, not a broad campaign.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Rebuilt the high-volume flow (multi-claim, in-product validation, 11 screens → 5). Product share 39% → 55%; paper 56% → 19% (~3×); digital adoption to 60% in six months; support calls −30%; NPS +25; ~$200K annual operational savings. Secured $580K in executive funding to scale it.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Wrote the PostHog spec before launch (conversion, drop-off, v1 vs v2). Staged dark → soft → full launch kept 322K existing lines/year uninterrupted. Month one showed near-zero adoption: users missed the duplicate-line control. Fixed visibility and GTM, not scope. Split messaging by segment after one narrative failed to convert every cohort.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Distribution &amp; network adoption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One surface could not convert every segment, so built three distribution paths: rebuilt portal (high-volume), partner/vendor channel (bottom-up demand), and in-workflow API.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Moved 5,600 users across 500 organizations through an identity cutover run as an activation campaign: 28-day multi-channel treatments, with 500 org admins as multipliers instead of 5,600 individuals. 100% of active accounts transitioned; 0 service disruptions.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On an $80M workflow, analyzed 139K requests (79% always approved), killed auto-approve to protect user trust, and shipped tracking, decision rationale, and error validation instead.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Product Manager — Retention &amp; Revenue (promoted from BA)  |  Technical Safety BC</w:t>
      </w:r>
      <w:r>
        <w:rPr>
          <w:b w:val="0"/>
          <w:color w:val="78716C"/>
          <w:sz w:val="18"/>
        </w:rPr>
        <w:t xml:space="preserve">    Oct 2021 – Apr 2024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Built lifetime-value and churn views across ~102,000 permits (Energy Utility ~$7,400 per permit). RFM-targeted outreach vs. the existing call strategy, same two weeks and measures set first: $45,742 collected vs. $25,597 (78% more).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Designed a three-step reactivation sequence (introduction, firmer follow-up, regulatory language) for 135 expired clients (~CAD 46.7K): 23% paid from the first email.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Shipped NLP classification into a live routing workflow, matching inbound requests to the right queue by intent and urgency.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Led discovery for a mobile inspection platform (interviews, workflow mapping, prototyping, usability testing) and held engineering spend until the workflow was validated.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Strategy Consultant  |  180 Degrees Consulting — University of British Columbia</w:t>
      </w:r>
      <w:r>
        <w:rPr>
          <w:b w:val="0"/>
          <w:color w:val="78716C"/>
          <w:sz w:val="18"/>
        </w:rPr>
        <w:t xml:space="preserve">    Sep 2020 – Oct 2021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Designed and optimized consumer-facing landing pages and acquisition funnels for Open Primaries, cutting bounce rate 37% and doubling subscriptions. Built product and market strategies for nonprofit and clean-energy clients through customer research and segmentation.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SEO Consultant — Growth &amp; Analytics  |  Convertus</w:t>
      </w:r>
      <w:r>
        <w:rPr>
          <w:b w:val="0"/>
          <w:color w:val="78716C"/>
          <w:sz w:val="18"/>
        </w:rPr>
        <w:t xml:space="preserve">    May 2018 – Jul 2019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Owned organic acquisition for 75+ consumer-facing digital properties, lifting organic performance ~150%; built a forecasting model predicting SEO performance with ~85% accuracy so channel investment followed projected return.</w:t>
      </w:r>
    </w:p>
    <w:p>
      <w:pPr>
        <w:spacing w:before="20" w:after="20"/>
        <w:pBdr>
          <w:bottom w:val="single" w:sz="6" w:space="1" w:color="6D28D9"/>
        </w:pBdr>
      </w:pPr>
    </w:p>
    <w:p>
      <w:pPr>
        <w:keepNext/>
        <w:spacing w:before="100" w:after="40"/>
      </w:pPr>
      <w:r>
        <w:rPr>
          <w:b/>
          <w:color w:val="6D28D9"/>
          <w:sz w:val="21"/>
        </w:rPr>
        <w:t>EDUCATION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Master of Business Analytics  |  University of British Columbia — Sauder School of Business</w:t>
      </w:r>
      <w:r>
        <w:rPr>
          <w:b w:val="0"/>
          <w:color w:val="78716C"/>
          <w:sz w:val="18"/>
        </w:rPr>
        <w:t xml:space="preserve">    </w:t>
      </w:r>
    </w:p>
    <w:p>
      <w:pPr>
        <w:spacing w:before="0" w:after="20"/>
      </w:pPr>
      <w:r>
        <w:rPr>
          <w:i w:val="0"/>
          <w:color w:val="78716C"/>
          <w:sz w:val="18"/>
        </w:rPr>
        <w:t>Customer analytics  •  Data-driven marketing  •  Discrete choice  •  Forecasting  •  Python  •  SQL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Bachelor of Business Administration (Marketing)  |  British Columbia Institute of Technology</w:t>
      </w:r>
      <w:r>
        <w:rPr>
          <w:b w:val="0"/>
          <w:color w:val="78716C"/>
          <w:sz w:val="18"/>
        </w:rPr>
        <w:t xml:space="preserve">    </w:t>
      </w:r>
    </w:p>
    <w:p>
      <w:pPr>
        <w:spacing w:before="0" w:after="20"/>
      </w:pPr>
      <w:r>
        <w:rPr>
          <w:i w:val="0"/>
          <w:color w:val="78716C"/>
          <w:sz w:val="18"/>
        </w:rPr>
        <w:t>Consumer behavior, segmentation, and go-to-market.</w:t>
      </w:r>
    </w:p>
    <w:p>
      <w:pPr>
        <w:spacing w:before="20" w:after="20"/>
        <w:pBdr>
          <w:bottom w:val="single" w:sz="6" w:space="1" w:color="6D28D9"/>
        </w:pBdr>
      </w:pPr>
    </w:p>
    <w:p>
      <w:pPr>
        <w:keepNext/>
        <w:spacing w:before="100" w:after="40"/>
      </w:pPr>
      <w:r>
        <w:rPr>
          <w:b/>
          <w:color w:val="6D28D9"/>
          <w:sz w:val="21"/>
        </w:rPr>
        <w:t>LEADERSHIP</w:t>
      </w:r>
    </w:p>
    <w:p>
      <w:pPr>
        <w:spacing w:before="20" w:after="40"/>
      </w:pPr>
      <w:r>
        <w:rPr>
          <w:i w:val="0"/>
          <w:color w:val="44403C"/>
          <w:sz w:val="18"/>
        </w:rPr>
        <w:t>Speaker, ProductCamp BC (2025) — “How Legacy Industries Can Adopt a Product Mindset to Improve Service Delivery.”   Mentor, ProductBC — product discovery, strategy, and career development.</w:t>
      </w:r>
    </w:p>
    <w:p>
      <w:pPr>
        <w:spacing w:before="20" w:after="20"/>
        <w:pBdr>
          <w:bottom w:val="single" w:sz="6" w:space="1" w:color="6D28D9"/>
        </w:pBdr>
      </w:pPr>
    </w:p>
    <w:p>
      <w:pPr>
        <w:keepNext/>
        <w:spacing w:before="100" w:after="40"/>
      </w:pPr>
      <w:r>
        <w:rPr>
          <w:b/>
          <w:color w:val="6D28D9"/>
          <w:sz w:val="21"/>
        </w:rPr>
        <w:t>SKILLS</w:t>
      </w:r>
    </w:p>
    <w:p>
      <w:pPr>
        <w:spacing w:before="20" w:after="20"/>
      </w:pPr>
      <w:r>
        <w:rPr>
          <w:b/>
          <w:color w:val="5B21B6"/>
          <w:sz w:val="18"/>
        </w:rPr>
        <w:t xml:space="preserve">Product:  </w:t>
      </w:r>
      <w:r>
        <w:rPr>
          <w:color w:val="44403C"/>
          <w:sz w:val="18"/>
        </w:rPr>
        <w:t>0→1 Discovery  •  Product Strategy  •  Prototyping  •  Roadmaps  •  Staged Launches  •  Activation &amp; Onboarding  •  Distribution</w:t>
      </w:r>
    </w:p>
    <w:p>
      <w:pPr>
        <w:spacing w:before="20" w:after="20"/>
      </w:pPr>
      <w:r>
        <w:rPr>
          <w:b/>
          <w:color w:val="5B21B6"/>
          <w:sz w:val="18"/>
        </w:rPr>
        <w:t xml:space="preserve">Research &amp; analytics:  </w:t>
      </w:r>
      <w:r>
        <w:rPr>
          <w:color w:val="44403C"/>
          <w:sz w:val="18"/>
        </w:rPr>
        <w:t>User Interviews  •  Usability Testing  •  Journey Mapping  •  Funnel &amp; Cohort Analysis  •  A/B Testing  •  PostHog  •  SQL  •  Python  •  Forecasting</w:t>
      </w:r>
    </w:p>
    <w:p>
      <w:pPr>
        <w:spacing w:before="20" w:after="20"/>
      </w:pPr>
      <w:r>
        <w:rPr>
          <w:b/>
          <w:color w:val="5B21B6"/>
          <w:sz w:val="18"/>
        </w:rPr>
        <w:t xml:space="preserve">Growth &amp; revenue:  </w:t>
      </w:r>
      <w:r>
        <w:rPr>
          <w:color w:val="44403C"/>
          <w:sz w:val="18"/>
        </w:rPr>
        <w:t>Segmentation  •  Pareto  •  RFM  •  Lifetime Value  •  Retention  •  Reactivation  •  Acquisition Channels  •  SEO</w:t>
      </w:r>
    </w:p>
    <w:p>
      <w:pPr>
        <w:spacing w:before="20" w:after="20"/>
      </w:pPr>
      <w:r>
        <w:rPr>
          <w:b/>
          <w:color w:val="5B21B6"/>
          <w:sz w:val="18"/>
        </w:rPr>
        <w:t xml:space="preserve">AI:  </w:t>
      </w:r>
      <w:r>
        <w:rPr>
          <w:color w:val="44403C"/>
          <w:sz w:val="18"/>
        </w:rPr>
        <w:t>LLM / RAG Prototyping  •  NLP (shipped)  •  Human-in-the-Loop Design  •  Lovable  •  GitHub Copilot  •  n8n</w:t>
      </w:r>
    </w:p>
    <w:sectPr w:rsidR="00FC693F" w:rsidRPr="0006063C" w:rsidSect="00034616"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hushdodani" TargetMode="External"/><Relationship Id="rId10" Type="http://schemas.openxmlformats.org/officeDocument/2006/relationships/hyperlink" Target="https://github.com/kdodani" TargetMode="External"/><Relationship Id="rId11" Type="http://schemas.openxmlformats.org/officeDocument/2006/relationships/hyperlink" Target="https://kdodani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