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F9F6"/>
  <w:body>
    <w:p w14:paraId="3E02A05A" w14:textId="77777777" w:rsidR="00FE3F48" w:rsidRDefault="00000000">
      <w:pPr>
        <w:spacing w:after="40"/>
        <w:jc w:val="center"/>
      </w:pPr>
      <w:r>
        <w:rPr>
          <w:b/>
          <w:color w:val="1C1917"/>
          <w:sz w:val="36"/>
        </w:rPr>
        <w:t>KHUSHBOO DODANI</w:t>
      </w:r>
    </w:p>
    <w:p w14:paraId="05CE6288" w14:textId="77777777" w:rsidR="00FE3F48" w:rsidRDefault="00000000">
      <w:pPr>
        <w:spacing w:after="40"/>
        <w:jc w:val="center"/>
      </w:pPr>
      <w:r>
        <w:rPr>
          <w:color w:val="78716C"/>
          <w:sz w:val="18"/>
        </w:rPr>
        <w:t xml:space="preserve">San Francisco Bay Area  |  khushdodani@gmail.com  |  </w:t>
      </w:r>
      <w:hyperlink r:id="rId6">
        <w:r>
          <w:rPr>
            <w:color w:val="78716C"/>
            <w:sz w:val="18"/>
            <w:szCs w:val="18"/>
            <w:u w:val="single"/>
          </w:rPr>
          <w:t>LinkedIn</w:t>
        </w:r>
      </w:hyperlink>
      <w:r>
        <w:rPr>
          <w:color w:val="78716C"/>
          <w:sz w:val="18"/>
        </w:rPr>
        <w:t xml:space="preserve">  |  </w:t>
      </w:r>
      <w:hyperlink r:id="rId7">
        <w:r>
          <w:rPr>
            <w:color w:val="78716C"/>
            <w:sz w:val="18"/>
            <w:szCs w:val="18"/>
            <w:u w:val="single"/>
          </w:rPr>
          <w:t>GitHub</w:t>
        </w:r>
      </w:hyperlink>
      <w:r>
        <w:rPr>
          <w:color w:val="78716C"/>
          <w:sz w:val="18"/>
        </w:rPr>
        <w:t xml:space="preserve">  |  </w:t>
      </w:r>
      <w:hyperlink r:id="rId8">
        <w:r>
          <w:rPr>
            <w:color w:val="78716C"/>
            <w:sz w:val="18"/>
            <w:szCs w:val="18"/>
            <w:u w:val="single"/>
          </w:rPr>
          <w:t>Portfolio</w:t>
        </w:r>
      </w:hyperlink>
    </w:p>
    <w:p w14:paraId="59A6B9F8" w14:textId="77777777" w:rsidR="00FE3F48" w:rsidRDefault="00000000">
      <w:pPr>
        <w:spacing w:before="40" w:after="40"/>
        <w:jc w:val="center"/>
      </w:pPr>
      <w:r>
        <w:rPr>
          <w:b/>
          <w:color w:val="6D28D9"/>
          <w:sz w:val="24"/>
        </w:rPr>
        <w:t>PRODUCT MANAGER</w:t>
      </w:r>
    </w:p>
    <w:p w14:paraId="6C3952A1" w14:textId="45031CD6" w:rsidR="00FE3F48" w:rsidRDefault="00000000">
      <w:pPr>
        <w:spacing w:before="20" w:after="80"/>
        <w:jc w:val="center"/>
      </w:pPr>
      <w:r>
        <w:rPr>
          <w:color w:val="5B21B6"/>
          <w:sz w:val="18"/>
        </w:rPr>
        <w:t xml:space="preserve">Product Strategy  •  </w:t>
      </w:r>
      <w:r w:rsidR="00915FD5">
        <w:rPr>
          <w:color w:val="5B21B6"/>
          <w:sz w:val="18"/>
        </w:rPr>
        <w:t>Healthcare Operations</w:t>
      </w:r>
      <w:r>
        <w:rPr>
          <w:color w:val="5B21B6"/>
          <w:sz w:val="18"/>
        </w:rPr>
        <w:t xml:space="preserve">  •  </w:t>
      </w:r>
      <w:r w:rsidR="00915FD5">
        <w:rPr>
          <w:color w:val="5B21B6"/>
          <w:sz w:val="18"/>
        </w:rPr>
        <w:t>Data &amp; Experimentation</w:t>
      </w:r>
      <w:r>
        <w:rPr>
          <w:color w:val="5B21B6"/>
          <w:sz w:val="18"/>
        </w:rPr>
        <w:t xml:space="preserve">  •  </w:t>
      </w:r>
      <w:r w:rsidR="00915FD5">
        <w:rPr>
          <w:color w:val="5B21B6"/>
          <w:sz w:val="18"/>
        </w:rPr>
        <w:t xml:space="preserve">Routing &amp; </w:t>
      </w:r>
      <w:r>
        <w:rPr>
          <w:color w:val="5B21B6"/>
          <w:sz w:val="18"/>
        </w:rPr>
        <w:t>Reliability</w:t>
      </w:r>
    </w:p>
    <w:p w14:paraId="6E23EE23" w14:textId="77777777" w:rsidR="00FE3F48" w:rsidRDefault="00FE3F48">
      <w:pPr>
        <w:pBdr>
          <w:bottom w:val="single" w:sz="6" w:space="1" w:color="6D28D9"/>
        </w:pBdr>
        <w:spacing w:before="40" w:after="40"/>
      </w:pPr>
    </w:p>
    <w:p w14:paraId="73739419" w14:textId="77777777" w:rsidR="00FE3F48" w:rsidRDefault="00000000">
      <w:pPr>
        <w:spacing w:before="80" w:after="40"/>
      </w:pPr>
      <w:r>
        <w:rPr>
          <w:color w:val="44403C"/>
          <w:sz w:val="19"/>
        </w:rPr>
        <w:t>Builds clear, data-backed mental models of complex operational workflows using SQL and product analytics; documents the diagnosis so teams can make autonomous decisions, then updates the plan when evidence disagrees.</w:t>
      </w:r>
    </w:p>
    <w:p w14:paraId="340565C3" w14:textId="77777777" w:rsidR="00FE3F48" w:rsidRDefault="00000000">
      <w:pPr>
        <w:spacing w:after="40"/>
      </w:pPr>
      <w:r>
        <w:rPr>
          <w:color w:val="44403C"/>
          <w:sz w:val="19"/>
        </w:rPr>
        <w:t>Found that 25 of 3,795 organizations drove half of paper volume. Rebuilding the high-volume workflow moved product share from 39% to 55% and paper share from 56% to 19%.</w:t>
      </w:r>
    </w:p>
    <w:p w14:paraId="4E1DCC38" w14:textId="77777777" w:rsidR="00FE3F48" w:rsidRDefault="00000000">
      <w:pPr>
        <w:spacing w:after="80"/>
      </w:pPr>
      <w:r>
        <w:rPr>
          <w:color w:val="44403C"/>
          <w:sz w:val="19"/>
        </w:rPr>
        <w:t>Partners with engineering and data science to improve high-stakes workflows in regulated healthcare. Master of Business Analytics; BBA in Marketing.</w:t>
      </w:r>
    </w:p>
    <w:p w14:paraId="68306D23" w14:textId="77777777" w:rsidR="00FE3F48" w:rsidRDefault="00FE3F48">
      <w:pPr>
        <w:pBdr>
          <w:bottom w:val="single" w:sz="6" w:space="1" w:color="6D28D9"/>
        </w:pBdr>
        <w:spacing w:before="40" w:after="40"/>
      </w:pPr>
    </w:p>
    <w:p w14:paraId="24D7CE07" w14:textId="77777777" w:rsidR="00FE3F48" w:rsidRDefault="00000000">
      <w:pPr>
        <w:keepNext/>
        <w:spacing w:before="160" w:after="40"/>
      </w:pPr>
      <w:r>
        <w:rPr>
          <w:b/>
          <w:color w:val="6D28D9"/>
          <w:sz w:val="21"/>
        </w:rPr>
        <w:t>EXPERIENCE</w:t>
      </w:r>
    </w:p>
    <w:p w14:paraId="0607B51E" w14:textId="77777777" w:rsidR="00FE3F48" w:rsidRDefault="00000000">
      <w:pPr>
        <w:keepNext/>
        <w:spacing w:before="100" w:after="20"/>
      </w:pPr>
      <w:r>
        <w:rPr>
          <w:b/>
          <w:color w:val="1C1917"/>
          <w:sz w:val="20"/>
        </w:rPr>
        <w:t>Product Manager — Healthcare Operations  |  WorkSafeBC</w:t>
      </w:r>
      <w:r>
        <w:rPr>
          <w:color w:val="78716C"/>
          <w:sz w:val="18"/>
        </w:rPr>
        <w:t xml:space="preserve">    Apr 2024 – Present</w:t>
      </w:r>
    </w:p>
    <w:p w14:paraId="70BBF9D1" w14:textId="77777777" w:rsidR="00FE3F48" w:rsidRDefault="00000000">
      <w:pPr>
        <w:keepNext/>
        <w:spacing w:after="20"/>
      </w:pPr>
      <w:r>
        <w:rPr>
          <w:i/>
          <w:color w:val="4F46E5"/>
          <w:sz w:val="18"/>
        </w:rPr>
        <w:t>Data diagnosis &amp; prioritization</w:t>
      </w:r>
    </w:p>
    <w:p w14:paraId="766BB06C" w14:textId="531068B1" w:rsidR="00FE3F48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 xml:space="preserve">Queried customer and volume data to identify that 25 of 3,795 organizations generated 50% of paper volume (~280K line items). </w:t>
      </w:r>
      <w:r w:rsidR="00915FD5" w:rsidRPr="00915FD5">
        <w:rPr>
          <w:color w:val="44403C"/>
          <w:sz w:val="19"/>
        </w:rPr>
        <w:t>Documented the root-cause analysis and prioritized workflow changes, enabling engineering to execute against a shared diagnosis rather than treating paper invoicing as a training problem.</w:t>
      </w:r>
    </w:p>
    <w:p w14:paraId="1C5C15D9" w14:textId="77777777" w:rsidR="00FE3F48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the high-volume workflow rebuild (multi-claim submission, in-product validation; 11 screens → 5). Increased product share 39% → 55%, reduced paper share 56% → 19%, reached 60% digital adoption within six months, cut support calls 30%, raised NPS 25%, and saved ~$200K annually. Secured $580K to scale the segment.</w:t>
      </w:r>
    </w:p>
    <w:p w14:paraId="13BEEDFE" w14:textId="77777777" w:rsidR="00FE3F48" w:rsidRDefault="00000000">
      <w:pPr>
        <w:keepNext/>
        <w:spacing w:after="20"/>
      </w:pPr>
      <w:r>
        <w:rPr>
          <w:i/>
          <w:color w:val="4F46E5"/>
          <w:sz w:val="18"/>
        </w:rPr>
        <w:t>Instrumentation &amp; iteration</w:t>
      </w:r>
    </w:p>
    <w:p w14:paraId="1EBCD9AE" w14:textId="77777777" w:rsidR="00FE3F48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Instrumented PostHog conversion, drop-off, v1-v2, and high-volume-segment metrics; staged dark, soft, and full-cohort launches to protect 322K existing digital line items/year while activating the new workflow.</w:t>
      </w:r>
    </w:p>
    <w:p w14:paraId="4DF7A8B9" w14:textId="77777777" w:rsidR="00FE3F48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Used post-launch funnel data to find users were missing an existing duplicate-line control; redirected the next bet from building another feature to improving onboarding and discoverability.</w:t>
      </w:r>
    </w:p>
    <w:p w14:paraId="3110AA1C" w14:textId="77777777" w:rsidR="00FE3F48" w:rsidRDefault="00000000">
      <w:pPr>
        <w:keepNext/>
        <w:spacing w:after="20"/>
      </w:pPr>
      <w:r>
        <w:rPr>
          <w:i/>
          <w:color w:val="4F46E5"/>
          <w:sz w:val="18"/>
        </w:rPr>
        <w:t>Organization onboarding &amp; migration</w:t>
      </w:r>
    </w:p>
    <w:p w14:paraId="675AB309" w14:textId="77777777" w:rsidR="00FE3F48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Transitioned 5,600 users across 500 organizations on a platform carrying 62K+ annual transactions, with zero service disruption and 100% of active accounts transitioned. Identified behavioral and rollout constraints—including missing email addresses and a 28-day organization-admin rollout—and planned around them.</w:t>
      </w:r>
    </w:p>
    <w:p w14:paraId="1D934952" w14:textId="77777777" w:rsidR="00FE3F48" w:rsidRDefault="00000000">
      <w:pPr>
        <w:keepNext/>
        <w:spacing w:after="20"/>
      </w:pPr>
      <w:r>
        <w:rPr>
          <w:i/>
          <w:color w:val="4F46E5"/>
          <w:sz w:val="18"/>
        </w:rPr>
        <w:t>Reliability &amp; judgment</w:t>
      </w:r>
    </w:p>
    <w:p w14:paraId="36709B97" w14:textId="77777777" w:rsidR="00FE3F48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Evaluated automation across 139K requests in an $80M workflow; a 79% approval rate indicated automation could rubber-stamp reviews. Preserved human judgment and shipped tracking and error validation instead.</w:t>
      </w:r>
    </w:p>
    <w:p w14:paraId="190DD0AA" w14:textId="77777777" w:rsidR="00FE3F48" w:rsidRDefault="00000000">
      <w:pPr>
        <w:keepNext/>
        <w:spacing w:after="20"/>
      </w:pPr>
      <w:r>
        <w:rPr>
          <w:i/>
          <w:color w:val="4F46E5"/>
          <w:sz w:val="18"/>
        </w:rPr>
        <w:t>Matching &amp; applied AI (prototype)</w:t>
      </w:r>
    </w:p>
    <w:p w14:paraId="420AD74F" w14:textId="77777777" w:rsidR="00FE3F48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Partnered with data scientists to prototype Referral Radar before committing engineering capacity: matched claim evidence to the relevant healthcare program and surfaced supporting evidence while keeping decisions with humans. Placed 2nd of 36 at InnoFest 2025.</w:t>
      </w:r>
    </w:p>
    <w:p w14:paraId="34F2CB77" w14:textId="77777777" w:rsidR="00FE3F48" w:rsidRDefault="00000000">
      <w:pPr>
        <w:keepNext/>
        <w:spacing w:before="100" w:after="20"/>
      </w:pPr>
      <w:r>
        <w:rPr>
          <w:b/>
          <w:color w:val="1C1917"/>
          <w:sz w:val="20"/>
        </w:rPr>
        <w:t>Product Manager (promoted from Business Analyst)  |  Technical Safety BC</w:t>
      </w:r>
      <w:r>
        <w:rPr>
          <w:color w:val="78716C"/>
          <w:sz w:val="18"/>
        </w:rPr>
        <w:t xml:space="preserve">    Oct 2021 – Apr 2024</w:t>
      </w:r>
    </w:p>
    <w:p w14:paraId="61745EEF" w14:textId="77777777" w:rsidR="00FE3F48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membership, churn, and engagement data products identifying 11.7% annual churn; RFM segmentation retained 78% of high-risk customers.</w:t>
      </w:r>
    </w:p>
    <w:p w14:paraId="486AD456" w14:textId="77777777" w:rsidR="00FE3F48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Shipped NLP email classification into a live routing workflow so incoming requests reached the right queue instead of a manual inbox.</w:t>
      </w:r>
    </w:p>
    <w:p w14:paraId="4560B518" w14:textId="77777777" w:rsidR="00FE3F48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Led discovery for a mobile inspection platform through customer interviews, workflow mapping, prototyping, and usability testing before engineering investment.</w:t>
      </w:r>
    </w:p>
    <w:p w14:paraId="2A1028FF" w14:textId="77777777" w:rsidR="00FE3F48" w:rsidRDefault="00000000">
      <w:pPr>
        <w:keepNext/>
        <w:spacing w:before="100" w:after="20"/>
      </w:pPr>
      <w:r>
        <w:rPr>
          <w:b/>
          <w:color w:val="1C1917"/>
          <w:sz w:val="20"/>
        </w:rPr>
        <w:t>Strategy Consultant  |  180 Degrees Consulting — University of British Columbia</w:t>
      </w:r>
      <w:r>
        <w:rPr>
          <w:color w:val="78716C"/>
          <w:sz w:val="18"/>
        </w:rPr>
        <w:t xml:space="preserve">    Sep 2020 – Oct 2021</w:t>
      </w:r>
    </w:p>
    <w:p w14:paraId="490178DB" w14:textId="77777777" w:rsidR="00FE3F48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Designed a growth acquisition system for Open Primaries that cut bounce rate 37% while doubling subscriptions.</w:t>
      </w:r>
    </w:p>
    <w:p w14:paraId="58864891" w14:textId="77777777" w:rsidR="00FE3F48" w:rsidRDefault="00000000">
      <w:pPr>
        <w:keepNext/>
        <w:spacing w:before="100" w:after="20"/>
      </w:pPr>
      <w:r>
        <w:rPr>
          <w:b/>
          <w:color w:val="1C1917"/>
          <w:sz w:val="20"/>
        </w:rPr>
        <w:lastRenderedPageBreak/>
        <w:t>SEO Consultant — Growth &amp; Analytics  |  Convertus</w:t>
      </w:r>
      <w:r>
        <w:rPr>
          <w:color w:val="78716C"/>
          <w:sz w:val="18"/>
        </w:rPr>
        <w:t xml:space="preserve">    May 2018 – Jul 2019</w:t>
      </w:r>
    </w:p>
    <w:p w14:paraId="329AC8CE" w14:textId="77777777" w:rsidR="00FE3F48" w:rsidRDefault="00000000">
      <w:pPr>
        <w:pStyle w:val="ListBullet"/>
        <w:spacing w:before="20" w:after="20"/>
        <w:ind w:left="576" w:hanging="288"/>
      </w:pPr>
      <w:r>
        <w:rPr>
          <w:color w:val="44403C"/>
          <w:sz w:val="19"/>
        </w:rPr>
        <w:t>Built a forecasting model predicting SEO performance with ~85% accuracy across 75+ digital properties.</w:t>
      </w:r>
    </w:p>
    <w:p w14:paraId="7716506A" w14:textId="77777777" w:rsidR="00FE3F48" w:rsidRDefault="00FE3F48">
      <w:pPr>
        <w:pBdr>
          <w:bottom w:val="single" w:sz="6" w:space="1" w:color="6D28D9"/>
        </w:pBdr>
        <w:spacing w:before="40" w:after="40"/>
      </w:pPr>
    </w:p>
    <w:p w14:paraId="2E17DA96" w14:textId="77777777" w:rsidR="00FE3F48" w:rsidRDefault="00000000">
      <w:pPr>
        <w:keepNext/>
        <w:spacing w:before="160" w:after="40"/>
      </w:pPr>
      <w:r>
        <w:rPr>
          <w:b/>
          <w:color w:val="6D28D9"/>
          <w:sz w:val="21"/>
        </w:rPr>
        <w:t>EDUCATION</w:t>
      </w:r>
    </w:p>
    <w:p w14:paraId="64296B81" w14:textId="77777777" w:rsidR="00FE3F48" w:rsidRDefault="00000000">
      <w:pPr>
        <w:keepNext/>
        <w:spacing w:before="100" w:after="20"/>
      </w:pPr>
      <w:r>
        <w:rPr>
          <w:b/>
          <w:color w:val="1C1917"/>
          <w:sz w:val="20"/>
        </w:rPr>
        <w:t>Master of Business Analytics  |  University of British Columbia</w:t>
      </w:r>
      <w:r>
        <w:rPr>
          <w:color w:val="78716C"/>
          <w:sz w:val="18"/>
        </w:rPr>
        <w:t xml:space="preserve">    </w:t>
      </w:r>
    </w:p>
    <w:p w14:paraId="240E2ADA" w14:textId="77777777" w:rsidR="00FE3F48" w:rsidRDefault="00000000">
      <w:pPr>
        <w:spacing w:before="40" w:after="40"/>
      </w:pPr>
      <w:r>
        <w:rPr>
          <w:color w:val="78716C"/>
          <w:sz w:val="18"/>
        </w:rPr>
        <w:t>SQL  •  Python  •  Machine Learning  •  Optimization  •  Product Analytics</w:t>
      </w:r>
    </w:p>
    <w:p w14:paraId="4E8EB1C1" w14:textId="77777777" w:rsidR="00FE3F48" w:rsidRDefault="00000000">
      <w:pPr>
        <w:keepNext/>
        <w:spacing w:before="100" w:after="20"/>
      </w:pPr>
      <w:r>
        <w:rPr>
          <w:b/>
          <w:color w:val="1C1917"/>
          <w:sz w:val="20"/>
        </w:rPr>
        <w:t>Bachelor of Business Administration (Marketing)  |  British Columbia Institute of Technology</w:t>
      </w:r>
      <w:r>
        <w:rPr>
          <w:color w:val="78716C"/>
          <w:sz w:val="18"/>
        </w:rPr>
        <w:t xml:space="preserve">    </w:t>
      </w:r>
    </w:p>
    <w:p w14:paraId="53461AAB" w14:textId="77777777" w:rsidR="00FE3F48" w:rsidRDefault="00FE3F48">
      <w:pPr>
        <w:pBdr>
          <w:bottom w:val="single" w:sz="6" w:space="1" w:color="6D28D9"/>
        </w:pBdr>
        <w:spacing w:before="40" w:after="40"/>
      </w:pPr>
    </w:p>
    <w:p w14:paraId="4379FEFE" w14:textId="77777777" w:rsidR="00FE3F48" w:rsidRDefault="00000000">
      <w:pPr>
        <w:keepNext/>
        <w:spacing w:before="160" w:after="40"/>
      </w:pPr>
      <w:r>
        <w:rPr>
          <w:b/>
          <w:color w:val="6D28D9"/>
          <w:sz w:val="21"/>
        </w:rPr>
        <w:t>LEADERSHIP</w:t>
      </w:r>
    </w:p>
    <w:p w14:paraId="3A382D31" w14:textId="77777777" w:rsidR="00FE3F48" w:rsidRDefault="00000000">
      <w:pPr>
        <w:keepNext/>
        <w:spacing w:after="20"/>
      </w:pPr>
      <w:r>
        <w:rPr>
          <w:b/>
          <w:color w:val="1C1917"/>
          <w:sz w:val="19"/>
        </w:rPr>
        <w:t>Speaker — ProductCamp BC (2025)</w:t>
      </w:r>
    </w:p>
    <w:p w14:paraId="182A7F41" w14:textId="77777777" w:rsidR="00FE3F48" w:rsidRDefault="00000000">
      <w:pPr>
        <w:spacing w:after="40"/>
      </w:pPr>
      <w:r>
        <w:rPr>
          <w:i/>
          <w:color w:val="44403C"/>
          <w:sz w:val="19"/>
        </w:rPr>
        <w:t>"How Legacy Industries Can Adopt a Product Mindset to Improve Service Delivery."</w:t>
      </w:r>
    </w:p>
    <w:p w14:paraId="31609AE9" w14:textId="77777777" w:rsidR="00FE3F48" w:rsidRDefault="00000000">
      <w:pPr>
        <w:keepNext/>
        <w:spacing w:before="80" w:after="20"/>
      </w:pPr>
      <w:r>
        <w:rPr>
          <w:b/>
          <w:color w:val="1C1917"/>
          <w:sz w:val="19"/>
        </w:rPr>
        <w:t>Mentor — ProductBC</w:t>
      </w:r>
    </w:p>
    <w:p w14:paraId="62239C42" w14:textId="77777777" w:rsidR="00FE3F48" w:rsidRDefault="00000000">
      <w:pPr>
        <w:spacing w:after="40"/>
      </w:pPr>
      <w:r>
        <w:rPr>
          <w:color w:val="44403C"/>
          <w:sz w:val="19"/>
        </w:rPr>
        <w:t>Mentor aspiring Product Managers in product discovery, strategy, and career development.</w:t>
      </w:r>
    </w:p>
    <w:p w14:paraId="0B2E71FC" w14:textId="77777777" w:rsidR="00FE3F48" w:rsidRDefault="00FE3F48">
      <w:pPr>
        <w:pBdr>
          <w:bottom w:val="single" w:sz="6" w:space="1" w:color="6D28D9"/>
        </w:pBdr>
        <w:spacing w:before="40" w:after="40"/>
      </w:pPr>
    </w:p>
    <w:p w14:paraId="0FD79A81" w14:textId="77777777" w:rsidR="00FE3F48" w:rsidRDefault="00000000">
      <w:pPr>
        <w:keepNext/>
        <w:spacing w:before="160" w:after="40"/>
      </w:pPr>
      <w:r>
        <w:rPr>
          <w:b/>
          <w:color w:val="6D28D9"/>
          <w:sz w:val="21"/>
        </w:rPr>
        <w:t>SKILLS</w:t>
      </w:r>
    </w:p>
    <w:p w14:paraId="5D4F050D" w14:textId="77777777" w:rsidR="00FE3F48" w:rsidRDefault="00000000">
      <w:pPr>
        <w:spacing w:before="40" w:after="40"/>
      </w:pPr>
      <w:r>
        <w:rPr>
          <w:b/>
          <w:color w:val="5B21B6"/>
          <w:sz w:val="18"/>
        </w:rPr>
        <w:t xml:space="preserve">Product:  </w:t>
      </w:r>
      <w:r>
        <w:rPr>
          <w:color w:val="44403C"/>
          <w:sz w:val="18"/>
        </w:rPr>
        <w:t>Product strategy &amp; prioritization  •  Written decision-making  •  Experimentation  •  Workflow optimization  •  Onboarding  •  Reliability  •  Routing &amp; matching</w:t>
      </w:r>
    </w:p>
    <w:p w14:paraId="3B81BAC9" w14:textId="77777777" w:rsidR="00FE3F48" w:rsidRDefault="00000000">
      <w:pPr>
        <w:spacing w:before="40" w:after="40"/>
      </w:pPr>
      <w:r>
        <w:rPr>
          <w:b/>
          <w:color w:val="5B21B6"/>
          <w:sz w:val="18"/>
        </w:rPr>
        <w:t xml:space="preserve">Analytics &amp; technology:  </w:t>
      </w:r>
      <w:r>
        <w:rPr>
          <w:color w:val="44403C"/>
          <w:sz w:val="18"/>
        </w:rPr>
        <w:t>SQL  •  Funnel and cohort analysis  •  PostHog  •  Python  •  REST APIs  •  Product analytics</w:t>
      </w:r>
    </w:p>
    <w:sectPr w:rsidR="00FE3F48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4434014">
    <w:abstractNumId w:val="8"/>
  </w:num>
  <w:num w:numId="2" w16cid:durableId="1875077052">
    <w:abstractNumId w:val="6"/>
  </w:num>
  <w:num w:numId="3" w16cid:durableId="2013409900">
    <w:abstractNumId w:val="5"/>
  </w:num>
  <w:num w:numId="4" w16cid:durableId="847451222">
    <w:abstractNumId w:val="4"/>
  </w:num>
  <w:num w:numId="5" w16cid:durableId="1556895256">
    <w:abstractNumId w:val="7"/>
  </w:num>
  <w:num w:numId="6" w16cid:durableId="1500803571">
    <w:abstractNumId w:val="3"/>
  </w:num>
  <w:num w:numId="7" w16cid:durableId="1506702381">
    <w:abstractNumId w:val="2"/>
  </w:num>
  <w:num w:numId="8" w16cid:durableId="2079087899">
    <w:abstractNumId w:val="1"/>
  </w:num>
  <w:num w:numId="9" w16cid:durableId="890700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5FD5"/>
    <w:rsid w:val="00AA1D8D"/>
    <w:rsid w:val="00B47730"/>
    <w:rsid w:val="00CB0664"/>
    <w:rsid w:val="00E65A84"/>
    <w:rsid w:val="00FC693F"/>
    <w:rsid w:val="00FE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3977D2"/>
  <w14:defaultImageDpi w14:val="300"/>
  <w15:docId w15:val="{14740E81-3705-4BDE-A111-B10DDD9B5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dodani-portfolio.vercel.app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kdodan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khushdodani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697</Words>
  <Characters>3977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ddodani@student.ubc.ca</cp:lastModifiedBy>
  <cp:revision>2</cp:revision>
  <dcterms:created xsi:type="dcterms:W3CDTF">2013-12-23T23:15:00Z</dcterms:created>
  <dcterms:modified xsi:type="dcterms:W3CDTF">2026-10-21T22:17:00Z</dcterms:modified>
  <cp:category/>
</cp:coreProperties>
</file>