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>San Francisco Bay Area  |  khushdodani@gmail.com  |  LinkedIn  |  GitHub  |  Portfolio</w:t>
      </w:r>
    </w:p>
    <w:p>
      <w:pPr>
        <w:spacing w:before="40" w:after="40"/>
        <w:jc w:val="center"/>
      </w:pPr>
      <w:r>
        <w:rPr>
          <w:b/>
          <w:color w:val="6D28D9"/>
          <w:sz w:val="24"/>
        </w:rPr>
        <w:t>PRODUCT ANALYST</w:t>
      </w:r>
    </w:p>
    <w:p>
      <w:pPr>
        <w:spacing w:before="20" w:after="80"/>
        <w:jc w:val="center"/>
      </w:pPr>
      <w:r>
        <w:rPr>
          <w:color w:val="5B21B6"/>
          <w:sz w:val="18"/>
        </w:rPr>
        <w:t>Experimental Design  •  Product Metrics  •  Python &amp; SQL  •  AI Prototypes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80" w:after="40"/>
      </w:pPr>
      <w:r>
        <w:rPr>
          <w:i w:val="0"/>
          <w:color w:val="44403C"/>
          <w:sz w:val="19"/>
        </w:rPr>
        <w:t>Master of Business Analytics (Sauder, 2021). I scope a product question, set the metric, run the analysis, and return a recommendation a PM can ship. At Technical Safety BC I queried churn, lifetime value, and a controlled outreach test. At WorkSafeBC I analyzed invoice and treatment-request data and specified launch events so a miss was visible in days. I prototype with AI when that is faster than a debate, and I set the bar on evidence a reviewer can check.</w:t>
      </w:r>
    </w:p>
    <w:p>
      <w:pPr>
        <w:spacing w:before="20" w:after="40"/>
      </w:pPr>
      <w:r>
        <w:rPr>
          <w:b/>
          <w:color w:val="5B21B6"/>
          <w:sz w:val="18"/>
        </w:rPr>
        <w:t xml:space="preserve">Analysis:  </w:t>
      </w:r>
      <w:r>
        <w:rPr>
          <w:color w:val="44403C"/>
          <w:sz w:val="18"/>
        </w:rPr>
        <w:t>Python  •  pandas  •  SQL  •  R  •  PostHog  •  Experiment design  •  Segmentation  •  Funnels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16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— Provider Experience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Invoice volume — analyzed the data, then staged the launch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Analyzed 3.7M invoice line items. 25 of 3,795 organizations were 50% of remaining paper (~280K lines), so the recommendation was a named cohort, not a blast to everyone. Dark launch to 10 providers, then soft, then hard, leaving 322K existing digital lines on the prior path. Paper share of all lines moved from 56% to 19% (2023–2026); portal share from 39% to 55%.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Instrumentation — specified the events and the decision rule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Specified PostHog events before launch (daily submissions on v1 vs v2, line items, error rate, funnel to confirmation) so adoption risk was visible within days. First-month use of a duplicate-line control was near zero: providers retyped instead of using it. Recommendation was discoverability and onboarding, not more scope.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Treatment requests — a control that looked efficient and failed the risk case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Analyzed 139,380 extension requests on an $80M program. 79% were always approved (109,693), 27% resolved same-day, and most closed within 3 days. Recommended against auto-approve and against a stuck-request ping: high approval can mean the review is being skipped, and a ping adds little when work already clears in days. Shipped tracking, validation, and decision rationale so a person could still judge.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AI prototype — evaluation bar set before the demo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Referral Radar, a two-week prototype (2nd of 36 at InnoFest 2025). Set the bar as an evidence trace a case manager can check, not an automation rate. Production claims were off limits, so the test set was synthetic and checked with a case manager. The system surfaces a recommendation; the person decides.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(promoted from Business Analyst)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Churn, lifetime value, and what was worth closing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Queried an operating-permit view of about 102,000 active permits. Average annual churn was 11.7%; net churn was 1.9%. Lifetime value differed by industry (Energy Utility about $7,400 per permit). Split the loss into preventable net churn (−2.0%), which the team could act on, and unpreventable (4.4%).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Controlled outreach test — measures set first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RFM targeting versus the existing call strategy, same two weeks, success defined before the calls went out. Result: 62 calls versus 48, and $45,742 collected versus $25,597 (78% more). Recommendation was to scale the RFM treatment.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Reactivation sequence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Tested a three-step email on expired permits: introduction, a firmer follow-up, then regulatory language. 135 clients, about CAD 46.7K; 23% paid from the first email. 2022 permit volume finished 8% above budget (16,877 versus 16,488).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Small AI tools, shipped into the workflow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Shipped an email classifier that routed operational requests by intent and urgency into live queues, and an internal retrieval assistant for policy lookup — built when a small tool was faster than waiting on a full project.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Designed a conversion path for Open Primaries that cut bounce rate 37% and doubled subscriptions.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SEO Consultant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analytics for 75+ client sites (about 150% organic growth) and a forecasting sheet that predicted SEO performance at about 85% accuracy.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12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 — Sauder School of Business</w:t>
      </w:r>
      <w:r>
        <w:rPr>
          <w:b w:val="0"/>
          <w:color w:val="78716C"/>
          <w:sz w:val="18"/>
        </w:rPr>
        <w:t xml:space="preserve">    2021</w:t>
      </w:r>
    </w:p>
    <w:p>
      <w:pPr>
        <w:spacing w:before="0" w:after="20"/>
      </w:pPr>
      <w:r>
        <w:rPr>
          <w:i w:val="0"/>
          <w:color w:val="78716C"/>
          <w:sz w:val="18"/>
        </w:rPr>
        <w:t>Probability and uncertainty (BABS 506)  •  Clustering and predictive analytics (BABS 507)  •  Regression, logistic regression, and discrete choice (BABS 508)  •  Forecasting (BABS 502)  •  Data-driven marketing (BAMA 517)  •  Customer analytics (BAMA 520). Python, pandas, SQL, and R on assignments.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120" w:after="40"/>
      </w:pPr>
      <w:r>
        <w:rPr>
          <w:b/>
          <w:color w:val="6D28D9"/>
          <w:sz w:val="21"/>
        </w:rPr>
        <w:t>SKILLS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Analysis:  </w:t>
      </w:r>
      <w:r>
        <w:rPr>
          <w:color w:val="44403C"/>
          <w:sz w:val="18"/>
        </w:rPr>
        <w:t>Python  •  pandas  •  SQL  •  R  •  Excel  •  Segmentation  •  RFM  •  Lifetime value  •  Pareto</w:t>
      </w:r>
    </w:p>
    <w:p>
      <w:pPr>
        <w:spacing w:before="40" w:after="40"/>
      </w:pPr>
      <w:r>
        <w:rPr>
          <w:b/>
          <w:color w:val="5B21B6"/>
          <w:sz w:val="18"/>
        </w:rPr>
        <w:t xml:space="preserve">Experimentation:  </w:t>
      </w:r>
      <w:r>
        <w:rPr>
          <w:color w:val="44403C"/>
          <w:sz w:val="18"/>
        </w:rPr>
        <w:t>Hypothesis and metric design  •  Control vs treatment  •  Staged launches  •  Funnels  •  Cohorts  •  PostHog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AI prototyping:  </w:t>
      </w:r>
      <w:r>
        <w:rPr>
          <w:color w:val="44403C"/>
          <w:sz w:val="18"/>
        </w:rPr>
        <w:t>LLM workflows  •  Synthetic data  •  Human review  •  Retrieval  •  Cursor  •  n8n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