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9F6"/>
  <w:body>
    <w:p>
      <w:pPr>
        <w:spacing w:before="0" w:after="40"/>
        <w:jc w:val="center"/>
      </w:pPr>
      <w:r>
        <w:rPr>
          <w:b/>
          <w:color w:val="1C1917"/>
          <w:sz w:val="36"/>
        </w:rPr>
        <w:t>KHUSHBOO DODANI</w:t>
      </w:r>
    </w:p>
    <w:p>
      <w:pPr>
        <w:spacing w:before="0" w:after="40"/>
        <w:jc w:val="center"/>
      </w:pPr>
      <w:r>
        <w:rPr>
          <w:color w:val="78716C"/>
          <w:sz w:val="18"/>
        </w:rPr>
        <w:t xml:space="preserve">San Francisco Bay Area  |  khushdodani@gmail.com  |  </w:t>
      </w:r>
      <w:hyperlink r:id="rId9">
        <w:r>
          <w:rPr>
            <w:color w:val="78716C"/>
            <w:sz w:val="18"/>
            <w:szCs w:val="18"/>
            <w:u w:val="single"/>
          </w:rPr>
          <w:t xml:space="preserve">LinkedIn</w:t>
        </w:r>
      </w:hyperlink>
      <w:r>
        <w:rPr>
          <w:color w:val="78716C"/>
          <w:sz w:val="18"/>
        </w:rPr>
        <w:t xml:space="preserve">  |  </w:t>
      </w:r>
      <w:hyperlink r:id="rId10">
        <w:r>
          <w:rPr>
            <w:color w:val="78716C"/>
            <w:sz w:val="18"/>
            <w:szCs w:val="18"/>
            <w:u w:val="single"/>
          </w:rPr>
          <w:t xml:space="preserve">GitHub</w:t>
        </w:r>
      </w:hyperlink>
      <w:r>
        <w:rPr>
          <w:color w:val="78716C"/>
          <w:sz w:val="18"/>
        </w:rPr>
        <w:t xml:space="preserve">  |  </w:t>
      </w:r>
      <w:hyperlink r:id="rId11">
        <w:r>
          <w:rPr>
            <w:color w:val="78716C"/>
            <w:sz w:val="18"/>
            <w:szCs w:val="18"/>
            <w:u w:val="single"/>
          </w:rPr>
          <w:t xml:space="preserve">Portfolio</w:t>
        </w:r>
      </w:hyperlink>
    </w:p>
    <w:p>
      <w:pPr>
        <w:spacing w:before="40" w:after="40"/>
        <w:jc w:val="center"/>
      </w:pPr>
      <w:r>
        <w:rPr>
          <w:b/>
          <w:color w:val="6D28D9"/>
          <w:sz w:val="24"/>
        </w:rPr>
        <w:t>PRODUCT MANAGER</w:t>
      </w:r>
    </w:p>
    <w:p>
      <w:pPr>
        <w:spacing w:before="20" w:after="80"/>
        <w:jc w:val="center"/>
      </w:pPr>
      <w:r>
        <w:rPr>
          <w:color w:val="5B21B6"/>
          <w:sz w:val="18"/>
        </w:rPr>
        <w:t>User Empathy  •  Friction Reduction  •  Written Specs  •  Data + Qualitative Insight  •  Cross-Functional Delivery</w:t>
      </w:r>
    </w:p>
    <w:p>
      <w:pPr>
        <w:spacing w:before="20" w:after="20"/>
        <w:pBdr>
          <w:bottom w:val="single" w:sz="6" w:space="1" w:color="6D28D9"/>
        </w:pBdr>
      </w:pPr>
    </w:p>
    <w:p>
      <w:pPr>
        <w:spacing w:before="60" w:after="40"/>
      </w:pPr>
      <w:r>
        <w:rPr>
          <w:i w:val="0"/>
          <w:color w:val="44403C"/>
          <w:sz w:val="19"/>
        </w:rPr>
        <w:t>Product manager with 5 years turning complex systems into simple flows for 5,600 users across 500 organizations (62K+ annual transactions). Starts with the people doing the work: interviews, workflow mapping, and usability tests, then data to find where they struggle. Applies UX and cognitive-load principles to teach users what they need to know in the flow, such as condensing and personalizing contracts of 150+ pages so providers get it right the first time.</w:t>
      </w:r>
    </w:p>
    <w:p>
      <w:pPr>
        <w:spacing w:before="0" w:after="60"/>
      </w:pPr>
      <w:r>
        <w:rPr>
          <w:i w:val="0"/>
          <w:color w:val="44403C"/>
          <w:sz w:val="19"/>
        </w:rPr>
        <w:t>Rebuilt a submission flow from 11 screens to 5 (product share 39% → 55%, support calls −30%, NPS +25) and won $580K to scale it. Writes the spec, works with designers and engineers, partners with marketing on launches, and keeps senior leadership current on status and risk. Master of Business Analytics; BBA in Marketing.</w:t>
      </w:r>
    </w:p>
    <w:p>
      <w:pPr>
        <w:spacing w:before="20" w:after="20"/>
        <w:pBdr>
          <w:bottom w:val="single" w:sz="6" w:space="1" w:color="6D28D9"/>
        </w:pBdr>
      </w:pPr>
    </w:p>
    <w:p>
      <w:pPr>
        <w:keepNext/>
        <w:spacing w:before="100" w:after="40"/>
      </w:pPr>
      <w:r>
        <w:rPr>
          <w:b/>
          <w:color w:val="6D28D9"/>
          <w:sz w:val="21"/>
        </w:rPr>
        <w:t>EXPERIENCE</w:t>
      </w:r>
    </w:p>
    <w:p>
      <w:pPr>
        <w:keepNext/>
        <w:spacing w:before="80" w:after="20"/>
      </w:pPr>
      <w:r>
        <w:rPr>
          <w:b/>
          <w:color w:val="1C1917"/>
          <w:sz w:val="20"/>
        </w:rPr>
        <w:t>Product Manager — User Experience, Workflows &amp; Adoption  |  WorkSafeBC</w:t>
      </w:r>
      <w:r>
        <w:rPr>
          <w:b w:val="0"/>
          <w:color w:val="78716C"/>
          <w:sz w:val="18"/>
        </w:rPr>
        <w:t xml:space="preserve">    Apr 2024 – Present</w:t>
      </w:r>
    </w:p>
    <w:p>
      <w:pPr>
        <w:spacing w:before="0" w:after="60"/>
      </w:pPr>
      <w:r>
        <w:rPr>
          <w:i w:val="0"/>
          <w:color w:val="78716C"/>
          <w:sz w:val="18"/>
        </w:rPr>
        <w:t>Own products used by 5,600 users across 500 organizations. Run several complex projects in parallel, from written spec through launch, with engineering, UX and visual design, marketing, and executives.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User empathy &amp; research — understanding the people doing the work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Ran interviews, workflow mapping, and prototype testing with the people doing the work. In a second round removed a control from a prototype to see whether users missed it, ignored it, or created demand.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Segmented users by workflow role (admin submits, practitioner delivers); behavior predicted adoption better than organization type. Killed a “ping when stuck” feature after aging data showed most requests resolve within 3 days.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Used UX and cognitive-load principles to educate providers on their contracts: condensed and personalized documents of 150+ pages into plain-language, in-flow rationale (what you are contracted for, what you are requesting). Invalid submissions −40%; better claim outcomes.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Friction reduction — diagnose, then simplify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Analyzed 3.7M line items to find where users hit friction: 25 of 3,795 organizations (&lt;1%) generated 50% of remaining volume (~280K lines), blocked by a 32-line cap, not by training. Rebuilt the flow (multi-claim, in-product validation, 11 screens → 5). Product share 39% → 55%; paper 56% → 19% (~3×); support calls −30%; NPS +25; ~$200K annual savings. Secured $580K in executive funding.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On an $80M workflow, analyzed 139K requests (79% always approved), killed auto-approve to protect user trust, and shipped request tracking, decision rationale, and error validation instead.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Wrote the PostHog spec before launch (conversion, drop-off, v1 vs v2). Month one showed near-zero adoption: users missed the duplicate-line control. Fixed visibility, not scope.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Specs, design &amp; cross-functional delivery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Wrote user flows and detailed specs with acceptance criteria for engineers; worked with UX and visual designers on the interface. Prototyped with Lovable and GitHub Copilot to settle questions before engineering invested.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Partnered with Marketing and Communications on launch messaging. Ran a 5,600-user identity cutover as a 28-day multi-channel campaign, with 500 org admins as multipliers and segment-specific messaging: 100% of active accounts moved, 0 service disruptions.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Reported status, risks, and trade-offs to senior leadership; staged dark → soft → full launches kept 322K existing lines/year uninterrupted while a new segment activated.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0→1 &amp; AI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Built Referral Radar 0→1, an LLM/RAG recommendation product over 20–75 unstructured documents per case, with evidence traces so users see the “why”; humans keep the decision. 2nd of 36 at InnoFest 2025. When production data was blocked, used SME-validated synthetic data to keep moving.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Led discovery for an API-native EMR integration after research showed users would not leave their system of record for a side application. $80K funding; roadmap covering ~70% of the ecosystem.</w:t>
      </w:r>
    </w:p>
    <w:p>
      <w:pPr>
        <w:keepNext/>
        <w:spacing w:before="80" w:after="20"/>
      </w:pPr>
      <w:r>
        <w:rPr>
          <w:b/>
          <w:color w:val="1C1917"/>
          <w:sz w:val="20"/>
        </w:rPr>
        <w:t>Product Manager — Retention &amp; Revenue (promoted from BA)  |  Technical Safety BC</w:t>
      </w:r>
      <w:r>
        <w:rPr>
          <w:b w:val="0"/>
          <w:color w:val="78716C"/>
          <w:sz w:val="18"/>
        </w:rPr>
        <w:t xml:space="preserve">    Oct 2021 – Apr 2024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Led discovery for a mobile inspection platform (field interviews, workflow mapping, prototyping, usability testing) and held engineering spend until the workflow was validated.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Built churn and lifetime-value views across ~102,000 permits. RFM-targeted outreach collected $45,742 vs. $25,597 under the existing call strategy (78% more); a three-step reactivation email sequence converted 23% of 135 expired clients from the first send.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Shipped NLP classification into a live routing workflow, matching inbound requests to the right queue by intent and urgency.</w:t>
      </w:r>
    </w:p>
    <w:p>
      <w:pPr>
        <w:keepNext/>
        <w:spacing w:before="80" w:after="20"/>
      </w:pPr>
      <w:r>
        <w:rPr>
          <w:b/>
          <w:color w:val="1C1917"/>
          <w:sz w:val="20"/>
        </w:rPr>
        <w:t>Strategy Consultant  |  180 Degrees Consulting — University of British Columbia</w:t>
      </w:r>
      <w:r>
        <w:rPr>
          <w:b w:val="0"/>
          <w:color w:val="78716C"/>
          <w:sz w:val="18"/>
        </w:rPr>
        <w:t xml:space="preserve">    Sep 2020 – Oct 2021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Built product and market strategies for nonprofit and clean-energy clients through customer research and segmentation; redesigned Open Primaries’ acquisition funnel, cutting bounce rate 37% and doubling subscriptions.</w:t>
      </w:r>
    </w:p>
    <w:p>
      <w:pPr>
        <w:keepNext/>
        <w:spacing w:before="80" w:after="20"/>
      </w:pPr>
      <w:r>
        <w:rPr>
          <w:b/>
          <w:color w:val="1C1917"/>
          <w:sz w:val="20"/>
        </w:rPr>
        <w:t>SEO Consultant  |  Convertus</w:t>
      </w:r>
      <w:r>
        <w:rPr>
          <w:b w:val="0"/>
          <w:color w:val="78716C"/>
          <w:sz w:val="18"/>
        </w:rPr>
        <w:t xml:space="preserve">    May 2018 – Jul 2019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Owned organic acquisition for 75+ consumer-facing sites (~150% lift); built a forecasting model with ~85% accuracy.</w:t>
      </w:r>
    </w:p>
    <w:p>
      <w:pPr>
        <w:spacing w:before="20" w:after="20"/>
        <w:pBdr>
          <w:bottom w:val="single" w:sz="6" w:space="1" w:color="6D28D9"/>
        </w:pBdr>
      </w:pPr>
    </w:p>
    <w:p>
      <w:pPr>
        <w:keepNext/>
        <w:spacing w:before="100" w:after="40"/>
      </w:pPr>
      <w:r>
        <w:rPr>
          <w:b/>
          <w:color w:val="6D28D9"/>
          <w:sz w:val="21"/>
        </w:rPr>
        <w:t>EDUCATION</w:t>
      </w:r>
    </w:p>
    <w:p>
      <w:pPr>
        <w:keepNext/>
        <w:spacing w:before="80" w:after="20"/>
      </w:pPr>
      <w:r>
        <w:rPr>
          <w:b/>
          <w:color w:val="1C1917"/>
          <w:sz w:val="20"/>
        </w:rPr>
        <w:t>Master of Business Analytics  |  University of British Columbia — Sauder School of Business</w:t>
      </w:r>
      <w:r>
        <w:rPr>
          <w:b w:val="0"/>
          <w:color w:val="78716C"/>
          <w:sz w:val="18"/>
        </w:rPr>
        <w:t xml:space="preserve">    </w:t>
      </w:r>
    </w:p>
    <w:p>
      <w:pPr>
        <w:spacing w:before="0" w:after="20"/>
      </w:pPr>
      <w:r>
        <w:rPr>
          <w:i w:val="0"/>
          <w:color w:val="78716C"/>
          <w:sz w:val="18"/>
        </w:rPr>
        <w:t>Python  •  SQL  •  Machine Learning  •  Optimization  •  Experimentation  •  Product Analytics</w:t>
      </w:r>
    </w:p>
    <w:p>
      <w:pPr>
        <w:keepNext/>
        <w:spacing w:before="80" w:after="20"/>
      </w:pPr>
      <w:r>
        <w:rPr>
          <w:b/>
          <w:color w:val="1C1917"/>
          <w:sz w:val="20"/>
        </w:rPr>
        <w:t>Bachelor of Business Administration (Marketing)  |  British Columbia Institute of Technology</w:t>
      </w:r>
      <w:r>
        <w:rPr>
          <w:b w:val="0"/>
          <w:color w:val="78716C"/>
          <w:sz w:val="18"/>
        </w:rPr>
        <w:t xml:space="preserve">    </w:t>
      </w:r>
    </w:p>
    <w:p>
      <w:pPr>
        <w:spacing w:before="0" w:after="20"/>
      </w:pPr>
      <w:r>
        <w:rPr>
          <w:i w:val="0"/>
          <w:color w:val="78716C"/>
          <w:sz w:val="18"/>
        </w:rPr>
        <w:t>Consumer behavior, segmentation, and go-to-market.</w:t>
      </w:r>
    </w:p>
    <w:p>
      <w:pPr>
        <w:spacing w:before="20" w:after="20"/>
        <w:pBdr>
          <w:bottom w:val="single" w:sz="6" w:space="1" w:color="6D28D9"/>
        </w:pBdr>
      </w:pPr>
    </w:p>
    <w:p>
      <w:pPr>
        <w:keepNext/>
        <w:spacing w:before="100" w:after="40"/>
      </w:pPr>
      <w:r>
        <w:rPr>
          <w:b/>
          <w:color w:val="6D28D9"/>
          <w:sz w:val="21"/>
        </w:rPr>
        <w:t>LEADERSHIP</w:t>
      </w:r>
    </w:p>
    <w:p>
      <w:pPr>
        <w:spacing w:before="20" w:after="40"/>
      </w:pPr>
      <w:r>
        <w:rPr>
          <w:i w:val="0"/>
          <w:color w:val="44403C"/>
          <w:sz w:val="18"/>
        </w:rPr>
        <w:t>Mentor, ProductBC — coach aspiring product managers in product discovery, strategy, and career development.   Speaker, ProductCamp BC (2025) — “How Legacy Industries Can Adopt a Product Mindset to Improve Service Delivery.”</w:t>
      </w:r>
    </w:p>
    <w:p>
      <w:pPr>
        <w:spacing w:before="20" w:after="20"/>
        <w:pBdr>
          <w:bottom w:val="single" w:sz="6" w:space="1" w:color="6D28D9"/>
        </w:pBdr>
      </w:pPr>
    </w:p>
    <w:p>
      <w:pPr>
        <w:keepNext/>
        <w:spacing w:before="100" w:after="40"/>
      </w:pPr>
      <w:r>
        <w:rPr>
          <w:b/>
          <w:color w:val="6D28D9"/>
          <w:sz w:val="21"/>
        </w:rPr>
        <w:t>SKILLS</w:t>
      </w:r>
    </w:p>
    <w:p>
      <w:pPr>
        <w:spacing w:before="20" w:after="20"/>
      </w:pPr>
      <w:r>
        <w:rPr>
          <w:b/>
          <w:color w:val="5B21B6"/>
          <w:sz w:val="18"/>
        </w:rPr>
        <w:t xml:space="preserve">Product:  </w:t>
      </w:r>
      <w:r>
        <w:rPr>
          <w:color w:val="44403C"/>
          <w:sz w:val="18"/>
        </w:rPr>
        <w:t>User Flows  •  Written Specs  •  Product Strategy  •  Roadmaps  •  Prioritization  •  Prototyping  •  Staged Launches  •  Onboarding &amp; Adoption  •  0→1 Discovery</w:t>
      </w:r>
    </w:p>
    <w:p>
      <w:pPr>
        <w:spacing w:before="20" w:after="20"/>
      </w:pPr>
      <w:r>
        <w:rPr>
          <w:b/>
          <w:color w:val="5B21B6"/>
          <w:sz w:val="18"/>
        </w:rPr>
        <w:t xml:space="preserve">Research &amp; analytics:  </w:t>
      </w:r>
      <w:r>
        <w:rPr>
          <w:color w:val="44403C"/>
          <w:sz w:val="18"/>
        </w:rPr>
        <w:t>User Interviews  •  Usability Testing  •  Journey Mapping  •  Funnel &amp; Cohort Analysis  •  A/B Testing  •  PostHog  •  SQL  •  Python</w:t>
      </w:r>
    </w:p>
    <w:p>
      <w:pPr>
        <w:spacing w:before="20" w:after="20"/>
      </w:pPr>
      <w:r>
        <w:rPr>
          <w:b/>
          <w:color w:val="5B21B6"/>
          <w:sz w:val="18"/>
        </w:rPr>
        <w:t xml:space="preserve">Cross-functional:  </w:t>
      </w:r>
      <w:r>
        <w:rPr>
          <w:color w:val="44403C"/>
          <w:sz w:val="18"/>
        </w:rPr>
        <w:t>Designer Collaboration  •  Figma  •  Engineering Partnership  •  Product Marketing  •  Executive Reporting  •  Managing Multiple Projects</w:t>
      </w:r>
    </w:p>
    <w:p>
      <w:pPr>
        <w:spacing w:before="20" w:after="20"/>
      </w:pPr>
      <w:r>
        <w:rPr>
          <w:b/>
          <w:color w:val="5B21B6"/>
          <w:sz w:val="18"/>
        </w:rPr>
        <w:t xml:space="preserve">AI &amp; technical:  </w:t>
      </w:r>
      <w:r>
        <w:rPr>
          <w:color w:val="44403C"/>
          <w:sz w:val="18"/>
        </w:rPr>
        <w:t>LLM / RAG Prototyping  •  NLP (shipped)  •  Human-in-the-Loop Design  •  REST APIs  •  Lovable  •  GitHub Copilot</w:t>
      </w:r>
    </w:p>
    <w:sectPr w:rsidR="00FC693F" w:rsidRPr="0006063C" w:rsidSect="00034616">
      <w:pgSz w:w="12240" w:h="15840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hushdodani" TargetMode="External"/><Relationship Id="rId10" Type="http://schemas.openxmlformats.org/officeDocument/2006/relationships/hyperlink" Target="https://github.com/kdodani" TargetMode="External"/><Relationship Id="rId11" Type="http://schemas.openxmlformats.org/officeDocument/2006/relationships/hyperlink" Target="https://kdodani-portfolio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