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9F6"/>
  <w:body>
    <w:p>
      <w:pPr>
        <w:spacing w:before="0" w:after="40"/>
        <w:jc w:val="center"/>
      </w:pPr>
      <w:r>
        <w:rPr>
          <w:b/>
          <w:color w:val="1C1917"/>
          <w:sz w:val="36"/>
        </w:rPr>
        <w:t>KHUSHBOO DODANI</w:t>
      </w:r>
    </w:p>
    <w:p>
      <w:pPr>
        <w:spacing w:before="0" w:after="40"/>
        <w:jc w:val="center"/>
      </w:pPr>
      <w:r>
        <w:rPr>
          <w:color w:val="78716C"/>
          <w:sz w:val="18"/>
        </w:rPr>
        <w:t xml:space="preserve">San Francisco Bay Area  |  khushdodani@gmail.com  |  </w:t>
      </w:r>
      <w:hyperlink r:id="rId9">
        <w:r>
          <w:rPr>
            <w:color w:val="78716C"/>
            <w:sz w:val="18"/>
            <w:szCs w:val="18"/>
            <w:u w:val="single"/>
          </w:rPr>
          <w:t xml:space="preserve">LinkedIn</w:t>
        </w:r>
      </w:hyperlink>
      <w:r>
        <w:rPr>
          <w:color w:val="78716C"/>
          <w:sz w:val="18"/>
        </w:rPr>
        <w:t xml:space="preserve">  |  </w:t>
      </w:r>
      <w:hyperlink r:id="rId10">
        <w:r>
          <w:rPr>
            <w:color w:val="78716C"/>
            <w:sz w:val="18"/>
            <w:szCs w:val="18"/>
            <w:u w:val="single"/>
          </w:rPr>
          <w:t xml:space="preserve">GitHub</w:t>
        </w:r>
      </w:hyperlink>
      <w:r>
        <w:rPr>
          <w:color w:val="78716C"/>
          <w:sz w:val="18"/>
        </w:rPr>
        <w:t xml:space="preserve">  |  </w:t>
      </w:r>
      <w:hyperlink r:id="rId11">
        <w:r>
          <w:rPr>
            <w:color w:val="78716C"/>
            <w:sz w:val="18"/>
            <w:szCs w:val="18"/>
            <w:u w:val="single"/>
          </w:rPr>
          <w:t xml:space="preserve">Portfolio</w:t>
        </w:r>
      </w:hyperlink>
    </w:p>
    <w:p>
      <w:pPr>
        <w:spacing w:before="40" w:after="40"/>
        <w:jc w:val="center"/>
      </w:pPr>
      <w:r>
        <w:rPr>
          <w:b/>
          <w:color w:val="6D28D9"/>
          <w:sz w:val="24"/>
        </w:rPr>
        <w:t>SENIOR PRODUCT MANAGER</w:t>
      </w:r>
    </w:p>
    <w:p>
      <w:pPr>
        <w:spacing w:before="20" w:after="80"/>
        <w:jc w:val="center"/>
      </w:pPr>
      <w:r>
        <w:rPr>
          <w:color w:val="5B21B6"/>
          <w:sz w:val="18"/>
        </w:rPr>
        <w:t>Product Bets  •  Growth  •  Healthcare Data Platforms  •  AI-Native Tooling</w:t>
      </w:r>
    </w:p>
    <w:p>
      <w:pPr>
        <w:spacing w:before="40" w:after="40"/>
        <w:pBdr>
          <w:bottom w:val="single" w:sz="6" w:space="1" w:color="6D28D9"/>
        </w:pBdr>
      </w:pPr>
    </w:p>
    <w:p>
      <w:pPr>
        <w:spacing w:before="80" w:after="80"/>
      </w:pPr>
      <w:r>
        <w:rPr>
          <w:i w:val="0"/>
          <w:color w:val="44403C"/>
          <w:sz w:val="19"/>
        </w:rPr>
        <w:t>Product owner for healthcare data platforms used by 5,600+ providers — the line that replaces paper, fax, and side-portal work with in-workflow digital products on treatment pathways. 5 years placing product bets, killing the wrong ones, and growing adoption against a real market (fax vs digital; portal vs EMR). AI-native: prototypes and lightweight automations in Cursor, GitHub Copilot, Lovable, and n8n. Master of Business Analytics (SQL, Python); BBA in Marketing.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EXPERIENCE</w:t>
      </w:r>
    </w:p>
    <w:p>
      <w:pPr>
        <w:keepNext/>
        <w:spacing w:before="120" w:after="20"/>
      </w:pPr>
      <w:r>
        <w:rPr>
          <w:b/>
          <w:color w:val="1C1917"/>
          <w:sz w:val="20"/>
        </w:rPr>
        <w:t>Product Manager  |  WorkSafeBC (via independent consulting engagement)</w:t>
      </w:r>
      <w:r>
        <w:rPr>
          <w:b w:val="0"/>
          <w:color w:val="78716C"/>
          <w:sz w:val="18"/>
        </w:rPr>
        <w:t xml:space="preserve">    Apr 2024 – Present</w:t>
      </w:r>
    </w:p>
    <w:p>
      <w:pPr>
        <w:spacing w:before="0" w:after="60"/>
      </w:pPr>
      <w:r>
        <w:rPr>
          <w:i w:val="0"/>
          <w:color w:val="78716C"/>
          <w:sz w:val="18"/>
        </w:rPr>
        <w:t>Own the product line healthcare organizations use to submit invoices, referrals, and treatment requests — 5,600 healthcare professionals across 500 organizations.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Product bets and growth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Bet against the long tail: 25 of 3,795 organizations generated 50% of remaining paper (~280K line items). Rebuilt invoicing for those accounts — 11 screens to 5 — and grew portal share 39% → 55% while paper fell 56% → 19% of line items.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Bet on in-workflow EMR over a side portal: physicians will not leave OSCAR to file clinical documentation. Funded a 0-to-1 path covering ~70% of the provider ecosystem.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Grew the treatment-extension product off fax/phone onto digital treatment pathways — an $80M physiotherapy line where stalled requests stop patient outcomes.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Unlocked $1.2M+ to fund the line (invoicing, identity, EMR integrations), each case defended to an investment committee.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Tradeoffs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Killed auto-approve after 139K extension requests showed 79% always approved — speed would have rubber-stamped an $80M spend; clinical judgment stayed in the product.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Launched by named cohort (dark / soft / hard) so existing digital volume kept moving while the paper segment activated — growth without a big-bang cutover.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Held a hard human-in-the-loop boundary on Referral Radar: AI retrieves clinical data, humans decide — the tradeoff that made the pilot approvable.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Insight that changed the bet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The 25-account segmentation reframed a stalled adoption program into a growth bet against named organizations, not a generic change campaign.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Instrumented PostHog before launch so growth, drop-off, and activation were visible within days.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Support calls down 30% and clinician NPS +25 after validation at submission — data quality as a growth lever, not a cleanup job.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AI-native build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Built Referral Radar in two weeks — LLM/RAG over 20–75 documents per case, evidence traces, 2nd of 36 at InnoFest 2025. Unblocked with SME-validated synthetic data when production access was blocked.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Prototype in Cursor, GitHub Copilot, and Lovable; automate reporting in n8n rather than wait on a ticket.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Migrated 5,600 healthcare professionals across 500 organizations to modern identity on a portal carrying 62,000+ annual referrals — 0 downtime.</w:t>
      </w:r>
    </w:p>
    <w:p>
      <w:pPr>
        <w:keepNext/>
        <w:spacing w:before="120" w:after="20"/>
      </w:pPr>
      <w:r>
        <w:rPr>
          <w:b/>
          <w:color w:val="1C1917"/>
          <w:sz w:val="20"/>
        </w:rPr>
        <w:t>Product Manager  |  Technical Safety BC</w:t>
      </w:r>
      <w:r>
        <w:rPr>
          <w:b w:val="0"/>
          <w:color w:val="78716C"/>
          <w:sz w:val="18"/>
        </w:rPr>
        <w:t xml:space="preserve">    Oct 2021 – Apr 2024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Bet on a mobile inspections product after field research — mapped the workflow and tested prototypes before spending engineering.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Treated retention as the growth problem: 11.7% annual churn, RFM campaigns that kept 78% of high-risk customers.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Shipped NLP inbox routing into live operations — cut manual triage without a separate build program.</w:t>
      </w:r>
    </w:p>
    <w:p>
      <w:pPr>
        <w:keepNext/>
        <w:spacing w:before="120" w:after="20"/>
      </w:pPr>
      <w:r>
        <w:rPr>
          <w:b/>
          <w:color w:val="1C1917"/>
          <w:sz w:val="20"/>
        </w:rPr>
        <w:t>Strategy Consultant  |  180 Degrees Consulting — University of British Columbia</w:t>
      </w:r>
      <w:r>
        <w:rPr>
          <w:b w:val="0"/>
          <w:color w:val="78716C"/>
          <w:sz w:val="18"/>
        </w:rPr>
        <w:t xml:space="preserve">    Sep 2020 – Oct 2021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Delivered scoped consulting engagements — customer research, market analysis, and presentations to client leadership; designed a data-driven acquisition strategy for Open Primaries that cut bounce rate 37% while doubling subscriptions.</w:t>
      </w:r>
    </w:p>
    <w:p>
      <w:pPr>
        <w:keepNext/>
        <w:spacing w:before="120" w:after="20"/>
      </w:pPr>
      <w:r>
        <w:rPr>
          <w:b/>
          <w:color w:val="1C1917"/>
          <w:sz w:val="20"/>
        </w:rPr>
        <w:t>SEO Consultant  |  Convertus</w:t>
      </w:r>
      <w:r>
        <w:rPr>
          <w:b w:val="0"/>
          <w:color w:val="78716C"/>
          <w:sz w:val="18"/>
        </w:rPr>
        <w:t xml:space="preserve">    May 2018 – Jul 2019</w:t>
      </w:r>
    </w:p>
    <w:p>
      <w:pPr>
        <w:pStyle w:val="ListBullet"/>
        <w:spacing w:before="20" w:after="40"/>
        <w:ind w:left="576" w:hanging="288"/>
      </w:pPr>
      <w:r>
        <w:rPr>
          <w:color w:val="44403C"/>
          <w:sz w:val="19"/>
        </w:rPr>
        <w:t>Advised 75+ client websites on analytics-driven growth, increasing organic performance ~150%, and built a forecasting tool predicting SEO performance with ~85% accuracy.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EDUCATION</w:t>
      </w:r>
    </w:p>
    <w:p>
      <w:pPr>
        <w:keepNext/>
        <w:spacing w:before="120" w:after="20"/>
      </w:pPr>
      <w:r>
        <w:rPr>
          <w:b/>
          <w:color w:val="1C1917"/>
          <w:sz w:val="20"/>
        </w:rPr>
        <w:t>Master of Business Analytics  |  University of British Columbia</w:t>
      </w:r>
      <w:r>
        <w:rPr>
          <w:b w:val="0"/>
          <w:color w:val="78716C"/>
          <w:sz w:val="18"/>
        </w:rPr>
        <w:t xml:space="preserve">    </w:t>
      </w:r>
    </w:p>
    <w:p>
      <w:pPr>
        <w:spacing w:before="40" w:after="40"/>
      </w:pPr>
      <w:r>
        <w:rPr>
          <w:i w:val="0"/>
          <w:color w:val="78716C"/>
          <w:sz w:val="18"/>
        </w:rPr>
        <w:t>Python  •  SQL  •  Machine Learning  •  Optimization  •  Product Analytics</w:t>
      </w:r>
    </w:p>
    <w:p>
      <w:pPr>
        <w:keepNext/>
        <w:spacing w:before="120" w:after="20"/>
      </w:pPr>
      <w:r>
        <w:rPr>
          <w:b/>
          <w:color w:val="1C1917"/>
          <w:sz w:val="20"/>
        </w:rPr>
        <w:t>Bachelor of Business Administration (Marketing)  |  British Columbia Institute of Technology</w:t>
      </w:r>
      <w:r>
        <w:rPr>
          <w:b w:val="0"/>
          <w:color w:val="78716C"/>
          <w:sz w:val="18"/>
        </w:rPr>
        <w:t xml:space="preserve">    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LEADERSHIP</w:t>
      </w:r>
    </w:p>
    <w:p>
      <w:pPr>
        <w:keepNext/>
        <w:spacing w:before="0" w:after="20"/>
      </w:pPr>
      <w:r>
        <w:rPr>
          <w:b/>
          <w:i w:val="0"/>
          <w:color w:val="1C1917"/>
          <w:sz w:val="19"/>
        </w:rPr>
        <w:t>Speaker — ProductCamp BC (2025)</w:t>
      </w:r>
    </w:p>
    <w:p>
      <w:pPr>
        <w:spacing w:before="0" w:after="40"/>
      </w:pPr>
      <w:r>
        <w:rPr>
          <w:i/>
          <w:color w:val="44403C"/>
          <w:sz w:val="19"/>
        </w:rPr>
        <w:t>"How Legacy Industries Can Adopt a Product Mindset to Improve Service Delivery."</w:t>
      </w:r>
    </w:p>
    <w:p>
      <w:pPr>
        <w:keepNext/>
        <w:spacing w:before="80" w:after="20"/>
      </w:pPr>
      <w:r>
        <w:rPr>
          <w:b/>
          <w:i w:val="0"/>
          <w:color w:val="1C1917"/>
          <w:sz w:val="19"/>
        </w:rPr>
        <w:t>Mentor — ProductBC</w:t>
      </w:r>
    </w:p>
    <w:p>
      <w:pPr>
        <w:spacing w:before="0" w:after="40"/>
      </w:pPr>
      <w:r>
        <w:rPr>
          <w:i w:val="0"/>
          <w:color w:val="44403C"/>
          <w:sz w:val="19"/>
        </w:rPr>
        <w:t>Mentor aspiring Product Managers in product discovery, strategy, and career development.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SKILLS</w:t>
      </w:r>
    </w:p>
    <w:p>
      <w:pPr>
        <w:spacing w:before="40" w:after="40"/>
      </w:pPr>
      <w:r>
        <w:rPr>
          <w:b/>
          <w:color w:val="5B21B6"/>
          <w:sz w:val="18"/>
        </w:rPr>
        <w:t xml:space="preserve">Product:  </w:t>
      </w:r>
      <w:r>
        <w:rPr>
          <w:color w:val="44403C"/>
          <w:sz w:val="18"/>
        </w:rPr>
        <w:t>Product Bets  •  Tradeoffs  •  Growth  •  Product Line Ownership  •  0-to-1  •  Market Framing</w:t>
      </w:r>
    </w:p>
    <w:p>
      <w:pPr>
        <w:spacing w:before="40" w:after="40"/>
      </w:pPr>
      <w:r>
        <w:rPr>
          <w:b/>
          <w:color w:val="5B21B6"/>
          <w:sz w:val="18"/>
        </w:rPr>
        <w:t xml:space="preserve">Customer &amp; Insights:  </w:t>
      </w:r>
      <w:r>
        <w:rPr>
          <w:color w:val="44403C"/>
          <w:sz w:val="18"/>
        </w:rPr>
        <w:t>Voice of the Customer  •  Named-Account Targeting  •  Insight Packages  •  Executive Presentations  •  Change Management</w:t>
      </w:r>
    </w:p>
    <w:p>
      <w:pPr>
        <w:spacing w:before="40" w:after="40"/>
      </w:pPr>
      <w:r>
        <w:rPr>
          <w:b/>
          <w:color w:val="5B21B6"/>
          <w:sz w:val="18"/>
        </w:rPr>
        <w:t xml:space="preserve">Analytics:  </w:t>
      </w:r>
      <w:r>
        <w:rPr>
          <w:color w:val="44403C"/>
          <w:sz w:val="18"/>
        </w:rPr>
        <w:t>SQL  •  Python  •  Excel  •  PostHog  •  Funnel &amp; Cohort Analysis  •  Segmentation  •  Business Cases</w:t>
      </w:r>
    </w:p>
    <w:p>
      <w:pPr>
        <w:spacing w:before="40" w:after="40"/>
      </w:pPr>
      <w:r>
        <w:rPr>
          <w:b/>
          <w:color w:val="5B21B6"/>
          <w:sz w:val="18"/>
        </w:rPr>
        <w:t xml:space="preserve">AI &amp; Automation:  </w:t>
      </w:r>
      <w:r>
        <w:rPr>
          <w:color w:val="44403C"/>
          <w:sz w:val="18"/>
        </w:rPr>
        <w:t>LLM / RAG  •  n8n  •  Rapid Prototyping  •  Synthetic Data  •  Human-in-the-Loop Design</w:t>
      </w:r>
    </w:p>
    <w:p>
      <w:pPr>
        <w:spacing w:before="40" w:after="40"/>
      </w:pPr>
      <w:r>
        <w:rPr>
          <w:b/>
          <w:color w:val="5B21B6"/>
          <w:sz w:val="18"/>
        </w:rPr>
        <w:t xml:space="preserve">Healthcare Data:  </w:t>
      </w:r>
      <w:r>
        <w:rPr>
          <w:color w:val="44403C"/>
          <w:sz w:val="18"/>
        </w:rPr>
        <w:t>Healthcare Data Platforms  •  Insurance Operations  •  Provider Networks  •  EMR/EHR Integrations  •  Regulated Environments</w:t>
      </w:r>
    </w:p>
    <w:p>
      <w:pPr>
        <w:spacing w:before="40" w:after="40"/>
      </w:pPr>
      <w:r>
        <w:rPr>
          <w:b/>
          <w:color w:val="5B21B6"/>
          <w:sz w:val="18"/>
        </w:rPr>
        <w:t xml:space="preserve">Tools:  </w:t>
      </w:r>
      <w:r>
        <w:rPr>
          <w:color w:val="44403C"/>
          <w:sz w:val="18"/>
        </w:rPr>
        <w:t>Cursor  •  GitHub Copilot  •  Lovable  •  n8n  •  PostHog  •  Figma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hushdodani" TargetMode="External"/><Relationship Id="rId10" Type="http://schemas.openxmlformats.org/officeDocument/2006/relationships/hyperlink" Target="https://github.com/kdodani" TargetMode="External"/><Relationship Id="rId11" Type="http://schemas.openxmlformats.org/officeDocument/2006/relationships/hyperlink" Target="https://kdodani-portfoli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