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GROWTH &amp; PLATFORM 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B2B Activation  •  Funnel Optimization  •  Product Analytics  •  API Integrations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40"/>
      </w:pPr>
      <w:r>
        <w:rPr>
          <w:i w:val="0"/>
          <w:color w:val="44403C"/>
          <w:sz w:val="19"/>
        </w:rPr>
        <w:t>Product Manager focused on activation and adoption in complex B2B products. Background in marketing and business analytics — diagnose whether the constraint is the product, the segment, or the go-to-market, then redesign the workflow.</w:t>
      </w:r>
    </w:p>
    <w:p>
      <w:pPr>
        <w:spacing w:before="0" w:after="40"/>
      </w:pPr>
      <w:r>
        <w:rPr>
          <w:i w:val="0"/>
          <w:color w:val="44403C"/>
          <w:sz w:val="19"/>
        </w:rPr>
        <w:t>Grew product share 39% → 55% and cut paper share 56% → 19% (~3x) by rebuilding high-friction flows for the high-value segment; ~$200K annual operational savings; $580K funding to scale the solution.</w:t>
      </w:r>
    </w:p>
    <w:p>
      <w:pPr>
        <w:spacing w:before="0" w:after="80"/>
      </w:pPr>
      <w:r>
        <w:rPr>
          <w:i w:val="0"/>
          <w:color w:val="44403C"/>
          <w:sz w:val="19"/>
        </w:rPr>
        <w:t>Instruments funnels before launch and uses data to iterate on activation and onboarding post-launch. Partners with engineering on API-enabled 0→1 and 1→n work.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Activation &amp; Platform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Growth &amp; Activation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Identified that &lt;1% of customers (25 of 3,795 orgs) drove 50% of paper volume (~280K line items).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Root cause: product could not support high-volume use (1 claim per submit, 11 screens, line caps) — a capacity ceiling, not a training problem.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high-volume workflows (multi-claim, in-product validation, 11 screens → 5). Product share 39% → 55%; paper share 56% → 19% (~3x); digital adoption to 60% within six months; support calls −30%; NPS +25; ~$200K annual operational savings.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$580K in executive funding to scale the solution across that high-volume segment.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Product Analytics &amp; Iteration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Defined PostHog instrumentation before launch (conversion, drop-off, v1 vs v2, high-volume segment) and ran cohort-based dark → soft → full launches — 322K existing digital lines/year uninterrupted while the new segment activated.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Ran iterative experiments on onboarding and feature discoverability using funnel drop-offs and post-launch behavior; users missed the duplicate-line control — a visibility and GTM problem, not a feature gap.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Platform &amp; APIs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0→1 discovery for API-native integration after research showed users would not leave their system of record for a side application. POC validated March 2025; $80K funding; roadmap covering ~70% of the ecosystem.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 on architecture tradeoffs (engineers implemented): JSON for POC speed with FHIR as the upgrade path; Azure API Management as a reusable gateway vs. point-to-point integrations; OAuth 2.0 / mTLS for the data channel.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Migrated 5,600 users across 500 organizations on a platform carrying 62K+ annual transactions — 0 service disruptions, 100% of active accounts transitioned. The constraint was behavior (emails not on file; 28-day org-admin rollout), not the identity stack.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Evaluated automation across 139K requests; identified over-automation risk (79% approval rate) and preserved human review on an $80M workflow, shipping tracking and error validation instead.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AI (prototype)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 LLM/RAG prototype to surface relevant evidence across 20–75 unstructured documents per case, with traces so reviewers could verify recommendations; humans retained the decision. 2nd of 36 at InnoFest 2025. Used synthetic data when production records were blocked; prototyped with Lovable, GitHub Copilot, and n8n before engineering investment.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membership, churn, and engagement data products identifying 11.7% annual churn; RFM segmentation retained 78% of high-risk customers.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 email classification into a live routing workflow to triage incoming requests, reducing manual inbox processing.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inspection platform through customer interviews, workflow mapping, prototyping, and usability testing before engineering investment; partnered with engineering, field users, and design on requirements and roadmap.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product and market strategies for nonprofit and clean energy clients; designed a growth acquisition system for Open Primaries that cut bounce rate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acquisition and growth systems for 75+ digital properties, increasing organic performance ~150%, and a forecasting model predicting SEO performance with ~85%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Discovery  •  Roadmaps  •  Activation  •  Onboarding  •  Platform Products  •  0→1 / 1→n  •  Staged Launches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Growth &amp; Analytics:  </w:t>
      </w:r>
      <w:r>
        <w:rPr>
          <w:color w:val="44403C"/>
          <w:sz w:val="18"/>
        </w:rPr>
        <w:t>Activation &amp; Onboarding  •  Funnel Optimization  •  Behavioral Segmentation  •  Pareto Targeting  •  PostHog  •  Cohort Analysis  •  Retention  •  RFM  •  Experimentation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CIAM / IAM  •  Platform Integrations  •  SQL  •  Python  •  Product Analytics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User Interviews  •  Journey Mapping  •  Workflow Analysis  •  Usability Testing  •  Prototyping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NLP (shipped)  •  LLM / RAG Prototyping  •  Human-in-the-Loop Design  •  GitHub Copilot  •  Lovable  •  n8n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