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9F6"/>
  <w:body>
    <w:p w14:paraId="44EF876D" w14:textId="77777777" w:rsidR="00E409F3" w:rsidRDefault="00000000">
      <w:pPr>
        <w:spacing w:after="40"/>
        <w:jc w:val="center"/>
      </w:pPr>
      <w:r>
        <w:rPr>
          <w:b/>
          <w:color w:val="1C1917"/>
          <w:sz w:val="36"/>
        </w:rPr>
        <w:t>KHUSHBOO DODANI</w:t>
      </w:r>
    </w:p>
    <w:p w14:paraId="342B2EE6" w14:textId="4865C1E2" w:rsidR="00E409F3" w:rsidRDefault="00000000">
      <w:pPr>
        <w:spacing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6" w:history="1">
        <w:r w:rsidRPr="00305EB9">
          <w:rPr>
            <w:rStyle w:val="Hyperlink"/>
            <w:color w:val="6D28D9"/>
            <w:sz w:val="18"/>
          </w:rPr>
          <w:t>LinkedIn</w:t>
        </w:r>
        <w:r w:rsidRPr="00305EB9">
          <w:rPr>
            <w:rStyle w:val="Hyperlink"/>
            <w:sz w:val="18"/>
          </w:rPr>
          <w:t xml:space="preserve"> </w:t>
        </w:r>
      </w:hyperlink>
      <w:r>
        <w:rPr>
          <w:color w:val="78716C"/>
          <w:sz w:val="18"/>
        </w:rPr>
        <w:t xml:space="preserve"> |  </w:t>
      </w:r>
      <w:hyperlink r:id="rId7" w:history="1">
        <w:r w:rsidRPr="00305EB9">
          <w:rPr>
            <w:rStyle w:val="Hyperlink"/>
            <w:color w:val="6D28D9"/>
            <w:sz w:val="18"/>
          </w:rPr>
          <w:t xml:space="preserve">GitHub </w:t>
        </w:r>
      </w:hyperlink>
      <w:r w:rsidRPr="00305EB9">
        <w:rPr>
          <w:color w:val="6D28D9"/>
          <w:sz w:val="18"/>
        </w:rPr>
        <w:t xml:space="preserve"> </w:t>
      </w:r>
      <w:r>
        <w:rPr>
          <w:color w:val="78716C"/>
          <w:sz w:val="18"/>
        </w:rPr>
        <w:t xml:space="preserve">|  </w:t>
      </w:r>
      <w:hyperlink r:id="rId8" w:history="1">
        <w:r w:rsidRPr="00305EB9">
          <w:rPr>
            <w:rStyle w:val="Hyperlink"/>
            <w:color w:val="6D28D9"/>
            <w:sz w:val="18"/>
          </w:rPr>
          <w:t>Portfolio</w:t>
        </w:r>
      </w:hyperlink>
    </w:p>
    <w:p w14:paraId="6B751363" w14:textId="77777777" w:rsidR="00305EB9" w:rsidRDefault="00305EB9">
      <w:pPr>
        <w:spacing w:before="40" w:after="40"/>
        <w:jc w:val="center"/>
        <w:rPr>
          <w:b/>
          <w:color w:val="6D28D9"/>
          <w:sz w:val="24"/>
        </w:rPr>
      </w:pPr>
    </w:p>
    <w:p w14:paraId="77B30046" w14:textId="01386486" w:rsidR="00E409F3" w:rsidRDefault="00000000">
      <w:pPr>
        <w:spacing w:before="40" w:after="40"/>
        <w:jc w:val="center"/>
      </w:pPr>
      <w:r>
        <w:rPr>
          <w:b/>
          <w:color w:val="6D28D9"/>
          <w:sz w:val="24"/>
        </w:rPr>
        <w:t>PRODUCT MANAGER</w:t>
      </w:r>
    </w:p>
    <w:p w14:paraId="0F14A0A4" w14:textId="0B354306" w:rsidR="00E409F3" w:rsidRDefault="00000000" w:rsidP="005C1245">
      <w:pPr>
        <w:spacing w:before="20" w:after="80"/>
        <w:jc w:val="center"/>
      </w:pPr>
      <w:r>
        <w:rPr>
          <w:color w:val="5B21B6"/>
          <w:sz w:val="18"/>
        </w:rPr>
        <w:t>Care Delivery Systems  •  EHR &amp; Clinical Workflows  •  Clinician Experience  •  AI-enabled Operations</w:t>
      </w:r>
    </w:p>
    <w:p w14:paraId="2563652F" w14:textId="77777777" w:rsidR="00E409F3" w:rsidRDefault="00000000">
      <w:pPr>
        <w:spacing w:before="80" w:after="80"/>
      </w:pPr>
      <w:r>
        <w:rPr>
          <w:color w:val="44403C"/>
          <w:sz w:val="19"/>
        </w:rPr>
        <w:t>Product Manager with 4+ years building care delivery systems, EHR-adjacent clinical workflows, and AI-enabled operations for healthcare platforms. Experienced partnering with engineers, clinicians, and clinical operations teams to reduce administrative friction, automate manual processes, and help clinicians focus on patients — in regulated healthcare environments where reliability, compliance, and trust are non-negotiable. Track record taking complex workflow challenges from discovery through measurable improvement with cross-functional teams.</w:t>
      </w:r>
    </w:p>
    <w:p w14:paraId="712D78FD" w14:textId="77777777" w:rsidR="00E409F3" w:rsidRDefault="00E409F3">
      <w:pPr>
        <w:pBdr>
          <w:bottom w:val="single" w:sz="6" w:space="1" w:color="6D28D9"/>
        </w:pBdr>
        <w:spacing w:before="40" w:after="40"/>
      </w:pPr>
    </w:p>
    <w:p w14:paraId="78877599" w14:textId="77777777" w:rsidR="00E409F3" w:rsidRDefault="00000000">
      <w:pPr>
        <w:spacing w:before="160" w:after="40"/>
      </w:pPr>
      <w:r>
        <w:rPr>
          <w:b/>
          <w:color w:val="6D28D9"/>
          <w:sz w:val="21"/>
        </w:rPr>
        <w:t>EXPERIENCE</w:t>
      </w:r>
    </w:p>
    <w:p w14:paraId="7FB759CD" w14:textId="77777777" w:rsidR="00E409F3" w:rsidRDefault="00000000">
      <w:pPr>
        <w:spacing w:before="100" w:after="20"/>
      </w:pPr>
      <w:r>
        <w:rPr>
          <w:b/>
          <w:color w:val="1C1917"/>
          <w:sz w:val="20"/>
        </w:rPr>
        <w:t>Product Manager — Provider &amp; Clinician Experience  |  WorkSafeBC</w:t>
      </w:r>
      <w:r>
        <w:rPr>
          <w:color w:val="78716C"/>
          <w:sz w:val="18"/>
        </w:rPr>
        <w:t xml:space="preserve">    Apr 2024 – Present</w:t>
      </w:r>
    </w:p>
    <w:p w14:paraId="37FD0AFA" w14:textId="77777777" w:rsidR="00E409F3" w:rsidRDefault="00000000">
      <w:pPr>
        <w:spacing w:after="20"/>
      </w:pPr>
      <w:r>
        <w:rPr>
          <w:i/>
          <w:color w:val="4F46E5"/>
          <w:sz w:val="18"/>
        </w:rPr>
        <w:t>Care Delivery Systems</w:t>
      </w:r>
    </w:p>
    <w:p w14:paraId="019AFC41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Own product strategy for digital systems supporting healthcare providers and clinicians submitting treatment requests, referrals, and invoices through WorkSafeBC's clinical portal.</w:t>
      </w:r>
    </w:p>
    <w:p w14:paraId="31CBFE84" w14:textId="77777777" w:rsidR="00E409F3" w:rsidRPr="008C38C9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Partner with clinicians, clinical operations, engineering, architects, and executive leadership to improve the care delivery infrastructure supporting providers across British Columbia.</w:t>
      </w:r>
    </w:p>
    <w:p w14:paraId="54FD8FDC" w14:textId="21927057" w:rsidR="008C38C9" w:rsidRPr="00700DDE" w:rsidRDefault="008C38C9">
      <w:pPr>
        <w:pStyle w:val="ListBullet"/>
        <w:spacing w:before="20" w:after="20"/>
        <w:ind w:left="576" w:hanging="288"/>
        <w:rPr>
          <w:color w:val="44403C"/>
          <w:sz w:val="19"/>
          <w:szCs w:val="19"/>
        </w:rPr>
      </w:pPr>
      <w:r w:rsidRPr="00700DDE">
        <w:rPr>
          <w:color w:val="44403C"/>
          <w:sz w:val="19"/>
          <w:szCs w:val="19"/>
        </w:rPr>
        <w:t>Conducted interviews, workflow observations, and usability research with clinicians to identify friction and prioritize roadmap investments.</w:t>
      </w:r>
    </w:p>
    <w:p w14:paraId="79EFCA91" w14:textId="77777777" w:rsidR="00E409F3" w:rsidRDefault="00000000">
      <w:pPr>
        <w:spacing w:after="20"/>
      </w:pPr>
      <w:r>
        <w:rPr>
          <w:i/>
          <w:color w:val="4F46E5"/>
          <w:sz w:val="18"/>
        </w:rPr>
        <w:t>Clinical Workflow Infrastructure &amp; EHR-Adjacent Systems</w:t>
      </w:r>
    </w:p>
    <w:p w14:paraId="7F3B265A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redesign of clinician-facing workflows after interviews, usability studies, analytics, and journey mapping identified major friction in the clinical documentation and invoicing process.</w:t>
      </w:r>
    </w:p>
    <w:p w14:paraId="1B3B5517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Reduced submission journey from 11 steps to 5, cutting clinician administrative burden and increasing digital adoption to 60% within six months — generating approximately $200K in annual operational savings.</w:t>
      </w:r>
    </w:p>
    <w:p w14:paraId="4E3C19B6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Improved data quality through front-end validation and simplified workflows, decreasing support calls by 30% while increasing clinician satisfaction (NPS +25).</w:t>
      </w:r>
    </w:p>
    <w:p w14:paraId="72B34A75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Established adoption metrics using PostHog and continuously prioritized improvements using clinician feedback and behavioral analytics.</w:t>
      </w:r>
    </w:p>
    <w:p w14:paraId="633C678F" w14:textId="77777777" w:rsidR="00E409F3" w:rsidRDefault="00000000">
      <w:pPr>
        <w:spacing w:after="20"/>
      </w:pPr>
      <w:r>
        <w:rPr>
          <w:i/>
          <w:color w:val="4F46E5"/>
          <w:sz w:val="18"/>
        </w:rPr>
        <w:t>Healthcare Interoperability &amp; EHR Platform Strategy</w:t>
      </w:r>
    </w:p>
    <w:p w14:paraId="1F5DB8EF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product discovery for a healthcare interoperability platform enabling direct submission of clinical documentation from EHR/EMR systems — including OSCAR — directly into WorkSafeBC, reducing documentation burden on clinicians and informing long-term platform strategy.</w:t>
      </w:r>
    </w:p>
    <w:p w14:paraId="698C7673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Secured $80K in executive funding to expand provider connectivity through API-enabled integrations with the province's largest EHR vendors, establishing a roadmap covering approximately 70% of the provider ecosystem.</w:t>
      </w:r>
    </w:p>
    <w:p w14:paraId="4CA8FA82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Evaluated clinician workflows, EHR integration constraints, and technical tradeoffs to prioritize scalable interoperability capabilities across external healthcare systems.</w:t>
      </w:r>
    </w:p>
    <w:p w14:paraId="099F3A2D" w14:textId="77777777" w:rsidR="00E409F3" w:rsidRDefault="00000000">
      <w:pPr>
        <w:spacing w:after="20"/>
      </w:pPr>
      <w:r>
        <w:rPr>
          <w:i/>
          <w:color w:val="4F46E5"/>
          <w:sz w:val="18"/>
        </w:rPr>
        <w:t>Internal Systems &amp; Clinical Access Infrastructure</w:t>
      </w:r>
    </w:p>
    <w:p w14:paraId="3C8787DF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migration from a legacy government identity platform to a modern CIAM solution supporting secure access to referral and claims systems for 5,600 healthcare providers across 500+ organizations.</w:t>
      </w:r>
    </w:p>
    <w:p w14:paraId="36744057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Delivered migration with 0% downtime, 85% provider migration before deadline, and 92% post-launch login success — ensuring uninterrupted clinician access to critical care delivery systems.</w:t>
      </w:r>
    </w:p>
    <w:p w14:paraId="24D52AA4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Coordinated Engineering, Operations, Communications, and external partners across rollout, provider onboarding, adoption, and change management.</w:t>
      </w:r>
    </w:p>
    <w:p w14:paraId="20D191AC" w14:textId="77777777" w:rsidR="00E409F3" w:rsidRDefault="00000000">
      <w:pPr>
        <w:spacing w:after="20"/>
      </w:pPr>
      <w:r>
        <w:rPr>
          <w:i/>
          <w:color w:val="4F46E5"/>
          <w:sz w:val="18"/>
        </w:rPr>
        <w:t>AI-enabled Clinical Operations</w:t>
      </w:r>
    </w:p>
    <w:p w14:paraId="22CE40E3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development of Referral Radar, an AI-assisted clinical decision support prototype using LLM agents, knowledge visualization, and intelligent task routing to recommend healthcare program referrals — demonstrating potential to reduce claim costs by approximately $20M.</w:t>
      </w:r>
    </w:p>
    <w:p w14:paraId="5D9C104A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lastRenderedPageBreak/>
        <w:t>Leveraged AI-enabled prototyping tools including Lovable and GitHub Copilot to accelerate clinical product discovery, user validation, and engineering collaboration, reducing concept-to-validation timelines by approximately 40%.</w:t>
      </w:r>
    </w:p>
    <w:p w14:paraId="4729E031" w14:textId="77777777" w:rsidR="00E409F3" w:rsidRDefault="00000000">
      <w:pPr>
        <w:spacing w:before="100" w:after="20"/>
      </w:pPr>
      <w:r>
        <w:rPr>
          <w:b/>
          <w:color w:val="1C1917"/>
          <w:sz w:val="20"/>
        </w:rPr>
        <w:t>Product Manager  |  Technical Safety BC</w:t>
      </w:r>
      <w:r>
        <w:rPr>
          <w:color w:val="78716C"/>
          <w:sz w:val="18"/>
        </w:rPr>
        <w:t xml:space="preserve">    Oct 2021 – Apr 2024</w:t>
      </w:r>
    </w:p>
    <w:p w14:paraId="2C8A9490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discovery for a mobile remote inspections platform through contextual user research, workflow mapping, usability testing, rapid prototyping, and experimentation before development investment.</w:t>
      </w:r>
    </w:p>
    <w:p w14:paraId="5B722D34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Partnered with engineering, field inspectors, designers, and operations leaders to translate operational pain points into product requirements, roadmap priorities, and implementation plans.</w:t>
      </w:r>
    </w:p>
    <w:p w14:paraId="463D1C60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NLP-powered email classification to automate routing and triage of incoming operational requests, reducing manual inbox processing burden — direct predecessor to AI-assisted workflow tooling.</w:t>
      </w:r>
    </w:p>
    <w:p w14:paraId="31766BB6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operational analytics products identifying an average 11.7% annual churn rate, enabling leadership to prioritize retention initiatives through predictive insights.</w:t>
      </w:r>
    </w:p>
    <w:p w14:paraId="270F00FB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Developed an RFM segmentation model driving targeted engagement campaigns that retained 78% of high-risk customers.</w:t>
      </w:r>
    </w:p>
    <w:p w14:paraId="05A56B30" w14:textId="77777777" w:rsidR="00E409F3" w:rsidRDefault="00000000">
      <w:pPr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color w:val="78716C"/>
          <w:sz w:val="18"/>
        </w:rPr>
        <w:t xml:space="preserve">    Sep 2020 – Oct 2021</w:t>
      </w:r>
    </w:p>
    <w:p w14:paraId="360DC749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Developed product and market strategies for nonprofit and clean energy organizations through customer research, market analysis, and strategic planning.</w:t>
      </w:r>
    </w:p>
    <w:p w14:paraId="49A313DC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Designed a data-driven acquisition strategy for Open Primaries that reduced website bounce rate by 37% while doubling subscriptions.</w:t>
      </w:r>
    </w:p>
    <w:p w14:paraId="103DBEAF" w14:textId="77777777" w:rsidR="00E409F3" w:rsidRDefault="00000000">
      <w:pPr>
        <w:spacing w:before="100" w:after="20"/>
      </w:pPr>
      <w:r>
        <w:rPr>
          <w:b/>
          <w:color w:val="1C1917"/>
          <w:sz w:val="20"/>
        </w:rPr>
        <w:t>SEO Consultant  |  Convertus</w:t>
      </w:r>
      <w:r>
        <w:rPr>
          <w:color w:val="78716C"/>
          <w:sz w:val="18"/>
        </w:rPr>
        <w:t xml:space="preserve">    May 2018 – Jul 2019</w:t>
      </w:r>
    </w:p>
    <w:p w14:paraId="2BC8F84C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analytics-driven growth strategies for 75+ client websites, increasing organic performance by approximately 150%.</w:t>
      </w:r>
    </w:p>
    <w:p w14:paraId="57EA4257" w14:textId="77777777" w:rsidR="00E409F3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Developed a forecasting tool predicting SEO performance with approximately 85% accuracy to improve marketing planning.</w:t>
      </w:r>
    </w:p>
    <w:p w14:paraId="50FFEF6D" w14:textId="77777777" w:rsidR="00E409F3" w:rsidRDefault="00E409F3">
      <w:pPr>
        <w:pBdr>
          <w:bottom w:val="single" w:sz="6" w:space="1" w:color="6D28D9"/>
        </w:pBdr>
        <w:spacing w:before="40" w:after="40"/>
      </w:pPr>
    </w:p>
    <w:p w14:paraId="0591110D" w14:textId="77777777" w:rsidR="00E409F3" w:rsidRDefault="00000000">
      <w:pPr>
        <w:spacing w:before="160" w:after="40"/>
      </w:pPr>
      <w:r>
        <w:rPr>
          <w:b/>
          <w:color w:val="6D28D9"/>
          <w:sz w:val="21"/>
        </w:rPr>
        <w:t>EDUCATION</w:t>
      </w:r>
    </w:p>
    <w:p w14:paraId="2947DB24" w14:textId="77777777" w:rsidR="00E409F3" w:rsidRDefault="00000000">
      <w:pPr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color w:val="78716C"/>
          <w:sz w:val="18"/>
        </w:rPr>
        <w:t xml:space="preserve">    </w:t>
      </w:r>
    </w:p>
    <w:p w14:paraId="44AECF7E" w14:textId="77777777" w:rsidR="00E409F3" w:rsidRDefault="00000000">
      <w:pPr>
        <w:spacing w:before="40" w:after="40"/>
      </w:pPr>
      <w:r>
        <w:rPr>
          <w:color w:val="78716C"/>
          <w:sz w:val="18"/>
        </w:rPr>
        <w:t>Python  •  SQL  •  Machine Learning  •  Optimization  •  Product Analytics</w:t>
      </w:r>
    </w:p>
    <w:p w14:paraId="015ADF55" w14:textId="77777777" w:rsidR="00E409F3" w:rsidRDefault="00000000">
      <w:pPr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color w:val="78716C"/>
          <w:sz w:val="18"/>
        </w:rPr>
        <w:t xml:space="preserve">    </w:t>
      </w:r>
    </w:p>
    <w:p w14:paraId="16366918" w14:textId="77777777" w:rsidR="00E409F3" w:rsidRDefault="00E409F3">
      <w:pPr>
        <w:pBdr>
          <w:bottom w:val="single" w:sz="6" w:space="1" w:color="6D28D9"/>
        </w:pBdr>
        <w:spacing w:before="40" w:after="40"/>
      </w:pPr>
    </w:p>
    <w:p w14:paraId="406A6D73" w14:textId="77777777" w:rsidR="00E409F3" w:rsidRDefault="00000000">
      <w:pPr>
        <w:spacing w:before="160" w:after="40"/>
      </w:pPr>
      <w:r>
        <w:rPr>
          <w:b/>
          <w:color w:val="6D28D9"/>
          <w:sz w:val="21"/>
        </w:rPr>
        <w:t>LEADERSHIP</w:t>
      </w:r>
    </w:p>
    <w:p w14:paraId="4DF5AECE" w14:textId="77777777" w:rsidR="00E409F3" w:rsidRDefault="00000000">
      <w:pPr>
        <w:spacing w:after="20"/>
      </w:pPr>
      <w:r>
        <w:rPr>
          <w:b/>
          <w:color w:val="1C1917"/>
          <w:sz w:val="19"/>
        </w:rPr>
        <w:t>Speaker — ProductCamp BC (2025)</w:t>
      </w:r>
    </w:p>
    <w:p w14:paraId="653FE4B5" w14:textId="77777777" w:rsidR="00E409F3" w:rsidRDefault="00000000">
      <w:pPr>
        <w:spacing w:after="40"/>
      </w:pPr>
      <w:r>
        <w:rPr>
          <w:i/>
          <w:color w:val="44403C"/>
          <w:sz w:val="19"/>
        </w:rPr>
        <w:t>"How Legacy Industries Can Adopt a Product Mindset to Improve Service Delivery."</w:t>
      </w:r>
    </w:p>
    <w:p w14:paraId="5F35E5B8" w14:textId="77777777" w:rsidR="00E409F3" w:rsidRDefault="00000000">
      <w:pPr>
        <w:spacing w:before="80" w:after="20"/>
      </w:pPr>
      <w:r>
        <w:rPr>
          <w:b/>
          <w:color w:val="1C1917"/>
          <w:sz w:val="19"/>
        </w:rPr>
        <w:t>Mentor — ProductBC</w:t>
      </w:r>
    </w:p>
    <w:p w14:paraId="31BAA840" w14:textId="77777777" w:rsidR="00E409F3" w:rsidRDefault="00000000">
      <w:pPr>
        <w:spacing w:after="40"/>
      </w:pPr>
      <w:r>
        <w:rPr>
          <w:color w:val="44403C"/>
          <w:sz w:val="19"/>
        </w:rPr>
        <w:t>Mentor aspiring Product Managers in product discovery, strategy, and career development.</w:t>
      </w:r>
    </w:p>
    <w:p w14:paraId="60D56202" w14:textId="77777777" w:rsidR="00E409F3" w:rsidRDefault="00E409F3">
      <w:pPr>
        <w:pBdr>
          <w:bottom w:val="single" w:sz="6" w:space="1" w:color="6D28D9"/>
        </w:pBdr>
        <w:spacing w:before="40" w:after="40"/>
      </w:pPr>
    </w:p>
    <w:p w14:paraId="751DE0DB" w14:textId="77777777" w:rsidR="00E409F3" w:rsidRDefault="00000000">
      <w:pPr>
        <w:spacing w:before="160" w:after="40"/>
      </w:pPr>
      <w:r>
        <w:rPr>
          <w:b/>
          <w:color w:val="6D28D9"/>
          <w:sz w:val="21"/>
        </w:rPr>
        <w:t>SKILLS</w:t>
      </w:r>
    </w:p>
    <w:p w14:paraId="1648349C" w14:textId="77777777" w:rsidR="00E409F3" w:rsidRDefault="00000000"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Strategy  •  Product Discovery  •  Clinical Workflow Infrastructure  •  Care Delivery Systems  •  Internal Tools  •  Product Roadmaps  •  Workflow Automation  •  Platform Products  •  Product Analytics  •  Inbox Automation</w:t>
      </w:r>
    </w:p>
    <w:p w14:paraId="6B1712AC" w14:textId="77777777" w:rsidR="00E409F3" w:rsidRDefault="00000000">
      <w:pPr>
        <w:spacing w:before="40" w:after="40"/>
      </w:pPr>
      <w:r>
        <w:rPr>
          <w:b/>
          <w:color w:val="5B21B6"/>
          <w:sz w:val="18"/>
        </w:rPr>
        <w:t xml:space="preserve">Healthcare:  </w:t>
      </w:r>
      <w:r>
        <w:rPr>
          <w:color w:val="44403C"/>
          <w:sz w:val="18"/>
        </w:rPr>
        <w:t>Clinician Experience  •  EHR Systems  •  Provider Experience  •  Healthcare Operations  •  Interoperability  •  Clinical Documentation  •  Telehealth  •  HIPAA  •  Clinical Systems</w:t>
      </w:r>
    </w:p>
    <w:p w14:paraId="6F342DB1" w14:textId="77777777" w:rsidR="00E409F3" w:rsidRDefault="00000000">
      <w:pPr>
        <w:spacing w:before="40" w:after="40"/>
      </w:pPr>
      <w:r>
        <w:rPr>
          <w:b/>
          <w:color w:val="5B21B6"/>
          <w:sz w:val="18"/>
        </w:rPr>
        <w:t xml:space="preserve">Technical:  </w:t>
      </w:r>
      <w:r>
        <w:rPr>
          <w:color w:val="44403C"/>
          <w:sz w:val="18"/>
        </w:rPr>
        <w:t>REST APIs  •  EMR/EHR Integrations  •  CIAM/IAM  •  Platform Integrations  •  SQL  •  Python  •  Azure  •  Angular  •  .NET  •  PostHog  •  GitHub Copilot  •  Lovable</w:t>
      </w:r>
    </w:p>
    <w:p w14:paraId="3FC9DE01" w14:textId="77777777" w:rsidR="00E409F3" w:rsidRDefault="00000000">
      <w:pPr>
        <w:spacing w:before="40" w:after="40"/>
      </w:pPr>
      <w:r>
        <w:rPr>
          <w:b/>
          <w:color w:val="5B21B6"/>
          <w:sz w:val="18"/>
        </w:rPr>
        <w:t xml:space="preserve">Research:  </w:t>
      </w:r>
      <w:r>
        <w:rPr>
          <w:color w:val="44403C"/>
          <w:sz w:val="18"/>
        </w:rPr>
        <w:t>Journey Mapping  •  User Interviews  •  Workflow Analysis  •  Usability Testing  •  A/B Testing  •  Prototyping  •  Figma</w:t>
      </w:r>
    </w:p>
    <w:p w14:paraId="3E56AC32" w14:textId="77777777" w:rsidR="00E409F3" w:rsidRDefault="00000000">
      <w:pPr>
        <w:spacing w:before="40" w:after="40"/>
      </w:pPr>
      <w:r>
        <w:rPr>
          <w:b/>
          <w:color w:val="5B21B6"/>
          <w:sz w:val="18"/>
        </w:rPr>
        <w:t xml:space="preserve">AI:  </w:t>
      </w:r>
      <w:r>
        <w:rPr>
          <w:color w:val="44403C"/>
          <w:sz w:val="18"/>
        </w:rPr>
        <w:t>Generative AI  •  LLM Applications  •  NLP  •  AI-assisted Product Development  •  Intelligent Task Routing</w:t>
      </w:r>
    </w:p>
    <w:sectPr w:rsidR="00E409F3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033398">
    <w:abstractNumId w:val="8"/>
  </w:num>
  <w:num w:numId="2" w16cid:durableId="1617910947">
    <w:abstractNumId w:val="6"/>
  </w:num>
  <w:num w:numId="3" w16cid:durableId="911428885">
    <w:abstractNumId w:val="5"/>
  </w:num>
  <w:num w:numId="4" w16cid:durableId="1468744637">
    <w:abstractNumId w:val="4"/>
  </w:num>
  <w:num w:numId="5" w16cid:durableId="379935517">
    <w:abstractNumId w:val="7"/>
  </w:num>
  <w:num w:numId="6" w16cid:durableId="1656954755">
    <w:abstractNumId w:val="3"/>
  </w:num>
  <w:num w:numId="7" w16cid:durableId="959722789">
    <w:abstractNumId w:val="2"/>
  </w:num>
  <w:num w:numId="8" w16cid:durableId="2112705143">
    <w:abstractNumId w:val="1"/>
  </w:num>
  <w:num w:numId="9" w16cid:durableId="85599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EB9"/>
    <w:rsid w:val="00326F90"/>
    <w:rsid w:val="005C1245"/>
    <w:rsid w:val="00686CDE"/>
    <w:rsid w:val="00700DDE"/>
    <w:rsid w:val="008C38C9"/>
    <w:rsid w:val="00AA1D8D"/>
    <w:rsid w:val="00B47730"/>
    <w:rsid w:val="00CB0664"/>
    <w:rsid w:val="00E409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438AC"/>
  <w14:defaultImageDpi w14:val="300"/>
  <w15:docId w15:val="{9FA7DD57-77DC-491D-BD56-2B733577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05E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dodani-portfolio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dodan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khushdodan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ddodani@student.ubc.ca</cp:lastModifiedBy>
  <cp:revision>5</cp:revision>
  <dcterms:created xsi:type="dcterms:W3CDTF">2013-12-23T23:15:00Z</dcterms:created>
  <dcterms:modified xsi:type="dcterms:W3CDTF">2026-06-24T22:28:00Z</dcterms:modified>
  <cp:category/>
</cp:coreProperties>
</file>