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F6813" w14:textId="2DA21245" w:rsidR="00241207" w:rsidRDefault="00241207" w:rsidP="00AB4348">
      <w:pPr>
        <w:jc w:val="center"/>
        <w:rPr>
          <w:b/>
          <w:bCs/>
        </w:rPr>
      </w:pPr>
      <w:r>
        <w:rPr>
          <w:b/>
          <w:bCs/>
        </w:rPr>
        <w:t>Referral Radar</w:t>
      </w:r>
    </w:p>
    <w:p w14:paraId="2037057C" w14:textId="4061B629" w:rsidR="00AB4348" w:rsidRPr="00F443FC" w:rsidRDefault="00241207" w:rsidP="00241207">
      <w:r w:rsidRPr="00AB4348">
        <w:t xml:space="preserve">Case managers at </w:t>
      </w:r>
      <w:proofErr w:type="spellStart"/>
      <w:r w:rsidRPr="00AB4348">
        <w:t>WorkSafeBC</w:t>
      </w:r>
      <w:proofErr w:type="spellEnd"/>
      <w:r w:rsidRPr="00AB4348">
        <w:t xml:space="preserve"> are tasked with managing large volumes of often under tight timelines and with evolving clinical information. Despite their expertise and dedication, the sheer volume and variability of documentation—such as medical notes, claim histories, and assessments—can make it difficult to consistently identify early indicators of </w:t>
      </w:r>
      <w:r w:rsidR="00F443FC">
        <w:t>a beneficial referral</w:t>
      </w:r>
      <w:r w:rsidRPr="00AB4348">
        <w:t xml:space="preserve">. As a result, opportunities for timely referral to </w:t>
      </w:r>
      <w:r w:rsidR="00F443FC">
        <w:t>relevant care</w:t>
      </w:r>
      <w:r w:rsidRPr="00AB4348">
        <w:t xml:space="preserve"> may be missed</w:t>
      </w:r>
      <w:r w:rsidR="00F443FC">
        <w:t xml:space="preserve"> or delayed</w:t>
      </w:r>
      <w:r w:rsidRPr="00AB4348">
        <w:t>, leading to delayed interventions, prolonged recovery, and increased risk of long-term disability.</w:t>
      </w:r>
    </w:p>
    <w:p w14:paraId="1A816677" w14:textId="77777777" w:rsidR="00AB4348" w:rsidRPr="00AB4348" w:rsidRDefault="00AB4348" w:rsidP="00AB4348">
      <w:pPr>
        <w:rPr>
          <w:b/>
          <w:bCs/>
        </w:rPr>
      </w:pPr>
      <w:r w:rsidRPr="00AB4348">
        <w:rPr>
          <w:b/>
          <w:bCs/>
        </w:rPr>
        <w:t>Problem Justification: The Need for Referral Radar in Chronic Pain Management</w:t>
      </w:r>
    </w:p>
    <w:p w14:paraId="7144A637" w14:textId="77777777" w:rsidR="00AB4348" w:rsidRPr="00AB4348" w:rsidRDefault="00AB4348" w:rsidP="00AB4348">
      <w:r w:rsidRPr="00AB4348">
        <w:t>Chronic pain is a pervasive and costly health issue in Canada, affecting approximately one in four Canadians and representing a leading cause of long-term disability. Research from the Canadian Pain Task Force and the Institute for Work &amp; Health has shown that persistent pain following injury—particularly in workplace settings—is strongly associated with delayed recovery, reduced return-to-work rates, and significantly increased healthcare and wage replacement costs. Workers experiencing chronic pain are twice as likely to remain off work 18 months post-injury and incur nearly 50% more in lost earnings and over 125% more in healthcare expenditures compared to those without persistent pain.</w:t>
      </w:r>
    </w:p>
    <w:p w14:paraId="71A974A7" w14:textId="77777777" w:rsidR="00AB4348" w:rsidRPr="00AB4348" w:rsidRDefault="00AB4348" w:rsidP="00AB4348">
      <w:r w:rsidRPr="00AB4348">
        <w:t>Despite its prevalence and impact, chronic pain is often under-recognized in the early stages of recovery, especially when psychosocial risk factors—such as fear-avoidance, catastrophizing, or mental health concerns—are not systematically identified. This gap in early detection contributes to the progression from acute to chronic pain, leading to prolonged disability and increased strain on workers’ compensation systems. Provincial compensation boards across Canada have acknowledged the need for early intervention and functional restoration programs, yet implementation remains inconsistent.</w:t>
      </w:r>
    </w:p>
    <w:p w14:paraId="40E3A667" w14:textId="31F916A9" w:rsidR="00AB4348" w:rsidRPr="00F443FC" w:rsidRDefault="00AB4348" w:rsidP="00241207">
      <w:r w:rsidRPr="00AB4348">
        <w:rPr>
          <w:i/>
          <w:iCs/>
        </w:rPr>
        <w:t>Referral Radar</w:t>
      </w:r>
      <w:r w:rsidRPr="00AB4348">
        <w:t> is designed to address this critical gap by providing a structured, evidence-informed tool that monitors recovery milestones and flags individuals at risk of developing chronic pain. By integrating clinical indicators, psychosocial risk factors, and functional data from claim files, Referral Radar enables timely, targeted interventions that can prevent chronicity, support return-to-work planning, and reduce the long-term burden on compensation systems. Its use represents a proactive, data-driven approach to improving outcomes for injured workers and enhancing the efficiency of rehabilitation pathways.</w:t>
      </w:r>
    </w:p>
    <w:p w14:paraId="2BF0B710" w14:textId="2B1A12A9" w:rsidR="00241207" w:rsidRDefault="00A612FB" w:rsidP="00F443FC">
      <w:pPr>
        <w:jc w:val="center"/>
        <w:rPr>
          <w:b/>
          <w:bCs/>
        </w:rPr>
      </w:pPr>
      <w:r w:rsidRPr="00F443FC">
        <w:rPr>
          <w:b/>
          <w:bCs/>
        </w:rPr>
        <w:t>Narrowing Scope</w:t>
      </w:r>
    </w:p>
    <w:p w14:paraId="2E9AACA9" w14:textId="77777777" w:rsidR="00F443FC" w:rsidRDefault="00F443FC" w:rsidP="00F443FC">
      <w:pPr>
        <w:jc w:val="center"/>
        <w:rPr>
          <w:b/>
          <w:bCs/>
        </w:rPr>
      </w:pPr>
    </w:p>
    <w:p w14:paraId="6126AB5C" w14:textId="7D2C993B" w:rsidR="00241207" w:rsidRPr="00241207" w:rsidRDefault="00241207" w:rsidP="00241207">
      <w:pPr>
        <w:rPr>
          <w:b/>
          <w:bCs/>
        </w:rPr>
      </w:pPr>
      <w:r w:rsidRPr="00241207">
        <w:rPr>
          <w:b/>
          <w:bCs/>
        </w:rPr>
        <w:t>Why Focus on Chronic Pain and the PM</w:t>
      </w:r>
      <w:r w:rsidR="00A40DA9">
        <w:rPr>
          <w:b/>
          <w:bCs/>
        </w:rPr>
        <w:t>M</w:t>
      </w:r>
      <w:r w:rsidRPr="00241207">
        <w:rPr>
          <w:b/>
          <w:bCs/>
        </w:rPr>
        <w:t>P Program?</w:t>
      </w:r>
    </w:p>
    <w:p w14:paraId="1C464ABB" w14:textId="4E5D73D5" w:rsidR="00B320C4" w:rsidRPr="009A2976" w:rsidRDefault="00241207" w:rsidP="00B320C4">
      <w:pPr>
        <w:pStyle w:val="ListParagraph"/>
        <w:numPr>
          <w:ilvl w:val="0"/>
          <w:numId w:val="20"/>
        </w:numPr>
      </w:pPr>
      <w:r w:rsidRPr="009A2976">
        <w:lastRenderedPageBreak/>
        <w:t>High Impact, High Complexity</w:t>
      </w:r>
    </w:p>
    <w:p w14:paraId="2388D166" w14:textId="047875A7" w:rsidR="00241207" w:rsidRPr="00241207" w:rsidRDefault="00241207" w:rsidP="00766ECC">
      <w:pPr>
        <w:ind w:left="360"/>
      </w:pPr>
      <w:r w:rsidRPr="00241207">
        <w:t xml:space="preserve">Chronic pain is one of the most complex and costly conditions managed within </w:t>
      </w:r>
      <w:proofErr w:type="spellStart"/>
      <w:r w:rsidRPr="00241207">
        <w:t>WorkSafeBC’s</w:t>
      </w:r>
      <w:proofErr w:type="spellEnd"/>
      <w:r w:rsidRPr="00241207">
        <w:t xml:space="preserve"> healthcare programs. It often involves long claim durations, multiple providers, and significant psychosocial factors. Early identification and intervention are critical to improving outcomes and reducing long-term disability.</w:t>
      </w:r>
    </w:p>
    <w:p w14:paraId="7A794BFB" w14:textId="7356B50F" w:rsidR="00B320C4" w:rsidRPr="009A2976" w:rsidRDefault="00241207" w:rsidP="00B320C4">
      <w:pPr>
        <w:pStyle w:val="ListParagraph"/>
        <w:numPr>
          <w:ilvl w:val="0"/>
          <w:numId w:val="20"/>
        </w:numPr>
      </w:pPr>
      <w:r w:rsidRPr="009A2976">
        <w:t>Rich Data Environment</w:t>
      </w:r>
    </w:p>
    <w:p w14:paraId="52D5FBE3" w14:textId="088AC27C" w:rsidR="00241207" w:rsidRPr="00B320C4" w:rsidRDefault="00241207" w:rsidP="00766ECC">
      <w:pPr>
        <w:ind w:left="360"/>
        <w:rPr>
          <w:b/>
          <w:bCs/>
        </w:rPr>
      </w:pPr>
      <w:r w:rsidRPr="00241207">
        <w:t>PM</w:t>
      </w:r>
      <w:r w:rsidR="00B320C4">
        <w:t>M</w:t>
      </w:r>
      <w:r w:rsidRPr="00241207">
        <w:t>P is</w:t>
      </w:r>
      <w:r w:rsidR="00B320C4">
        <w:t xml:space="preserve"> a</w:t>
      </w:r>
      <w:r w:rsidRPr="00241207">
        <w:t xml:space="preserve"> well-established </w:t>
      </w:r>
      <w:r w:rsidR="00A40DA9">
        <w:t>back-end</w:t>
      </w:r>
      <w:r w:rsidR="00B320C4">
        <w:t xml:space="preserve"> </w:t>
      </w:r>
      <w:r w:rsidR="00A40DA9">
        <w:t xml:space="preserve">program </w:t>
      </w:r>
      <w:r w:rsidRPr="00241207">
        <w:t>and generates a large volume of structured and unstructured data—clinical notes, assessments, referrals, and progress reports. This makes it an ideal environment for training and testing AI models that rely on natural language processing and pattern recognition.</w:t>
      </w:r>
    </w:p>
    <w:p w14:paraId="2CD1342F" w14:textId="6646BF5C" w:rsidR="00A40DA9" w:rsidRPr="009A2976" w:rsidRDefault="00241207" w:rsidP="00A40DA9">
      <w:pPr>
        <w:pStyle w:val="ListParagraph"/>
        <w:numPr>
          <w:ilvl w:val="0"/>
          <w:numId w:val="20"/>
        </w:numPr>
      </w:pPr>
      <w:r w:rsidRPr="009A2976">
        <w:t>Clear Early Indicators</w:t>
      </w:r>
    </w:p>
    <w:p w14:paraId="762D1864" w14:textId="568CE87A" w:rsidR="00241207" w:rsidRPr="00A40DA9" w:rsidRDefault="00241207" w:rsidP="00A40DA9">
      <w:pPr>
        <w:ind w:left="360"/>
      </w:pPr>
      <w:r w:rsidRPr="00A40DA9">
        <w:t xml:space="preserve">There are known early markers of chronic pain risk—such as repeated mentions of pain in clinical notes, delayed recovery trajectories, or psychosocial red flags—that can be detected through AI. Referral Radar can be trained to recognize these signals and prompt earlier, more consistent referrals to </w:t>
      </w:r>
      <w:r w:rsidR="00A40DA9">
        <w:t>PMMP</w:t>
      </w:r>
      <w:r w:rsidRPr="00A40DA9">
        <w:t>.</w:t>
      </w:r>
    </w:p>
    <w:p w14:paraId="6D766FBF" w14:textId="73A9F655" w:rsidR="00A40DA9" w:rsidRPr="009A2976" w:rsidRDefault="00241207" w:rsidP="00A40DA9">
      <w:pPr>
        <w:pStyle w:val="ListParagraph"/>
        <w:numPr>
          <w:ilvl w:val="0"/>
          <w:numId w:val="20"/>
        </w:numPr>
      </w:pPr>
      <w:r w:rsidRPr="009A2976">
        <w:t>Tangible Outcomes </w:t>
      </w:r>
    </w:p>
    <w:p w14:paraId="17CF7A77" w14:textId="670B5047" w:rsidR="00241207" w:rsidRPr="00241207" w:rsidRDefault="00241207" w:rsidP="00766ECC">
      <w:pPr>
        <w:ind w:left="360"/>
      </w:pPr>
      <w:r w:rsidRPr="00A40DA9">
        <w:t>By focusing on chronic pain, the Referral Radar pilot can demonstrate measurable improvements in:</w:t>
      </w:r>
      <w:r w:rsidR="00766ECC">
        <w:t xml:space="preserve"> </w:t>
      </w:r>
      <w:r w:rsidRPr="00241207">
        <w:t>Time to referral</w:t>
      </w:r>
      <w:r w:rsidR="00766ECC">
        <w:t xml:space="preserve">, </w:t>
      </w:r>
      <w:r w:rsidRPr="00241207">
        <w:t>Appropriateness of referrals</w:t>
      </w:r>
      <w:r w:rsidR="00766ECC">
        <w:t xml:space="preserve">, </w:t>
      </w:r>
      <w:r w:rsidRPr="00241207">
        <w:t>Claim duration</w:t>
      </w:r>
      <w:r w:rsidR="00766ECC">
        <w:t xml:space="preserve">, </w:t>
      </w:r>
      <w:r w:rsidRPr="00241207">
        <w:t>Worker satisfaction</w:t>
      </w:r>
      <w:r w:rsidR="00766ECC">
        <w:t xml:space="preserve">, </w:t>
      </w:r>
      <w:r w:rsidRPr="00241207">
        <w:t>Cost savings</w:t>
      </w:r>
      <w:r w:rsidR="00766ECC">
        <w:t>, Provider Effectiveness &amp; Experience</w:t>
      </w:r>
    </w:p>
    <w:p w14:paraId="3A61FD09" w14:textId="77777777" w:rsidR="00F507EA" w:rsidRPr="009A2976" w:rsidRDefault="00241207" w:rsidP="00F507EA">
      <w:pPr>
        <w:pStyle w:val="ListParagraph"/>
        <w:numPr>
          <w:ilvl w:val="0"/>
          <w:numId w:val="20"/>
        </w:numPr>
      </w:pPr>
      <w:r w:rsidRPr="009A2976">
        <w:t>Strategic Alignment </w:t>
      </w:r>
    </w:p>
    <w:p w14:paraId="1B780A56" w14:textId="169CE858" w:rsidR="00241207" w:rsidRPr="00F507EA" w:rsidRDefault="00241207" w:rsidP="00F507EA">
      <w:pPr>
        <w:ind w:left="360"/>
        <w:rPr>
          <w:b/>
          <w:bCs/>
        </w:rPr>
      </w:pPr>
      <w:r w:rsidRPr="00766ECC">
        <w:t xml:space="preserve">This use case directly supports </w:t>
      </w:r>
      <w:proofErr w:type="spellStart"/>
      <w:r w:rsidR="00766ECC" w:rsidRPr="00766ECC">
        <w:t>WorkSafeBC</w:t>
      </w:r>
      <w:proofErr w:type="spellEnd"/>
      <w:r w:rsidRPr="00766ECC">
        <w:t xml:space="preserve"> goals to:</w:t>
      </w:r>
      <w:r w:rsidR="00F507EA">
        <w:rPr>
          <w:b/>
          <w:bCs/>
        </w:rPr>
        <w:t xml:space="preserve"> </w:t>
      </w:r>
      <w:r w:rsidRPr="00241207">
        <w:t>Improve processes and stakeholder experience</w:t>
      </w:r>
      <w:r w:rsidR="00F507EA">
        <w:t>,</w:t>
      </w:r>
      <w:r w:rsidR="00F507EA">
        <w:rPr>
          <w:b/>
          <w:bCs/>
        </w:rPr>
        <w:t xml:space="preserve"> </w:t>
      </w:r>
      <w:r w:rsidRPr="00241207">
        <w:t>Strengthen success metrics for healthcare programs</w:t>
      </w:r>
      <w:r w:rsidR="00F507EA">
        <w:rPr>
          <w:b/>
          <w:bCs/>
        </w:rPr>
        <w:t xml:space="preserve">, </w:t>
      </w:r>
      <w:r w:rsidRPr="00241207">
        <w:t>Reduce long-term disability and improve return-to-work outcomes</w:t>
      </w:r>
    </w:p>
    <w:p w14:paraId="1ED5453F" w14:textId="77777777" w:rsidR="00813FBF" w:rsidRDefault="00230648" w:rsidP="005E40C5">
      <w:pPr>
        <w:pStyle w:val="ListParagraph"/>
        <w:numPr>
          <w:ilvl w:val="0"/>
          <w:numId w:val="20"/>
        </w:numPr>
      </w:pPr>
      <w:r w:rsidRPr="009A2976">
        <w:t>Scalability</w:t>
      </w:r>
    </w:p>
    <w:p w14:paraId="531AF9F3" w14:textId="5FAD8507" w:rsidR="00AC09C5" w:rsidRPr="009A2976" w:rsidRDefault="005E40C5" w:rsidP="00813FBF">
      <w:pPr>
        <w:ind w:left="360"/>
      </w:pPr>
      <w:r w:rsidRPr="009A2976">
        <w:t xml:space="preserve">Overall, the use of chronic pain and PMMP serves as a </w:t>
      </w:r>
      <w:r w:rsidR="007413A9" w:rsidRPr="009A2976">
        <w:t>digestible data point</w:t>
      </w:r>
      <w:r w:rsidR="00AC09C5" w:rsidRPr="009A2976">
        <w:t xml:space="preserve"> </w:t>
      </w:r>
      <w:r w:rsidR="00230648" w:rsidRPr="009A2976">
        <w:t>to demonstrate effectiveness</w:t>
      </w:r>
      <w:r w:rsidR="007413A9" w:rsidRPr="009A2976">
        <w:t xml:space="preserve"> of use of AI in claims processes that </w:t>
      </w:r>
      <w:r w:rsidR="009A2976" w:rsidRPr="009A2976">
        <w:t>points to consideration of expanded use of this technology.</w:t>
      </w:r>
    </w:p>
    <w:p w14:paraId="619EE00E" w14:textId="09628ED7" w:rsidR="00241207" w:rsidRDefault="009A2976" w:rsidP="00241207">
      <w:pPr>
        <w:rPr>
          <w:b/>
          <w:bCs/>
        </w:rPr>
      </w:pPr>
      <w:r>
        <w:rPr>
          <w:b/>
          <w:bCs/>
        </w:rPr>
        <w:t xml:space="preserve">Refined </w:t>
      </w:r>
      <w:r w:rsidR="005D0DB5">
        <w:rPr>
          <w:b/>
          <w:bCs/>
        </w:rPr>
        <w:t xml:space="preserve">Problem </w:t>
      </w:r>
      <w:r>
        <w:rPr>
          <w:b/>
          <w:bCs/>
        </w:rPr>
        <w:t>S</w:t>
      </w:r>
      <w:r w:rsidR="005D0DB5">
        <w:rPr>
          <w:b/>
          <w:bCs/>
        </w:rPr>
        <w:t>tatement</w:t>
      </w:r>
    </w:p>
    <w:p w14:paraId="7A9315BB" w14:textId="4F621DDA" w:rsidR="004F5B47" w:rsidRDefault="00241207" w:rsidP="00F76FC1">
      <w:r w:rsidRPr="00241207">
        <w:t xml:space="preserve">Case managers at </w:t>
      </w:r>
      <w:proofErr w:type="spellStart"/>
      <w:r w:rsidRPr="00241207">
        <w:t>WorkSafeBC</w:t>
      </w:r>
      <w:proofErr w:type="spellEnd"/>
      <w:r w:rsidRPr="00241207">
        <w:t xml:space="preserve"> manage high </w:t>
      </w:r>
      <w:r w:rsidR="00426F44" w:rsidRPr="00241207">
        <w:t>volumes of</w:t>
      </w:r>
      <w:r w:rsidR="003B1C65">
        <w:t xml:space="preserve"> claims</w:t>
      </w:r>
      <w:r w:rsidRPr="00241207">
        <w:t xml:space="preserve"> under significant time pressure, making it difficult to consistently detect early indicators of chronic pain. This can result in delayed interventions, </w:t>
      </w:r>
      <w:r w:rsidR="00426F44">
        <w:t xml:space="preserve">higher health care costs, </w:t>
      </w:r>
      <w:r w:rsidRPr="00241207">
        <w:t>and increased risk of long-term disability.</w:t>
      </w:r>
      <w:r w:rsidR="001D580F">
        <w:t xml:space="preserve"> </w:t>
      </w:r>
      <w:r w:rsidR="00426F44">
        <w:t xml:space="preserve">As of now the cost of chronic pain related conditions for </w:t>
      </w:r>
      <w:r w:rsidR="00724F67" w:rsidRPr="00724F67">
        <w:rPr>
          <w:highlight w:val="yellow"/>
        </w:rPr>
        <w:t>DURATION is COST</w:t>
      </w:r>
      <w:r w:rsidR="00724F67">
        <w:t xml:space="preserve">. </w:t>
      </w:r>
      <w:r w:rsidR="005A2ED4">
        <w:lastRenderedPageBreak/>
        <w:t xml:space="preserve">Research indicates that early intervention </w:t>
      </w:r>
      <w:r w:rsidR="00B574DF">
        <w:t>results in</w:t>
      </w:r>
      <w:r w:rsidR="00CC4E1B">
        <w:t xml:space="preserve"> PERCENT</w:t>
      </w:r>
      <w:r w:rsidR="00B574DF">
        <w:t xml:space="preserve"> </w:t>
      </w:r>
      <w:r w:rsidR="00BC1574">
        <w:t xml:space="preserve">AMOUNT </w:t>
      </w:r>
      <w:r w:rsidR="00CC4E1B">
        <w:t>reduction in healthcare costs</w:t>
      </w:r>
    </w:p>
    <w:p w14:paraId="67A8F2A7" w14:textId="226E3FD2" w:rsidR="00F76FC1" w:rsidRPr="00F76FC1" w:rsidRDefault="00F76FC1" w:rsidP="00F76FC1">
      <w:pPr>
        <w:rPr>
          <w:b/>
          <w:bCs/>
        </w:rPr>
      </w:pPr>
      <w:r w:rsidRPr="00F76FC1">
        <w:rPr>
          <w:b/>
          <w:bCs/>
        </w:rPr>
        <w:t>Referral Radar Logic Model: Chronic Pain Detection &amp; Referral</w:t>
      </w:r>
    </w:p>
    <w:p w14:paraId="5771CEA0" w14:textId="77777777" w:rsidR="00F76FC1" w:rsidRPr="00F76FC1" w:rsidRDefault="00F76FC1" w:rsidP="00F76FC1">
      <w:pPr>
        <w:rPr>
          <w:b/>
          <w:bCs/>
        </w:rPr>
      </w:pPr>
      <w:r w:rsidRPr="00F76FC1">
        <w:rPr>
          <w:b/>
          <w:bCs/>
        </w:rPr>
        <w:t>1. Inputs</w:t>
      </w:r>
    </w:p>
    <w:p w14:paraId="4410C7C9" w14:textId="77777777" w:rsidR="00F76FC1" w:rsidRPr="00F76FC1" w:rsidRDefault="00F76FC1" w:rsidP="00F76FC1">
      <w:pPr>
        <w:numPr>
          <w:ilvl w:val="0"/>
          <w:numId w:val="15"/>
        </w:numPr>
      </w:pPr>
      <w:r w:rsidRPr="00F76FC1">
        <w:t>Claim file data (medical reports, clinical notes, call logs, emails)</w:t>
      </w:r>
    </w:p>
    <w:p w14:paraId="52CD46EE" w14:textId="77777777" w:rsidR="00F76FC1" w:rsidRPr="00F76FC1" w:rsidRDefault="00F76FC1" w:rsidP="00F76FC1">
      <w:pPr>
        <w:numPr>
          <w:ilvl w:val="0"/>
          <w:numId w:val="15"/>
        </w:numPr>
      </w:pPr>
      <w:r w:rsidRPr="00F76FC1">
        <w:t>NLP and AI tools (for text analysis, sentiment detection, pattern recognition)</w:t>
      </w:r>
    </w:p>
    <w:p w14:paraId="2826FB4B" w14:textId="77777777" w:rsidR="00F76FC1" w:rsidRPr="00F76FC1" w:rsidRDefault="00F76FC1" w:rsidP="00F76FC1">
      <w:pPr>
        <w:numPr>
          <w:ilvl w:val="0"/>
          <w:numId w:val="15"/>
        </w:numPr>
      </w:pPr>
      <w:r w:rsidRPr="00F76FC1">
        <w:t>Historical data on chronic pain claims and outcomes</w:t>
      </w:r>
    </w:p>
    <w:p w14:paraId="7A83361F" w14:textId="277562C9" w:rsidR="00F76FC1" w:rsidRPr="00F76FC1" w:rsidRDefault="00F76FC1" w:rsidP="00F76FC1">
      <w:pPr>
        <w:numPr>
          <w:ilvl w:val="0"/>
          <w:numId w:val="15"/>
        </w:numPr>
      </w:pPr>
      <w:r w:rsidRPr="00F76FC1">
        <w:t>Referral criteria for the Pain Management Program (</w:t>
      </w:r>
      <w:r w:rsidR="00A40DA9">
        <w:t>PMMP</w:t>
      </w:r>
      <w:r w:rsidRPr="00F76FC1">
        <w:t>)</w:t>
      </w:r>
    </w:p>
    <w:p w14:paraId="16C04737" w14:textId="77777777" w:rsidR="00F76FC1" w:rsidRPr="00F76FC1" w:rsidRDefault="00F76FC1" w:rsidP="00F76FC1">
      <w:pPr>
        <w:numPr>
          <w:ilvl w:val="0"/>
          <w:numId w:val="15"/>
        </w:numPr>
      </w:pPr>
      <w:r w:rsidRPr="00F76FC1">
        <w:t>Case manager workflows and decision points</w:t>
      </w:r>
    </w:p>
    <w:p w14:paraId="6978B782" w14:textId="77777777" w:rsidR="00F76FC1" w:rsidRPr="00F76FC1" w:rsidRDefault="00000000" w:rsidP="00F76FC1">
      <w:r>
        <w:pict w14:anchorId="0B8CE1FF">
          <v:rect id="_x0000_i1025" style="width:8in;height:0" o:hrpct="0" o:hralign="center" o:hrstd="t" o:hrnoshade="t" o:hr="t" fillcolor="#424242" stroked="f"/>
        </w:pict>
      </w:r>
    </w:p>
    <w:p w14:paraId="5724EEB6" w14:textId="77777777" w:rsidR="00F76FC1" w:rsidRPr="00F76FC1" w:rsidRDefault="00F76FC1" w:rsidP="00F76FC1">
      <w:pPr>
        <w:rPr>
          <w:b/>
          <w:bCs/>
        </w:rPr>
      </w:pPr>
      <w:r w:rsidRPr="00F76FC1">
        <w:rPr>
          <w:b/>
          <w:bCs/>
        </w:rPr>
        <w:t>2. Activities</w:t>
      </w:r>
    </w:p>
    <w:p w14:paraId="3EE698F4" w14:textId="77777777" w:rsidR="00F76FC1" w:rsidRPr="00F76FC1" w:rsidRDefault="00F76FC1" w:rsidP="00F76FC1">
      <w:pPr>
        <w:numPr>
          <w:ilvl w:val="0"/>
          <w:numId w:val="16"/>
        </w:numPr>
      </w:pPr>
      <w:r w:rsidRPr="00F76FC1">
        <w:t>Use AI to scan incoming claim documents for early indicators of chronic pain (e.g., persistent pain language, psychosocial flags, strained employer relations)</w:t>
      </w:r>
    </w:p>
    <w:p w14:paraId="2F86A481" w14:textId="77777777" w:rsidR="00F76FC1" w:rsidRPr="00F76FC1" w:rsidRDefault="00F76FC1" w:rsidP="00F76FC1">
      <w:pPr>
        <w:numPr>
          <w:ilvl w:val="0"/>
          <w:numId w:val="16"/>
        </w:numPr>
      </w:pPr>
      <w:r w:rsidRPr="00F76FC1">
        <w:t>Apply predictive models to assess chronic pain risk within the first 16 weeks</w:t>
      </w:r>
    </w:p>
    <w:p w14:paraId="5B61B6DD" w14:textId="77777777" w:rsidR="00F76FC1" w:rsidRPr="00F76FC1" w:rsidRDefault="00F76FC1" w:rsidP="00F76FC1">
      <w:pPr>
        <w:numPr>
          <w:ilvl w:val="0"/>
          <w:numId w:val="16"/>
        </w:numPr>
      </w:pPr>
      <w:r w:rsidRPr="00F76FC1">
        <w:t>Generate real-time alerts or referral prompts for case managers</w:t>
      </w:r>
    </w:p>
    <w:p w14:paraId="4EB1197F" w14:textId="77777777" w:rsidR="00F76FC1" w:rsidRPr="00F76FC1" w:rsidRDefault="00F76FC1" w:rsidP="00F76FC1">
      <w:pPr>
        <w:numPr>
          <w:ilvl w:val="0"/>
          <w:numId w:val="16"/>
        </w:numPr>
      </w:pPr>
      <w:r w:rsidRPr="00F76FC1">
        <w:t>Provide contextual explanations and supporting evidence for each alert</w:t>
      </w:r>
    </w:p>
    <w:p w14:paraId="7B2BF579" w14:textId="77777777" w:rsidR="00F76FC1" w:rsidRPr="00F76FC1" w:rsidRDefault="00F76FC1" w:rsidP="00F76FC1">
      <w:pPr>
        <w:numPr>
          <w:ilvl w:val="0"/>
          <w:numId w:val="16"/>
        </w:numPr>
      </w:pPr>
      <w:r w:rsidRPr="00F76FC1">
        <w:t>Track referral decisions and outcomes for continuous learning</w:t>
      </w:r>
    </w:p>
    <w:p w14:paraId="60752914" w14:textId="77777777" w:rsidR="00F76FC1" w:rsidRPr="00F76FC1" w:rsidRDefault="00000000" w:rsidP="00F76FC1">
      <w:r>
        <w:pict w14:anchorId="36C6A564">
          <v:rect id="_x0000_i1026" style="width:8in;height:0" o:hrpct="0" o:hralign="center" o:hrstd="t" o:hrnoshade="t" o:hr="t" fillcolor="#424242" stroked="f"/>
        </w:pict>
      </w:r>
    </w:p>
    <w:p w14:paraId="09B5C381" w14:textId="77777777" w:rsidR="00F76FC1" w:rsidRPr="00F76FC1" w:rsidRDefault="00F76FC1" w:rsidP="00F76FC1">
      <w:pPr>
        <w:rPr>
          <w:b/>
          <w:bCs/>
        </w:rPr>
      </w:pPr>
      <w:r w:rsidRPr="00F76FC1">
        <w:rPr>
          <w:b/>
          <w:bCs/>
        </w:rPr>
        <w:t>3. Outputs</w:t>
      </w:r>
    </w:p>
    <w:p w14:paraId="1D19DA2C" w14:textId="77777777" w:rsidR="00F76FC1" w:rsidRPr="00F76FC1" w:rsidRDefault="00F76FC1" w:rsidP="00F76FC1">
      <w:pPr>
        <w:numPr>
          <w:ilvl w:val="0"/>
          <w:numId w:val="17"/>
        </w:numPr>
      </w:pPr>
      <w:r w:rsidRPr="00F76FC1">
        <w:t>Risk scores or flags for potential chronic pain cases</w:t>
      </w:r>
    </w:p>
    <w:p w14:paraId="03D38734" w14:textId="1A1B7641" w:rsidR="00F76FC1" w:rsidRPr="00F76FC1" w:rsidRDefault="00F76FC1" w:rsidP="00F76FC1">
      <w:pPr>
        <w:numPr>
          <w:ilvl w:val="0"/>
          <w:numId w:val="17"/>
        </w:numPr>
      </w:pPr>
      <w:r w:rsidRPr="00F76FC1">
        <w:t xml:space="preserve">Suggested referral pathways (e.g., </w:t>
      </w:r>
      <w:r w:rsidR="00A40DA9">
        <w:t>PMMP</w:t>
      </w:r>
      <w:r w:rsidRPr="00F76FC1">
        <w:t>, early intervention, mental health support)</w:t>
      </w:r>
    </w:p>
    <w:p w14:paraId="64F698BA" w14:textId="77777777" w:rsidR="00F76FC1" w:rsidRPr="00F76FC1" w:rsidRDefault="00F76FC1" w:rsidP="00F76FC1">
      <w:pPr>
        <w:numPr>
          <w:ilvl w:val="0"/>
          <w:numId w:val="17"/>
        </w:numPr>
      </w:pPr>
      <w:r w:rsidRPr="00F76FC1">
        <w:t>Dashboards for case managers and leadership showing referral trends</w:t>
      </w:r>
    </w:p>
    <w:p w14:paraId="634DF24F" w14:textId="77777777" w:rsidR="00F76FC1" w:rsidRPr="00F76FC1" w:rsidRDefault="00F76FC1" w:rsidP="00F76FC1">
      <w:pPr>
        <w:numPr>
          <w:ilvl w:val="0"/>
          <w:numId w:val="17"/>
        </w:numPr>
      </w:pPr>
      <w:r w:rsidRPr="00F76FC1">
        <w:t>Feedback loops to refine AI models based on outcomes</w:t>
      </w:r>
    </w:p>
    <w:p w14:paraId="40559944" w14:textId="77777777" w:rsidR="00F76FC1" w:rsidRPr="00F76FC1" w:rsidRDefault="00000000" w:rsidP="00F76FC1">
      <w:r>
        <w:pict w14:anchorId="7DC3B82E">
          <v:rect id="_x0000_i1027" style="width:8in;height:0" o:hrpct="0" o:hralign="center" o:hrstd="t" o:hrnoshade="t" o:hr="t" fillcolor="#424242" stroked="f"/>
        </w:pict>
      </w:r>
    </w:p>
    <w:p w14:paraId="2EE59401" w14:textId="77777777" w:rsidR="00F76FC1" w:rsidRPr="00F76FC1" w:rsidRDefault="00F76FC1" w:rsidP="00F76FC1">
      <w:pPr>
        <w:rPr>
          <w:b/>
          <w:bCs/>
        </w:rPr>
      </w:pPr>
      <w:r w:rsidRPr="00F76FC1">
        <w:rPr>
          <w:b/>
          <w:bCs/>
        </w:rPr>
        <w:t>4. Short-Term Outcomes</w:t>
      </w:r>
    </w:p>
    <w:p w14:paraId="386BBD16" w14:textId="77777777" w:rsidR="00F76FC1" w:rsidRPr="00F76FC1" w:rsidRDefault="00F76FC1" w:rsidP="00F76FC1">
      <w:pPr>
        <w:numPr>
          <w:ilvl w:val="0"/>
          <w:numId w:val="18"/>
        </w:numPr>
      </w:pPr>
      <w:r w:rsidRPr="00F76FC1">
        <w:t>Earlier identification of high-risk cases</w:t>
      </w:r>
    </w:p>
    <w:p w14:paraId="1841BCDA" w14:textId="1B23038F" w:rsidR="00F76FC1" w:rsidRPr="00F76FC1" w:rsidRDefault="00F76FC1" w:rsidP="00F76FC1">
      <w:pPr>
        <w:numPr>
          <w:ilvl w:val="0"/>
          <w:numId w:val="18"/>
        </w:numPr>
      </w:pPr>
      <w:r w:rsidRPr="00F76FC1">
        <w:t xml:space="preserve">More consistent and appropriate referrals to </w:t>
      </w:r>
      <w:r w:rsidR="00A40DA9">
        <w:t>PMMP</w:t>
      </w:r>
    </w:p>
    <w:p w14:paraId="2CF6B217" w14:textId="77777777" w:rsidR="00F76FC1" w:rsidRPr="00F76FC1" w:rsidRDefault="00F76FC1" w:rsidP="00F76FC1">
      <w:pPr>
        <w:numPr>
          <w:ilvl w:val="0"/>
          <w:numId w:val="18"/>
        </w:numPr>
      </w:pPr>
      <w:r w:rsidRPr="00F76FC1">
        <w:lastRenderedPageBreak/>
        <w:t>Reduced decision-making burden on case managers</w:t>
      </w:r>
    </w:p>
    <w:p w14:paraId="0F1AED5B" w14:textId="77777777" w:rsidR="00F76FC1" w:rsidRPr="00F76FC1" w:rsidRDefault="00F76FC1" w:rsidP="00F76FC1">
      <w:pPr>
        <w:numPr>
          <w:ilvl w:val="0"/>
          <w:numId w:val="18"/>
        </w:numPr>
      </w:pPr>
      <w:r w:rsidRPr="00F76FC1">
        <w:t>Improved coordination between case managers, providers, and employers</w:t>
      </w:r>
    </w:p>
    <w:p w14:paraId="17107D19" w14:textId="77777777" w:rsidR="00F76FC1" w:rsidRPr="00F76FC1" w:rsidRDefault="00000000" w:rsidP="00F76FC1">
      <w:r>
        <w:pict w14:anchorId="587DA828">
          <v:rect id="_x0000_i1028" style="width:8in;height:0" o:hrpct="0" o:hralign="center" o:hrstd="t" o:hrnoshade="t" o:hr="t" fillcolor="#424242" stroked="f"/>
        </w:pict>
      </w:r>
    </w:p>
    <w:p w14:paraId="6E9BF508" w14:textId="77777777" w:rsidR="00F76FC1" w:rsidRPr="00F76FC1" w:rsidRDefault="00F76FC1" w:rsidP="00F76FC1">
      <w:pPr>
        <w:rPr>
          <w:b/>
          <w:bCs/>
        </w:rPr>
      </w:pPr>
      <w:r w:rsidRPr="00F76FC1">
        <w:rPr>
          <w:b/>
          <w:bCs/>
        </w:rPr>
        <w:t>5. Long-Term Impact</w:t>
      </w:r>
    </w:p>
    <w:p w14:paraId="701422A6" w14:textId="77777777" w:rsidR="00F76FC1" w:rsidRPr="00F76FC1" w:rsidRDefault="00F76FC1" w:rsidP="00F76FC1">
      <w:pPr>
        <w:numPr>
          <w:ilvl w:val="0"/>
          <w:numId w:val="19"/>
        </w:numPr>
      </w:pPr>
      <w:r w:rsidRPr="00F76FC1">
        <w:t>Reduced incidence of long-term disability due to chronic pain</w:t>
      </w:r>
    </w:p>
    <w:p w14:paraId="4F822620" w14:textId="77777777" w:rsidR="00F76FC1" w:rsidRPr="00F76FC1" w:rsidRDefault="00F76FC1" w:rsidP="00F76FC1">
      <w:pPr>
        <w:numPr>
          <w:ilvl w:val="0"/>
          <w:numId w:val="19"/>
        </w:numPr>
      </w:pPr>
      <w:r w:rsidRPr="00F76FC1">
        <w:t>Improved recovery outcomes and worker satisfaction</w:t>
      </w:r>
    </w:p>
    <w:p w14:paraId="4EFD8226" w14:textId="77777777" w:rsidR="00F76FC1" w:rsidRPr="00F76FC1" w:rsidRDefault="00F76FC1" w:rsidP="00F76FC1">
      <w:pPr>
        <w:numPr>
          <w:ilvl w:val="0"/>
          <w:numId w:val="19"/>
        </w:numPr>
      </w:pPr>
      <w:r w:rsidRPr="00F76FC1">
        <w:t>Lower healthcare and claim costs</w:t>
      </w:r>
    </w:p>
    <w:p w14:paraId="6E76D48D" w14:textId="77777777" w:rsidR="00F76FC1" w:rsidRDefault="00F76FC1" w:rsidP="00F76FC1">
      <w:pPr>
        <w:numPr>
          <w:ilvl w:val="0"/>
          <w:numId w:val="19"/>
        </w:numPr>
      </w:pPr>
      <w:r w:rsidRPr="00F76FC1">
        <w:t xml:space="preserve">Stronger, data-informed referral processes across </w:t>
      </w:r>
      <w:proofErr w:type="spellStart"/>
      <w:r w:rsidRPr="00F76FC1">
        <w:t>WorkSafeBC</w:t>
      </w:r>
      <w:proofErr w:type="spellEnd"/>
    </w:p>
    <w:p w14:paraId="762515CE" w14:textId="7AB6307B" w:rsidR="008A61F5" w:rsidRPr="001C222F" w:rsidRDefault="008A61F5" w:rsidP="00F76FC1">
      <w:pPr>
        <w:numPr>
          <w:ilvl w:val="0"/>
          <w:numId w:val="19"/>
        </w:numPr>
      </w:pPr>
      <w:r w:rsidRPr="001C222F">
        <w:t>Possibility to scale to a greater range of programs</w:t>
      </w:r>
    </w:p>
    <w:p w14:paraId="0AC30043" w14:textId="77777777" w:rsidR="008A61F5" w:rsidRDefault="008A61F5" w:rsidP="008A61F5">
      <w:pPr>
        <w:rPr>
          <w:highlight w:val="yellow"/>
        </w:rPr>
      </w:pPr>
    </w:p>
    <w:p w14:paraId="3F096C39" w14:textId="5368BD46" w:rsidR="00E60B55" w:rsidRDefault="00813FBF" w:rsidP="00241207">
      <w:r>
        <w:t xml:space="preserve">Referral Radar </w:t>
      </w:r>
      <w:r w:rsidR="001C222F">
        <w:t xml:space="preserve">Sample </w:t>
      </w:r>
      <w:r w:rsidR="00396733">
        <w:t>Flow</w:t>
      </w:r>
      <w:r w:rsidR="00C11F86">
        <w:t>:</w:t>
      </w:r>
    </w:p>
    <w:p w14:paraId="6B3D468A" w14:textId="77777777" w:rsidR="00C11F86" w:rsidRDefault="00C11F86" w:rsidP="00241207"/>
    <w:p w14:paraId="1F1C4A9E" w14:textId="41A9523A" w:rsidR="00C11F86" w:rsidRPr="0057576F" w:rsidRDefault="00C11F86" w:rsidP="008321B7">
      <w:pPr>
        <w:pStyle w:val="ListParagraph"/>
        <w:numPr>
          <w:ilvl w:val="1"/>
          <w:numId w:val="13"/>
        </w:numPr>
        <w:rPr>
          <w:b/>
          <w:bCs/>
        </w:rPr>
      </w:pPr>
      <w:commentRangeStart w:id="0"/>
      <w:r w:rsidRPr="0057576F">
        <w:rPr>
          <w:b/>
          <w:bCs/>
        </w:rPr>
        <w:t xml:space="preserve">Initial program- </w:t>
      </w:r>
      <w:r w:rsidR="00D8099C" w:rsidRPr="0057576F">
        <w:rPr>
          <w:b/>
          <w:bCs/>
        </w:rPr>
        <w:t>Customized recovery and return to work program</w:t>
      </w:r>
      <w:r w:rsidRPr="0057576F">
        <w:rPr>
          <w:b/>
          <w:bCs/>
        </w:rPr>
        <w:t xml:space="preserve"> (12 weeks</w:t>
      </w:r>
      <w:r w:rsidR="00D8099C" w:rsidRPr="0057576F">
        <w:rPr>
          <w:b/>
          <w:bCs/>
        </w:rPr>
        <w:t xml:space="preserve"> duration</w:t>
      </w:r>
      <w:r w:rsidRPr="0057576F">
        <w:rPr>
          <w:b/>
          <w:bCs/>
        </w:rPr>
        <w:t>)</w:t>
      </w:r>
      <w:commentRangeEnd w:id="0"/>
      <w:r w:rsidR="00D8099C" w:rsidRPr="0057576F">
        <w:rPr>
          <w:rStyle w:val="CommentReference"/>
          <w:b/>
          <w:bCs/>
          <w:sz w:val="24"/>
          <w:szCs w:val="24"/>
        </w:rPr>
        <w:commentReference w:id="0"/>
      </w:r>
    </w:p>
    <w:p w14:paraId="3A1D469D" w14:textId="5E3AF2B5" w:rsidR="008333CF" w:rsidRPr="0057576F" w:rsidRDefault="00227A2E" w:rsidP="008333CF">
      <w:pPr>
        <w:pStyle w:val="ListParagraph"/>
        <w:numPr>
          <w:ilvl w:val="1"/>
          <w:numId w:val="13"/>
        </w:numPr>
        <w:rPr>
          <w:b/>
          <w:bCs/>
        </w:rPr>
      </w:pPr>
      <w:commentRangeStart w:id="1"/>
      <w:commentRangeStart w:id="2"/>
      <w:r w:rsidRPr="0057576F">
        <w:rPr>
          <w:b/>
          <w:bCs/>
        </w:rPr>
        <w:t>Check in points</w:t>
      </w:r>
      <w:r w:rsidR="00485C16" w:rsidRPr="0057576F">
        <w:rPr>
          <w:b/>
          <w:bCs/>
        </w:rPr>
        <w:t xml:space="preserve">- </w:t>
      </w:r>
      <w:r w:rsidR="000156FB" w:rsidRPr="0057576F">
        <w:rPr>
          <w:b/>
          <w:bCs/>
        </w:rPr>
        <w:t>4</w:t>
      </w:r>
      <w:r w:rsidR="005934E7" w:rsidRPr="0057576F">
        <w:rPr>
          <w:b/>
          <w:bCs/>
        </w:rPr>
        <w:t>, 8, 12</w:t>
      </w:r>
      <w:r w:rsidR="003742C7" w:rsidRPr="0057576F">
        <w:rPr>
          <w:b/>
          <w:bCs/>
        </w:rPr>
        <w:t>, 16</w:t>
      </w:r>
      <w:r w:rsidR="005934E7" w:rsidRPr="0057576F">
        <w:rPr>
          <w:b/>
          <w:bCs/>
        </w:rPr>
        <w:t xml:space="preserve"> weeks(?)</w:t>
      </w:r>
      <w:commentRangeEnd w:id="1"/>
      <w:r w:rsidR="00C46F13" w:rsidRPr="0057576F">
        <w:rPr>
          <w:rStyle w:val="CommentReference"/>
          <w:b/>
          <w:bCs/>
          <w:sz w:val="24"/>
          <w:szCs w:val="24"/>
        </w:rPr>
        <w:commentReference w:id="1"/>
      </w:r>
      <w:commentRangeEnd w:id="2"/>
      <w:r w:rsidR="0090710D" w:rsidRPr="0057576F">
        <w:rPr>
          <w:rStyle w:val="CommentReference"/>
          <w:b/>
          <w:bCs/>
          <w:sz w:val="24"/>
          <w:szCs w:val="24"/>
        </w:rPr>
        <w:commentReference w:id="2"/>
      </w:r>
    </w:p>
    <w:p w14:paraId="6D76C12C" w14:textId="296F26AB" w:rsidR="0057576F" w:rsidRDefault="00990CD6" w:rsidP="0057576F">
      <w:pPr>
        <w:pStyle w:val="ListParagraph"/>
        <w:numPr>
          <w:ilvl w:val="2"/>
          <w:numId w:val="13"/>
        </w:numPr>
      </w:pPr>
      <w:r>
        <w:t>At each check in point Radar would identify relative risk for chronic pain</w:t>
      </w:r>
      <w:r w:rsidR="00C12D08">
        <w:t xml:space="preserve"> utilizing </w:t>
      </w:r>
      <w:r w:rsidR="00EC0FB3">
        <w:t xml:space="preserve">key points from </w:t>
      </w:r>
      <w:r w:rsidR="00A202E4">
        <w:t>information it has been fed</w:t>
      </w:r>
      <w:r w:rsidR="008333CF">
        <w:t xml:space="preserve"> such as</w:t>
      </w:r>
    </w:p>
    <w:p w14:paraId="765F8B11" w14:textId="15B0B402" w:rsidR="007900DB" w:rsidRDefault="007900DB" w:rsidP="007900DB">
      <w:pPr>
        <w:pStyle w:val="ListParagraph"/>
        <w:numPr>
          <w:ilvl w:val="4"/>
          <w:numId w:val="13"/>
        </w:numPr>
      </w:pPr>
      <w:r>
        <w:t>Clinical Documentation &amp; Medical Reports</w:t>
      </w:r>
    </w:p>
    <w:p w14:paraId="7E04722B" w14:textId="5F99AED7" w:rsidR="00244136" w:rsidRDefault="00244136" w:rsidP="00244136">
      <w:pPr>
        <w:pStyle w:val="ListParagraph"/>
        <w:numPr>
          <w:ilvl w:val="5"/>
          <w:numId w:val="13"/>
        </w:numPr>
      </w:pPr>
      <w:r>
        <w:t>Clinical key words</w:t>
      </w:r>
    </w:p>
    <w:p w14:paraId="246C3E5C" w14:textId="77777777" w:rsidR="00E666DA" w:rsidRDefault="00E666DA" w:rsidP="00E666DA">
      <w:pPr>
        <w:pStyle w:val="ListParagraph"/>
        <w:numPr>
          <w:ilvl w:val="5"/>
          <w:numId w:val="13"/>
        </w:numPr>
      </w:pPr>
      <w:r>
        <w:t>Assessment results(specific pain/</w:t>
      </w:r>
      <w:proofErr w:type="spellStart"/>
      <w:r>
        <w:t>kineseophobia</w:t>
      </w:r>
      <w:proofErr w:type="spellEnd"/>
      <w:r>
        <w:t xml:space="preserve">  assessments)</w:t>
      </w:r>
    </w:p>
    <w:p w14:paraId="4A670A1B" w14:textId="77777777" w:rsidR="00E666DA" w:rsidRDefault="007900DB" w:rsidP="00E666DA">
      <w:pPr>
        <w:pStyle w:val="ListParagraph"/>
        <w:numPr>
          <w:ilvl w:val="5"/>
          <w:numId w:val="13"/>
        </w:numPr>
      </w:pPr>
      <w:r>
        <w:t>Persistent or worsening pain beyond expected healing timelines</w:t>
      </w:r>
    </w:p>
    <w:p w14:paraId="630ECAEA" w14:textId="77777777" w:rsidR="00E666DA" w:rsidRDefault="007900DB" w:rsidP="00E666DA">
      <w:pPr>
        <w:pStyle w:val="ListParagraph"/>
        <w:numPr>
          <w:ilvl w:val="5"/>
          <w:numId w:val="13"/>
        </w:numPr>
      </w:pPr>
      <w:r>
        <w:t>Early prescription of opioids or neuropathic medications</w:t>
      </w:r>
    </w:p>
    <w:p w14:paraId="3E5C72E4" w14:textId="77777777" w:rsidR="00E666DA" w:rsidRDefault="00E666DA" w:rsidP="00E666DA">
      <w:pPr>
        <w:pStyle w:val="ListParagraph"/>
        <w:numPr>
          <w:ilvl w:val="5"/>
          <w:numId w:val="13"/>
        </w:numPr>
      </w:pPr>
      <w:r>
        <w:t xml:space="preserve">Key diagnosis clinically indicated and related to chronic </w:t>
      </w:r>
    </w:p>
    <w:p w14:paraId="01C7BEB9" w14:textId="77777777" w:rsidR="007900DB" w:rsidRDefault="007900DB" w:rsidP="00E666DA">
      <w:pPr>
        <w:pStyle w:val="ListParagraph"/>
        <w:numPr>
          <w:ilvl w:val="5"/>
          <w:numId w:val="13"/>
        </w:numPr>
      </w:pPr>
      <w:r>
        <w:t>Psychosocial risk factors noted (e.g., anxiety, depression, fear-avoidance)</w:t>
      </w:r>
    </w:p>
    <w:p w14:paraId="66EC6186" w14:textId="4CDE8C22" w:rsidR="00773756" w:rsidRDefault="007900DB" w:rsidP="00773756">
      <w:pPr>
        <w:pStyle w:val="ListParagraph"/>
        <w:numPr>
          <w:ilvl w:val="4"/>
          <w:numId w:val="13"/>
        </w:numPr>
      </w:pPr>
      <w:r>
        <w:t>Worker–Case Manager Interactions</w:t>
      </w:r>
    </w:p>
    <w:p w14:paraId="156632DE" w14:textId="77777777" w:rsidR="00773756" w:rsidRDefault="007900DB" w:rsidP="00773756">
      <w:pPr>
        <w:pStyle w:val="ListParagraph"/>
        <w:numPr>
          <w:ilvl w:val="5"/>
          <w:numId w:val="13"/>
        </w:numPr>
      </w:pPr>
      <w:r>
        <w:t>Repeated expressions of unresolved or worsening pain</w:t>
      </w:r>
    </w:p>
    <w:p w14:paraId="0CBA2952" w14:textId="77777777" w:rsidR="00A15F28" w:rsidRDefault="007900DB" w:rsidP="00A15F28">
      <w:pPr>
        <w:pStyle w:val="ListParagraph"/>
        <w:numPr>
          <w:ilvl w:val="5"/>
          <w:numId w:val="13"/>
        </w:numPr>
      </w:pPr>
      <w:r>
        <w:lastRenderedPageBreak/>
        <w:t>Language indicating catastrophizing (e.g., “I’ll never get better”)</w:t>
      </w:r>
    </w:p>
    <w:p w14:paraId="5CCFEAE1" w14:textId="77777777" w:rsidR="00A15F28" w:rsidRDefault="007900DB" w:rsidP="00A15F28">
      <w:pPr>
        <w:pStyle w:val="ListParagraph"/>
        <w:numPr>
          <w:ilvl w:val="5"/>
          <w:numId w:val="13"/>
        </w:numPr>
      </w:pPr>
      <w:r>
        <w:t>Requests for second opinions or additional support</w:t>
      </w:r>
    </w:p>
    <w:p w14:paraId="2F72AD81" w14:textId="77777777" w:rsidR="00A15F28" w:rsidRDefault="007900DB" w:rsidP="00A15F28">
      <w:pPr>
        <w:pStyle w:val="ListParagraph"/>
        <w:numPr>
          <w:ilvl w:val="5"/>
          <w:numId w:val="13"/>
        </w:numPr>
      </w:pPr>
      <w:r>
        <w:t>Mentions of sleep issues, fatigue, or emotional distress</w:t>
      </w:r>
    </w:p>
    <w:p w14:paraId="5D76F9B0" w14:textId="77777777" w:rsidR="00A15F28" w:rsidRDefault="007900DB" w:rsidP="00A15F28">
      <w:pPr>
        <w:pStyle w:val="ListParagraph"/>
        <w:numPr>
          <w:ilvl w:val="5"/>
          <w:numId w:val="13"/>
        </w:numPr>
      </w:pPr>
      <w:r>
        <w:t>Frustration or hopelessness about recovery</w:t>
      </w:r>
    </w:p>
    <w:p w14:paraId="3855CE3F" w14:textId="77777777" w:rsidR="007900DB" w:rsidRDefault="007900DB" w:rsidP="00A15F28">
      <w:pPr>
        <w:pStyle w:val="ListParagraph"/>
        <w:numPr>
          <w:ilvl w:val="5"/>
          <w:numId w:val="13"/>
        </w:numPr>
      </w:pPr>
      <w:r>
        <w:t>Descriptions of social withdrawal or inability to function normally</w:t>
      </w:r>
    </w:p>
    <w:p w14:paraId="4ED623A6" w14:textId="68E4DC19" w:rsidR="00A15F28" w:rsidRDefault="007900DB" w:rsidP="00A15F28">
      <w:pPr>
        <w:pStyle w:val="ListParagraph"/>
        <w:numPr>
          <w:ilvl w:val="4"/>
          <w:numId w:val="13"/>
        </w:numPr>
      </w:pPr>
      <w:r>
        <w:t>Claim File Patterns &amp; Administrative Data</w:t>
      </w:r>
    </w:p>
    <w:p w14:paraId="08226C34" w14:textId="77777777" w:rsidR="00A15F28" w:rsidRDefault="007900DB" w:rsidP="00A15F28">
      <w:pPr>
        <w:pStyle w:val="ListParagraph"/>
        <w:numPr>
          <w:ilvl w:val="5"/>
          <w:numId w:val="13"/>
        </w:numPr>
      </w:pPr>
      <w:r>
        <w:t>Multiple extensions of time-loss benefits</w:t>
      </w:r>
    </w:p>
    <w:p w14:paraId="2B9DB2A6" w14:textId="77777777" w:rsidR="00A15F28" w:rsidRDefault="007900DB" w:rsidP="00A15F28">
      <w:pPr>
        <w:pStyle w:val="ListParagraph"/>
        <w:numPr>
          <w:ilvl w:val="5"/>
          <w:numId w:val="13"/>
        </w:numPr>
      </w:pPr>
      <w:r>
        <w:t>Frequent medical visits without clear progress</w:t>
      </w:r>
    </w:p>
    <w:p w14:paraId="5BDB6724" w14:textId="77777777" w:rsidR="00A15F28" w:rsidRDefault="007900DB" w:rsidP="00A15F28">
      <w:pPr>
        <w:pStyle w:val="ListParagraph"/>
        <w:numPr>
          <w:ilvl w:val="5"/>
          <w:numId w:val="13"/>
        </w:numPr>
      </w:pPr>
      <w:r>
        <w:t>Delayed or absent return-to-work planning</w:t>
      </w:r>
    </w:p>
    <w:p w14:paraId="0B10ABF2" w14:textId="77777777" w:rsidR="00A15F28" w:rsidRDefault="007900DB" w:rsidP="00A15F28">
      <w:pPr>
        <w:pStyle w:val="ListParagraph"/>
        <w:numPr>
          <w:ilvl w:val="5"/>
          <w:numId w:val="13"/>
        </w:numPr>
      </w:pPr>
      <w:r>
        <w:t>Multiple referrals without resolution</w:t>
      </w:r>
    </w:p>
    <w:p w14:paraId="19A10A8E" w14:textId="77777777" w:rsidR="00A15F28" w:rsidRDefault="007900DB" w:rsidP="00A15F28">
      <w:pPr>
        <w:pStyle w:val="ListParagraph"/>
        <w:numPr>
          <w:ilvl w:val="5"/>
          <w:numId w:val="13"/>
        </w:numPr>
      </w:pPr>
      <w:r>
        <w:t>Conflicting diagnoses or treatment plans</w:t>
      </w:r>
    </w:p>
    <w:p w14:paraId="521EA06F" w14:textId="77777777" w:rsidR="007900DB" w:rsidRDefault="007900DB" w:rsidP="00A15F28">
      <w:pPr>
        <w:pStyle w:val="ListParagraph"/>
        <w:numPr>
          <w:ilvl w:val="5"/>
          <w:numId w:val="13"/>
        </w:numPr>
      </w:pPr>
      <w:r>
        <w:t>Early signs of disengagement from the claim process</w:t>
      </w:r>
    </w:p>
    <w:p w14:paraId="24B59A6F" w14:textId="0D7589DB" w:rsidR="00A15F28" w:rsidRDefault="00645868" w:rsidP="00A15F28">
      <w:pPr>
        <w:pStyle w:val="ListParagraph"/>
        <w:numPr>
          <w:ilvl w:val="5"/>
          <w:numId w:val="13"/>
        </w:numPr>
      </w:pPr>
      <w:r>
        <w:t>Language and sentiment analysis</w:t>
      </w:r>
    </w:p>
    <w:p w14:paraId="7BFD9AA9" w14:textId="36C8CF08" w:rsidR="007900DB" w:rsidRDefault="007900DB" w:rsidP="007900DB">
      <w:pPr>
        <w:pStyle w:val="ListParagraph"/>
        <w:numPr>
          <w:ilvl w:val="4"/>
          <w:numId w:val="13"/>
        </w:numPr>
      </w:pPr>
      <w:r>
        <w:t>Language &amp; Sentiment Analysis</w:t>
      </w:r>
    </w:p>
    <w:p w14:paraId="12FBC62B" w14:textId="40D3A686" w:rsidR="00645868" w:rsidRDefault="007900DB" w:rsidP="00645868">
      <w:pPr>
        <w:pStyle w:val="ListParagraph"/>
        <w:numPr>
          <w:ilvl w:val="4"/>
          <w:numId w:val="13"/>
        </w:numPr>
      </w:pPr>
      <w:r>
        <w:t>Worker–Employer &amp; Employer–</w:t>
      </w:r>
      <w:proofErr w:type="spellStart"/>
      <w:r>
        <w:t>WorkSafeBC</w:t>
      </w:r>
      <w:proofErr w:type="spellEnd"/>
      <w:r>
        <w:t xml:space="preserve"> Interactions</w:t>
      </w:r>
    </w:p>
    <w:p w14:paraId="5FEE13FF" w14:textId="77777777" w:rsidR="00645868" w:rsidRDefault="007900DB" w:rsidP="00645868">
      <w:pPr>
        <w:pStyle w:val="ListParagraph"/>
        <w:numPr>
          <w:ilvl w:val="5"/>
          <w:numId w:val="13"/>
        </w:numPr>
      </w:pPr>
      <w:r>
        <w:t>Reports of strained communication between worker and employer</w:t>
      </w:r>
    </w:p>
    <w:p w14:paraId="4B81F634" w14:textId="77777777" w:rsidR="00645868" w:rsidRDefault="007900DB" w:rsidP="00645868">
      <w:pPr>
        <w:pStyle w:val="ListParagraph"/>
        <w:numPr>
          <w:ilvl w:val="5"/>
          <w:numId w:val="13"/>
        </w:numPr>
      </w:pPr>
      <w:r>
        <w:t>Documentation of conflict, mistrust, or lack of support from the employer</w:t>
      </w:r>
    </w:p>
    <w:p w14:paraId="53CEF731" w14:textId="77777777" w:rsidR="00645868" w:rsidRDefault="007900DB" w:rsidP="00645868">
      <w:pPr>
        <w:pStyle w:val="ListParagraph"/>
        <w:numPr>
          <w:ilvl w:val="5"/>
          <w:numId w:val="13"/>
        </w:numPr>
      </w:pPr>
      <w:r>
        <w:t>Employer expressing doubt about the legitimacy of the injury or pain</w:t>
      </w:r>
    </w:p>
    <w:p w14:paraId="45EDE586" w14:textId="77777777" w:rsidR="00645868" w:rsidRDefault="007900DB" w:rsidP="00645868">
      <w:pPr>
        <w:pStyle w:val="ListParagraph"/>
        <w:numPr>
          <w:ilvl w:val="5"/>
          <w:numId w:val="13"/>
        </w:numPr>
      </w:pPr>
      <w:r>
        <w:t>Lack of modified duties or accommodation offers</w:t>
      </w:r>
    </w:p>
    <w:p w14:paraId="528B0D89" w14:textId="77777777" w:rsidR="007900DB" w:rsidRDefault="007900DB" w:rsidP="00645868">
      <w:pPr>
        <w:pStyle w:val="ListParagraph"/>
        <w:numPr>
          <w:ilvl w:val="5"/>
          <w:numId w:val="13"/>
        </w:numPr>
      </w:pPr>
      <w:r>
        <w:t>Delays or resistance in return-to-work coordination</w:t>
      </w:r>
    </w:p>
    <w:p w14:paraId="3C0D9A2E" w14:textId="72BFABDF" w:rsidR="001565CE" w:rsidRDefault="002B6DBF" w:rsidP="002B6DBF">
      <w:pPr>
        <w:pStyle w:val="ListParagraph"/>
        <w:numPr>
          <w:ilvl w:val="1"/>
          <w:numId w:val="13"/>
        </w:numPr>
        <w:rPr>
          <w:b/>
          <w:bCs/>
        </w:rPr>
      </w:pPr>
      <w:r w:rsidRPr="00820EE4">
        <w:rPr>
          <w:b/>
          <w:bCs/>
        </w:rPr>
        <w:t xml:space="preserve">Each check result in a relative </w:t>
      </w:r>
      <w:r w:rsidR="00FC0605" w:rsidRPr="00820EE4">
        <w:rPr>
          <w:b/>
          <w:bCs/>
        </w:rPr>
        <w:t xml:space="preserve">risk rate with </w:t>
      </w:r>
      <w:r w:rsidR="00110F0E" w:rsidRPr="00820EE4">
        <w:rPr>
          <w:b/>
          <w:bCs/>
        </w:rPr>
        <w:t xml:space="preserve">CO </w:t>
      </w:r>
      <w:r w:rsidR="00820EE4" w:rsidRPr="00820EE4">
        <w:rPr>
          <w:b/>
          <w:bCs/>
        </w:rPr>
        <w:t>recommendation</w:t>
      </w:r>
    </w:p>
    <w:p w14:paraId="3D572C87" w14:textId="2EF5D302" w:rsidR="005A01AF" w:rsidRPr="005A01AF" w:rsidRDefault="005A01AF" w:rsidP="005A01AF">
      <w:pPr>
        <w:pStyle w:val="Heading1"/>
        <w:rPr>
          <w:sz w:val="28"/>
          <w:szCs w:val="28"/>
        </w:rPr>
      </w:pPr>
      <w:r w:rsidRPr="005A01AF">
        <w:rPr>
          <w:sz w:val="28"/>
          <w:szCs w:val="28"/>
        </w:rPr>
        <w:t>Example: Recommendation Matrix by Timeline</w:t>
      </w:r>
    </w:p>
    <w:tbl>
      <w:tblPr>
        <w:tblStyle w:val="TableGrid"/>
        <w:tblW w:w="0" w:type="auto"/>
        <w:tblInd w:w="0" w:type="dxa"/>
        <w:tblLook w:val="04A0" w:firstRow="1" w:lastRow="0" w:firstColumn="1" w:lastColumn="0" w:noHBand="0" w:noVBand="1"/>
      </w:tblPr>
      <w:tblGrid>
        <w:gridCol w:w="1728"/>
        <w:gridCol w:w="1728"/>
        <w:gridCol w:w="1728"/>
        <w:gridCol w:w="2007"/>
        <w:gridCol w:w="1728"/>
      </w:tblGrid>
      <w:tr w:rsidR="005A01AF" w:rsidRPr="005A01AF" w14:paraId="4287B1E2" w14:textId="77777777" w:rsidTr="005A01AF">
        <w:tc>
          <w:tcPr>
            <w:tcW w:w="1728" w:type="dxa"/>
            <w:tcBorders>
              <w:top w:val="single" w:sz="4" w:space="0" w:color="auto"/>
              <w:left w:val="single" w:sz="4" w:space="0" w:color="auto"/>
              <w:bottom w:val="single" w:sz="4" w:space="0" w:color="auto"/>
              <w:right w:val="single" w:sz="4" w:space="0" w:color="auto"/>
            </w:tcBorders>
            <w:hideMark/>
          </w:tcPr>
          <w:p w14:paraId="5453FE00" w14:textId="77777777" w:rsidR="005A01AF" w:rsidRPr="005A01AF" w:rsidRDefault="005A01AF">
            <w:pPr>
              <w:rPr>
                <w:b/>
                <w:bCs/>
              </w:rPr>
            </w:pPr>
            <w:r w:rsidRPr="005A01AF">
              <w:rPr>
                <w:b/>
                <w:bCs/>
              </w:rPr>
              <w:t>Timepoint</w:t>
            </w:r>
          </w:p>
        </w:tc>
        <w:tc>
          <w:tcPr>
            <w:tcW w:w="1728" w:type="dxa"/>
            <w:tcBorders>
              <w:top w:val="single" w:sz="4" w:space="0" w:color="auto"/>
              <w:left w:val="single" w:sz="4" w:space="0" w:color="auto"/>
              <w:bottom w:val="single" w:sz="4" w:space="0" w:color="auto"/>
              <w:right w:val="single" w:sz="4" w:space="0" w:color="auto"/>
            </w:tcBorders>
            <w:hideMark/>
          </w:tcPr>
          <w:p w14:paraId="3544205D" w14:textId="77777777" w:rsidR="005A01AF" w:rsidRPr="005A01AF" w:rsidRDefault="005A01AF">
            <w:pPr>
              <w:rPr>
                <w:b/>
                <w:bCs/>
              </w:rPr>
            </w:pPr>
            <w:r w:rsidRPr="005A01AF">
              <w:rPr>
                <w:b/>
                <w:bCs/>
              </w:rPr>
              <w:t>Risk Level</w:t>
            </w:r>
          </w:p>
        </w:tc>
        <w:tc>
          <w:tcPr>
            <w:tcW w:w="1728" w:type="dxa"/>
            <w:tcBorders>
              <w:top w:val="single" w:sz="4" w:space="0" w:color="auto"/>
              <w:left w:val="single" w:sz="4" w:space="0" w:color="auto"/>
              <w:bottom w:val="single" w:sz="4" w:space="0" w:color="auto"/>
              <w:right w:val="single" w:sz="4" w:space="0" w:color="auto"/>
            </w:tcBorders>
            <w:hideMark/>
          </w:tcPr>
          <w:p w14:paraId="119A6BE0" w14:textId="77777777" w:rsidR="005A01AF" w:rsidRPr="005A01AF" w:rsidRDefault="005A01AF">
            <w:pPr>
              <w:rPr>
                <w:b/>
                <w:bCs/>
              </w:rPr>
            </w:pPr>
            <w:r w:rsidRPr="005A01AF">
              <w:rPr>
                <w:b/>
                <w:bCs/>
              </w:rPr>
              <w:t>Indicators</w:t>
            </w:r>
          </w:p>
        </w:tc>
        <w:tc>
          <w:tcPr>
            <w:tcW w:w="1728" w:type="dxa"/>
            <w:tcBorders>
              <w:top w:val="single" w:sz="4" w:space="0" w:color="auto"/>
              <w:left w:val="single" w:sz="4" w:space="0" w:color="auto"/>
              <w:bottom w:val="single" w:sz="4" w:space="0" w:color="auto"/>
              <w:right w:val="single" w:sz="4" w:space="0" w:color="auto"/>
            </w:tcBorders>
            <w:hideMark/>
          </w:tcPr>
          <w:p w14:paraId="6C292CEA" w14:textId="77777777" w:rsidR="005A01AF" w:rsidRPr="005A01AF" w:rsidRDefault="005A01AF">
            <w:pPr>
              <w:rPr>
                <w:b/>
                <w:bCs/>
              </w:rPr>
            </w:pPr>
            <w:r w:rsidRPr="005A01AF">
              <w:rPr>
                <w:b/>
                <w:bCs/>
              </w:rPr>
              <w:t>Referral Radar Recommendation</w:t>
            </w:r>
          </w:p>
        </w:tc>
        <w:tc>
          <w:tcPr>
            <w:tcW w:w="1728" w:type="dxa"/>
            <w:tcBorders>
              <w:top w:val="single" w:sz="4" w:space="0" w:color="auto"/>
              <w:left w:val="single" w:sz="4" w:space="0" w:color="auto"/>
              <w:bottom w:val="single" w:sz="4" w:space="0" w:color="auto"/>
              <w:right w:val="single" w:sz="4" w:space="0" w:color="auto"/>
            </w:tcBorders>
            <w:hideMark/>
          </w:tcPr>
          <w:p w14:paraId="02AD0439" w14:textId="77777777" w:rsidR="005A01AF" w:rsidRPr="005A01AF" w:rsidRDefault="005A01AF">
            <w:pPr>
              <w:rPr>
                <w:b/>
                <w:bCs/>
              </w:rPr>
            </w:pPr>
            <w:r w:rsidRPr="005A01AF">
              <w:rPr>
                <w:b/>
                <w:bCs/>
              </w:rPr>
              <w:t>Rationale</w:t>
            </w:r>
          </w:p>
        </w:tc>
      </w:tr>
      <w:tr w:rsidR="005A01AF" w14:paraId="78D3E492" w14:textId="77777777" w:rsidTr="005A01AF">
        <w:tc>
          <w:tcPr>
            <w:tcW w:w="1728" w:type="dxa"/>
            <w:tcBorders>
              <w:top w:val="single" w:sz="4" w:space="0" w:color="auto"/>
              <w:left w:val="single" w:sz="4" w:space="0" w:color="auto"/>
              <w:bottom w:val="single" w:sz="4" w:space="0" w:color="auto"/>
              <w:right w:val="single" w:sz="4" w:space="0" w:color="auto"/>
            </w:tcBorders>
            <w:shd w:val="clear" w:color="auto" w:fill="DAE9F7" w:themeFill="text2" w:themeFillTint="1A"/>
            <w:hideMark/>
          </w:tcPr>
          <w:p w14:paraId="6AC00743" w14:textId="77777777" w:rsidR="005A01AF" w:rsidRPr="005A01AF" w:rsidRDefault="005A01AF">
            <w:pPr>
              <w:rPr>
                <w:b/>
                <w:bCs/>
              </w:rPr>
            </w:pPr>
            <w:r w:rsidRPr="005A01AF">
              <w:rPr>
                <w:b/>
                <w:bCs/>
              </w:rPr>
              <w:t>4 Weeks</w:t>
            </w:r>
          </w:p>
        </w:tc>
        <w:tc>
          <w:tcPr>
            <w:tcW w:w="1728" w:type="dxa"/>
            <w:tcBorders>
              <w:top w:val="single" w:sz="4" w:space="0" w:color="auto"/>
              <w:left w:val="single" w:sz="4" w:space="0" w:color="auto"/>
              <w:bottom w:val="single" w:sz="4" w:space="0" w:color="auto"/>
              <w:right w:val="single" w:sz="4" w:space="0" w:color="auto"/>
            </w:tcBorders>
            <w:shd w:val="clear" w:color="auto" w:fill="DAE9F7" w:themeFill="text2" w:themeFillTint="1A"/>
            <w:hideMark/>
          </w:tcPr>
          <w:p w14:paraId="63E39637" w14:textId="77777777" w:rsidR="005A01AF" w:rsidRDefault="005A01AF">
            <w:r>
              <w:t>Low</w:t>
            </w:r>
          </w:p>
        </w:tc>
        <w:tc>
          <w:tcPr>
            <w:tcW w:w="1728" w:type="dxa"/>
            <w:tcBorders>
              <w:top w:val="single" w:sz="4" w:space="0" w:color="auto"/>
              <w:left w:val="single" w:sz="4" w:space="0" w:color="auto"/>
              <w:bottom w:val="single" w:sz="4" w:space="0" w:color="auto"/>
              <w:right w:val="single" w:sz="4" w:space="0" w:color="auto"/>
            </w:tcBorders>
            <w:shd w:val="clear" w:color="auto" w:fill="DAE9F7" w:themeFill="text2" w:themeFillTint="1A"/>
            <w:hideMark/>
          </w:tcPr>
          <w:p w14:paraId="2D06A601" w14:textId="77777777" w:rsidR="005A01AF" w:rsidRDefault="005A01AF">
            <w:r>
              <w:t>Mild pain, improving function</w:t>
            </w:r>
          </w:p>
        </w:tc>
        <w:tc>
          <w:tcPr>
            <w:tcW w:w="1728" w:type="dxa"/>
            <w:tcBorders>
              <w:top w:val="single" w:sz="4" w:space="0" w:color="auto"/>
              <w:left w:val="single" w:sz="4" w:space="0" w:color="auto"/>
              <w:bottom w:val="single" w:sz="4" w:space="0" w:color="auto"/>
              <w:right w:val="single" w:sz="4" w:space="0" w:color="auto"/>
            </w:tcBorders>
            <w:shd w:val="clear" w:color="auto" w:fill="DAE9F7" w:themeFill="text2" w:themeFillTint="1A"/>
            <w:hideMark/>
          </w:tcPr>
          <w:p w14:paraId="731B4F06" w14:textId="77777777" w:rsidR="005A01AF" w:rsidRDefault="005A01AF">
            <w:r>
              <w:t>No action or light monitoring</w:t>
            </w:r>
          </w:p>
        </w:tc>
        <w:tc>
          <w:tcPr>
            <w:tcW w:w="1728" w:type="dxa"/>
            <w:tcBorders>
              <w:top w:val="single" w:sz="4" w:space="0" w:color="auto"/>
              <w:left w:val="single" w:sz="4" w:space="0" w:color="auto"/>
              <w:bottom w:val="single" w:sz="4" w:space="0" w:color="auto"/>
              <w:right w:val="single" w:sz="4" w:space="0" w:color="auto"/>
            </w:tcBorders>
            <w:shd w:val="clear" w:color="auto" w:fill="DAE9F7" w:themeFill="text2" w:themeFillTint="1A"/>
            <w:hideMark/>
          </w:tcPr>
          <w:p w14:paraId="79B39123" w14:textId="77777777" w:rsidR="005A01AF" w:rsidRDefault="005A01AF">
            <w:r>
              <w:t>Early stage; normal healing expected</w:t>
            </w:r>
          </w:p>
        </w:tc>
      </w:tr>
      <w:tr w:rsidR="005A01AF" w14:paraId="31ACDD9D" w14:textId="77777777" w:rsidTr="005A01AF">
        <w:tc>
          <w:tcPr>
            <w:tcW w:w="1728" w:type="dxa"/>
            <w:tcBorders>
              <w:top w:val="single" w:sz="4" w:space="0" w:color="auto"/>
              <w:left w:val="single" w:sz="4" w:space="0" w:color="auto"/>
              <w:bottom w:val="single" w:sz="4" w:space="0" w:color="auto"/>
              <w:right w:val="single" w:sz="4" w:space="0" w:color="auto"/>
            </w:tcBorders>
          </w:tcPr>
          <w:p w14:paraId="73F4B4CA" w14:textId="77777777" w:rsidR="005A01AF" w:rsidRPr="005A01AF" w:rsidRDefault="005A01AF">
            <w:pPr>
              <w:rPr>
                <w:b/>
                <w:bCs/>
              </w:rPr>
            </w:pPr>
          </w:p>
        </w:tc>
        <w:tc>
          <w:tcPr>
            <w:tcW w:w="1728" w:type="dxa"/>
            <w:tcBorders>
              <w:top w:val="single" w:sz="4" w:space="0" w:color="auto"/>
              <w:left w:val="single" w:sz="4" w:space="0" w:color="auto"/>
              <w:bottom w:val="single" w:sz="4" w:space="0" w:color="auto"/>
              <w:right w:val="single" w:sz="4" w:space="0" w:color="auto"/>
            </w:tcBorders>
            <w:hideMark/>
          </w:tcPr>
          <w:p w14:paraId="0DC89E0D" w14:textId="77777777" w:rsidR="005A01AF" w:rsidRDefault="005A01AF">
            <w:r>
              <w:t>Moderate</w:t>
            </w:r>
          </w:p>
        </w:tc>
        <w:tc>
          <w:tcPr>
            <w:tcW w:w="1728" w:type="dxa"/>
            <w:tcBorders>
              <w:top w:val="single" w:sz="4" w:space="0" w:color="auto"/>
              <w:left w:val="single" w:sz="4" w:space="0" w:color="auto"/>
              <w:bottom w:val="single" w:sz="4" w:space="0" w:color="auto"/>
              <w:right w:val="single" w:sz="4" w:space="0" w:color="auto"/>
            </w:tcBorders>
            <w:hideMark/>
          </w:tcPr>
          <w:p w14:paraId="64640527" w14:textId="77777777" w:rsidR="005A01AF" w:rsidRDefault="005A01AF">
            <w:r>
              <w:t>Pain &gt;3/10, mild fear-avoidance</w:t>
            </w:r>
          </w:p>
        </w:tc>
        <w:tc>
          <w:tcPr>
            <w:tcW w:w="1728" w:type="dxa"/>
            <w:tcBorders>
              <w:top w:val="single" w:sz="4" w:space="0" w:color="auto"/>
              <w:left w:val="single" w:sz="4" w:space="0" w:color="auto"/>
              <w:bottom w:val="single" w:sz="4" w:space="0" w:color="auto"/>
              <w:right w:val="single" w:sz="4" w:space="0" w:color="auto"/>
            </w:tcBorders>
            <w:hideMark/>
          </w:tcPr>
          <w:p w14:paraId="6C269E5A" w14:textId="77777777" w:rsidR="005A01AF" w:rsidRDefault="005A01AF">
            <w:r>
              <w:t>Notify provider to monitor; suggest early screening</w:t>
            </w:r>
          </w:p>
        </w:tc>
        <w:tc>
          <w:tcPr>
            <w:tcW w:w="1728" w:type="dxa"/>
            <w:tcBorders>
              <w:top w:val="single" w:sz="4" w:space="0" w:color="auto"/>
              <w:left w:val="single" w:sz="4" w:space="0" w:color="auto"/>
              <w:bottom w:val="single" w:sz="4" w:space="0" w:color="auto"/>
              <w:right w:val="single" w:sz="4" w:space="0" w:color="auto"/>
            </w:tcBorders>
            <w:hideMark/>
          </w:tcPr>
          <w:p w14:paraId="2095E632" w14:textId="77777777" w:rsidR="005A01AF" w:rsidRDefault="005A01AF">
            <w:r>
              <w:t>Early intervention can prevent chronicity</w:t>
            </w:r>
          </w:p>
        </w:tc>
      </w:tr>
      <w:tr w:rsidR="005A01AF" w14:paraId="72073D0B" w14:textId="77777777" w:rsidTr="005A01AF">
        <w:tc>
          <w:tcPr>
            <w:tcW w:w="1728" w:type="dxa"/>
            <w:tcBorders>
              <w:top w:val="single" w:sz="4" w:space="0" w:color="auto"/>
              <w:left w:val="single" w:sz="4" w:space="0" w:color="auto"/>
              <w:bottom w:val="single" w:sz="4" w:space="0" w:color="auto"/>
              <w:right w:val="single" w:sz="4" w:space="0" w:color="auto"/>
            </w:tcBorders>
          </w:tcPr>
          <w:p w14:paraId="4FBE9485" w14:textId="77777777" w:rsidR="005A01AF" w:rsidRPr="005A01AF" w:rsidRDefault="005A01AF">
            <w:pPr>
              <w:rPr>
                <w:b/>
                <w:bCs/>
              </w:rPr>
            </w:pPr>
          </w:p>
        </w:tc>
        <w:tc>
          <w:tcPr>
            <w:tcW w:w="1728" w:type="dxa"/>
            <w:tcBorders>
              <w:top w:val="single" w:sz="4" w:space="0" w:color="auto"/>
              <w:left w:val="single" w:sz="4" w:space="0" w:color="auto"/>
              <w:bottom w:val="single" w:sz="4" w:space="0" w:color="auto"/>
              <w:right w:val="single" w:sz="4" w:space="0" w:color="auto"/>
            </w:tcBorders>
            <w:hideMark/>
          </w:tcPr>
          <w:p w14:paraId="5D548CE7" w14:textId="77777777" w:rsidR="005A01AF" w:rsidRDefault="005A01AF">
            <w:r>
              <w:t>High</w:t>
            </w:r>
          </w:p>
        </w:tc>
        <w:tc>
          <w:tcPr>
            <w:tcW w:w="1728" w:type="dxa"/>
            <w:tcBorders>
              <w:top w:val="single" w:sz="4" w:space="0" w:color="auto"/>
              <w:left w:val="single" w:sz="4" w:space="0" w:color="auto"/>
              <w:bottom w:val="single" w:sz="4" w:space="0" w:color="auto"/>
              <w:right w:val="single" w:sz="4" w:space="0" w:color="auto"/>
            </w:tcBorders>
            <w:hideMark/>
          </w:tcPr>
          <w:p w14:paraId="0FAE6AEA" w14:textId="77777777" w:rsidR="005A01AF" w:rsidRDefault="005A01AF">
            <w:r>
              <w:t>Severe pain, missed work, yellow flags</w:t>
            </w:r>
          </w:p>
        </w:tc>
        <w:tc>
          <w:tcPr>
            <w:tcW w:w="1728" w:type="dxa"/>
            <w:tcBorders>
              <w:top w:val="single" w:sz="4" w:space="0" w:color="auto"/>
              <w:left w:val="single" w:sz="4" w:space="0" w:color="auto"/>
              <w:bottom w:val="single" w:sz="4" w:space="0" w:color="auto"/>
              <w:right w:val="single" w:sz="4" w:space="0" w:color="auto"/>
            </w:tcBorders>
            <w:hideMark/>
          </w:tcPr>
          <w:p w14:paraId="31484330" w14:textId="77777777" w:rsidR="005A01AF" w:rsidRDefault="005A01AF">
            <w:r>
              <w:t>Recommend early multidisciplinary assessment</w:t>
            </w:r>
          </w:p>
        </w:tc>
        <w:tc>
          <w:tcPr>
            <w:tcW w:w="1728" w:type="dxa"/>
            <w:tcBorders>
              <w:top w:val="single" w:sz="4" w:space="0" w:color="auto"/>
              <w:left w:val="single" w:sz="4" w:space="0" w:color="auto"/>
              <w:bottom w:val="single" w:sz="4" w:space="0" w:color="auto"/>
              <w:right w:val="single" w:sz="4" w:space="0" w:color="auto"/>
            </w:tcBorders>
            <w:hideMark/>
          </w:tcPr>
          <w:p w14:paraId="3C465A69" w14:textId="77777777" w:rsidR="005A01AF" w:rsidRDefault="005A01AF">
            <w:r>
              <w:t>High risk of chronic pain development</w:t>
            </w:r>
          </w:p>
        </w:tc>
      </w:tr>
      <w:tr w:rsidR="005A01AF" w14:paraId="19A90D3D" w14:textId="77777777" w:rsidTr="005A01AF">
        <w:tc>
          <w:tcPr>
            <w:tcW w:w="1728" w:type="dxa"/>
            <w:tcBorders>
              <w:top w:val="single" w:sz="4" w:space="0" w:color="auto"/>
              <w:left w:val="single" w:sz="4" w:space="0" w:color="auto"/>
              <w:bottom w:val="single" w:sz="4" w:space="0" w:color="auto"/>
              <w:right w:val="single" w:sz="4" w:space="0" w:color="auto"/>
            </w:tcBorders>
            <w:shd w:val="clear" w:color="auto" w:fill="DAE9F7" w:themeFill="text2" w:themeFillTint="1A"/>
            <w:hideMark/>
          </w:tcPr>
          <w:p w14:paraId="1ABDB31A" w14:textId="77777777" w:rsidR="005A01AF" w:rsidRPr="005A01AF" w:rsidRDefault="005A01AF">
            <w:pPr>
              <w:rPr>
                <w:b/>
                <w:bCs/>
              </w:rPr>
            </w:pPr>
            <w:r w:rsidRPr="005A01AF">
              <w:rPr>
                <w:b/>
                <w:bCs/>
              </w:rPr>
              <w:t>8 Weeks</w:t>
            </w:r>
          </w:p>
        </w:tc>
        <w:tc>
          <w:tcPr>
            <w:tcW w:w="1728" w:type="dxa"/>
            <w:tcBorders>
              <w:top w:val="single" w:sz="4" w:space="0" w:color="auto"/>
              <w:left w:val="single" w:sz="4" w:space="0" w:color="auto"/>
              <w:bottom w:val="single" w:sz="4" w:space="0" w:color="auto"/>
              <w:right w:val="single" w:sz="4" w:space="0" w:color="auto"/>
            </w:tcBorders>
            <w:shd w:val="clear" w:color="auto" w:fill="DAE9F7" w:themeFill="text2" w:themeFillTint="1A"/>
            <w:hideMark/>
          </w:tcPr>
          <w:p w14:paraId="7A8CB9B1" w14:textId="77777777" w:rsidR="005A01AF" w:rsidRDefault="005A01AF">
            <w:r>
              <w:t>Low</w:t>
            </w:r>
          </w:p>
        </w:tc>
        <w:tc>
          <w:tcPr>
            <w:tcW w:w="1728" w:type="dxa"/>
            <w:tcBorders>
              <w:top w:val="single" w:sz="4" w:space="0" w:color="auto"/>
              <w:left w:val="single" w:sz="4" w:space="0" w:color="auto"/>
              <w:bottom w:val="single" w:sz="4" w:space="0" w:color="auto"/>
              <w:right w:val="single" w:sz="4" w:space="0" w:color="auto"/>
            </w:tcBorders>
            <w:shd w:val="clear" w:color="auto" w:fill="DAE9F7" w:themeFill="text2" w:themeFillTint="1A"/>
            <w:hideMark/>
          </w:tcPr>
          <w:p w14:paraId="03BCC5EC" w14:textId="77777777" w:rsidR="005A01AF" w:rsidRDefault="005A01AF">
            <w:r>
              <w:t>Functional gains, engaged in rehab</w:t>
            </w:r>
          </w:p>
        </w:tc>
        <w:tc>
          <w:tcPr>
            <w:tcW w:w="1728" w:type="dxa"/>
            <w:tcBorders>
              <w:top w:val="single" w:sz="4" w:space="0" w:color="auto"/>
              <w:left w:val="single" w:sz="4" w:space="0" w:color="auto"/>
              <w:bottom w:val="single" w:sz="4" w:space="0" w:color="auto"/>
              <w:right w:val="single" w:sz="4" w:space="0" w:color="auto"/>
            </w:tcBorders>
            <w:shd w:val="clear" w:color="auto" w:fill="DAE9F7" w:themeFill="text2" w:themeFillTint="1A"/>
            <w:hideMark/>
          </w:tcPr>
          <w:p w14:paraId="7C01A3B5" w14:textId="77777777" w:rsidR="005A01AF" w:rsidRDefault="005A01AF">
            <w:r>
              <w:t>Continue current care; optional check-in</w:t>
            </w:r>
          </w:p>
        </w:tc>
        <w:tc>
          <w:tcPr>
            <w:tcW w:w="1728" w:type="dxa"/>
            <w:tcBorders>
              <w:top w:val="single" w:sz="4" w:space="0" w:color="auto"/>
              <w:left w:val="single" w:sz="4" w:space="0" w:color="auto"/>
              <w:bottom w:val="single" w:sz="4" w:space="0" w:color="auto"/>
              <w:right w:val="single" w:sz="4" w:space="0" w:color="auto"/>
            </w:tcBorders>
            <w:shd w:val="clear" w:color="auto" w:fill="DAE9F7" w:themeFill="text2" w:themeFillTint="1A"/>
            <w:hideMark/>
          </w:tcPr>
          <w:p w14:paraId="65F240B3" w14:textId="77777777" w:rsidR="005A01AF" w:rsidRDefault="005A01AF">
            <w:r>
              <w:t>Recovery on track</w:t>
            </w:r>
          </w:p>
        </w:tc>
      </w:tr>
      <w:tr w:rsidR="005A01AF" w14:paraId="1820E3A8" w14:textId="77777777" w:rsidTr="005A01AF">
        <w:tc>
          <w:tcPr>
            <w:tcW w:w="1728" w:type="dxa"/>
            <w:tcBorders>
              <w:top w:val="single" w:sz="4" w:space="0" w:color="auto"/>
              <w:left w:val="single" w:sz="4" w:space="0" w:color="auto"/>
              <w:bottom w:val="single" w:sz="4" w:space="0" w:color="auto"/>
              <w:right w:val="single" w:sz="4" w:space="0" w:color="auto"/>
            </w:tcBorders>
          </w:tcPr>
          <w:p w14:paraId="056D9A75" w14:textId="77777777" w:rsidR="005A01AF" w:rsidRPr="005A01AF" w:rsidRDefault="005A01AF">
            <w:pPr>
              <w:rPr>
                <w:b/>
                <w:bCs/>
              </w:rPr>
            </w:pPr>
          </w:p>
        </w:tc>
        <w:tc>
          <w:tcPr>
            <w:tcW w:w="1728" w:type="dxa"/>
            <w:tcBorders>
              <w:top w:val="single" w:sz="4" w:space="0" w:color="auto"/>
              <w:left w:val="single" w:sz="4" w:space="0" w:color="auto"/>
              <w:bottom w:val="single" w:sz="4" w:space="0" w:color="auto"/>
              <w:right w:val="single" w:sz="4" w:space="0" w:color="auto"/>
            </w:tcBorders>
            <w:hideMark/>
          </w:tcPr>
          <w:p w14:paraId="58CB1DF2" w14:textId="77777777" w:rsidR="005A01AF" w:rsidRDefault="005A01AF">
            <w:r>
              <w:t>Moderate</w:t>
            </w:r>
          </w:p>
        </w:tc>
        <w:tc>
          <w:tcPr>
            <w:tcW w:w="1728" w:type="dxa"/>
            <w:tcBorders>
              <w:top w:val="single" w:sz="4" w:space="0" w:color="auto"/>
              <w:left w:val="single" w:sz="4" w:space="0" w:color="auto"/>
              <w:bottom w:val="single" w:sz="4" w:space="0" w:color="auto"/>
              <w:right w:val="single" w:sz="4" w:space="0" w:color="auto"/>
            </w:tcBorders>
            <w:hideMark/>
          </w:tcPr>
          <w:p w14:paraId="0348A389" w14:textId="77777777" w:rsidR="005A01AF" w:rsidRDefault="005A01AF">
            <w:r>
              <w:t>Plateaued recovery, mild distress</w:t>
            </w:r>
          </w:p>
        </w:tc>
        <w:tc>
          <w:tcPr>
            <w:tcW w:w="1728" w:type="dxa"/>
            <w:tcBorders>
              <w:top w:val="single" w:sz="4" w:space="0" w:color="auto"/>
              <w:left w:val="single" w:sz="4" w:space="0" w:color="auto"/>
              <w:bottom w:val="single" w:sz="4" w:space="0" w:color="auto"/>
              <w:right w:val="single" w:sz="4" w:space="0" w:color="auto"/>
            </w:tcBorders>
            <w:hideMark/>
          </w:tcPr>
          <w:p w14:paraId="14B67159" w14:textId="77777777" w:rsidR="005A01AF" w:rsidRDefault="005A01AF">
            <w:r>
              <w:t>Recommend reassessment and possible care plan adjustment</w:t>
            </w:r>
          </w:p>
        </w:tc>
        <w:tc>
          <w:tcPr>
            <w:tcW w:w="1728" w:type="dxa"/>
            <w:tcBorders>
              <w:top w:val="single" w:sz="4" w:space="0" w:color="auto"/>
              <w:left w:val="single" w:sz="4" w:space="0" w:color="auto"/>
              <w:bottom w:val="single" w:sz="4" w:space="0" w:color="auto"/>
              <w:right w:val="single" w:sz="4" w:space="0" w:color="auto"/>
            </w:tcBorders>
            <w:hideMark/>
          </w:tcPr>
          <w:p w14:paraId="36272E1D" w14:textId="77777777" w:rsidR="005A01AF" w:rsidRDefault="005A01AF">
            <w:r>
              <w:t>Risk of delayed recovery</w:t>
            </w:r>
          </w:p>
        </w:tc>
      </w:tr>
      <w:tr w:rsidR="005A01AF" w14:paraId="339C6FE4" w14:textId="77777777" w:rsidTr="005A01AF">
        <w:tc>
          <w:tcPr>
            <w:tcW w:w="1728" w:type="dxa"/>
            <w:tcBorders>
              <w:top w:val="single" w:sz="4" w:space="0" w:color="auto"/>
              <w:left w:val="single" w:sz="4" w:space="0" w:color="auto"/>
              <w:bottom w:val="single" w:sz="4" w:space="0" w:color="auto"/>
              <w:right w:val="single" w:sz="4" w:space="0" w:color="auto"/>
            </w:tcBorders>
          </w:tcPr>
          <w:p w14:paraId="40CA64B2" w14:textId="77777777" w:rsidR="005A01AF" w:rsidRPr="005A01AF" w:rsidRDefault="005A01AF">
            <w:pPr>
              <w:rPr>
                <w:b/>
                <w:bCs/>
              </w:rPr>
            </w:pPr>
          </w:p>
        </w:tc>
        <w:tc>
          <w:tcPr>
            <w:tcW w:w="1728" w:type="dxa"/>
            <w:tcBorders>
              <w:top w:val="single" w:sz="4" w:space="0" w:color="auto"/>
              <w:left w:val="single" w:sz="4" w:space="0" w:color="auto"/>
              <w:bottom w:val="single" w:sz="4" w:space="0" w:color="auto"/>
              <w:right w:val="single" w:sz="4" w:space="0" w:color="auto"/>
            </w:tcBorders>
            <w:hideMark/>
          </w:tcPr>
          <w:p w14:paraId="2F85D123" w14:textId="77777777" w:rsidR="005A01AF" w:rsidRDefault="005A01AF">
            <w:r>
              <w:t>High</w:t>
            </w:r>
          </w:p>
        </w:tc>
        <w:tc>
          <w:tcPr>
            <w:tcW w:w="1728" w:type="dxa"/>
            <w:tcBorders>
              <w:top w:val="single" w:sz="4" w:space="0" w:color="auto"/>
              <w:left w:val="single" w:sz="4" w:space="0" w:color="auto"/>
              <w:bottom w:val="single" w:sz="4" w:space="0" w:color="auto"/>
              <w:right w:val="single" w:sz="4" w:space="0" w:color="auto"/>
            </w:tcBorders>
            <w:hideMark/>
          </w:tcPr>
          <w:p w14:paraId="3BB508B4" w14:textId="77777777" w:rsidR="005A01AF" w:rsidRDefault="005A01AF">
            <w:r>
              <w:t>Persistent pain, psychosocial distress</w:t>
            </w:r>
          </w:p>
        </w:tc>
        <w:tc>
          <w:tcPr>
            <w:tcW w:w="1728" w:type="dxa"/>
            <w:tcBorders>
              <w:top w:val="single" w:sz="4" w:space="0" w:color="auto"/>
              <w:left w:val="single" w:sz="4" w:space="0" w:color="auto"/>
              <w:bottom w:val="single" w:sz="4" w:space="0" w:color="auto"/>
              <w:right w:val="single" w:sz="4" w:space="0" w:color="auto"/>
            </w:tcBorders>
            <w:hideMark/>
          </w:tcPr>
          <w:p w14:paraId="2B1BA4D4" w14:textId="77777777" w:rsidR="005A01AF" w:rsidRDefault="005A01AF">
            <w:r>
              <w:t>Refer to pain program or psychology</w:t>
            </w:r>
          </w:p>
        </w:tc>
        <w:tc>
          <w:tcPr>
            <w:tcW w:w="1728" w:type="dxa"/>
            <w:tcBorders>
              <w:top w:val="single" w:sz="4" w:space="0" w:color="auto"/>
              <w:left w:val="single" w:sz="4" w:space="0" w:color="auto"/>
              <w:bottom w:val="single" w:sz="4" w:space="0" w:color="auto"/>
              <w:right w:val="single" w:sz="4" w:space="0" w:color="auto"/>
            </w:tcBorders>
            <w:hideMark/>
          </w:tcPr>
          <w:p w14:paraId="5E8F1EC6" w14:textId="77777777" w:rsidR="005A01AF" w:rsidRDefault="005A01AF">
            <w:r>
              <w:t>Chronic pain risk increasing</w:t>
            </w:r>
          </w:p>
        </w:tc>
      </w:tr>
      <w:tr w:rsidR="005A01AF" w14:paraId="3877E70E" w14:textId="77777777" w:rsidTr="005A01AF">
        <w:tc>
          <w:tcPr>
            <w:tcW w:w="1728" w:type="dxa"/>
            <w:tcBorders>
              <w:top w:val="single" w:sz="4" w:space="0" w:color="auto"/>
              <w:left w:val="single" w:sz="4" w:space="0" w:color="auto"/>
              <w:bottom w:val="single" w:sz="4" w:space="0" w:color="auto"/>
              <w:right w:val="single" w:sz="4" w:space="0" w:color="auto"/>
            </w:tcBorders>
            <w:shd w:val="clear" w:color="auto" w:fill="DAE9F7" w:themeFill="text2" w:themeFillTint="1A"/>
            <w:hideMark/>
          </w:tcPr>
          <w:p w14:paraId="137D4F21" w14:textId="77777777" w:rsidR="005A01AF" w:rsidRPr="005A01AF" w:rsidRDefault="005A01AF">
            <w:pPr>
              <w:rPr>
                <w:b/>
                <w:bCs/>
              </w:rPr>
            </w:pPr>
            <w:r w:rsidRPr="005A01AF">
              <w:rPr>
                <w:b/>
                <w:bCs/>
              </w:rPr>
              <w:t>12 Weeks</w:t>
            </w:r>
          </w:p>
        </w:tc>
        <w:tc>
          <w:tcPr>
            <w:tcW w:w="1728" w:type="dxa"/>
            <w:tcBorders>
              <w:top w:val="single" w:sz="4" w:space="0" w:color="auto"/>
              <w:left w:val="single" w:sz="4" w:space="0" w:color="auto"/>
              <w:bottom w:val="single" w:sz="4" w:space="0" w:color="auto"/>
              <w:right w:val="single" w:sz="4" w:space="0" w:color="auto"/>
            </w:tcBorders>
            <w:shd w:val="clear" w:color="auto" w:fill="DAE9F7" w:themeFill="text2" w:themeFillTint="1A"/>
            <w:hideMark/>
          </w:tcPr>
          <w:p w14:paraId="49515B89" w14:textId="77777777" w:rsidR="005A01AF" w:rsidRDefault="005A01AF">
            <w:r>
              <w:t>Low</w:t>
            </w:r>
          </w:p>
        </w:tc>
        <w:tc>
          <w:tcPr>
            <w:tcW w:w="1728" w:type="dxa"/>
            <w:tcBorders>
              <w:top w:val="single" w:sz="4" w:space="0" w:color="auto"/>
              <w:left w:val="single" w:sz="4" w:space="0" w:color="auto"/>
              <w:bottom w:val="single" w:sz="4" w:space="0" w:color="auto"/>
              <w:right w:val="single" w:sz="4" w:space="0" w:color="auto"/>
            </w:tcBorders>
            <w:shd w:val="clear" w:color="auto" w:fill="DAE9F7" w:themeFill="text2" w:themeFillTint="1A"/>
            <w:hideMark/>
          </w:tcPr>
          <w:p w14:paraId="51317999" w14:textId="77777777" w:rsidR="005A01AF" w:rsidRDefault="005A01AF">
            <w:r>
              <w:t>Near baseline function, low distress</w:t>
            </w:r>
          </w:p>
        </w:tc>
        <w:tc>
          <w:tcPr>
            <w:tcW w:w="1728" w:type="dxa"/>
            <w:tcBorders>
              <w:top w:val="single" w:sz="4" w:space="0" w:color="auto"/>
              <w:left w:val="single" w:sz="4" w:space="0" w:color="auto"/>
              <w:bottom w:val="single" w:sz="4" w:space="0" w:color="auto"/>
              <w:right w:val="single" w:sz="4" w:space="0" w:color="auto"/>
            </w:tcBorders>
            <w:shd w:val="clear" w:color="auto" w:fill="DAE9F7" w:themeFill="text2" w:themeFillTint="1A"/>
            <w:hideMark/>
          </w:tcPr>
          <w:p w14:paraId="7212D2D2" w14:textId="77777777" w:rsidR="005A01AF" w:rsidRDefault="005A01AF">
            <w:r>
              <w:t>Prepare for discharge or tapering care</w:t>
            </w:r>
          </w:p>
        </w:tc>
        <w:tc>
          <w:tcPr>
            <w:tcW w:w="1728" w:type="dxa"/>
            <w:tcBorders>
              <w:top w:val="single" w:sz="4" w:space="0" w:color="auto"/>
              <w:left w:val="single" w:sz="4" w:space="0" w:color="auto"/>
              <w:bottom w:val="single" w:sz="4" w:space="0" w:color="auto"/>
              <w:right w:val="single" w:sz="4" w:space="0" w:color="auto"/>
            </w:tcBorders>
            <w:shd w:val="clear" w:color="auto" w:fill="DAE9F7" w:themeFill="text2" w:themeFillTint="1A"/>
            <w:hideMark/>
          </w:tcPr>
          <w:p w14:paraId="572EC63D" w14:textId="77777777" w:rsidR="005A01AF" w:rsidRDefault="005A01AF">
            <w:r>
              <w:t>Recovery likely complete</w:t>
            </w:r>
          </w:p>
        </w:tc>
      </w:tr>
      <w:tr w:rsidR="005A01AF" w14:paraId="033BDA42" w14:textId="77777777" w:rsidTr="005A01AF">
        <w:tc>
          <w:tcPr>
            <w:tcW w:w="1728" w:type="dxa"/>
            <w:tcBorders>
              <w:top w:val="single" w:sz="4" w:space="0" w:color="auto"/>
              <w:left w:val="single" w:sz="4" w:space="0" w:color="auto"/>
              <w:bottom w:val="single" w:sz="4" w:space="0" w:color="auto"/>
              <w:right w:val="single" w:sz="4" w:space="0" w:color="auto"/>
            </w:tcBorders>
          </w:tcPr>
          <w:p w14:paraId="6AE7D634" w14:textId="77777777" w:rsidR="005A01AF" w:rsidRPr="005A01AF" w:rsidRDefault="005A01AF">
            <w:pPr>
              <w:rPr>
                <w:b/>
                <w:bCs/>
              </w:rPr>
            </w:pPr>
          </w:p>
        </w:tc>
        <w:tc>
          <w:tcPr>
            <w:tcW w:w="1728" w:type="dxa"/>
            <w:tcBorders>
              <w:top w:val="single" w:sz="4" w:space="0" w:color="auto"/>
              <w:left w:val="single" w:sz="4" w:space="0" w:color="auto"/>
              <w:bottom w:val="single" w:sz="4" w:space="0" w:color="auto"/>
              <w:right w:val="single" w:sz="4" w:space="0" w:color="auto"/>
            </w:tcBorders>
            <w:hideMark/>
          </w:tcPr>
          <w:p w14:paraId="5B118C17" w14:textId="77777777" w:rsidR="005A01AF" w:rsidRDefault="005A01AF">
            <w:r>
              <w:t>Moderate</w:t>
            </w:r>
          </w:p>
        </w:tc>
        <w:tc>
          <w:tcPr>
            <w:tcW w:w="1728" w:type="dxa"/>
            <w:tcBorders>
              <w:top w:val="single" w:sz="4" w:space="0" w:color="auto"/>
              <w:left w:val="single" w:sz="4" w:space="0" w:color="auto"/>
              <w:bottom w:val="single" w:sz="4" w:space="0" w:color="auto"/>
              <w:right w:val="single" w:sz="4" w:space="0" w:color="auto"/>
            </w:tcBorders>
            <w:hideMark/>
          </w:tcPr>
          <w:p w14:paraId="4B382A4B" w14:textId="77777777" w:rsidR="005A01AF" w:rsidRDefault="005A01AF">
            <w:r>
              <w:t>Fluctuating symptoms, work avoidance</w:t>
            </w:r>
          </w:p>
        </w:tc>
        <w:tc>
          <w:tcPr>
            <w:tcW w:w="1728" w:type="dxa"/>
            <w:tcBorders>
              <w:top w:val="single" w:sz="4" w:space="0" w:color="auto"/>
              <w:left w:val="single" w:sz="4" w:space="0" w:color="auto"/>
              <w:bottom w:val="single" w:sz="4" w:space="0" w:color="auto"/>
              <w:right w:val="single" w:sz="4" w:space="0" w:color="auto"/>
            </w:tcBorders>
            <w:hideMark/>
          </w:tcPr>
          <w:p w14:paraId="44BB5437" w14:textId="77777777" w:rsidR="005A01AF" w:rsidRDefault="005A01AF">
            <w:r>
              <w:t>Recommend functional restoration or coaching</w:t>
            </w:r>
          </w:p>
        </w:tc>
        <w:tc>
          <w:tcPr>
            <w:tcW w:w="1728" w:type="dxa"/>
            <w:tcBorders>
              <w:top w:val="single" w:sz="4" w:space="0" w:color="auto"/>
              <w:left w:val="single" w:sz="4" w:space="0" w:color="auto"/>
              <w:bottom w:val="single" w:sz="4" w:space="0" w:color="auto"/>
              <w:right w:val="single" w:sz="4" w:space="0" w:color="auto"/>
            </w:tcBorders>
            <w:hideMark/>
          </w:tcPr>
          <w:p w14:paraId="619A9B12" w14:textId="77777777" w:rsidR="005A01AF" w:rsidRDefault="005A01AF">
            <w:r>
              <w:t>Chronicity risk present</w:t>
            </w:r>
          </w:p>
        </w:tc>
      </w:tr>
      <w:tr w:rsidR="005A01AF" w14:paraId="229C30A7" w14:textId="77777777" w:rsidTr="005A01AF">
        <w:tc>
          <w:tcPr>
            <w:tcW w:w="1728" w:type="dxa"/>
            <w:tcBorders>
              <w:top w:val="single" w:sz="4" w:space="0" w:color="auto"/>
              <w:left w:val="single" w:sz="4" w:space="0" w:color="auto"/>
              <w:bottom w:val="single" w:sz="4" w:space="0" w:color="auto"/>
              <w:right w:val="single" w:sz="4" w:space="0" w:color="auto"/>
            </w:tcBorders>
          </w:tcPr>
          <w:p w14:paraId="2A30CBDA" w14:textId="77777777" w:rsidR="005A01AF" w:rsidRPr="005A01AF" w:rsidRDefault="005A01AF">
            <w:pPr>
              <w:rPr>
                <w:b/>
                <w:bCs/>
              </w:rPr>
            </w:pPr>
          </w:p>
        </w:tc>
        <w:tc>
          <w:tcPr>
            <w:tcW w:w="1728" w:type="dxa"/>
            <w:tcBorders>
              <w:top w:val="single" w:sz="4" w:space="0" w:color="auto"/>
              <w:left w:val="single" w:sz="4" w:space="0" w:color="auto"/>
              <w:bottom w:val="single" w:sz="4" w:space="0" w:color="auto"/>
              <w:right w:val="single" w:sz="4" w:space="0" w:color="auto"/>
            </w:tcBorders>
            <w:hideMark/>
          </w:tcPr>
          <w:p w14:paraId="2D0934AE" w14:textId="77777777" w:rsidR="005A01AF" w:rsidRDefault="005A01AF">
            <w:r>
              <w:t>High</w:t>
            </w:r>
          </w:p>
        </w:tc>
        <w:tc>
          <w:tcPr>
            <w:tcW w:w="1728" w:type="dxa"/>
            <w:tcBorders>
              <w:top w:val="single" w:sz="4" w:space="0" w:color="auto"/>
              <w:left w:val="single" w:sz="4" w:space="0" w:color="auto"/>
              <w:bottom w:val="single" w:sz="4" w:space="0" w:color="auto"/>
              <w:right w:val="single" w:sz="4" w:space="0" w:color="auto"/>
            </w:tcBorders>
            <w:hideMark/>
          </w:tcPr>
          <w:p w14:paraId="5536B075" w14:textId="77777777" w:rsidR="005A01AF" w:rsidRDefault="005A01AF">
            <w:r>
              <w:t>No improvement, high disability</w:t>
            </w:r>
          </w:p>
        </w:tc>
        <w:tc>
          <w:tcPr>
            <w:tcW w:w="1728" w:type="dxa"/>
            <w:tcBorders>
              <w:top w:val="single" w:sz="4" w:space="0" w:color="auto"/>
              <w:left w:val="single" w:sz="4" w:space="0" w:color="auto"/>
              <w:bottom w:val="single" w:sz="4" w:space="0" w:color="auto"/>
              <w:right w:val="single" w:sz="4" w:space="0" w:color="auto"/>
            </w:tcBorders>
            <w:hideMark/>
          </w:tcPr>
          <w:p w14:paraId="2E1C49A7" w14:textId="77777777" w:rsidR="005A01AF" w:rsidRDefault="005A01AF">
            <w:r>
              <w:t>Flag for chronic pain diagnosis; initiate long-term plan</w:t>
            </w:r>
          </w:p>
        </w:tc>
        <w:tc>
          <w:tcPr>
            <w:tcW w:w="1728" w:type="dxa"/>
            <w:tcBorders>
              <w:top w:val="single" w:sz="4" w:space="0" w:color="auto"/>
              <w:left w:val="single" w:sz="4" w:space="0" w:color="auto"/>
              <w:bottom w:val="single" w:sz="4" w:space="0" w:color="auto"/>
              <w:right w:val="single" w:sz="4" w:space="0" w:color="auto"/>
            </w:tcBorders>
            <w:hideMark/>
          </w:tcPr>
          <w:p w14:paraId="0E425AA5" w14:textId="77777777" w:rsidR="005A01AF" w:rsidRDefault="005A01AF">
            <w:r>
              <w:t>Chronic pain likely</w:t>
            </w:r>
          </w:p>
        </w:tc>
      </w:tr>
      <w:tr w:rsidR="005A01AF" w14:paraId="11D4AD39" w14:textId="77777777" w:rsidTr="005A01AF">
        <w:tc>
          <w:tcPr>
            <w:tcW w:w="1728" w:type="dxa"/>
            <w:tcBorders>
              <w:top w:val="single" w:sz="4" w:space="0" w:color="auto"/>
              <w:left w:val="single" w:sz="4" w:space="0" w:color="auto"/>
              <w:bottom w:val="single" w:sz="4" w:space="0" w:color="auto"/>
              <w:right w:val="single" w:sz="4" w:space="0" w:color="auto"/>
            </w:tcBorders>
            <w:shd w:val="clear" w:color="auto" w:fill="DAE9F7" w:themeFill="text2" w:themeFillTint="1A"/>
            <w:hideMark/>
          </w:tcPr>
          <w:p w14:paraId="5D033FCC" w14:textId="77777777" w:rsidR="005A01AF" w:rsidRPr="005A01AF" w:rsidRDefault="005A01AF">
            <w:pPr>
              <w:rPr>
                <w:b/>
                <w:bCs/>
              </w:rPr>
            </w:pPr>
            <w:r w:rsidRPr="005A01AF">
              <w:rPr>
                <w:b/>
                <w:bCs/>
              </w:rPr>
              <w:t>16 Weeks</w:t>
            </w:r>
          </w:p>
        </w:tc>
        <w:tc>
          <w:tcPr>
            <w:tcW w:w="1728" w:type="dxa"/>
            <w:tcBorders>
              <w:top w:val="single" w:sz="4" w:space="0" w:color="auto"/>
              <w:left w:val="single" w:sz="4" w:space="0" w:color="auto"/>
              <w:bottom w:val="single" w:sz="4" w:space="0" w:color="auto"/>
              <w:right w:val="single" w:sz="4" w:space="0" w:color="auto"/>
            </w:tcBorders>
            <w:shd w:val="clear" w:color="auto" w:fill="DAE9F7" w:themeFill="text2" w:themeFillTint="1A"/>
            <w:hideMark/>
          </w:tcPr>
          <w:p w14:paraId="60B359BD" w14:textId="77777777" w:rsidR="005A01AF" w:rsidRDefault="005A01AF">
            <w:r>
              <w:t>Low</w:t>
            </w:r>
          </w:p>
        </w:tc>
        <w:tc>
          <w:tcPr>
            <w:tcW w:w="1728" w:type="dxa"/>
            <w:tcBorders>
              <w:top w:val="single" w:sz="4" w:space="0" w:color="auto"/>
              <w:left w:val="single" w:sz="4" w:space="0" w:color="auto"/>
              <w:bottom w:val="single" w:sz="4" w:space="0" w:color="auto"/>
              <w:right w:val="single" w:sz="4" w:space="0" w:color="auto"/>
            </w:tcBorders>
            <w:shd w:val="clear" w:color="auto" w:fill="DAE9F7" w:themeFill="text2" w:themeFillTint="1A"/>
            <w:hideMark/>
          </w:tcPr>
          <w:p w14:paraId="5B867F53" w14:textId="77777777" w:rsidR="005A01AF" w:rsidRDefault="005A01AF">
            <w:r>
              <w:t>Stable function, self-managing</w:t>
            </w:r>
          </w:p>
        </w:tc>
        <w:tc>
          <w:tcPr>
            <w:tcW w:w="1728" w:type="dxa"/>
            <w:tcBorders>
              <w:top w:val="single" w:sz="4" w:space="0" w:color="auto"/>
              <w:left w:val="single" w:sz="4" w:space="0" w:color="auto"/>
              <w:bottom w:val="single" w:sz="4" w:space="0" w:color="auto"/>
              <w:right w:val="single" w:sz="4" w:space="0" w:color="auto"/>
            </w:tcBorders>
            <w:shd w:val="clear" w:color="auto" w:fill="DAE9F7" w:themeFill="text2" w:themeFillTint="1A"/>
            <w:hideMark/>
          </w:tcPr>
          <w:p w14:paraId="51CF80EC" w14:textId="77777777" w:rsidR="005A01AF" w:rsidRDefault="005A01AF">
            <w:r>
              <w:t>No action; consider discharge</w:t>
            </w:r>
          </w:p>
        </w:tc>
        <w:tc>
          <w:tcPr>
            <w:tcW w:w="1728" w:type="dxa"/>
            <w:tcBorders>
              <w:top w:val="single" w:sz="4" w:space="0" w:color="auto"/>
              <w:left w:val="single" w:sz="4" w:space="0" w:color="auto"/>
              <w:bottom w:val="single" w:sz="4" w:space="0" w:color="auto"/>
              <w:right w:val="single" w:sz="4" w:space="0" w:color="auto"/>
            </w:tcBorders>
            <w:shd w:val="clear" w:color="auto" w:fill="DAE9F7" w:themeFill="text2" w:themeFillTint="1A"/>
            <w:hideMark/>
          </w:tcPr>
          <w:p w14:paraId="2091BB8C" w14:textId="77777777" w:rsidR="005A01AF" w:rsidRDefault="005A01AF">
            <w:r>
              <w:t>Recovery sustained</w:t>
            </w:r>
          </w:p>
        </w:tc>
      </w:tr>
      <w:tr w:rsidR="005A01AF" w14:paraId="5C496663" w14:textId="77777777" w:rsidTr="005A01AF">
        <w:tc>
          <w:tcPr>
            <w:tcW w:w="1728" w:type="dxa"/>
            <w:tcBorders>
              <w:top w:val="single" w:sz="4" w:space="0" w:color="auto"/>
              <w:left w:val="single" w:sz="4" w:space="0" w:color="auto"/>
              <w:bottom w:val="single" w:sz="4" w:space="0" w:color="auto"/>
              <w:right w:val="single" w:sz="4" w:space="0" w:color="auto"/>
            </w:tcBorders>
          </w:tcPr>
          <w:p w14:paraId="27062280" w14:textId="77777777" w:rsidR="005A01AF" w:rsidRPr="005A01AF" w:rsidRDefault="005A01AF">
            <w:pPr>
              <w:rPr>
                <w:b/>
                <w:bCs/>
              </w:rPr>
            </w:pPr>
          </w:p>
        </w:tc>
        <w:tc>
          <w:tcPr>
            <w:tcW w:w="1728" w:type="dxa"/>
            <w:tcBorders>
              <w:top w:val="single" w:sz="4" w:space="0" w:color="auto"/>
              <w:left w:val="single" w:sz="4" w:space="0" w:color="auto"/>
              <w:bottom w:val="single" w:sz="4" w:space="0" w:color="auto"/>
              <w:right w:val="single" w:sz="4" w:space="0" w:color="auto"/>
            </w:tcBorders>
            <w:hideMark/>
          </w:tcPr>
          <w:p w14:paraId="31664438" w14:textId="77777777" w:rsidR="005A01AF" w:rsidRDefault="005A01AF">
            <w:r>
              <w:t>Moderate</w:t>
            </w:r>
          </w:p>
        </w:tc>
        <w:tc>
          <w:tcPr>
            <w:tcW w:w="1728" w:type="dxa"/>
            <w:tcBorders>
              <w:top w:val="single" w:sz="4" w:space="0" w:color="auto"/>
              <w:left w:val="single" w:sz="4" w:space="0" w:color="auto"/>
              <w:bottom w:val="single" w:sz="4" w:space="0" w:color="auto"/>
              <w:right w:val="single" w:sz="4" w:space="0" w:color="auto"/>
            </w:tcBorders>
            <w:hideMark/>
          </w:tcPr>
          <w:p w14:paraId="3B53E944" w14:textId="77777777" w:rsidR="005A01AF" w:rsidRDefault="005A01AF">
            <w:r>
              <w:t>Inconsistent function, flare-ups</w:t>
            </w:r>
          </w:p>
        </w:tc>
        <w:tc>
          <w:tcPr>
            <w:tcW w:w="1728" w:type="dxa"/>
            <w:tcBorders>
              <w:top w:val="single" w:sz="4" w:space="0" w:color="auto"/>
              <w:left w:val="single" w:sz="4" w:space="0" w:color="auto"/>
              <w:bottom w:val="single" w:sz="4" w:space="0" w:color="auto"/>
              <w:right w:val="single" w:sz="4" w:space="0" w:color="auto"/>
            </w:tcBorders>
            <w:hideMark/>
          </w:tcPr>
          <w:p w14:paraId="1D28B623" w14:textId="77777777" w:rsidR="005A01AF" w:rsidRDefault="005A01AF">
            <w:r>
              <w:t>Recommend booster sessions or vocational support</w:t>
            </w:r>
          </w:p>
        </w:tc>
        <w:tc>
          <w:tcPr>
            <w:tcW w:w="1728" w:type="dxa"/>
            <w:tcBorders>
              <w:top w:val="single" w:sz="4" w:space="0" w:color="auto"/>
              <w:left w:val="single" w:sz="4" w:space="0" w:color="auto"/>
              <w:bottom w:val="single" w:sz="4" w:space="0" w:color="auto"/>
              <w:right w:val="single" w:sz="4" w:space="0" w:color="auto"/>
            </w:tcBorders>
            <w:hideMark/>
          </w:tcPr>
          <w:p w14:paraId="3DE02DCA" w14:textId="77777777" w:rsidR="005A01AF" w:rsidRDefault="005A01AF">
            <w:r>
              <w:t>Risk of relapse or long-term disability</w:t>
            </w:r>
          </w:p>
        </w:tc>
      </w:tr>
      <w:tr w:rsidR="005A01AF" w14:paraId="5500710D" w14:textId="77777777" w:rsidTr="005A01AF">
        <w:tc>
          <w:tcPr>
            <w:tcW w:w="1728" w:type="dxa"/>
            <w:tcBorders>
              <w:top w:val="single" w:sz="4" w:space="0" w:color="auto"/>
              <w:left w:val="single" w:sz="4" w:space="0" w:color="auto"/>
              <w:bottom w:val="single" w:sz="4" w:space="0" w:color="auto"/>
              <w:right w:val="single" w:sz="4" w:space="0" w:color="auto"/>
            </w:tcBorders>
          </w:tcPr>
          <w:p w14:paraId="06E9D32A" w14:textId="77777777" w:rsidR="005A01AF" w:rsidRPr="005A01AF" w:rsidRDefault="005A01AF">
            <w:pPr>
              <w:rPr>
                <w:b/>
                <w:bCs/>
              </w:rPr>
            </w:pPr>
          </w:p>
        </w:tc>
        <w:tc>
          <w:tcPr>
            <w:tcW w:w="1728" w:type="dxa"/>
            <w:tcBorders>
              <w:top w:val="single" w:sz="4" w:space="0" w:color="auto"/>
              <w:left w:val="single" w:sz="4" w:space="0" w:color="auto"/>
              <w:bottom w:val="single" w:sz="4" w:space="0" w:color="auto"/>
              <w:right w:val="single" w:sz="4" w:space="0" w:color="auto"/>
            </w:tcBorders>
            <w:hideMark/>
          </w:tcPr>
          <w:p w14:paraId="535694A6" w14:textId="77777777" w:rsidR="005A01AF" w:rsidRDefault="005A01AF">
            <w:r>
              <w:t>High</w:t>
            </w:r>
          </w:p>
        </w:tc>
        <w:tc>
          <w:tcPr>
            <w:tcW w:w="1728" w:type="dxa"/>
            <w:tcBorders>
              <w:top w:val="single" w:sz="4" w:space="0" w:color="auto"/>
              <w:left w:val="single" w:sz="4" w:space="0" w:color="auto"/>
              <w:bottom w:val="single" w:sz="4" w:space="0" w:color="auto"/>
              <w:right w:val="single" w:sz="4" w:space="0" w:color="auto"/>
            </w:tcBorders>
            <w:hideMark/>
          </w:tcPr>
          <w:p w14:paraId="3B918C75" w14:textId="77777777" w:rsidR="005A01AF" w:rsidRDefault="005A01AF">
            <w:r>
              <w:t>Diagnosed chronic pain, no RTW</w:t>
            </w:r>
          </w:p>
        </w:tc>
        <w:tc>
          <w:tcPr>
            <w:tcW w:w="1728" w:type="dxa"/>
            <w:tcBorders>
              <w:top w:val="single" w:sz="4" w:space="0" w:color="auto"/>
              <w:left w:val="single" w:sz="4" w:space="0" w:color="auto"/>
              <w:bottom w:val="single" w:sz="4" w:space="0" w:color="auto"/>
              <w:right w:val="single" w:sz="4" w:space="0" w:color="auto"/>
            </w:tcBorders>
            <w:hideMark/>
          </w:tcPr>
          <w:p w14:paraId="59C62A69" w14:textId="77777777" w:rsidR="005A01AF" w:rsidRDefault="005A01AF">
            <w:r>
              <w:t>Refer to chronic pain team; long-term support planning</w:t>
            </w:r>
          </w:p>
        </w:tc>
        <w:tc>
          <w:tcPr>
            <w:tcW w:w="1728" w:type="dxa"/>
            <w:tcBorders>
              <w:top w:val="single" w:sz="4" w:space="0" w:color="auto"/>
              <w:left w:val="single" w:sz="4" w:space="0" w:color="auto"/>
              <w:bottom w:val="single" w:sz="4" w:space="0" w:color="auto"/>
              <w:right w:val="single" w:sz="4" w:space="0" w:color="auto"/>
            </w:tcBorders>
            <w:hideMark/>
          </w:tcPr>
          <w:p w14:paraId="2255EA0B" w14:textId="77777777" w:rsidR="005A01AF" w:rsidRDefault="005A01AF">
            <w:r>
              <w:t>Chronic pain confirmed</w:t>
            </w:r>
          </w:p>
        </w:tc>
      </w:tr>
    </w:tbl>
    <w:p w14:paraId="0CFDDD63" w14:textId="77777777" w:rsidR="005A01AF" w:rsidRDefault="005A01AF" w:rsidP="005A01AF">
      <w:pPr>
        <w:rPr>
          <w:sz w:val="22"/>
          <w:szCs w:val="22"/>
        </w:rPr>
      </w:pPr>
    </w:p>
    <w:p w14:paraId="3C9C11FC" w14:textId="77777777" w:rsidR="00D40C7E" w:rsidRPr="00820EE4" w:rsidRDefault="00D40C7E" w:rsidP="00D40C7E">
      <w:pPr>
        <w:pStyle w:val="ListParagraph"/>
        <w:ind w:left="2160"/>
        <w:rPr>
          <w:b/>
          <w:bCs/>
        </w:rPr>
      </w:pPr>
    </w:p>
    <w:p w14:paraId="292BCCA6" w14:textId="77777777" w:rsidR="005934E7" w:rsidRDefault="005934E7" w:rsidP="00241207"/>
    <w:p w14:paraId="71C9D9D0" w14:textId="6F29B38B" w:rsidR="005D0DB5" w:rsidRPr="00000C38" w:rsidRDefault="00000C38" w:rsidP="00241207">
      <w:pPr>
        <w:rPr>
          <w:b/>
          <w:bCs/>
        </w:rPr>
      </w:pPr>
      <w:r w:rsidRPr="00000C38">
        <w:rPr>
          <w:b/>
          <w:bCs/>
        </w:rPr>
        <w:t>Additional Information:</w:t>
      </w:r>
    </w:p>
    <w:p w14:paraId="181387B1" w14:textId="77777777" w:rsidR="00000C38" w:rsidRPr="00241207" w:rsidRDefault="00000C38" w:rsidP="00241207"/>
    <w:p w14:paraId="0CB54D9B" w14:textId="77777777" w:rsidR="00630997" w:rsidRDefault="00630997" w:rsidP="00630997">
      <w:r>
        <w:lastRenderedPageBreak/>
        <w:t>Consideration Early Indicators of Chronic Pain (Data Points)</w:t>
      </w:r>
    </w:p>
    <w:p w14:paraId="226EEDD4" w14:textId="77777777" w:rsidR="00630997" w:rsidRDefault="00630997" w:rsidP="00630997">
      <w:r>
        <w:t>1. Clinical Documentation &amp; Medical Reports</w:t>
      </w:r>
    </w:p>
    <w:p w14:paraId="14A6B28A" w14:textId="77777777" w:rsidR="00630997" w:rsidRDefault="00630997" w:rsidP="00630997">
      <w:r>
        <w:t>•</w:t>
      </w:r>
      <w:r>
        <w:tab/>
        <w:t>Persistent or worsening pain beyond expected healing timelines</w:t>
      </w:r>
    </w:p>
    <w:p w14:paraId="5A1C0769" w14:textId="77777777" w:rsidR="00630997" w:rsidRDefault="00630997" w:rsidP="00630997">
      <w:r>
        <w:t>•</w:t>
      </w:r>
      <w:r>
        <w:tab/>
        <w:t>Descriptions of pain using terms like “burning,” “throbbing,” “shooting”</w:t>
      </w:r>
    </w:p>
    <w:p w14:paraId="00553897" w14:textId="77777777" w:rsidR="00630997" w:rsidRDefault="00630997" w:rsidP="00630997">
      <w:r>
        <w:t>•</w:t>
      </w:r>
      <w:r>
        <w:tab/>
        <w:t>High or increasing pain intensity scores</w:t>
      </w:r>
    </w:p>
    <w:p w14:paraId="6068AC7B" w14:textId="77777777" w:rsidR="00630997" w:rsidRDefault="00630997" w:rsidP="00630997">
      <w:r>
        <w:t>•</w:t>
      </w:r>
      <w:r>
        <w:tab/>
        <w:t>Pain in multiple or diffuse body areas</w:t>
      </w:r>
    </w:p>
    <w:p w14:paraId="2AADCA4C" w14:textId="77777777" w:rsidR="00630997" w:rsidRDefault="00630997" w:rsidP="00630997">
      <w:r>
        <w:t>•</w:t>
      </w:r>
      <w:r>
        <w:tab/>
        <w:t>Lack of improvement despite treatment</w:t>
      </w:r>
    </w:p>
    <w:p w14:paraId="68367EC7" w14:textId="77777777" w:rsidR="00630997" w:rsidRDefault="00630997" w:rsidP="00630997">
      <w:r>
        <w:t>•</w:t>
      </w:r>
      <w:r>
        <w:tab/>
        <w:t>Early prescription of opioids or neuropathic medications</w:t>
      </w:r>
    </w:p>
    <w:p w14:paraId="0DAA88D7" w14:textId="77777777" w:rsidR="00630997" w:rsidRDefault="00630997" w:rsidP="00630997">
      <w:r>
        <w:t>•</w:t>
      </w:r>
      <w:r>
        <w:tab/>
        <w:t>Diagnoses of fibromyalgia, chronic strain, or myofascial pain</w:t>
      </w:r>
    </w:p>
    <w:p w14:paraId="62504CD6" w14:textId="77777777" w:rsidR="00630997" w:rsidRDefault="00630997" w:rsidP="00630997">
      <w:r>
        <w:t>•</w:t>
      </w:r>
      <w:r>
        <w:tab/>
        <w:t>Psychosocial risk factors noted (e.g., anxiety, depression, fear-avoidance)</w:t>
      </w:r>
    </w:p>
    <w:p w14:paraId="3DA09871" w14:textId="77777777" w:rsidR="00630997" w:rsidRDefault="00630997" w:rsidP="00630997">
      <w:r>
        <w:t>2. Worker–Case Manager Interactions</w:t>
      </w:r>
    </w:p>
    <w:p w14:paraId="5504F3B4" w14:textId="77777777" w:rsidR="00630997" w:rsidRDefault="00630997" w:rsidP="00630997">
      <w:r>
        <w:t>•</w:t>
      </w:r>
      <w:r>
        <w:tab/>
        <w:t>Repeated expressions of unresolved or worsening pain</w:t>
      </w:r>
    </w:p>
    <w:p w14:paraId="3A061343" w14:textId="77777777" w:rsidR="00630997" w:rsidRDefault="00630997" w:rsidP="00630997">
      <w:r>
        <w:t>•</w:t>
      </w:r>
      <w:r>
        <w:tab/>
        <w:t>Language indicating catastrophizing (e.g., “I’ll never get better”)</w:t>
      </w:r>
    </w:p>
    <w:p w14:paraId="161DC723" w14:textId="77777777" w:rsidR="00630997" w:rsidRDefault="00630997" w:rsidP="00630997">
      <w:r>
        <w:t>•</w:t>
      </w:r>
      <w:r>
        <w:tab/>
        <w:t>Requests for second opinions or additional support</w:t>
      </w:r>
    </w:p>
    <w:p w14:paraId="0F6D3C5F" w14:textId="77777777" w:rsidR="00630997" w:rsidRDefault="00630997" w:rsidP="00630997">
      <w:r>
        <w:t>•</w:t>
      </w:r>
      <w:r>
        <w:tab/>
        <w:t>Mentions of sleep issues, fatigue, or emotional distress</w:t>
      </w:r>
    </w:p>
    <w:p w14:paraId="6CB1B3E5" w14:textId="77777777" w:rsidR="00630997" w:rsidRDefault="00630997" w:rsidP="00630997">
      <w:r>
        <w:t>•</w:t>
      </w:r>
      <w:r>
        <w:tab/>
        <w:t>Frustration or hopelessness about recovery</w:t>
      </w:r>
    </w:p>
    <w:p w14:paraId="784F388C" w14:textId="77777777" w:rsidR="00630997" w:rsidRDefault="00630997" w:rsidP="00630997">
      <w:r>
        <w:t>•</w:t>
      </w:r>
      <w:r>
        <w:tab/>
        <w:t>Descriptions of social withdrawal or inability to function normally</w:t>
      </w:r>
    </w:p>
    <w:p w14:paraId="1239437B" w14:textId="77777777" w:rsidR="00630997" w:rsidRDefault="00630997" w:rsidP="00630997">
      <w:r>
        <w:t>3. Claim File Patterns &amp; Administrative Data</w:t>
      </w:r>
    </w:p>
    <w:p w14:paraId="39DE7976" w14:textId="77777777" w:rsidR="00630997" w:rsidRDefault="00630997" w:rsidP="00630997">
      <w:r>
        <w:t>•</w:t>
      </w:r>
      <w:r>
        <w:tab/>
        <w:t>Multiple extensions of time-loss benefits</w:t>
      </w:r>
    </w:p>
    <w:p w14:paraId="26E66B0D" w14:textId="77777777" w:rsidR="00630997" w:rsidRDefault="00630997" w:rsidP="00630997">
      <w:r>
        <w:t>•</w:t>
      </w:r>
      <w:r>
        <w:tab/>
        <w:t>Frequent medical visits without clear progress</w:t>
      </w:r>
    </w:p>
    <w:p w14:paraId="70A59AA0" w14:textId="77777777" w:rsidR="00630997" w:rsidRDefault="00630997" w:rsidP="00630997">
      <w:r>
        <w:t>•</w:t>
      </w:r>
      <w:r>
        <w:tab/>
        <w:t>Delayed or absent return-to-work planning</w:t>
      </w:r>
    </w:p>
    <w:p w14:paraId="1C29E237" w14:textId="77777777" w:rsidR="00630997" w:rsidRDefault="00630997" w:rsidP="00630997">
      <w:r>
        <w:t>•</w:t>
      </w:r>
      <w:r>
        <w:tab/>
        <w:t>Multiple referrals without resolution</w:t>
      </w:r>
    </w:p>
    <w:p w14:paraId="0DD815A6" w14:textId="77777777" w:rsidR="00630997" w:rsidRDefault="00630997" w:rsidP="00630997">
      <w:r>
        <w:t>•</w:t>
      </w:r>
      <w:r>
        <w:tab/>
        <w:t>Conflicting diagnoses or treatment plans</w:t>
      </w:r>
    </w:p>
    <w:p w14:paraId="35C34797" w14:textId="77777777" w:rsidR="00630997" w:rsidRDefault="00630997" w:rsidP="00630997">
      <w:r>
        <w:t>•</w:t>
      </w:r>
      <w:r>
        <w:tab/>
        <w:t>Early signs of disengagement from the claim process</w:t>
      </w:r>
    </w:p>
    <w:p w14:paraId="1F9E2DDF" w14:textId="77777777" w:rsidR="00630997" w:rsidRDefault="00630997" w:rsidP="00630997">
      <w:r>
        <w:t>4. Language &amp; Sentiment Analysis</w:t>
      </w:r>
    </w:p>
    <w:p w14:paraId="12527877" w14:textId="77777777" w:rsidR="00630997" w:rsidRDefault="00630997" w:rsidP="00630997">
      <w:r>
        <w:t>•</w:t>
      </w:r>
      <w:r>
        <w:tab/>
        <w:t>Increasing use of negative emotional tone in communication</w:t>
      </w:r>
    </w:p>
    <w:p w14:paraId="00E42668" w14:textId="77777777" w:rsidR="00630997" w:rsidRDefault="00630997" w:rsidP="00630997">
      <w:r>
        <w:lastRenderedPageBreak/>
        <w:t>•</w:t>
      </w:r>
      <w:r>
        <w:tab/>
        <w:t>Repetitive pain-related language across documents</w:t>
      </w:r>
    </w:p>
    <w:p w14:paraId="4BA20799" w14:textId="77777777" w:rsidR="00630997" w:rsidRDefault="00630997" w:rsidP="00630997">
      <w:r>
        <w:t>•</w:t>
      </w:r>
      <w:r>
        <w:tab/>
        <w:t>Low-confidence or passive language (e.g., “I don’t think I can”)</w:t>
      </w:r>
    </w:p>
    <w:p w14:paraId="220A4BAE" w14:textId="77777777" w:rsidR="00630997" w:rsidRDefault="00630997" w:rsidP="00630997">
      <w:r>
        <w:t>•</w:t>
      </w:r>
      <w:r>
        <w:tab/>
        <w:t>Withdrawn or resigned tone in emails or call notes</w:t>
      </w:r>
    </w:p>
    <w:p w14:paraId="00062204" w14:textId="77777777" w:rsidR="00630997" w:rsidRDefault="00630997" w:rsidP="00630997">
      <w:r>
        <w:t>5. Worker–Employer &amp; Employer–</w:t>
      </w:r>
      <w:proofErr w:type="spellStart"/>
      <w:r>
        <w:t>WorkSafeBC</w:t>
      </w:r>
      <w:proofErr w:type="spellEnd"/>
      <w:r>
        <w:t xml:space="preserve"> Interactions</w:t>
      </w:r>
    </w:p>
    <w:p w14:paraId="065391BA" w14:textId="77777777" w:rsidR="00630997" w:rsidRDefault="00630997" w:rsidP="00630997">
      <w:r>
        <w:t>•</w:t>
      </w:r>
      <w:r>
        <w:tab/>
        <w:t>Reports of strained communication between worker and employer</w:t>
      </w:r>
    </w:p>
    <w:p w14:paraId="4F0A4EBC" w14:textId="77777777" w:rsidR="00630997" w:rsidRDefault="00630997" w:rsidP="00630997">
      <w:r>
        <w:t>•</w:t>
      </w:r>
      <w:r>
        <w:tab/>
        <w:t>Documentation of conflict, mistrust, or lack of support from the employer</w:t>
      </w:r>
    </w:p>
    <w:p w14:paraId="597B5256" w14:textId="77777777" w:rsidR="00630997" w:rsidRDefault="00630997" w:rsidP="00630997">
      <w:r>
        <w:t>•</w:t>
      </w:r>
      <w:r>
        <w:tab/>
        <w:t>Employer expressing doubt about the legitimacy of the injury or pain</w:t>
      </w:r>
    </w:p>
    <w:p w14:paraId="6B12A546" w14:textId="77777777" w:rsidR="00630997" w:rsidRDefault="00630997" w:rsidP="00630997">
      <w:r>
        <w:t>•</w:t>
      </w:r>
      <w:r>
        <w:tab/>
        <w:t>Lack of modified duties or accommodation offers</w:t>
      </w:r>
    </w:p>
    <w:p w14:paraId="455B6E2F" w14:textId="77777777" w:rsidR="00630997" w:rsidRDefault="00630997" w:rsidP="00630997">
      <w:r>
        <w:t>•</w:t>
      </w:r>
      <w:r>
        <w:tab/>
        <w:t>Delays or resistance in return-to-work coordination</w:t>
      </w:r>
    </w:p>
    <w:p w14:paraId="5F9ECF5F" w14:textId="77777777" w:rsidR="00630997" w:rsidRDefault="00630997" w:rsidP="00630997">
      <w:r>
        <w:t>•</w:t>
      </w:r>
      <w:r>
        <w:tab/>
        <w:t>Employer reports of performance issues or disciplinary action post-injury</w:t>
      </w:r>
    </w:p>
    <w:p w14:paraId="2F3DF3B9" w14:textId="6A866898" w:rsidR="00BA08FA" w:rsidRDefault="00630997" w:rsidP="00630997">
      <w:r>
        <w:t>•</w:t>
      </w:r>
      <w:r>
        <w:tab/>
        <w:t>Case manager notes indicating difficulty engaging the employer in recovery planning</w:t>
      </w:r>
    </w:p>
    <w:p w14:paraId="67F34A79" w14:textId="77777777" w:rsidR="00165DAB" w:rsidRDefault="00165DAB" w:rsidP="00630997"/>
    <w:p w14:paraId="028353B2" w14:textId="165A982A" w:rsidR="006340BB" w:rsidRDefault="006340BB">
      <w:r>
        <w:br w:type="page"/>
      </w:r>
    </w:p>
    <w:p w14:paraId="2C8C49FE" w14:textId="1642F7C6" w:rsidR="00165DAB" w:rsidRDefault="006340BB" w:rsidP="72370F67">
      <w:pPr>
        <w:pStyle w:val="Heading1"/>
      </w:pPr>
      <w:r>
        <w:lastRenderedPageBreak/>
        <w:t>Pro</w:t>
      </w:r>
      <w:r w:rsidR="4EE46437">
        <w:t>duct &amp; Features</w:t>
      </w:r>
    </w:p>
    <w:p w14:paraId="6D8D180A" w14:textId="53B32B76" w:rsidR="006340BB" w:rsidRDefault="338F3C00" w:rsidP="00630997">
      <w:r>
        <w:t xml:space="preserve">Product  </w:t>
      </w:r>
    </w:p>
    <w:p w14:paraId="448DF508" w14:textId="2BD2DCE0" w:rsidR="006340BB" w:rsidRDefault="338F3C00" w:rsidP="2D242417">
      <w:r>
        <w:t xml:space="preserve">Referral Radar is your intelligent assistant — scanning claim data for hidden mental health signals and helping case managers make faster, more confident recommendations </w:t>
      </w:r>
    </w:p>
    <w:p w14:paraId="6516B595" w14:textId="000131C7" w:rsidR="006340BB" w:rsidRDefault="338F3C00" w:rsidP="2D242417">
      <w:r>
        <w:t xml:space="preserve">Features  </w:t>
      </w:r>
    </w:p>
    <w:p w14:paraId="238B8D21" w14:textId="0E40EDE3" w:rsidR="006340BB" w:rsidRDefault="338F3C00" w:rsidP="72370F67">
      <w:pPr>
        <w:pStyle w:val="ListParagraph"/>
        <w:numPr>
          <w:ilvl w:val="0"/>
          <w:numId w:val="7"/>
        </w:numPr>
      </w:pPr>
      <w:r>
        <w:t xml:space="preserve">Claims AI agent (user facing) </w:t>
      </w:r>
    </w:p>
    <w:p w14:paraId="0AE6BB70" w14:textId="28CF8E63" w:rsidR="006340BB" w:rsidRDefault="338F3C00" w:rsidP="72370F67">
      <w:pPr>
        <w:pStyle w:val="ListParagraph"/>
        <w:numPr>
          <w:ilvl w:val="0"/>
          <w:numId w:val="6"/>
        </w:numPr>
      </w:pPr>
      <w:r>
        <w:t xml:space="preserve">Extractor </w:t>
      </w:r>
      <w:r w:rsidR="50CF042E">
        <w:t xml:space="preserve">for Claim Artifacts </w:t>
      </w:r>
      <w:r>
        <w:t xml:space="preserve">- Agentic AI can extract relevant unstructured data from medical notes, history, and case narratives. </w:t>
      </w:r>
    </w:p>
    <w:p w14:paraId="0AA75EB0" w14:textId="1B925717" w:rsidR="3C4490A7" w:rsidRDefault="3C4490A7" w:rsidP="2A19202A">
      <w:pPr>
        <w:pStyle w:val="ListParagraph"/>
        <w:numPr>
          <w:ilvl w:val="0"/>
          <w:numId w:val="6"/>
        </w:numPr>
        <w:rPr>
          <w:highlight w:val="green"/>
        </w:rPr>
      </w:pPr>
      <w:r w:rsidRPr="2A19202A">
        <w:rPr>
          <w:highlight w:val="green"/>
        </w:rPr>
        <w:t>Extractor for policies/guidelines - Agentic AI can extract relevant unstructured data from mental health policies and regulatory guidelines</w:t>
      </w:r>
    </w:p>
    <w:p w14:paraId="75AEA72F" w14:textId="34844E23" w:rsidR="006340BB" w:rsidRDefault="4F1F16BC" w:rsidP="2A19202A">
      <w:pPr>
        <w:pStyle w:val="ListParagraph"/>
        <w:numPr>
          <w:ilvl w:val="0"/>
          <w:numId w:val="6"/>
        </w:numPr>
        <w:rPr>
          <w:highlight w:val="green"/>
        </w:rPr>
      </w:pPr>
      <w:r w:rsidRPr="2A19202A">
        <w:rPr>
          <w:highlight w:val="green"/>
        </w:rPr>
        <w:t>Reason</w:t>
      </w:r>
      <w:r w:rsidR="338F3C00" w:rsidRPr="2A19202A">
        <w:rPr>
          <w:highlight w:val="green"/>
        </w:rPr>
        <w:t>er</w:t>
      </w:r>
      <w:r w:rsidR="338F3C00">
        <w:t xml:space="preserve"> - Agentic AI accurately parses and summarizes claim context, distinguishing between overlapping services and identifying key factors (e.g., chronicity, comorbidities, prior to program use)</w:t>
      </w:r>
      <w:r w:rsidR="620E0853">
        <w:t xml:space="preserve"> - </w:t>
      </w:r>
      <w:r w:rsidR="620E0853" w:rsidRPr="2A19202A">
        <w:rPr>
          <w:highlight w:val="green"/>
        </w:rPr>
        <w:t>include external policies and guidelines</w:t>
      </w:r>
    </w:p>
    <w:p w14:paraId="44330682" w14:textId="4DE1AEE1" w:rsidR="006340BB" w:rsidRDefault="338F3C00" w:rsidP="72370F67">
      <w:pPr>
        <w:pStyle w:val="ListParagraph"/>
        <w:numPr>
          <w:ilvl w:val="0"/>
          <w:numId w:val="6"/>
        </w:numPr>
      </w:pPr>
      <w:r>
        <w:t>Chat agent</w:t>
      </w:r>
      <w:r w:rsidR="6C89675B">
        <w:t xml:space="preserve"> -</w:t>
      </w:r>
      <w:r>
        <w:t xml:space="preserve"> that enables case managers to chat with an agent for real-time clarification on complex claim details </w:t>
      </w:r>
    </w:p>
    <w:p w14:paraId="524BE69B" w14:textId="2A72137C" w:rsidR="006340BB" w:rsidRDefault="338F3C00" w:rsidP="72370F67">
      <w:pPr>
        <w:pStyle w:val="ListParagraph"/>
        <w:numPr>
          <w:ilvl w:val="0"/>
          <w:numId w:val="6"/>
        </w:numPr>
      </w:pPr>
      <w:r>
        <w:t xml:space="preserve">Recommender - Agent AI consistently recommends healthcare programs aligned with claim owner decisions or approved guidelines (e.g., 80%+ agreement rate with SME-reviewed cases). </w:t>
      </w:r>
    </w:p>
    <w:p w14:paraId="02CD2769" w14:textId="4A035771" w:rsidR="006340BB" w:rsidRDefault="338F3C00" w:rsidP="72370F67">
      <w:pPr>
        <w:pStyle w:val="ListParagraph"/>
        <w:numPr>
          <w:ilvl w:val="0"/>
          <w:numId w:val="6"/>
        </w:numPr>
      </w:pPr>
      <w:r>
        <w:t xml:space="preserve">Seamless integration with claim systems (CMS or equivalents) without disrupting current workflows. </w:t>
      </w:r>
    </w:p>
    <w:p w14:paraId="51BAB91B" w14:textId="6CFEC911" w:rsidR="006340BB" w:rsidRDefault="338F3C00" w:rsidP="72370F67">
      <w:pPr>
        <w:pStyle w:val="ListParagraph"/>
        <w:numPr>
          <w:ilvl w:val="0"/>
          <w:numId w:val="7"/>
        </w:numPr>
      </w:pPr>
      <w:r>
        <w:t>MCP server (technical advancement)</w:t>
      </w:r>
    </w:p>
    <w:p w14:paraId="1E08FB6E" w14:textId="630536B9" w:rsidR="6E98AE23" w:rsidRDefault="6E98AE23" w:rsidP="2A19202A">
      <w:pPr>
        <w:pStyle w:val="ListParagraph"/>
        <w:numPr>
          <w:ilvl w:val="1"/>
          <w:numId w:val="7"/>
        </w:numPr>
      </w:pPr>
      <w:r w:rsidRPr="2A19202A">
        <w:t>Common super-power for future agents</w:t>
      </w:r>
    </w:p>
    <w:p w14:paraId="4EF81AAC" w14:textId="3A4544D8" w:rsidR="2A19202A" w:rsidRDefault="2A19202A">
      <w:r>
        <w:br w:type="page"/>
      </w:r>
    </w:p>
    <w:p w14:paraId="0AF089DF" w14:textId="41090DBE" w:rsidR="3F8165A8" w:rsidRDefault="3F8165A8" w:rsidP="2A19202A">
      <w:pPr>
        <w:pStyle w:val="Heading1"/>
        <w:rPr>
          <w:sz w:val="24"/>
          <w:szCs w:val="24"/>
        </w:rPr>
      </w:pPr>
      <w:r>
        <w:lastRenderedPageBreak/>
        <w:t>Problem Statement</w:t>
      </w:r>
    </w:p>
    <w:p w14:paraId="1595172D" w14:textId="7D2D2AC4" w:rsidR="33E5DB42" w:rsidRDefault="33E5DB42" w:rsidP="2A19202A">
      <w:r w:rsidRPr="2A19202A">
        <w:t xml:space="preserve">Claim owners face two key barriers to making timely, appropriate mental health (MH) referrals: </w:t>
      </w:r>
    </w:p>
    <w:p w14:paraId="573C0375" w14:textId="5E4F5142" w:rsidR="33E5DB42" w:rsidRDefault="33E5DB42" w:rsidP="2A19202A">
      <w:r w:rsidRPr="2A19202A">
        <w:t xml:space="preserve">Lack of decision support: Critical context—such as red flags, comorbidities, and prior history—is buried in unstructured data, making it difficult to assess referral needs quickly. The goal to identify mental health referrals earlier on to guide early intervention. </w:t>
      </w:r>
    </w:p>
    <w:p w14:paraId="7DA3E331" w14:textId="23EF7AFD" w:rsidR="33E5DB42" w:rsidRDefault="33E5DB42" w:rsidP="2A19202A">
      <w:r w:rsidRPr="2A19202A">
        <w:t xml:space="preserve"> </w:t>
      </w:r>
    </w:p>
    <w:p w14:paraId="15037032" w14:textId="13DA8321" w:rsidR="33E5DB42" w:rsidRDefault="33E5DB42" w:rsidP="2A19202A">
      <w:r w:rsidRPr="2A19202A">
        <w:t>Unclear program fit: Even when MH needs are identified, overlapping services and inconsistent guidance make it hard to match claims to the most appropriate healthcare programs—leading to delays, repeat referrals, and higher costs. The goal is to identify appropriate mental health programs for injured workers.</w:t>
      </w:r>
    </w:p>
    <w:p w14:paraId="29F82E4E" w14:textId="10E85BC7" w:rsidR="2A19202A" w:rsidRDefault="2A19202A" w:rsidP="2A19202A"/>
    <w:p w14:paraId="1D70CF45" w14:textId="2ACD513D" w:rsidR="2A19202A" w:rsidRDefault="2A19202A">
      <w:r>
        <w:br w:type="page"/>
      </w:r>
    </w:p>
    <w:p w14:paraId="16C07643" w14:textId="760CD835" w:rsidR="6A48AFED" w:rsidRDefault="6A48AFED" w:rsidP="2A19202A">
      <w:pPr>
        <w:pStyle w:val="Heading1"/>
      </w:pPr>
      <w:r>
        <w:lastRenderedPageBreak/>
        <w:t>Project Desirability</w:t>
      </w:r>
    </w:p>
    <w:p w14:paraId="1136D606" w14:textId="67425ECD" w:rsidR="2A19202A" w:rsidRDefault="2A19202A" w:rsidP="2A19202A">
      <w:r>
        <w:br/>
      </w:r>
      <w:r w:rsidR="40F2DEE7" w:rsidRPr="2A19202A">
        <w:rPr>
          <w:rFonts w:ascii="Aptos" w:eastAsia="Aptos" w:hAnsi="Aptos" w:cs="Aptos"/>
        </w:rPr>
        <w:t xml:space="preserve">Summary for Pitch Deck Slide </w:t>
      </w:r>
    </w:p>
    <w:p w14:paraId="06E238A1" w14:textId="7D6EBF6D" w:rsidR="2E9F2E50" w:rsidRDefault="2E9F2E50" w:rsidP="2A19202A">
      <w:pPr>
        <w:spacing w:before="240" w:after="240"/>
      </w:pPr>
      <w:r w:rsidRPr="2A19202A">
        <w:rPr>
          <w:rFonts w:ascii="Aptos" w:eastAsia="Aptos" w:hAnsi="Aptos" w:cs="Aptos"/>
          <w:b/>
          <w:bCs/>
        </w:rPr>
        <w:t>User &amp; Stakeholder Validation: Why Referral Radar Is Needed</w:t>
      </w:r>
    </w:p>
    <w:p w14:paraId="20B3D997" w14:textId="4064278C" w:rsidR="2E9F2E50" w:rsidRDefault="2E9F2E50" w:rsidP="2A19202A">
      <w:pPr>
        <w:pStyle w:val="ListParagraph"/>
        <w:numPr>
          <w:ilvl w:val="0"/>
          <w:numId w:val="4"/>
        </w:numPr>
        <w:spacing w:before="240" w:after="240"/>
        <w:rPr>
          <w:rFonts w:ascii="Aptos" w:eastAsia="Aptos" w:hAnsi="Aptos" w:cs="Aptos"/>
        </w:rPr>
      </w:pPr>
      <w:r w:rsidRPr="2A19202A">
        <w:rPr>
          <w:rFonts w:ascii="Aptos" w:eastAsia="Aptos" w:hAnsi="Aptos" w:cs="Aptos"/>
          <w:b/>
          <w:bCs/>
        </w:rPr>
        <w:t>Problem:</w:t>
      </w:r>
      <w:r w:rsidRPr="2A19202A">
        <w:rPr>
          <w:rFonts w:ascii="Aptos" w:eastAsia="Aptos" w:hAnsi="Aptos" w:cs="Aptos"/>
        </w:rPr>
        <w:t xml:space="preserve"> Mental health claims often go unflagged until late in the recovery timeline, leading to prolonged suffering and higher costs.</w:t>
      </w:r>
    </w:p>
    <w:p w14:paraId="278F3F32" w14:textId="170A2756" w:rsidR="2E9F2E50" w:rsidRDefault="2E9F2E50" w:rsidP="2A19202A">
      <w:pPr>
        <w:pStyle w:val="ListParagraph"/>
        <w:numPr>
          <w:ilvl w:val="0"/>
          <w:numId w:val="4"/>
        </w:numPr>
        <w:spacing w:before="240" w:after="240"/>
        <w:rPr>
          <w:rFonts w:ascii="Aptos" w:eastAsia="Aptos" w:hAnsi="Aptos" w:cs="Aptos"/>
          <w:b/>
          <w:bCs/>
        </w:rPr>
      </w:pPr>
      <w:r w:rsidRPr="2A19202A">
        <w:rPr>
          <w:rFonts w:ascii="Aptos" w:eastAsia="Aptos" w:hAnsi="Aptos" w:cs="Aptos"/>
          <w:b/>
          <w:bCs/>
        </w:rPr>
        <w:t>Feedback Summary:</w:t>
      </w:r>
    </w:p>
    <w:p w14:paraId="32A9827F" w14:textId="01DEA16A" w:rsidR="0CBA3E82" w:rsidRDefault="0CBA3E82" w:rsidP="2A19202A">
      <w:pPr>
        <w:pStyle w:val="ListParagraph"/>
        <w:numPr>
          <w:ilvl w:val="1"/>
          <w:numId w:val="4"/>
        </w:numPr>
        <w:spacing w:before="240" w:after="240"/>
        <w:rPr>
          <w:rFonts w:ascii="Aptos" w:eastAsia="Aptos" w:hAnsi="Aptos" w:cs="Aptos"/>
        </w:rPr>
      </w:pPr>
      <w:r w:rsidRPr="2A19202A">
        <w:rPr>
          <w:rFonts w:ascii="Aptos" w:eastAsia="Aptos" w:hAnsi="Aptos" w:cs="Aptos"/>
        </w:rPr>
        <w:t>Product Leaders</w:t>
      </w:r>
      <w:r w:rsidR="2E9F2E50" w:rsidRPr="2A19202A">
        <w:rPr>
          <w:rFonts w:ascii="Aptos" w:eastAsia="Aptos" w:hAnsi="Aptos" w:cs="Aptos"/>
        </w:rPr>
        <w:t xml:space="preserve"> </w:t>
      </w:r>
      <w:r w:rsidR="2E9F2E50" w:rsidRPr="2A19202A">
        <w:rPr>
          <w:rFonts w:ascii="Aptos" w:eastAsia="Aptos" w:hAnsi="Aptos" w:cs="Aptos"/>
          <w:i/>
          <w:iCs/>
        </w:rPr>
        <w:t xml:space="preserve">want tools </w:t>
      </w:r>
      <w:r w:rsidR="4728637A" w:rsidRPr="2A19202A">
        <w:rPr>
          <w:rFonts w:ascii="Aptos" w:eastAsia="Aptos" w:hAnsi="Aptos" w:cs="Aptos"/>
          <w:i/>
          <w:iCs/>
        </w:rPr>
        <w:t xml:space="preserve">for Case Managers </w:t>
      </w:r>
      <w:r w:rsidR="2E9F2E50" w:rsidRPr="2A19202A">
        <w:rPr>
          <w:rFonts w:ascii="Aptos" w:eastAsia="Aptos" w:hAnsi="Aptos" w:cs="Aptos"/>
          <w:i/>
          <w:iCs/>
        </w:rPr>
        <w:t>that surface early warning signs</w:t>
      </w:r>
      <w:r w:rsidR="2E9F2E50" w:rsidRPr="2A19202A">
        <w:rPr>
          <w:rFonts w:ascii="Aptos" w:eastAsia="Aptos" w:hAnsi="Aptos" w:cs="Aptos"/>
        </w:rPr>
        <w:t>—without disrupting their case review rhythm.</w:t>
      </w:r>
      <w:r w:rsidR="34947CCA" w:rsidRPr="2A19202A">
        <w:rPr>
          <w:rFonts w:ascii="Aptos" w:eastAsia="Aptos" w:hAnsi="Aptos" w:cs="Aptos"/>
        </w:rPr>
        <w:t xml:space="preserve">  Additionally, p</w:t>
      </w:r>
      <w:r w:rsidR="2E9F2E50" w:rsidRPr="2A19202A">
        <w:rPr>
          <w:rFonts w:ascii="Aptos" w:eastAsia="Aptos" w:hAnsi="Aptos" w:cs="Aptos"/>
        </w:rPr>
        <w:t xml:space="preserve">roduct leaders see Referral Radar as </w:t>
      </w:r>
      <w:r w:rsidR="2E9F2E50" w:rsidRPr="2A19202A">
        <w:rPr>
          <w:rFonts w:ascii="Aptos" w:eastAsia="Aptos" w:hAnsi="Aptos" w:cs="Aptos"/>
          <w:i/>
          <w:iCs/>
        </w:rPr>
        <w:t>a decision support tool</w:t>
      </w:r>
      <w:r w:rsidR="2E9F2E50" w:rsidRPr="2A19202A">
        <w:rPr>
          <w:rFonts w:ascii="Aptos" w:eastAsia="Aptos" w:hAnsi="Aptos" w:cs="Aptos"/>
        </w:rPr>
        <w:t>, not automation for automation’s sake.</w:t>
      </w:r>
    </w:p>
    <w:p w14:paraId="5988B2D9" w14:textId="320FB8E3" w:rsidR="1FB1C4B4" w:rsidRDefault="1FB1C4B4" w:rsidP="2A19202A">
      <w:pPr>
        <w:pStyle w:val="ListParagraph"/>
        <w:numPr>
          <w:ilvl w:val="1"/>
          <w:numId w:val="4"/>
        </w:numPr>
        <w:spacing w:before="240" w:after="240"/>
        <w:rPr>
          <w:rFonts w:ascii="Aptos" w:eastAsia="Aptos" w:hAnsi="Aptos" w:cs="Aptos"/>
        </w:rPr>
      </w:pPr>
      <w:r w:rsidRPr="2A19202A">
        <w:rPr>
          <w:rFonts w:ascii="Aptos" w:eastAsia="Aptos" w:hAnsi="Aptos" w:cs="Aptos"/>
        </w:rPr>
        <w:t xml:space="preserve">Case Managers </w:t>
      </w:r>
      <w:r w:rsidR="6D1CEAE1" w:rsidRPr="2A19202A">
        <w:rPr>
          <w:rFonts w:ascii="Aptos" w:eastAsia="Aptos" w:hAnsi="Aptos" w:cs="Aptos"/>
        </w:rPr>
        <w:t xml:space="preserve">will benefit with ability </w:t>
      </w:r>
      <w:r w:rsidRPr="2A19202A">
        <w:rPr>
          <w:rFonts w:ascii="Aptos" w:eastAsia="Aptos" w:hAnsi="Aptos" w:cs="Aptos"/>
        </w:rPr>
        <w:t xml:space="preserve">to </w:t>
      </w:r>
      <w:r w:rsidR="27562754" w:rsidRPr="2A19202A">
        <w:rPr>
          <w:rFonts w:ascii="Aptos" w:eastAsia="Aptos" w:hAnsi="Aptos" w:cs="Aptos"/>
        </w:rPr>
        <w:t xml:space="preserve">see a </w:t>
      </w:r>
      <w:r w:rsidRPr="2A19202A">
        <w:rPr>
          <w:rFonts w:ascii="Aptos" w:eastAsia="Aptos" w:hAnsi="Aptos" w:cs="Aptos"/>
        </w:rPr>
        <w:t>summarize</w:t>
      </w:r>
      <w:r w:rsidR="3548B62F" w:rsidRPr="2A19202A">
        <w:rPr>
          <w:rFonts w:ascii="Aptos" w:eastAsia="Aptos" w:hAnsi="Aptos" w:cs="Aptos"/>
        </w:rPr>
        <w:t>d</w:t>
      </w:r>
      <w:r w:rsidRPr="2A19202A">
        <w:rPr>
          <w:rFonts w:ascii="Aptos" w:eastAsia="Aptos" w:hAnsi="Aptos" w:cs="Aptos"/>
        </w:rPr>
        <w:t xml:space="preserve"> </w:t>
      </w:r>
      <w:r w:rsidR="73040D12" w:rsidRPr="2A19202A">
        <w:rPr>
          <w:rFonts w:ascii="Aptos" w:eastAsia="Aptos" w:hAnsi="Aptos" w:cs="Aptos"/>
        </w:rPr>
        <w:t xml:space="preserve">version of </w:t>
      </w:r>
      <w:r w:rsidRPr="2A19202A">
        <w:rPr>
          <w:rFonts w:ascii="Aptos" w:eastAsia="Aptos" w:hAnsi="Aptos" w:cs="Aptos"/>
        </w:rPr>
        <w:t xml:space="preserve">a </w:t>
      </w:r>
      <w:r w:rsidR="532103B6" w:rsidRPr="2A19202A">
        <w:rPr>
          <w:rFonts w:ascii="Aptos" w:eastAsia="Aptos" w:hAnsi="Aptos" w:cs="Aptos"/>
        </w:rPr>
        <w:t xml:space="preserve">mental health </w:t>
      </w:r>
      <w:r w:rsidRPr="2A19202A">
        <w:rPr>
          <w:rFonts w:ascii="Aptos" w:eastAsia="Aptos" w:hAnsi="Aptos" w:cs="Aptos"/>
        </w:rPr>
        <w:t>claim and surface specific</w:t>
      </w:r>
      <w:r w:rsidR="23990E43" w:rsidRPr="2A19202A">
        <w:rPr>
          <w:rFonts w:ascii="Aptos" w:eastAsia="Aptos" w:hAnsi="Aptos" w:cs="Aptos"/>
        </w:rPr>
        <w:t xml:space="preserve"> </w:t>
      </w:r>
      <w:r w:rsidRPr="2A19202A">
        <w:rPr>
          <w:rFonts w:ascii="Aptos" w:eastAsia="Aptos" w:hAnsi="Aptos" w:cs="Aptos"/>
        </w:rPr>
        <w:t>keywords</w:t>
      </w:r>
      <w:r w:rsidR="45DF50B4" w:rsidRPr="2A19202A">
        <w:rPr>
          <w:rFonts w:ascii="Aptos" w:eastAsia="Aptos" w:hAnsi="Aptos" w:cs="Aptos"/>
        </w:rPr>
        <w:t xml:space="preserve"> to aid in decision-making process and identify claims earlier in the claim process.</w:t>
      </w:r>
    </w:p>
    <w:p w14:paraId="5987A81A" w14:textId="021251E8" w:rsidR="76AC0717" w:rsidRDefault="76AC0717" w:rsidP="2A19202A">
      <w:pPr>
        <w:pStyle w:val="ListParagraph"/>
        <w:numPr>
          <w:ilvl w:val="1"/>
          <w:numId w:val="4"/>
        </w:numPr>
        <w:spacing w:before="240" w:after="240"/>
        <w:rPr>
          <w:rFonts w:ascii="Aptos" w:eastAsia="Aptos" w:hAnsi="Aptos" w:cs="Aptos"/>
        </w:rPr>
      </w:pPr>
      <w:r w:rsidRPr="2A19202A">
        <w:rPr>
          <w:rFonts w:ascii="Aptos" w:eastAsia="Aptos" w:hAnsi="Aptos" w:cs="Aptos"/>
        </w:rPr>
        <w:t>Claim Owners</w:t>
      </w:r>
      <w:r w:rsidR="2E9F2E50" w:rsidRPr="2A19202A">
        <w:rPr>
          <w:rFonts w:ascii="Aptos" w:eastAsia="Aptos" w:hAnsi="Aptos" w:cs="Aptos"/>
        </w:rPr>
        <w:t xml:space="preserve"> appreciate the </w:t>
      </w:r>
      <w:r w:rsidR="2E9F2E50" w:rsidRPr="2A19202A">
        <w:rPr>
          <w:rFonts w:ascii="Aptos" w:eastAsia="Aptos" w:hAnsi="Aptos" w:cs="Aptos"/>
          <w:i/>
          <w:iCs/>
        </w:rPr>
        <w:t>low lift and clean integration</w:t>
      </w:r>
      <w:r w:rsidR="2E9F2E50" w:rsidRPr="2A19202A">
        <w:rPr>
          <w:rFonts w:ascii="Aptos" w:eastAsia="Aptos" w:hAnsi="Aptos" w:cs="Aptos"/>
        </w:rPr>
        <w:t xml:space="preserve"> into existing workflows.</w:t>
      </w:r>
    </w:p>
    <w:p w14:paraId="46105FE0" w14:textId="7F528A78" w:rsidR="2E9F2E50" w:rsidRDefault="2E9F2E50" w:rsidP="2A19202A">
      <w:pPr>
        <w:pStyle w:val="ListParagraph"/>
        <w:numPr>
          <w:ilvl w:val="1"/>
          <w:numId w:val="4"/>
        </w:numPr>
        <w:spacing w:before="240" w:after="240"/>
        <w:rPr>
          <w:rFonts w:ascii="Aptos" w:eastAsia="Aptos" w:hAnsi="Aptos" w:cs="Aptos"/>
        </w:rPr>
      </w:pPr>
      <w:r w:rsidRPr="7369FF73">
        <w:rPr>
          <w:rFonts w:ascii="Aptos" w:eastAsia="Aptos" w:hAnsi="Aptos" w:cs="Aptos"/>
        </w:rPr>
        <w:t xml:space="preserve">Health operations leadership sees </w:t>
      </w:r>
      <w:r w:rsidRPr="7369FF73">
        <w:rPr>
          <w:rFonts w:ascii="Aptos" w:eastAsia="Aptos" w:hAnsi="Aptos" w:cs="Aptos"/>
          <w:i/>
          <w:iCs/>
        </w:rPr>
        <w:t>measurable business value</w:t>
      </w:r>
      <w:r w:rsidRPr="7369FF73">
        <w:rPr>
          <w:rFonts w:ascii="Aptos" w:eastAsia="Aptos" w:hAnsi="Aptos" w:cs="Aptos"/>
        </w:rPr>
        <w:t xml:space="preserve"> in improved referral timing</w:t>
      </w:r>
      <w:r w:rsidR="37167F44" w:rsidRPr="7369FF73">
        <w:rPr>
          <w:rFonts w:ascii="Aptos" w:eastAsia="Aptos" w:hAnsi="Aptos" w:cs="Aptos"/>
        </w:rPr>
        <w:t xml:space="preserve"> and</w:t>
      </w:r>
      <w:r w:rsidR="2D462657" w:rsidRPr="7369FF73">
        <w:rPr>
          <w:rFonts w:ascii="Aptos" w:eastAsia="Aptos" w:hAnsi="Aptos" w:cs="Aptos"/>
        </w:rPr>
        <w:t xml:space="preserve"> </w:t>
      </w:r>
      <w:r w:rsidRPr="7369FF73">
        <w:rPr>
          <w:rFonts w:ascii="Aptos" w:eastAsia="Aptos" w:hAnsi="Aptos" w:cs="Aptos"/>
        </w:rPr>
        <w:t xml:space="preserve">reduced </w:t>
      </w:r>
      <w:r w:rsidR="7A771C33" w:rsidRPr="7369FF73">
        <w:rPr>
          <w:rFonts w:ascii="Aptos" w:eastAsia="Aptos" w:hAnsi="Aptos" w:cs="Aptos"/>
        </w:rPr>
        <w:t>program costs</w:t>
      </w:r>
      <w:r w:rsidRPr="7369FF73">
        <w:rPr>
          <w:rFonts w:ascii="Aptos" w:eastAsia="Aptos" w:hAnsi="Aptos" w:cs="Aptos"/>
        </w:rPr>
        <w:t>.</w:t>
      </w:r>
    </w:p>
    <w:p w14:paraId="64200E34" w14:textId="14F1DD04" w:rsidR="2A19202A" w:rsidRDefault="2A19202A" w:rsidP="2A19202A">
      <w:pPr>
        <w:spacing w:before="281" w:after="281"/>
      </w:pPr>
      <w:r>
        <w:br/>
      </w:r>
      <w:r w:rsidR="50EE1896" w:rsidRPr="2A19202A">
        <w:rPr>
          <w:rFonts w:ascii="Aptos" w:eastAsia="Aptos" w:hAnsi="Aptos" w:cs="Aptos"/>
          <w:b/>
          <w:bCs/>
          <w:sz w:val="28"/>
          <w:szCs w:val="28"/>
        </w:rPr>
        <w:t>Industry analogs / precedent</w:t>
      </w:r>
    </w:p>
    <w:p w14:paraId="1E50B65F" w14:textId="5638613E" w:rsidR="50EE1896" w:rsidRDefault="50EE1896" w:rsidP="2A19202A">
      <w:pPr>
        <w:spacing w:before="240" w:after="240"/>
      </w:pPr>
      <w:r w:rsidRPr="2A19202A">
        <w:rPr>
          <w:rFonts w:ascii="Aptos" w:eastAsia="Aptos" w:hAnsi="Aptos" w:cs="Aptos"/>
        </w:rPr>
        <w:t>Briefly cite similar tools in use (to show this idea is credible):</w:t>
      </w:r>
    </w:p>
    <w:p w14:paraId="1CC92AFC" w14:textId="21A9F227" w:rsidR="50EE1896" w:rsidRDefault="50EE1896" w:rsidP="2A19202A">
      <w:pPr>
        <w:pStyle w:val="ListParagraph"/>
        <w:numPr>
          <w:ilvl w:val="0"/>
          <w:numId w:val="3"/>
        </w:numPr>
        <w:spacing w:before="240" w:after="240"/>
        <w:rPr>
          <w:rFonts w:ascii="Aptos" w:eastAsia="Aptos" w:hAnsi="Aptos" w:cs="Aptos"/>
        </w:rPr>
      </w:pPr>
      <w:r w:rsidRPr="2A19202A">
        <w:rPr>
          <w:rFonts w:ascii="Aptos" w:eastAsia="Aptos" w:hAnsi="Aptos" w:cs="Aptos"/>
        </w:rPr>
        <w:t>NLP in healthcare (e.g., flagging suicide risk in EHRs)</w:t>
      </w:r>
    </w:p>
    <w:p w14:paraId="17FD74E9" w14:textId="3385EA9E" w:rsidR="50EE1896" w:rsidRDefault="50EE1896" w:rsidP="2A19202A">
      <w:pPr>
        <w:pStyle w:val="ListParagraph"/>
        <w:numPr>
          <w:ilvl w:val="0"/>
          <w:numId w:val="3"/>
        </w:numPr>
        <w:spacing w:before="240" w:after="240"/>
        <w:rPr>
          <w:rFonts w:ascii="Aptos" w:eastAsia="Aptos" w:hAnsi="Aptos" w:cs="Aptos"/>
        </w:rPr>
      </w:pPr>
      <w:r w:rsidRPr="2A19202A">
        <w:rPr>
          <w:rFonts w:ascii="Aptos" w:eastAsia="Aptos" w:hAnsi="Aptos" w:cs="Aptos"/>
        </w:rPr>
        <w:t xml:space="preserve">Tools like </w:t>
      </w:r>
      <w:r w:rsidRPr="2A19202A">
        <w:rPr>
          <w:rFonts w:ascii="Aptos" w:eastAsia="Aptos" w:hAnsi="Aptos" w:cs="Aptos"/>
          <w:b/>
          <w:bCs/>
        </w:rPr>
        <w:t>Cogito</w:t>
      </w:r>
      <w:r w:rsidRPr="2A19202A">
        <w:rPr>
          <w:rFonts w:ascii="Aptos" w:eastAsia="Aptos" w:hAnsi="Aptos" w:cs="Aptos"/>
        </w:rPr>
        <w:t xml:space="preserve">, </w:t>
      </w:r>
      <w:proofErr w:type="spellStart"/>
      <w:r w:rsidRPr="2A19202A">
        <w:rPr>
          <w:rFonts w:ascii="Aptos" w:eastAsia="Aptos" w:hAnsi="Aptos" w:cs="Aptos"/>
          <w:b/>
          <w:bCs/>
        </w:rPr>
        <w:t>Woebot</w:t>
      </w:r>
      <w:proofErr w:type="spellEnd"/>
      <w:r w:rsidRPr="2A19202A">
        <w:rPr>
          <w:rFonts w:ascii="Aptos" w:eastAsia="Aptos" w:hAnsi="Aptos" w:cs="Aptos"/>
        </w:rPr>
        <w:t xml:space="preserve">, or </w:t>
      </w:r>
      <w:r w:rsidRPr="2A19202A">
        <w:rPr>
          <w:rFonts w:ascii="Aptos" w:eastAsia="Aptos" w:hAnsi="Aptos" w:cs="Aptos"/>
          <w:b/>
          <w:bCs/>
        </w:rPr>
        <w:t>Lyra</w:t>
      </w:r>
      <w:r w:rsidRPr="2A19202A">
        <w:rPr>
          <w:rFonts w:ascii="Aptos" w:eastAsia="Aptos" w:hAnsi="Aptos" w:cs="Aptos"/>
        </w:rPr>
        <w:t xml:space="preserve"> using linguistic markers for mental health support</w:t>
      </w:r>
    </w:p>
    <w:p w14:paraId="1C6A1078" w14:textId="6B946E43" w:rsidR="50EE1896" w:rsidRDefault="50EE1896" w:rsidP="2A19202A">
      <w:pPr>
        <w:pStyle w:val="ListParagraph"/>
        <w:numPr>
          <w:ilvl w:val="0"/>
          <w:numId w:val="3"/>
        </w:numPr>
        <w:spacing w:before="240" w:after="240"/>
        <w:rPr>
          <w:rFonts w:ascii="Aptos" w:eastAsia="Aptos" w:hAnsi="Aptos" w:cs="Aptos"/>
        </w:rPr>
      </w:pPr>
      <w:r w:rsidRPr="2A19202A">
        <w:rPr>
          <w:rFonts w:ascii="Aptos" w:eastAsia="Aptos" w:hAnsi="Aptos" w:cs="Aptos"/>
        </w:rPr>
        <w:t xml:space="preserve">Use of LLMs for </w:t>
      </w:r>
      <w:r w:rsidRPr="2A19202A">
        <w:rPr>
          <w:rFonts w:ascii="Aptos" w:eastAsia="Aptos" w:hAnsi="Aptos" w:cs="Aptos"/>
          <w:b/>
          <w:bCs/>
        </w:rPr>
        <w:t>social services triage</w:t>
      </w:r>
      <w:r w:rsidRPr="2A19202A">
        <w:rPr>
          <w:rFonts w:ascii="Aptos" w:eastAsia="Aptos" w:hAnsi="Aptos" w:cs="Aptos"/>
        </w:rPr>
        <w:t xml:space="preserve"> or </w:t>
      </w:r>
      <w:r w:rsidRPr="2A19202A">
        <w:rPr>
          <w:rFonts w:ascii="Aptos" w:eastAsia="Aptos" w:hAnsi="Aptos" w:cs="Aptos"/>
          <w:b/>
          <w:bCs/>
        </w:rPr>
        <w:t>psychosocial assessment</w:t>
      </w:r>
      <w:r w:rsidRPr="2A19202A">
        <w:rPr>
          <w:rFonts w:ascii="Aptos" w:eastAsia="Aptos" w:hAnsi="Aptos" w:cs="Aptos"/>
        </w:rPr>
        <w:t xml:space="preserve"> support</w:t>
      </w:r>
    </w:p>
    <w:p w14:paraId="278D2E95" w14:textId="4073F0A9" w:rsidR="50EE1896" w:rsidRDefault="50EE1896" w:rsidP="2A19202A">
      <w:pPr>
        <w:spacing w:before="240" w:after="240"/>
      </w:pPr>
      <w:r w:rsidRPr="2A19202A">
        <w:rPr>
          <w:rFonts w:ascii="Aptos" w:eastAsia="Aptos" w:hAnsi="Aptos" w:cs="Aptos"/>
        </w:rPr>
        <w:t>Add legitimacy: “This isn’t science fiction—it’s a tailored version of a proven concept.”</w:t>
      </w:r>
    </w:p>
    <w:p w14:paraId="0CDA7212" w14:textId="09EB053A" w:rsidR="2A19202A" w:rsidRDefault="2A19202A" w:rsidP="2A19202A">
      <w:pPr>
        <w:spacing w:before="281" w:after="281"/>
      </w:pPr>
      <w:r>
        <w:br/>
      </w:r>
      <w:r w:rsidR="673D6822" w:rsidRPr="2A19202A">
        <w:rPr>
          <w:rFonts w:ascii="Aptos" w:eastAsia="Aptos" w:hAnsi="Aptos" w:cs="Aptos"/>
          <w:b/>
          <w:bCs/>
          <w:sz w:val="28"/>
          <w:szCs w:val="28"/>
        </w:rPr>
        <w:t>Quantified opportunity (if possible)</w:t>
      </w:r>
    </w:p>
    <w:p w14:paraId="62DAADC8" w14:textId="75646EBA" w:rsidR="673D6822" w:rsidRDefault="673D6822" w:rsidP="2A19202A">
      <w:pPr>
        <w:spacing w:before="240" w:after="240"/>
      </w:pPr>
      <w:r w:rsidRPr="2A19202A">
        <w:rPr>
          <w:rFonts w:ascii="Aptos" w:eastAsia="Aptos" w:hAnsi="Aptos" w:cs="Aptos"/>
        </w:rPr>
        <w:t>Use internal numbers (or approximate):</w:t>
      </w:r>
    </w:p>
    <w:p w14:paraId="390D9B7B" w14:textId="377F948B" w:rsidR="673D6822" w:rsidRDefault="673D6822" w:rsidP="2A19202A">
      <w:pPr>
        <w:pStyle w:val="ListParagraph"/>
        <w:numPr>
          <w:ilvl w:val="0"/>
          <w:numId w:val="2"/>
        </w:numPr>
        <w:spacing w:before="240" w:after="240"/>
        <w:rPr>
          <w:rFonts w:ascii="Aptos" w:eastAsia="Aptos" w:hAnsi="Aptos" w:cs="Aptos"/>
        </w:rPr>
      </w:pPr>
      <w:r w:rsidRPr="2A19202A">
        <w:rPr>
          <w:rFonts w:ascii="Aptos" w:eastAsia="Aptos" w:hAnsi="Aptos" w:cs="Aptos"/>
        </w:rPr>
        <w:lastRenderedPageBreak/>
        <w:t>X% of mental health claims result in LOE/LTD due to late intervention</w:t>
      </w:r>
    </w:p>
    <w:p w14:paraId="710BABF8" w14:textId="21E8D795" w:rsidR="673D6822" w:rsidRDefault="673D6822" w:rsidP="2A19202A">
      <w:pPr>
        <w:pStyle w:val="ListParagraph"/>
        <w:numPr>
          <w:ilvl w:val="0"/>
          <w:numId w:val="2"/>
        </w:numPr>
        <w:spacing w:before="240" w:after="240"/>
        <w:rPr>
          <w:rFonts w:ascii="Aptos" w:eastAsia="Aptos" w:hAnsi="Aptos" w:cs="Aptos"/>
        </w:rPr>
      </w:pPr>
      <w:r w:rsidRPr="2A19202A">
        <w:rPr>
          <w:rFonts w:ascii="Aptos" w:eastAsia="Aptos" w:hAnsi="Aptos" w:cs="Aptos"/>
        </w:rPr>
        <w:t>Y days = average delay from symptom onset to referral</w:t>
      </w:r>
    </w:p>
    <w:p w14:paraId="6CC974E2" w14:textId="593C6C63" w:rsidR="673D6822" w:rsidRDefault="673D6822" w:rsidP="2A19202A">
      <w:pPr>
        <w:pStyle w:val="ListParagraph"/>
        <w:numPr>
          <w:ilvl w:val="0"/>
          <w:numId w:val="2"/>
        </w:numPr>
        <w:spacing w:before="240" w:after="240"/>
        <w:rPr>
          <w:rFonts w:ascii="Aptos" w:eastAsia="Aptos" w:hAnsi="Aptos" w:cs="Aptos"/>
        </w:rPr>
      </w:pPr>
      <w:r w:rsidRPr="2A19202A">
        <w:rPr>
          <w:rFonts w:ascii="Aptos" w:eastAsia="Aptos" w:hAnsi="Aptos" w:cs="Aptos"/>
        </w:rPr>
        <w:t>Z = average number of claims one CM handles per week (showing bandwidth issues)</w:t>
      </w:r>
    </w:p>
    <w:p w14:paraId="367D595F" w14:textId="39C53E40" w:rsidR="673D6822" w:rsidRDefault="673D6822" w:rsidP="2A19202A">
      <w:pPr>
        <w:spacing w:before="240" w:after="240"/>
      </w:pPr>
      <w:r w:rsidRPr="2A19202A">
        <w:rPr>
          <w:rFonts w:ascii="Aptos" w:eastAsia="Aptos" w:hAnsi="Aptos" w:cs="Aptos"/>
        </w:rPr>
        <w:t>Example:</w:t>
      </w:r>
    </w:p>
    <w:p w14:paraId="03392D3D" w14:textId="0AA318CF" w:rsidR="673D6822" w:rsidRDefault="673D6822" w:rsidP="2A19202A">
      <w:pPr>
        <w:spacing w:before="240" w:after="240"/>
      </w:pPr>
      <w:r w:rsidRPr="7369FF73">
        <w:rPr>
          <w:rFonts w:ascii="Aptos" w:eastAsia="Aptos" w:hAnsi="Aptos" w:cs="Aptos"/>
        </w:rPr>
        <w:t>“If Referral Radar helps flag just 1 in 10 of these cases earlier, we could reduce claim duration by an average of 20%.”</w:t>
      </w:r>
    </w:p>
    <w:p w14:paraId="2FF4CD50" w14:textId="4A677D66" w:rsidR="3E22EB2B" w:rsidRDefault="3E22EB2B" w:rsidP="7369FF73">
      <w:pPr>
        <w:spacing w:before="281" w:after="281"/>
      </w:pPr>
      <w:r>
        <w:t>Other metrics to capture:</w:t>
      </w:r>
    </w:p>
    <w:p w14:paraId="75C7E2ED" w14:textId="6CFBC084" w:rsidR="3E22EB2B" w:rsidRDefault="3E22EB2B" w:rsidP="7369FF73">
      <w:pPr>
        <w:pStyle w:val="ListParagraph"/>
        <w:numPr>
          <w:ilvl w:val="0"/>
          <w:numId w:val="1"/>
        </w:numPr>
        <w:spacing w:before="281" w:after="281"/>
      </w:pPr>
      <w:r>
        <w:t xml:space="preserve">Reduction in average time to make referral decisions (parsing information) </w:t>
      </w:r>
    </w:p>
    <w:p w14:paraId="4C28CD58" w14:textId="75546090" w:rsidR="3E22EB2B" w:rsidRDefault="3E22EB2B" w:rsidP="7369FF73">
      <w:pPr>
        <w:pStyle w:val="ListParagraph"/>
        <w:numPr>
          <w:ilvl w:val="0"/>
          <w:numId w:val="1"/>
        </w:numPr>
        <w:spacing w:before="281" w:after="281"/>
      </w:pPr>
      <w:r>
        <w:t xml:space="preserve">Decrease in open claim duration for MH cases </w:t>
      </w:r>
    </w:p>
    <w:p w14:paraId="31A99935" w14:textId="0B0F34E9" w:rsidR="3E22EB2B" w:rsidRDefault="3E22EB2B" w:rsidP="7369FF73">
      <w:pPr>
        <w:pStyle w:val="ListParagraph"/>
        <w:numPr>
          <w:ilvl w:val="0"/>
          <w:numId w:val="1"/>
        </w:numPr>
        <w:spacing w:before="281" w:after="281"/>
      </w:pPr>
      <w:r>
        <w:t xml:space="preserve">Reduction in inappropriate or repeat referrals  </w:t>
      </w:r>
    </w:p>
    <w:p w14:paraId="24F9B254" w14:textId="76F601DA" w:rsidR="3E22EB2B" w:rsidRDefault="3E22EB2B" w:rsidP="7369FF73">
      <w:pPr>
        <w:pStyle w:val="ListParagraph"/>
        <w:numPr>
          <w:ilvl w:val="0"/>
          <w:numId w:val="1"/>
        </w:numPr>
        <w:spacing w:before="281" w:after="281"/>
      </w:pPr>
      <w:r>
        <w:t xml:space="preserve">CO satisfaction/ trust score for recommended programs  </w:t>
      </w:r>
    </w:p>
    <w:p w14:paraId="25067D86" w14:textId="79405FEB" w:rsidR="3E22EB2B" w:rsidRDefault="3E22EB2B" w:rsidP="7369FF73">
      <w:pPr>
        <w:pStyle w:val="ListParagraph"/>
        <w:numPr>
          <w:ilvl w:val="0"/>
          <w:numId w:val="1"/>
        </w:numPr>
        <w:spacing w:before="281" w:after="281"/>
      </w:pPr>
      <w:r>
        <w:t xml:space="preserve">Reduced workload for clinical advisors or escalation teams  </w:t>
      </w:r>
    </w:p>
    <w:p w14:paraId="1FCA2D1B" w14:textId="641E840B" w:rsidR="3E22EB2B" w:rsidRDefault="3E22EB2B" w:rsidP="7369FF73">
      <w:pPr>
        <w:pStyle w:val="ListParagraph"/>
        <w:numPr>
          <w:ilvl w:val="0"/>
          <w:numId w:val="1"/>
        </w:numPr>
        <w:spacing w:before="281" w:after="281"/>
      </w:pPr>
      <w:r>
        <w:t xml:space="preserve">Days between claim acceptance and first referral  </w:t>
      </w:r>
    </w:p>
    <w:p w14:paraId="6EAC3B8D" w14:textId="1980DCF9" w:rsidR="3E22EB2B" w:rsidRDefault="3E22EB2B" w:rsidP="7369FF73">
      <w:pPr>
        <w:pStyle w:val="ListParagraph"/>
        <w:numPr>
          <w:ilvl w:val="0"/>
          <w:numId w:val="1"/>
        </w:numPr>
        <w:spacing w:before="281" w:after="281"/>
      </w:pPr>
      <w:r>
        <w:t xml:space="preserve">RTW rates </w:t>
      </w:r>
    </w:p>
    <w:p w14:paraId="3A8DDAF1" w14:textId="485262B6" w:rsidR="3E22EB2B" w:rsidRDefault="3E22EB2B" w:rsidP="7369FF73">
      <w:pPr>
        <w:spacing w:before="281" w:after="281"/>
      </w:pPr>
      <w:r>
        <w:t xml:space="preserve">  </w:t>
      </w:r>
    </w:p>
    <w:p w14:paraId="7F4E965A" w14:textId="2FA6C047" w:rsidR="7369FF73" w:rsidRDefault="7369FF73" w:rsidP="7369FF73">
      <w:pPr>
        <w:spacing w:before="281" w:after="281"/>
      </w:pPr>
    </w:p>
    <w:p w14:paraId="6042AC24" w14:textId="7F7F0A92" w:rsidR="7369FF73" w:rsidRDefault="7369FF73" w:rsidP="7369FF73">
      <w:pPr>
        <w:spacing w:before="281" w:after="281"/>
      </w:pPr>
    </w:p>
    <w:p w14:paraId="13974574" w14:textId="60827BDA" w:rsidR="7369FF73" w:rsidRDefault="7369FF73" w:rsidP="7369FF73">
      <w:pPr>
        <w:spacing w:before="281" w:after="281"/>
      </w:pPr>
    </w:p>
    <w:p w14:paraId="5ED2C8FA" w14:textId="2804C24A" w:rsidR="3E22EB2B" w:rsidRDefault="3E22EB2B" w:rsidP="7369FF73">
      <w:pPr>
        <w:spacing w:before="281" w:after="281"/>
      </w:pPr>
      <w:r>
        <w:t>Days to first MH referral</w:t>
      </w:r>
    </w:p>
    <w:p w14:paraId="6EDABC8B" w14:textId="45C499FC" w:rsidR="3E22EB2B" w:rsidRDefault="3E22EB2B" w:rsidP="7369FF73">
      <w:pPr>
        <w:spacing w:before="281" w:after="281"/>
      </w:pPr>
      <w:r>
        <w:rPr>
          <w:noProof/>
        </w:rPr>
        <w:lastRenderedPageBreak/>
        <w:drawing>
          <wp:inline distT="0" distB="0" distL="0" distR="0" wp14:anchorId="553A86CB" wp14:editId="5ECD6699">
            <wp:extent cx="5943600" cy="2733675"/>
            <wp:effectExtent l="0" t="0" r="0" b="0"/>
            <wp:docPr id="2565301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530106"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2733675"/>
                    </a:xfrm>
                    <a:prstGeom prst="rect">
                      <a:avLst/>
                    </a:prstGeom>
                  </pic:spPr>
                </pic:pic>
              </a:graphicData>
            </a:graphic>
          </wp:inline>
        </w:drawing>
      </w:r>
    </w:p>
    <w:p w14:paraId="4A924266" w14:textId="3828B642" w:rsidR="55FA07FB" w:rsidRDefault="55FA07FB" w:rsidP="7369FF73">
      <w:pPr>
        <w:spacing w:before="281" w:after="281"/>
      </w:pPr>
      <w:r>
        <w:t>Mental Health in Numbers (2024)</w:t>
      </w:r>
    </w:p>
    <w:p w14:paraId="11FE3E49" w14:textId="31335DA0" w:rsidR="55FA07FB" w:rsidRDefault="55FA07FB" w:rsidP="7369FF73">
      <w:pPr>
        <w:spacing w:before="281" w:after="281"/>
      </w:pPr>
      <w:r>
        <w:rPr>
          <w:noProof/>
        </w:rPr>
        <w:drawing>
          <wp:inline distT="0" distB="0" distL="0" distR="0" wp14:anchorId="37FBFA05" wp14:editId="1FD35BE9">
            <wp:extent cx="5943600" cy="3286125"/>
            <wp:effectExtent l="0" t="0" r="0" b="0"/>
            <wp:docPr id="20810512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051286"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3286125"/>
                    </a:xfrm>
                    <a:prstGeom prst="rect">
                      <a:avLst/>
                    </a:prstGeom>
                  </pic:spPr>
                </pic:pic>
              </a:graphicData>
            </a:graphic>
          </wp:inline>
        </w:drawing>
      </w:r>
    </w:p>
    <w:p w14:paraId="2630562C" w14:textId="571B2237" w:rsidR="7369FF73" w:rsidRDefault="7369FF73" w:rsidP="7369FF73">
      <w:pPr>
        <w:spacing w:before="281" w:after="281"/>
      </w:pPr>
    </w:p>
    <w:p w14:paraId="3B65A410" w14:textId="51D61D46" w:rsidR="2A19202A" w:rsidRDefault="2A19202A" w:rsidP="2A19202A">
      <w:pPr>
        <w:spacing w:before="281" w:after="281"/>
      </w:pPr>
      <w:r>
        <w:br/>
      </w:r>
      <w:r w:rsidR="74A93DAC" w:rsidRPr="2A19202A">
        <w:rPr>
          <w:rFonts w:ascii="Aptos" w:eastAsia="Aptos" w:hAnsi="Aptos" w:cs="Aptos"/>
          <w:b/>
          <w:bCs/>
          <w:sz w:val="28"/>
          <w:szCs w:val="28"/>
        </w:rPr>
        <w:t>Quote from a worker (optional but powerful)</w:t>
      </w:r>
    </w:p>
    <w:p w14:paraId="07990DB8" w14:textId="3CC1CA1B" w:rsidR="74A93DAC" w:rsidRDefault="74A93DAC" w:rsidP="2A19202A">
      <w:pPr>
        <w:spacing w:before="240" w:after="240"/>
      </w:pPr>
      <w:r w:rsidRPr="2A19202A">
        <w:rPr>
          <w:rFonts w:ascii="Aptos" w:eastAsia="Aptos" w:hAnsi="Aptos" w:cs="Aptos"/>
        </w:rPr>
        <w:t>An anonymized quote like:</w:t>
      </w:r>
    </w:p>
    <w:p w14:paraId="0AB4FDD0" w14:textId="609B2B04" w:rsidR="74A93DAC" w:rsidRDefault="74A93DAC" w:rsidP="2A19202A">
      <w:pPr>
        <w:spacing w:before="240" w:after="240"/>
      </w:pPr>
      <w:r w:rsidRPr="2A19202A">
        <w:rPr>
          <w:rFonts w:ascii="Aptos" w:eastAsia="Aptos" w:hAnsi="Aptos" w:cs="Aptos"/>
        </w:rPr>
        <w:lastRenderedPageBreak/>
        <w:t>“I didn’t know how to talk about what I was feeling. If someone had caught it earlier, maybe I wouldn’t have ended up out of work for a year.”</w:t>
      </w:r>
    </w:p>
    <w:p w14:paraId="63AA63F5" w14:textId="55085E73" w:rsidR="74A93DAC" w:rsidRDefault="74A93DAC" w:rsidP="2A19202A">
      <w:pPr>
        <w:spacing w:before="240" w:after="240"/>
      </w:pPr>
      <w:r w:rsidRPr="2A19202A">
        <w:rPr>
          <w:rFonts w:ascii="Aptos" w:eastAsia="Aptos" w:hAnsi="Aptos" w:cs="Aptos"/>
        </w:rPr>
        <w:t>Shows downstream human impact. Ask a CM if they have a story they can paraphrase.</w:t>
      </w:r>
    </w:p>
    <w:p w14:paraId="009E0DC2" w14:textId="3885B081" w:rsidR="2A19202A" w:rsidRDefault="2A19202A" w:rsidP="2A19202A"/>
    <w:p w14:paraId="0B0B8CB3" w14:textId="3FC749D3" w:rsidR="74A93DAC" w:rsidRDefault="74A93DAC" w:rsidP="2A19202A">
      <w:pPr>
        <w:spacing w:before="240" w:after="240"/>
      </w:pPr>
      <w:r w:rsidRPr="2A19202A">
        <w:rPr>
          <w:rFonts w:ascii="Aptos" w:eastAsia="Aptos" w:hAnsi="Aptos" w:cs="Aptos"/>
          <w:b/>
          <w:bCs/>
        </w:rPr>
        <w:t>🗣 Jasper – Senior Claims Manager (SME)</w:t>
      </w:r>
    </w:p>
    <w:p w14:paraId="4B25EB72" w14:textId="209E122B" w:rsidR="74A93DAC" w:rsidRDefault="74A93DAC" w:rsidP="2A19202A">
      <w:pPr>
        <w:spacing w:before="240" w:after="240"/>
      </w:pPr>
      <w:r w:rsidRPr="2A19202A">
        <w:rPr>
          <w:rFonts w:ascii="Aptos" w:eastAsia="Aptos" w:hAnsi="Aptos" w:cs="Aptos"/>
        </w:rPr>
        <w:t>“We deal with hundreds of cases each month, and often by the time chronic pain shows up in the documentation, we’ve already missed the optimal referral window. If Referral Radar can flag these signs earlier—even just a few days—it changes the whole recovery path.”</w:t>
      </w:r>
    </w:p>
    <w:p w14:paraId="34786EDB" w14:textId="091696A4" w:rsidR="74A93DAC" w:rsidRDefault="74A93DAC" w:rsidP="2A19202A">
      <w:pPr>
        <w:spacing w:before="240" w:after="240"/>
      </w:pPr>
      <w:r w:rsidRPr="2A19202A">
        <w:rPr>
          <w:rFonts w:ascii="Aptos" w:eastAsia="Aptos" w:hAnsi="Aptos" w:cs="Aptos"/>
          <w:b/>
          <w:bCs/>
        </w:rPr>
        <w:t>🗣 Khusboo – Product Owner, Claims Modernization</w:t>
      </w:r>
    </w:p>
    <w:p w14:paraId="303C85D4" w14:textId="6BD25FF6" w:rsidR="74A93DAC" w:rsidRDefault="74A93DAC" w:rsidP="2A19202A">
      <w:pPr>
        <w:spacing w:before="240" w:after="240"/>
      </w:pPr>
      <w:r w:rsidRPr="2A19202A">
        <w:rPr>
          <w:rFonts w:ascii="Aptos" w:eastAsia="Aptos" w:hAnsi="Aptos" w:cs="Aptos"/>
        </w:rPr>
        <w:t xml:space="preserve">“The value of Referral Radar lies in its potential to </w:t>
      </w:r>
      <w:r w:rsidRPr="2A19202A">
        <w:rPr>
          <w:rFonts w:ascii="Aptos" w:eastAsia="Aptos" w:hAnsi="Aptos" w:cs="Aptos"/>
          <w:i/>
          <w:iCs/>
        </w:rPr>
        <w:t>guide decision-making, not replace it.</w:t>
      </w:r>
      <w:r w:rsidRPr="2A19202A">
        <w:rPr>
          <w:rFonts w:ascii="Aptos" w:eastAsia="Aptos" w:hAnsi="Aptos" w:cs="Aptos"/>
        </w:rPr>
        <w:t xml:space="preserve"> Our goal is always to support the injured worker’s recovery, and this tool strengthens our ability to connect the right cases to the right resources earlier.”</w:t>
      </w:r>
    </w:p>
    <w:p w14:paraId="6E13A98A" w14:textId="40E4F3C1" w:rsidR="74A93DAC" w:rsidRDefault="74A93DAC" w:rsidP="2A19202A">
      <w:pPr>
        <w:spacing w:before="240" w:after="240"/>
      </w:pPr>
      <w:r w:rsidRPr="2A19202A">
        <w:rPr>
          <w:rFonts w:ascii="Aptos" w:eastAsia="Aptos" w:hAnsi="Aptos" w:cs="Aptos"/>
          <w:b/>
          <w:bCs/>
        </w:rPr>
        <w:t>🗣 Michael – Solution Architect, Claims Systems</w:t>
      </w:r>
    </w:p>
    <w:p w14:paraId="700C89C7" w14:textId="374E9792" w:rsidR="74A93DAC" w:rsidRDefault="74A93DAC" w:rsidP="2A19202A">
      <w:pPr>
        <w:spacing w:before="240" w:after="240"/>
      </w:pPr>
      <w:r w:rsidRPr="2A19202A">
        <w:rPr>
          <w:rFonts w:ascii="Aptos" w:eastAsia="Aptos" w:hAnsi="Aptos" w:cs="Aptos"/>
        </w:rPr>
        <w:t>“From a systems perspective, Referral Radar is lightweight but powerful. It doesn’t disrupt workflows—it plugs into our existing review process and surfaces the insights our case managers wish they had time to find manually.”</w:t>
      </w:r>
    </w:p>
    <w:p w14:paraId="184BCBC6" w14:textId="6A87F456" w:rsidR="74A93DAC" w:rsidRDefault="74A93DAC" w:rsidP="2A19202A">
      <w:pPr>
        <w:spacing w:before="240" w:after="240"/>
      </w:pPr>
      <w:r w:rsidRPr="2A19202A">
        <w:rPr>
          <w:rFonts w:ascii="Aptos" w:eastAsia="Aptos" w:hAnsi="Aptos" w:cs="Aptos"/>
          <w:b/>
          <w:bCs/>
        </w:rPr>
        <w:t>🗣 Howard – Director, Healthcare Operations</w:t>
      </w:r>
    </w:p>
    <w:p w14:paraId="61333065" w14:textId="669244F5" w:rsidR="74A93DAC" w:rsidRDefault="74A93DAC" w:rsidP="2A19202A">
      <w:pPr>
        <w:spacing w:before="240" w:after="240"/>
      </w:pPr>
      <w:r w:rsidRPr="2A19202A">
        <w:rPr>
          <w:rFonts w:ascii="Aptos" w:eastAsia="Aptos" w:hAnsi="Aptos" w:cs="Aptos"/>
        </w:rPr>
        <w:t>“If we can reduce even 10% of delayed referrals through early flagging, the long-term cost savings and health outcomes are significant. Tools like Referral Radar help bring clinical thinking upstream, closer to the start of the claim.”</w:t>
      </w:r>
    </w:p>
    <w:p w14:paraId="58765CC1" w14:textId="38309BCA" w:rsidR="7FE9833B" w:rsidRDefault="7FE9833B" w:rsidP="2A19202A">
      <w:r>
        <w:t>User story aid (from Participatory Budgeting) (Pam)</w:t>
      </w:r>
    </w:p>
    <w:p w14:paraId="757706F5" w14:textId="2804A7A2" w:rsidR="2A19202A" w:rsidRDefault="2A19202A" w:rsidP="2A19202A"/>
    <w:p w14:paraId="43DA7D61" w14:textId="3F79AA48" w:rsidR="7FE9833B" w:rsidRDefault="7FE9833B">
      <w:r>
        <w:rPr>
          <w:noProof/>
        </w:rPr>
        <w:lastRenderedPageBreak/>
        <w:drawing>
          <wp:inline distT="0" distB="0" distL="0" distR="0" wp14:anchorId="4D20BBC1" wp14:editId="0E83E2D2">
            <wp:extent cx="5943600" cy="3248025"/>
            <wp:effectExtent l="0" t="0" r="0" b="0"/>
            <wp:docPr id="17658900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890045" name=""/>
                    <pic:cNvPicPr/>
                  </pic:nvPicPr>
                  <pic:blipFill>
                    <a:blip r:embed="rId16">
                      <a:extLst>
                        <a:ext uri="{28A0092B-C50C-407E-A947-70E740481C1C}">
                          <a14:useLocalDpi xmlns:a14="http://schemas.microsoft.com/office/drawing/2010/main" val="0"/>
                        </a:ext>
                      </a:extLst>
                    </a:blip>
                    <a:stretch>
                      <a:fillRect/>
                    </a:stretch>
                  </pic:blipFill>
                  <pic:spPr>
                    <a:xfrm>
                      <a:off x="0" y="0"/>
                      <a:ext cx="5943600" cy="3248025"/>
                    </a:xfrm>
                    <a:prstGeom prst="rect">
                      <a:avLst/>
                    </a:prstGeom>
                  </pic:spPr>
                </pic:pic>
              </a:graphicData>
            </a:graphic>
          </wp:inline>
        </w:drawing>
      </w:r>
      <w:r>
        <w:br/>
      </w:r>
      <w:r>
        <w:br/>
      </w:r>
      <w:r>
        <w:br/>
      </w:r>
    </w:p>
    <w:p w14:paraId="0281F0E7" w14:textId="77777777" w:rsidR="009026DE" w:rsidRDefault="2A19202A" w:rsidP="009026DE">
      <w:pPr>
        <w:pStyle w:val="Heading1"/>
      </w:pPr>
      <w:r>
        <w:br w:type="page"/>
      </w:r>
      <w:r w:rsidR="009026DE" w:rsidRPr="009026DE">
        <w:lastRenderedPageBreak/>
        <w:t>Strategic Alignment</w:t>
      </w:r>
    </w:p>
    <w:p w14:paraId="5CB71975" w14:textId="77777777" w:rsidR="00233ED6" w:rsidRPr="005A3C0E" w:rsidRDefault="00233ED6" w:rsidP="005A3C0E">
      <w:pPr>
        <w:pStyle w:val="Heading3"/>
      </w:pPr>
      <w:r w:rsidRPr="005A3C0E">
        <w:t xml:space="preserve">Strategic alignment with </w:t>
      </w:r>
      <w:proofErr w:type="spellStart"/>
      <w:r w:rsidRPr="005A3C0E">
        <w:t>WorkSafeBC</w:t>
      </w:r>
      <w:proofErr w:type="spellEnd"/>
      <w:r w:rsidRPr="005A3C0E">
        <w:t xml:space="preserve"> transformation goals</w:t>
      </w:r>
    </w:p>
    <w:p w14:paraId="77588F3E" w14:textId="4A1CAEC2" w:rsidR="00233ED6" w:rsidRDefault="00561340" w:rsidP="00233ED6">
      <w:pPr>
        <w:pStyle w:val="Heading4"/>
      </w:pPr>
      <w:r w:rsidRPr="00561340">
        <w:t xml:space="preserve">Referral Radar directly supports </w:t>
      </w:r>
      <w:proofErr w:type="spellStart"/>
      <w:r w:rsidRPr="00561340">
        <w:t>WorkSafeBC’s</w:t>
      </w:r>
      <w:proofErr w:type="spellEnd"/>
      <w:r w:rsidRPr="00561340">
        <w:t xml:space="preserve"> strategic priorities:</w:t>
      </w:r>
    </w:p>
    <w:p w14:paraId="60481B41" w14:textId="77777777" w:rsidR="00561340" w:rsidRPr="00561340" w:rsidRDefault="00561340" w:rsidP="00561340"/>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58"/>
        <w:gridCol w:w="5402"/>
      </w:tblGrid>
      <w:tr w:rsidR="00233ED6" w14:paraId="61C720DF" w14:textId="77777777" w:rsidTr="00233ED6">
        <w:trPr>
          <w:tblHeader/>
          <w:tblCellSpacing w:w="15" w:type="dxa"/>
        </w:trPr>
        <w:tc>
          <w:tcPr>
            <w:tcW w:w="0" w:type="auto"/>
            <w:vAlign w:val="center"/>
            <w:hideMark/>
          </w:tcPr>
          <w:p w14:paraId="1B7C3363" w14:textId="77777777" w:rsidR="00233ED6" w:rsidRDefault="00233ED6">
            <w:pPr>
              <w:jc w:val="center"/>
              <w:rPr>
                <w:b/>
                <w:bCs/>
              </w:rPr>
            </w:pPr>
            <w:proofErr w:type="spellStart"/>
            <w:r>
              <w:rPr>
                <w:b/>
                <w:bCs/>
              </w:rPr>
              <w:t>WorkSafeBC</w:t>
            </w:r>
            <w:proofErr w:type="spellEnd"/>
            <w:r>
              <w:rPr>
                <w:b/>
                <w:bCs/>
              </w:rPr>
              <w:t xml:space="preserve"> Priority</w:t>
            </w:r>
          </w:p>
        </w:tc>
        <w:tc>
          <w:tcPr>
            <w:tcW w:w="0" w:type="auto"/>
            <w:vAlign w:val="center"/>
            <w:hideMark/>
          </w:tcPr>
          <w:p w14:paraId="06CC2C2B" w14:textId="77777777" w:rsidR="00233ED6" w:rsidRDefault="00233ED6">
            <w:pPr>
              <w:jc w:val="center"/>
              <w:rPr>
                <w:b/>
                <w:bCs/>
              </w:rPr>
            </w:pPr>
            <w:r>
              <w:rPr>
                <w:b/>
                <w:bCs/>
              </w:rPr>
              <w:t>How Referral Radar Aligns</w:t>
            </w:r>
          </w:p>
        </w:tc>
      </w:tr>
      <w:tr w:rsidR="00233ED6" w14:paraId="3AA2787B" w14:textId="77777777" w:rsidTr="00233ED6">
        <w:trPr>
          <w:tblCellSpacing w:w="15" w:type="dxa"/>
        </w:trPr>
        <w:tc>
          <w:tcPr>
            <w:tcW w:w="0" w:type="auto"/>
            <w:vAlign w:val="center"/>
            <w:hideMark/>
          </w:tcPr>
          <w:p w14:paraId="2F44EE25" w14:textId="77777777" w:rsidR="00233ED6" w:rsidRDefault="00233ED6">
            <w:r>
              <w:rPr>
                <w:rStyle w:val="Strong"/>
              </w:rPr>
              <w:t>Early intervention</w:t>
            </w:r>
          </w:p>
        </w:tc>
        <w:tc>
          <w:tcPr>
            <w:tcW w:w="0" w:type="auto"/>
            <w:vAlign w:val="center"/>
            <w:hideMark/>
          </w:tcPr>
          <w:p w14:paraId="0270C0D6" w14:textId="77777777" w:rsidR="00233ED6" w:rsidRDefault="00233ED6">
            <w:r>
              <w:t>Uses AI to detect early mental health risks and recommend timely program referrals</w:t>
            </w:r>
          </w:p>
        </w:tc>
      </w:tr>
      <w:tr w:rsidR="00233ED6" w14:paraId="335ACB86" w14:textId="77777777" w:rsidTr="00233ED6">
        <w:trPr>
          <w:tblCellSpacing w:w="15" w:type="dxa"/>
        </w:trPr>
        <w:tc>
          <w:tcPr>
            <w:tcW w:w="0" w:type="auto"/>
            <w:vAlign w:val="center"/>
            <w:hideMark/>
          </w:tcPr>
          <w:p w14:paraId="05F4DD02" w14:textId="77777777" w:rsidR="00233ED6" w:rsidRDefault="00233ED6">
            <w:r>
              <w:rPr>
                <w:rStyle w:val="Strong"/>
              </w:rPr>
              <w:t>Reducing long-term disability</w:t>
            </w:r>
          </w:p>
        </w:tc>
        <w:tc>
          <w:tcPr>
            <w:tcW w:w="0" w:type="auto"/>
            <w:vAlign w:val="center"/>
            <w:hideMark/>
          </w:tcPr>
          <w:p w14:paraId="1DCF436F" w14:textId="77777777" w:rsidR="00233ED6" w:rsidRDefault="00233ED6">
            <w:r>
              <w:t>Empowers case managers to act sooner, improving recovery outcomes and minimizing disability duration</w:t>
            </w:r>
          </w:p>
        </w:tc>
      </w:tr>
      <w:tr w:rsidR="00233ED6" w14:paraId="7F2236BC" w14:textId="77777777" w:rsidTr="00233ED6">
        <w:trPr>
          <w:tblCellSpacing w:w="15" w:type="dxa"/>
        </w:trPr>
        <w:tc>
          <w:tcPr>
            <w:tcW w:w="0" w:type="auto"/>
            <w:vAlign w:val="center"/>
            <w:hideMark/>
          </w:tcPr>
          <w:p w14:paraId="3D3E911F" w14:textId="77777777" w:rsidR="00233ED6" w:rsidRDefault="00233ED6">
            <w:r>
              <w:rPr>
                <w:rStyle w:val="Strong"/>
              </w:rPr>
              <w:t>CART Modernization (Claims and Return to Work Transformation)</w:t>
            </w:r>
          </w:p>
        </w:tc>
        <w:tc>
          <w:tcPr>
            <w:tcW w:w="0" w:type="auto"/>
            <w:vAlign w:val="center"/>
            <w:hideMark/>
          </w:tcPr>
          <w:p w14:paraId="24522A01" w14:textId="77777777" w:rsidR="00233ED6" w:rsidRDefault="00233ED6">
            <w:r>
              <w:t>Integrates seamlessly with CMS workflows to modernize how mental health referrals are triggered and tracked</w:t>
            </w:r>
          </w:p>
        </w:tc>
      </w:tr>
      <w:tr w:rsidR="00233ED6" w14:paraId="1DD41777" w14:textId="77777777" w:rsidTr="00233ED6">
        <w:trPr>
          <w:tblCellSpacing w:w="15" w:type="dxa"/>
        </w:trPr>
        <w:tc>
          <w:tcPr>
            <w:tcW w:w="0" w:type="auto"/>
            <w:vAlign w:val="center"/>
            <w:hideMark/>
          </w:tcPr>
          <w:p w14:paraId="5E9ACA59" w14:textId="77777777" w:rsidR="00233ED6" w:rsidRDefault="00233ED6">
            <w:r>
              <w:rPr>
                <w:rStyle w:val="Strong"/>
              </w:rPr>
              <w:t>Operational efficiency</w:t>
            </w:r>
          </w:p>
        </w:tc>
        <w:tc>
          <w:tcPr>
            <w:tcW w:w="0" w:type="auto"/>
            <w:vAlign w:val="center"/>
            <w:hideMark/>
          </w:tcPr>
          <w:p w14:paraId="7351A281" w14:textId="77777777" w:rsidR="00233ED6" w:rsidRDefault="00233ED6">
            <w:r>
              <w:t>Reduces manual triage and decision-making time through automation and AI-assisted insights</w:t>
            </w:r>
          </w:p>
        </w:tc>
      </w:tr>
      <w:tr w:rsidR="00233ED6" w14:paraId="3833BF36" w14:textId="77777777" w:rsidTr="00233ED6">
        <w:trPr>
          <w:tblCellSpacing w:w="15" w:type="dxa"/>
        </w:trPr>
        <w:tc>
          <w:tcPr>
            <w:tcW w:w="0" w:type="auto"/>
            <w:vAlign w:val="center"/>
            <w:hideMark/>
          </w:tcPr>
          <w:p w14:paraId="6C94F995" w14:textId="77777777" w:rsidR="00233ED6" w:rsidRDefault="00233ED6">
            <w:r>
              <w:rPr>
                <w:rStyle w:val="Strong"/>
              </w:rPr>
              <w:t>Digital transformation</w:t>
            </w:r>
          </w:p>
        </w:tc>
        <w:tc>
          <w:tcPr>
            <w:tcW w:w="0" w:type="auto"/>
            <w:vAlign w:val="center"/>
            <w:hideMark/>
          </w:tcPr>
          <w:p w14:paraId="2A37C2AA" w14:textId="77777777" w:rsidR="00233ED6" w:rsidRDefault="00233ED6">
            <w:r>
              <w:t>Leverages Microsoft Azure and OpenAI to build an AI-native solution aligned with WSBC’s cloud-first strategy</w:t>
            </w:r>
          </w:p>
        </w:tc>
      </w:tr>
    </w:tbl>
    <w:p w14:paraId="13A9EE8E" w14:textId="77777777" w:rsidR="001057F7" w:rsidRDefault="001057F7"/>
    <w:p w14:paraId="5A7060B5" w14:textId="77777777" w:rsidR="001057F7" w:rsidRDefault="001057F7" w:rsidP="005A3C0E">
      <w:pPr>
        <w:pStyle w:val="Heading3"/>
      </w:pPr>
      <w:r>
        <w:t>Complementary to Existing Systems</w:t>
      </w:r>
    </w:p>
    <w:p w14:paraId="011949A1" w14:textId="2390046E" w:rsidR="001057F7" w:rsidRDefault="001057F7" w:rsidP="001057F7">
      <w:r>
        <w:t>CMS: Referral Radar integrates via API (APIM) to analyze CMS claim content and suggest referral actions directly into CMS task flows.</w:t>
      </w:r>
    </w:p>
    <w:p w14:paraId="6A709242" w14:textId="352088CA" w:rsidR="001057F7" w:rsidRDefault="001057F7" w:rsidP="001057F7">
      <w:r>
        <w:t>CDW: Can pull structured claim metadata to enrich recommendations.</w:t>
      </w:r>
    </w:p>
    <w:p w14:paraId="6166444C" w14:textId="77777777" w:rsidR="005A3C0E" w:rsidRDefault="001057F7" w:rsidP="001057F7">
      <w:r>
        <w:t>Healthcare Programs: Recommender engine aligns with existing referral options including Trauma Services, Pain Management, Occupational Therapy, and Psychological Treatment Programs.</w:t>
      </w:r>
    </w:p>
    <w:p w14:paraId="41C45716" w14:textId="77777777" w:rsidR="005A3C0E" w:rsidRDefault="005A3C0E" w:rsidP="001057F7"/>
    <w:p w14:paraId="7EF56DE7" w14:textId="77777777" w:rsidR="004D682E" w:rsidRDefault="004D682E" w:rsidP="004D682E">
      <w:pPr>
        <w:pStyle w:val="Heading3"/>
      </w:pPr>
      <w:r>
        <w:t>Built for scale across other domains</w:t>
      </w:r>
    </w:p>
    <w:p w14:paraId="3EC1403C" w14:textId="51030053" w:rsidR="004D682E" w:rsidRDefault="004D682E" w:rsidP="004D682E">
      <w:r>
        <w:t>Referral Radar is designed as a modular decision-support tool:</w:t>
      </w:r>
    </w:p>
    <w:p w14:paraId="61E57ACA" w14:textId="42038E3F" w:rsidR="004D682E" w:rsidRDefault="004D682E" w:rsidP="004D682E">
      <w:r>
        <w:lastRenderedPageBreak/>
        <w:t>Can be extended to support chronic pain, trauma, addictions, and physical rehab programs</w:t>
      </w:r>
    </w:p>
    <w:p w14:paraId="32D9D85E" w14:textId="293F09FC" w:rsidR="004D682E" w:rsidRDefault="004D682E" w:rsidP="004D682E">
      <w:r>
        <w:t>Enables organization-wide AI-driven triage for all complex claim types</w:t>
      </w:r>
    </w:p>
    <w:p w14:paraId="2A8B133C" w14:textId="77777777" w:rsidR="00512288" w:rsidRDefault="004D682E" w:rsidP="004D682E">
      <w:r>
        <w:t>Future use case: Return-to-Work program prioritization engine</w:t>
      </w:r>
    </w:p>
    <w:p w14:paraId="70069298" w14:textId="77777777" w:rsidR="00512288" w:rsidRDefault="00512288" w:rsidP="004D682E"/>
    <w:p w14:paraId="2F7FCE2B" w14:textId="52D944C3" w:rsidR="00512288" w:rsidRDefault="00512288" w:rsidP="00512288">
      <w:pPr>
        <w:pStyle w:val="Heading3"/>
      </w:pPr>
      <w:r>
        <w:t>Visual option for this slide:</w:t>
      </w:r>
    </w:p>
    <w:p w14:paraId="5515122C" w14:textId="76D8BDDE" w:rsidR="00512288" w:rsidRDefault="00512288" w:rsidP="00512288">
      <w:r>
        <w:t>4-quadrant visual or table:</w:t>
      </w:r>
    </w:p>
    <w:p w14:paraId="220D8ED4" w14:textId="77777777" w:rsidR="00512288" w:rsidRDefault="00512288" w:rsidP="00561340">
      <w:pPr>
        <w:pStyle w:val="ListParagraph"/>
        <w:numPr>
          <w:ilvl w:val="0"/>
          <w:numId w:val="21"/>
        </w:numPr>
      </w:pPr>
      <w:r>
        <w:t>Left: Strategic Pillar</w:t>
      </w:r>
    </w:p>
    <w:p w14:paraId="489F7AC2" w14:textId="77777777" w:rsidR="00512288" w:rsidRDefault="00512288" w:rsidP="00561340">
      <w:pPr>
        <w:pStyle w:val="ListParagraph"/>
        <w:numPr>
          <w:ilvl w:val="0"/>
          <w:numId w:val="21"/>
        </w:numPr>
      </w:pPr>
      <w:r>
        <w:t>Right: How Referral Radar supports it</w:t>
      </w:r>
    </w:p>
    <w:p w14:paraId="7BDAED21" w14:textId="77777777" w:rsidR="00512288" w:rsidRDefault="00512288" w:rsidP="00561340">
      <w:pPr>
        <w:pStyle w:val="ListParagraph"/>
        <w:numPr>
          <w:ilvl w:val="0"/>
          <w:numId w:val="21"/>
        </w:numPr>
      </w:pPr>
      <w:r>
        <w:t>Bottom: Systems it connects to (CMS, CDW, APIM)</w:t>
      </w:r>
    </w:p>
    <w:p w14:paraId="5536F7B5" w14:textId="77777777" w:rsidR="00313393" w:rsidRDefault="00512288" w:rsidP="00561340">
      <w:pPr>
        <w:pStyle w:val="ListParagraph"/>
        <w:numPr>
          <w:ilvl w:val="0"/>
          <w:numId w:val="21"/>
        </w:numPr>
      </w:pPr>
      <w:r>
        <w:t>Top: Future scalability opportunities</w:t>
      </w:r>
    </w:p>
    <w:p w14:paraId="6F8E2280" w14:textId="77777777" w:rsidR="00313393" w:rsidRDefault="00313393" w:rsidP="00313393"/>
    <w:p w14:paraId="4E7D3C1E" w14:textId="4F113077" w:rsidR="00313393" w:rsidRPr="00313393" w:rsidRDefault="00313393" w:rsidP="00313393">
      <w:pPr>
        <w:pStyle w:val="ListParagraph"/>
        <w:numPr>
          <w:ilvl w:val="0"/>
          <w:numId w:val="21"/>
        </w:numPr>
        <w:spacing w:after="0" w:line="240" w:lineRule="auto"/>
        <w:rPr>
          <w:rFonts w:ascii="Times New Roman" w:eastAsia="Times New Roman" w:hAnsi="Times New Roman" w:cs="Times New Roman"/>
          <w:kern w:val="0"/>
          <w14:ligatures w14:val="none"/>
        </w:rPr>
      </w:pPr>
      <w:r w:rsidRPr="00313393">
        <w:rPr>
          <w:noProof/>
        </w:rPr>
        <w:drawing>
          <wp:inline distT="0" distB="0" distL="0" distR="0" wp14:anchorId="35B3D19D" wp14:editId="04D7CED6">
            <wp:extent cx="5943600" cy="3007360"/>
            <wp:effectExtent l="0" t="0" r="0" b="2540"/>
            <wp:docPr id="1669093570" name="Picture 1" descr="A close-up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093570" name="Picture 1" descr="A close-up of a diagram&#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007360"/>
                    </a:xfrm>
                    <a:prstGeom prst="rect">
                      <a:avLst/>
                    </a:prstGeom>
                    <a:noFill/>
                    <a:ln>
                      <a:noFill/>
                    </a:ln>
                  </pic:spPr>
                </pic:pic>
              </a:graphicData>
            </a:graphic>
          </wp:inline>
        </w:drawing>
      </w:r>
    </w:p>
    <w:p w14:paraId="51E59CB8" w14:textId="50EDFE05" w:rsidR="00315729" w:rsidRDefault="00315729" w:rsidP="00313393">
      <w:r>
        <w:br w:type="page"/>
      </w:r>
    </w:p>
    <w:p w14:paraId="3E4B3761" w14:textId="7CF76D01" w:rsidR="00A61FCA" w:rsidRPr="00A61FCA" w:rsidRDefault="00A61FCA" w:rsidP="00A61FCA">
      <w:pPr>
        <w:spacing w:after="0" w:line="240" w:lineRule="auto"/>
        <w:rPr>
          <w:rFonts w:ascii="Times New Roman" w:eastAsia="Times New Roman" w:hAnsi="Times New Roman" w:cs="Times New Roman"/>
          <w:kern w:val="0"/>
          <w14:ligatures w14:val="none"/>
        </w:rPr>
      </w:pPr>
      <w:r w:rsidRPr="00A61FCA">
        <w:rPr>
          <w:rFonts w:ascii="Times New Roman" w:eastAsia="Times New Roman" w:hAnsi="Times New Roman" w:cs="Times New Roman"/>
          <w:noProof/>
          <w:kern w:val="0"/>
          <w14:ligatures w14:val="none"/>
        </w:rPr>
        <w:lastRenderedPageBreak/>
        <w:drawing>
          <wp:inline distT="0" distB="0" distL="0" distR="0" wp14:anchorId="262D98CA" wp14:editId="3B1DBAFF">
            <wp:extent cx="5943600" cy="3163570"/>
            <wp:effectExtent l="0" t="0" r="0" b="0"/>
            <wp:docPr id="836641507" name="Picture 2" descr="A diagram of a strategic pill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641507" name="Picture 2" descr="A diagram of a strategic pillars&#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163570"/>
                    </a:xfrm>
                    <a:prstGeom prst="rect">
                      <a:avLst/>
                    </a:prstGeom>
                    <a:noFill/>
                    <a:ln>
                      <a:noFill/>
                    </a:ln>
                  </pic:spPr>
                </pic:pic>
              </a:graphicData>
            </a:graphic>
          </wp:inline>
        </w:drawing>
      </w:r>
    </w:p>
    <w:p w14:paraId="2763E8D7" w14:textId="77777777" w:rsidR="00A61FCA" w:rsidRDefault="00A61FCA" w:rsidP="00313393"/>
    <w:p w14:paraId="320B8722" w14:textId="77777777" w:rsidR="00A61FCA" w:rsidRDefault="00A61FCA" w:rsidP="00313393"/>
    <w:p w14:paraId="4DD48DC5" w14:textId="5391F28E" w:rsidR="00A61FCA" w:rsidRDefault="00A61FCA" w:rsidP="00A61FCA">
      <w:pPr>
        <w:spacing w:after="0" w:line="240" w:lineRule="auto"/>
        <w:rPr>
          <w:rFonts w:ascii="Times New Roman" w:eastAsia="Times New Roman" w:hAnsi="Times New Roman" w:cs="Times New Roman"/>
          <w:kern w:val="0"/>
          <w14:ligatures w14:val="none"/>
        </w:rPr>
      </w:pPr>
      <w:r w:rsidRPr="00A61FCA">
        <w:rPr>
          <w:rFonts w:ascii="Times New Roman" w:eastAsia="Times New Roman" w:hAnsi="Times New Roman" w:cs="Times New Roman"/>
          <w:noProof/>
          <w:kern w:val="0"/>
          <w14:ligatures w14:val="none"/>
        </w:rPr>
        <w:drawing>
          <wp:inline distT="0" distB="0" distL="0" distR="0" wp14:anchorId="76203D17" wp14:editId="21132175">
            <wp:extent cx="5943600" cy="2944495"/>
            <wp:effectExtent l="0" t="0" r="0" b="8255"/>
            <wp:docPr id="932606504" name="Picture 3" descr="A diagram of a company's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606504" name="Picture 3" descr="A diagram of a company's company&#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944495"/>
                    </a:xfrm>
                    <a:prstGeom prst="rect">
                      <a:avLst/>
                    </a:prstGeom>
                    <a:noFill/>
                    <a:ln>
                      <a:noFill/>
                    </a:ln>
                  </pic:spPr>
                </pic:pic>
              </a:graphicData>
            </a:graphic>
          </wp:inline>
        </w:drawing>
      </w:r>
    </w:p>
    <w:p w14:paraId="29689A50" w14:textId="77777777" w:rsidR="00A61FCA" w:rsidRDefault="00A61FCA" w:rsidP="00A61FCA">
      <w:pPr>
        <w:spacing w:after="0" w:line="240" w:lineRule="auto"/>
        <w:rPr>
          <w:rFonts w:ascii="Times New Roman" w:eastAsia="Times New Roman" w:hAnsi="Times New Roman" w:cs="Times New Roman"/>
          <w:kern w:val="0"/>
          <w14:ligatures w14:val="none"/>
        </w:rPr>
      </w:pPr>
    </w:p>
    <w:p w14:paraId="496BAFF0" w14:textId="62B5CCB9" w:rsidR="00A61FCA" w:rsidRPr="00A61FCA" w:rsidRDefault="00A61FCA" w:rsidP="00A61FCA">
      <w:pPr>
        <w:spacing w:after="0" w:line="240" w:lineRule="auto"/>
        <w:rPr>
          <w:rFonts w:ascii="Times New Roman" w:eastAsia="Times New Roman" w:hAnsi="Times New Roman" w:cs="Times New Roman"/>
          <w:kern w:val="0"/>
          <w14:ligatures w14:val="none"/>
        </w:rPr>
      </w:pPr>
      <w:r w:rsidRPr="00A61FCA">
        <w:rPr>
          <w:rFonts w:ascii="Times New Roman" w:eastAsia="Times New Roman" w:hAnsi="Times New Roman" w:cs="Times New Roman"/>
          <w:noProof/>
          <w:kern w:val="0"/>
          <w14:ligatures w14:val="none"/>
        </w:rPr>
        <w:lastRenderedPageBreak/>
        <w:drawing>
          <wp:inline distT="0" distB="0" distL="0" distR="0" wp14:anchorId="61C4793B" wp14:editId="737BB616">
            <wp:extent cx="4813300" cy="5720715"/>
            <wp:effectExtent l="0" t="0" r="6350" b="0"/>
            <wp:docPr id="449521582" name="Picture 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521582" name="Picture 4" descr="A screenshot of a computer screen&#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13300" cy="5720715"/>
                    </a:xfrm>
                    <a:prstGeom prst="rect">
                      <a:avLst/>
                    </a:prstGeom>
                    <a:noFill/>
                    <a:ln>
                      <a:noFill/>
                    </a:ln>
                  </pic:spPr>
                </pic:pic>
              </a:graphicData>
            </a:graphic>
          </wp:inline>
        </w:drawing>
      </w:r>
    </w:p>
    <w:p w14:paraId="4353B40B" w14:textId="77777777" w:rsidR="00A61FCA" w:rsidRDefault="00A61FCA" w:rsidP="00A61FCA">
      <w:pPr>
        <w:spacing w:after="0" w:line="240" w:lineRule="auto"/>
        <w:rPr>
          <w:rFonts w:ascii="Times New Roman" w:eastAsia="Times New Roman" w:hAnsi="Times New Roman" w:cs="Times New Roman"/>
          <w:kern w:val="0"/>
          <w14:ligatures w14:val="none"/>
        </w:rPr>
      </w:pPr>
    </w:p>
    <w:p w14:paraId="0BAF0DD1" w14:textId="77777777" w:rsidR="003F2666" w:rsidRDefault="003F2666" w:rsidP="00A61FCA">
      <w:pPr>
        <w:spacing w:after="0" w:line="240" w:lineRule="auto"/>
        <w:rPr>
          <w:rFonts w:ascii="Times New Roman" w:eastAsia="Times New Roman" w:hAnsi="Times New Roman" w:cs="Times New Roman"/>
          <w:kern w:val="0"/>
          <w14:ligatures w14:val="none"/>
        </w:rPr>
      </w:pPr>
    </w:p>
    <w:p w14:paraId="20B11245" w14:textId="0A2A5DB7" w:rsidR="003F2666" w:rsidRDefault="003F2666" w:rsidP="00A61FCA">
      <w:pPr>
        <w:spacing w:after="0" w:line="240" w:lineRule="auto"/>
      </w:pPr>
      <w:r>
        <w:t>“Referral Radar builds directly on the predictive engine developed by Diego’s team — the same engine that identifies high-risk claims with strong accuracy. What we’ve done is extend that foundation toward productization by integrating decision support, claim summarization, and healthcare program recommendations. Given the known adoption challenges for AI tools, Referral Radar is designed to help bridge the last mile — putting insight in front of the case manager, right when and where they need it.”</w:t>
      </w:r>
    </w:p>
    <w:p w14:paraId="40E4E499" w14:textId="77777777" w:rsidR="003F2666" w:rsidRDefault="003F2666" w:rsidP="00A61FCA">
      <w:pPr>
        <w:spacing w:after="0" w:line="240" w:lineRule="auto"/>
      </w:pPr>
    </w:p>
    <w:p w14:paraId="53B40444" w14:textId="06C1AE2C" w:rsidR="003F2666" w:rsidRPr="00A61FCA" w:rsidRDefault="00C653C2" w:rsidP="00A61FCA">
      <w:pPr>
        <w:spacing w:after="0" w:line="240" w:lineRule="auto"/>
        <w:rPr>
          <w:rFonts w:ascii="Times New Roman" w:eastAsia="Times New Roman" w:hAnsi="Times New Roman" w:cs="Times New Roman"/>
          <w:kern w:val="0"/>
          <w14:ligatures w14:val="none"/>
        </w:rPr>
      </w:pPr>
      <w:r>
        <w:t>“This also gives us a unique opportunity to move from experimentation to something deployable — something real. With the right partnership and support, Referral Radar could be the delivery path for Diego’s prediction engine.”</w:t>
      </w:r>
    </w:p>
    <w:p w14:paraId="209C19B8" w14:textId="77777777" w:rsidR="00A61FCA" w:rsidRDefault="00A61FCA" w:rsidP="00313393"/>
    <w:p w14:paraId="3C2098D0" w14:textId="06EA3A09" w:rsidR="006340BB" w:rsidRDefault="30CB4DF5" w:rsidP="2A19202A">
      <w:pPr>
        <w:pStyle w:val="Heading1"/>
      </w:pPr>
      <w:r>
        <w:lastRenderedPageBreak/>
        <w:t>User Scenarios</w:t>
      </w:r>
    </w:p>
    <w:p w14:paraId="39E7B1BD" w14:textId="4B019B76" w:rsidR="30CB4DF5" w:rsidRDefault="30CB4DF5" w:rsidP="2A19202A">
      <w:pPr>
        <w:spacing w:before="210" w:after="210"/>
      </w:pPr>
      <w:r w:rsidRPr="2A19202A">
        <w:rPr>
          <w:rFonts w:ascii="Segoe UI" w:eastAsia="Segoe UI" w:hAnsi="Segoe UI" w:cs="Segoe UI"/>
          <w:sz w:val="21"/>
          <w:szCs w:val="21"/>
        </w:rPr>
        <w:t xml:space="preserve">Once you have the exact content of the story, covering </w:t>
      </w:r>
    </w:p>
    <w:p w14:paraId="5820CB36" w14:textId="0294D51D" w:rsidR="30CB4DF5" w:rsidRDefault="30CB4DF5" w:rsidP="2A19202A">
      <w:pPr>
        <w:spacing w:before="210" w:after="210"/>
      </w:pPr>
      <w:r w:rsidRPr="2A19202A">
        <w:rPr>
          <w:rFonts w:ascii="Segoe UI" w:eastAsia="Segoe UI" w:hAnsi="Segoe UI" w:cs="Segoe UI"/>
          <w:sz w:val="21"/>
          <w:szCs w:val="21"/>
        </w:rPr>
        <w:t>Claim Insights</w:t>
      </w:r>
    </w:p>
    <w:p w14:paraId="63488011" w14:textId="4599D768" w:rsidR="30CB4DF5" w:rsidRDefault="30CB4DF5" w:rsidP="2A19202A">
      <w:pPr>
        <w:spacing w:before="210" w:after="210"/>
      </w:pPr>
      <w:r w:rsidRPr="2A19202A">
        <w:rPr>
          <w:rFonts w:ascii="Segoe UI" w:eastAsia="Segoe UI" w:hAnsi="Segoe UI" w:cs="Segoe UI"/>
          <w:sz w:val="21"/>
          <w:szCs w:val="21"/>
        </w:rPr>
        <w:t>Claim summary</w:t>
      </w:r>
    </w:p>
    <w:p w14:paraId="60127A2D" w14:textId="6472BE28" w:rsidR="30CB4DF5" w:rsidRDefault="30CB4DF5" w:rsidP="2A19202A">
      <w:pPr>
        <w:spacing w:before="210" w:after="210"/>
      </w:pPr>
      <w:r w:rsidRPr="2A19202A">
        <w:rPr>
          <w:rFonts w:ascii="Segoe UI" w:eastAsia="Segoe UI" w:hAnsi="Segoe UI" w:cs="Segoe UI"/>
          <w:sz w:val="21"/>
          <w:szCs w:val="21"/>
        </w:rPr>
        <w:t>Policy/Procedure rationale</w:t>
      </w:r>
    </w:p>
    <w:p w14:paraId="0C267D64" w14:textId="23C60D2B" w:rsidR="30CB4DF5" w:rsidRDefault="30CB4DF5" w:rsidP="2A19202A">
      <w:pPr>
        <w:spacing w:before="210" w:after="210"/>
      </w:pPr>
      <w:r w:rsidRPr="2A19202A">
        <w:rPr>
          <w:rFonts w:ascii="Segoe UI" w:eastAsia="Segoe UI" w:hAnsi="Segoe UI" w:cs="Segoe UI"/>
          <w:sz w:val="21"/>
          <w:szCs w:val="21"/>
        </w:rPr>
        <w:t>Program soft suggestion</w:t>
      </w:r>
    </w:p>
    <w:p w14:paraId="1669251C" w14:textId="038CCC7F" w:rsidR="30CB4DF5" w:rsidRDefault="30CB4DF5" w:rsidP="2A19202A">
      <w:pPr>
        <w:spacing w:before="210" w:after="210"/>
      </w:pPr>
      <w:r w:rsidRPr="2A19202A">
        <w:rPr>
          <w:rFonts w:ascii="Segoe UI" w:eastAsia="Segoe UI" w:hAnsi="Segoe UI" w:cs="Segoe UI"/>
          <w:sz w:val="21"/>
          <w:szCs w:val="21"/>
        </w:rPr>
        <w:t>Please share it with tech team.</w:t>
      </w:r>
    </w:p>
    <w:p w14:paraId="6DF6AF22" w14:textId="03975C42" w:rsidR="30CB4DF5" w:rsidRDefault="30CB4DF5">
      <w:r w:rsidRPr="2A19202A">
        <w:rPr>
          <w:rFonts w:ascii="Segoe UI" w:eastAsia="Segoe UI" w:hAnsi="Segoe UI" w:cs="Segoe UI"/>
          <w:sz w:val="21"/>
          <w:szCs w:val="21"/>
        </w:rPr>
        <w:t xml:space="preserve"> </w:t>
      </w:r>
      <w:r w:rsidRPr="2A19202A">
        <w:rPr>
          <w:rFonts w:ascii="Aptos" w:eastAsia="Aptos" w:hAnsi="Aptos" w:cs="Aptos"/>
        </w:rPr>
        <w:t xml:space="preserve"> </w:t>
      </w:r>
      <w:r>
        <w:rPr>
          <w:noProof/>
        </w:rPr>
        <w:drawing>
          <wp:inline distT="0" distB="0" distL="0" distR="0" wp14:anchorId="60DA4340" wp14:editId="44FD2F8B">
            <wp:extent cx="5943600" cy="1019175"/>
            <wp:effectExtent l="0" t="0" r="0" b="0"/>
            <wp:docPr id="10472354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235478"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1019175"/>
                    </a:xfrm>
                    <a:prstGeom prst="rect">
                      <a:avLst/>
                    </a:prstGeom>
                  </pic:spPr>
                </pic:pic>
              </a:graphicData>
            </a:graphic>
          </wp:inline>
        </w:drawing>
      </w:r>
    </w:p>
    <w:p w14:paraId="33864A89" w14:textId="4E60A7AA" w:rsidR="2A19202A" w:rsidRDefault="2A19202A">
      <w:r>
        <w:br w:type="page"/>
      </w:r>
    </w:p>
    <w:p w14:paraId="6823924A" w14:textId="02405314" w:rsidR="2A19202A" w:rsidRDefault="00DB162C" w:rsidP="00DB162C">
      <w:pPr>
        <w:pStyle w:val="Heading1"/>
      </w:pPr>
      <w:r>
        <w:lastRenderedPageBreak/>
        <w:t>Presentation</w:t>
      </w:r>
    </w:p>
    <w:p w14:paraId="70569F1F" w14:textId="77777777" w:rsidR="00DB162C" w:rsidRDefault="00DB162C"/>
    <w:p w14:paraId="4ED250B7" w14:textId="77777777" w:rsidR="00DB162C" w:rsidRPr="00DB162C" w:rsidRDefault="00DB162C" w:rsidP="00DB162C">
      <w:pPr>
        <w:spacing w:before="100" w:beforeAutospacing="1" w:after="100" w:afterAutospacing="1" w:line="240" w:lineRule="auto"/>
        <w:rPr>
          <w:rFonts w:ascii="Times New Roman" w:eastAsia="Times New Roman" w:hAnsi="Times New Roman" w:cs="Times New Roman"/>
          <w:kern w:val="0"/>
          <w14:ligatures w14:val="none"/>
        </w:rPr>
      </w:pPr>
      <w:r w:rsidRPr="00DB162C">
        <w:rPr>
          <w:rFonts w:ascii="Times New Roman" w:eastAsia="Times New Roman" w:hAnsi="Times New Roman" w:cs="Times New Roman"/>
          <w:kern w:val="0"/>
          <w14:ligatures w14:val="none"/>
        </w:rPr>
        <w:t>This is what Khushboo and I are thinking.  We can go over it tomorrow morning once you have thought about it:</w:t>
      </w:r>
    </w:p>
    <w:p w14:paraId="756F5053" w14:textId="77777777" w:rsidR="00DB162C" w:rsidRPr="00DB162C" w:rsidRDefault="00DB162C" w:rsidP="00DB162C">
      <w:pPr>
        <w:spacing w:before="100" w:beforeAutospacing="1" w:after="100" w:afterAutospacing="1" w:line="240" w:lineRule="auto"/>
        <w:rPr>
          <w:rFonts w:ascii="Times New Roman" w:eastAsia="Times New Roman" w:hAnsi="Times New Roman" w:cs="Times New Roman"/>
          <w:kern w:val="0"/>
          <w14:ligatures w14:val="none"/>
        </w:rPr>
      </w:pPr>
      <w:r w:rsidRPr="00DB162C">
        <w:rPr>
          <w:rFonts w:ascii="Times New Roman" w:eastAsia="Times New Roman" w:hAnsi="Times New Roman" w:cs="Times New Roman"/>
          <w:kern w:val="0"/>
          <w14:ligatures w14:val="none"/>
        </w:rPr>
        <w:t> </w:t>
      </w:r>
    </w:p>
    <w:p w14:paraId="212D4B25" w14:textId="77777777" w:rsidR="00A63F0A" w:rsidRPr="00A63F0A" w:rsidRDefault="00A63F0A" w:rsidP="00A63F0A">
      <w:pPr>
        <w:spacing w:before="100" w:beforeAutospacing="1" w:after="100" w:afterAutospacing="1" w:line="240" w:lineRule="auto"/>
        <w:rPr>
          <w:rFonts w:ascii="Times New Roman" w:eastAsia="Times New Roman" w:hAnsi="Times New Roman" w:cs="Times New Roman"/>
          <w:kern w:val="0"/>
          <w14:ligatures w14:val="none"/>
        </w:rPr>
      </w:pPr>
      <w:r w:rsidRPr="00A63F0A">
        <w:rPr>
          <w:rFonts w:ascii="Times New Roman" w:eastAsia="Times New Roman" w:hAnsi="Times New Roman" w:cs="Times New Roman"/>
          <w:kern w:val="0"/>
          <w14:ligatures w14:val="none"/>
        </w:rPr>
        <w:t>10 min presentation breakdown</w:t>
      </w:r>
    </w:p>
    <w:p w14:paraId="61A87E37" w14:textId="77777777" w:rsidR="00A63F0A" w:rsidRPr="00A63F0A" w:rsidRDefault="00A63F0A" w:rsidP="00A63F0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63F0A">
        <w:rPr>
          <w:rFonts w:ascii="Times New Roman" w:eastAsia="Times New Roman" w:hAnsi="Times New Roman" w:cs="Times New Roman"/>
          <w:kern w:val="0"/>
          <w14:ligatures w14:val="none"/>
        </w:rPr>
        <w:t>Problem statement - 1 min (jasper)</w:t>
      </w:r>
    </w:p>
    <w:p w14:paraId="17FEF187" w14:textId="77777777" w:rsidR="00A63F0A" w:rsidRPr="00A63F0A" w:rsidRDefault="00A63F0A" w:rsidP="00A63F0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63F0A">
        <w:rPr>
          <w:rFonts w:ascii="Times New Roman" w:eastAsia="Times New Roman" w:hAnsi="Times New Roman" w:cs="Times New Roman"/>
          <w:kern w:val="0"/>
          <w14:ligatures w14:val="none"/>
        </w:rPr>
        <w:t>Product desirability - 1 min (jasper)</w:t>
      </w:r>
    </w:p>
    <w:p w14:paraId="2A8490F3" w14:textId="77777777" w:rsidR="00A63F0A" w:rsidRPr="00A63F0A" w:rsidRDefault="00A63F0A" w:rsidP="00A63F0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63F0A">
        <w:rPr>
          <w:rFonts w:ascii="Times New Roman" w:eastAsia="Times New Roman" w:hAnsi="Times New Roman" w:cs="Times New Roman"/>
          <w:kern w:val="0"/>
          <w14:ligatures w14:val="none"/>
        </w:rPr>
        <w:t xml:space="preserve">Impact  </w:t>
      </w:r>
    </w:p>
    <w:p w14:paraId="3AB98A00" w14:textId="77777777" w:rsidR="00A63F0A" w:rsidRPr="00A63F0A" w:rsidRDefault="00A63F0A" w:rsidP="00A63F0A">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sidRPr="00A63F0A">
        <w:rPr>
          <w:rFonts w:ascii="Times New Roman" w:eastAsia="Times New Roman" w:hAnsi="Times New Roman" w:cs="Times New Roman"/>
          <w:kern w:val="0"/>
          <w14:ligatures w14:val="none"/>
        </w:rPr>
        <w:t>strategic alignment - 1 min 30 sec (</w:t>
      </w:r>
      <w:proofErr w:type="spellStart"/>
      <w:r w:rsidRPr="00A63F0A">
        <w:rPr>
          <w:rFonts w:ascii="Times New Roman" w:eastAsia="Times New Roman" w:hAnsi="Times New Roman" w:cs="Times New Roman"/>
          <w:kern w:val="0"/>
          <w14:ligatures w14:val="none"/>
        </w:rPr>
        <w:t>abhijit</w:t>
      </w:r>
      <w:proofErr w:type="spellEnd"/>
      <w:r w:rsidRPr="00A63F0A">
        <w:rPr>
          <w:rFonts w:ascii="Times New Roman" w:eastAsia="Times New Roman" w:hAnsi="Times New Roman" w:cs="Times New Roman"/>
          <w:kern w:val="0"/>
          <w14:ligatures w14:val="none"/>
        </w:rPr>
        <w:t>)</w:t>
      </w:r>
    </w:p>
    <w:p w14:paraId="7AF00607" w14:textId="77777777" w:rsidR="00A63F0A" w:rsidRPr="00A63F0A" w:rsidRDefault="00A63F0A" w:rsidP="00A63F0A">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sidRPr="00A63F0A">
        <w:rPr>
          <w:rFonts w:ascii="Times New Roman" w:eastAsia="Times New Roman" w:hAnsi="Times New Roman" w:cs="Times New Roman"/>
          <w:kern w:val="0"/>
          <w14:ligatures w14:val="none"/>
        </w:rPr>
        <w:t>quantifiable business value - 1 min 30 sec (</w:t>
      </w:r>
      <w:proofErr w:type="spellStart"/>
      <w:r w:rsidRPr="00A63F0A">
        <w:rPr>
          <w:rFonts w:ascii="Times New Roman" w:eastAsia="Times New Roman" w:hAnsi="Times New Roman" w:cs="Times New Roman"/>
          <w:kern w:val="0"/>
          <w14:ligatures w14:val="none"/>
        </w:rPr>
        <w:t>ricky</w:t>
      </w:r>
      <w:proofErr w:type="spellEnd"/>
      <w:r w:rsidRPr="00A63F0A">
        <w:rPr>
          <w:rFonts w:ascii="Times New Roman" w:eastAsia="Times New Roman" w:hAnsi="Times New Roman" w:cs="Times New Roman"/>
          <w:kern w:val="0"/>
          <w14:ligatures w14:val="none"/>
        </w:rPr>
        <w:t>)</w:t>
      </w:r>
    </w:p>
    <w:p w14:paraId="65242730" w14:textId="77777777" w:rsidR="00A63F0A" w:rsidRPr="00A63F0A" w:rsidRDefault="00A63F0A" w:rsidP="00A63F0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63F0A">
        <w:rPr>
          <w:rFonts w:ascii="Times New Roman" w:eastAsia="Times New Roman" w:hAnsi="Times New Roman" w:cs="Times New Roman"/>
          <w:kern w:val="0"/>
          <w14:ligatures w14:val="none"/>
        </w:rPr>
        <w:t xml:space="preserve">Product &amp; implementation  </w:t>
      </w:r>
    </w:p>
    <w:p w14:paraId="370044F7" w14:textId="77777777" w:rsidR="00A63F0A" w:rsidRPr="00A63F0A" w:rsidRDefault="00A63F0A" w:rsidP="00A63F0A">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sidRPr="00A63F0A">
        <w:rPr>
          <w:rFonts w:ascii="Times New Roman" w:eastAsia="Times New Roman" w:hAnsi="Times New Roman" w:cs="Times New Roman"/>
          <w:kern w:val="0"/>
          <w14:ligatures w14:val="none"/>
        </w:rPr>
        <w:t>UI - 1 min (</w:t>
      </w:r>
      <w:proofErr w:type="spellStart"/>
      <w:r w:rsidRPr="00A63F0A">
        <w:rPr>
          <w:rFonts w:ascii="Times New Roman" w:eastAsia="Times New Roman" w:hAnsi="Times New Roman" w:cs="Times New Roman"/>
          <w:kern w:val="0"/>
          <w14:ligatures w14:val="none"/>
        </w:rPr>
        <w:t>bilal</w:t>
      </w:r>
      <w:proofErr w:type="spellEnd"/>
      <w:r w:rsidRPr="00A63F0A">
        <w:rPr>
          <w:rFonts w:ascii="Times New Roman" w:eastAsia="Times New Roman" w:hAnsi="Times New Roman" w:cs="Times New Roman"/>
          <w:kern w:val="0"/>
          <w14:ligatures w14:val="none"/>
        </w:rPr>
        <w:t>)</w:t>
      </w:r>
    </w:p>
    <w:p w14:paraId="20627A1F" w14:textId="77777777" w:rsidR="00A63F0A" w:rsidRPr="00A63F0A" w:rsidRDefault="00A63F0A" w:rsidP="00A63F0A">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sidRPr="00A63F0A">
        <w:rPr>
          <w:rFonts w:ascii="Times New Roman" w:eastAsia="Times New Roman" w:hAnsi="Times New Roman" w:cs="Times New Roman"/>
          <w:kern w:val="0"/>
          <w14:ligatures w14:val="none"/>
        </w:rPr>
        <w:t>Agent trace - 1 min (</w:t>
      </w:r>
      <w:proofErr w:type="spellStart"/>
      <w:r w:rsidRPr="00A63F0A">
        <w:rPr>
          <w:rFonts w:ascii="Times New Roman" w:eastAsia="Times New Roman" w:hAnsi="Times New Roman" w:cs="Times New Roman"/>
          <w:kern w:val="0"/>
          <w14:ligatures w14:val="none"/>
        </w:rPr>
        <w:t>tyler</w:t>
      </w:r>
      <w:proofErr w:type="spellEnd"/>
      <w:r w:rsidRPr="00A63F0A">
        <w:rPr>
          <w:rFonts w:ascii="Times New Roman" w:eastAsia="Times New Roman" w:hAnsi="Times New Roman" w:cs="Times New Roman"/>
          <w:kern w:val="0"/>
          <w14:ligatures w14:val="none"/>
        </w:rPr>
        <w:t>)</w:t>
      </w:r>
    </w:p>
    <w:p w14:paraId="7CF3A830" w14:textId="77777777" w:rsidR="00A63F0A" w:rsidRPr="00A63F0A" w:rsidRDefault="00A63F0A" w:rsidP="00A63F0A">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sidRPr="00A63F0A">
        <w:rPr>
          <w:rFonts w:ascii="Times New Roman" w:eastAsia="Times New Roman" w:hAnsi="Times New Roman" w:cs="Times New Roman"/>
          <w:kern w:val="0"/>
          <w14:ligatures w14:val="none"/>
        </w:rPr>
        <w:t>Architecture &amp; implementation readiness – 1 min (Dmitri)</w:t>
      </w:r>
    </w:p>
    <w:p w14:paraId="2A882ABB" w14:textId="77777777" w:rsidR="00A63F0A" w:rsidRPr="00A63F0A" w:rsidRDefault="00A63F0A" w:rsidP="00A63F0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63F0A">
        <w:rPr>
          <w:rFonts w:ascii="Times New Roman" w:eastAsia="Times New Roman" w:hAnsi="Times New Roman" w:cs="Times New Roman"/>
          <w:kern w:val="0"/>
          <w14:ligatures w14:val="none"/>
        </w:rPr>
        <w:t>Value proposition round up - 1 min (</w:t>
      </w:r>
      <w:proofErr w:type="spellStart"/>
      <w:r w:rsidRPr="00A63F0A">
        <w:rPr>
          <w:rFonts w:ascii="Times New Roman" w:eastAsia="Times New Roman" w:hAnsi="Times New Roman" w:cs="Times New Roman"/>
          <w:kern w:val="0"/>
          <w14:ligatures w14:val="none"/>
        </w:rPr>
        <w:t>khush</w:t>
      </w:r>
      <w:proofErr w:type="spellEnd"/>
      <w:r w:rsidRPr="00A63F0A">
        <w:rPr>
          <w:rFonts w:ascii="Times New Roman" w:eastAsia="Times New Roman" w:hAnsi="Times New Roman" w:cs="Times New Roman"/>
          <w:kern w:val="0"/>
          <w14:ligatures w14:val="none"/>
        </w:rPr>
        <w:t>)</w:t>
      </w:r>
    </w:p>
    <w:p w14:paraId="44DC13FC" w14:textId="77777777" w:rsidR="00A63F0A" w:rsidRPr="00A63F0A" w:rsidRDefault="00A63F0A" w:rsidP="00A63F0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63F0A">
        <w:rPr>
          <w:rFonts w:ascii="Times New Roman" w:eastAsia="Times New Roman" w:hAnsi="Times New Roman" w:cs="Times New Roman"/>
          <w:kern w:val="0"/>
          <w14:ligatures w14:val="none"/>
        </w:rPr>
        <w:t>Operationalizing/ next steps - 1 min (</w:t>
      </w:r>
      <w:proofErr w:type="spellStart"/>
      <w:r w:rsidRPr="00A63F0A">
        <w:rPr>
          <w:rFonts w:ascii="Times New Roman" w:eastAsia="Times New Roman" w:hAnsi="Times New Roman" w:cs="Times New Roman"/>
          <w:kern w:val="0"/>
          <w14:ligatures w14:val="none"/>
        </w:rPr>
        <w:t>khush</w:t>
      </w:r>
      <w:proofErr w:type="spellEnd"/>
      <w:r w:rsidRPr="00A63F0A">
        <w:rPr>
          <w:rFonts w:ascii="Times New Roman" w:eastAsia="Times New Roman" w:hAnsi="Times New Roman" w:cs="Times New Roman"/>
          <w:kern w:val="0"/>
          <w14:ligatures w14:val="none"/>
        </w:rPr>
        <w:t>)</w:t>
      </w:r>
    </w:p>
    <w:p w14:paraId="49118989" w14:textId="77777777" w:rsidR="00DB162C" w:rsidRPr="00DB162C" w:rsidRDefault="00DB162C" w:rsidP="00DB162C">
      <w:pPr>
        <w:spacing w:before="100" w:beforeAutospacing="1" w:after="100" w:afterAutospacing="1" w:line="240" w:lineRule="auto"/>
        <w:rPr>
          <w:rFonts w:ascii="Times New Roman" w:eastAsia="Times New Roman" w:hAnsi="Times New Roman" w:cs="Times New Roman"/>
          <w:kern w:val="0"/>
          <w14:ligatures w14:val="none"/>
        </w:rPr>
      </w:pPr>
      <w:r w:rsidRPr="00DB162C">
        <w:rPr>
          <w:rFonts w:ascii="Times New Roman" w:eastAsia="Times New Roman" w:hAnsi="Times New Roman" w:cs="Times New Roman"/>
          <w:kern w:val="0"/>
          <w14:ligatures w14:val="none"/>
        </w:rPr>
        <w:t> </w:t>
      </w:r>
    </w:p>
    <w:p w14:paraId="55A54369" w14:textId="77777777" w:rsidR="00DB162C" w:rsidRDefault="00DB162C"/>
    <w:sectPr w:rsidR="00DB162C">
      <w:headerReference w:type="default" r:id="rId22"/>
      <w:footerReference w:type="default" r:id="rId2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oedt, Jasper" w:date="2025-07-16T10:24:00Z" w:initials="JM">
    <w:p w14:paraId="5822575F" w14:textId="77777777" w:rsidR="00D8099C" w:rsidRDefault="00D8099C" w:rsidP="00D8099C">
      <w:pPr>
        <w:pStyle w:val="CommentText"/>
      </w:pPr>
      <w:r>
        <w:rPr>
          <w:rStyle w:val="CommentReference"/>
        </w:rPr>
        <w:annotationRef/>
      </w:r>
      <w:r>
        <w:t>Do we want to narrow down to specific injury to reduce sample size</w:t>
      </w:r>
    </w:p>
  </w:comment>
  <w:comment w:id="1" w:author="Moedt, Jasper" w:date="2025-07-16T10:25:00Z" w:initials="JM">
    <w:p w14:paraId="7422BCBB" w14:textId="77777777" w:rsidR="00C46F13" w:rsidRDefault="00C46F13" w:rsidP="00C46F13">
      <w:pPr>
        <w:pStyle w:val="CommentText"/>
      </w:pPr>
      <w:r>
        <w:rPr>
          <w:rStyle w:val="CommentReference"/>
        </w:rPr>
        <w:annotationRef/>
      </w:r>
      <w:r>
        <w:t>Flexible, but possible early detection points</w:t>
      </w:r>
    </w:p>
  </w:comment>
  <w:comment w:id="2" w:author="Moedt, Jasper" w:date="2025-07-16T10:26:00Z" w:initials="JM">
    <w:p w14:paraId="342BF4EE" w14:textId="77777777" w:rsidR="0090710D" w:rsidRDefault="0090710D" w:rsidP="0090710D">
      <w:pPr>
        <w:pStyle w:val="CommentText"/>
      </w:pPr>
      <w:r>
        <w:rPr>
          <w:rStyle w:val="CommentReference"/>
        </w:rPr>
        <w:annotationRef/>
      </w:r>
      <w:r>
        <w:t xml:space="preserve">Consider early identification timelines in research </w:t>
      </w:r>
      <w:hyperlink r:id="rId1" w:history="1">
        <w:r w:rsidRPr="00E71211">
          <w:rPr>
            <w:rStyle w:val="Hyperlink"/>
          </w:rPr>
          <w:t>PEER simplified chronic pain guideline | The College of Family Physicians of Canada</w:t>
        </w:r>
      </w:hyperlink>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822575F" w15:done="0"/>
  <w15:commentEx w15:paraId="7422BCBB" w15:done="0"/>
  <w15:commentEx w15:paraId="342BF4EE" w15:paraIdParent="7422BCB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5FAD8D7" w16cex:dateUtc="2025-07-16T17:24:00Z"/>
  <w16cex:commentExtensible w16cex:durableId="6EF61A0F" w16cex:dateUtc="2025-07-16T17:25:00Z"/>
  <w16cex:commentExtensible w16cex:durableId="77E1801E" w16cex:dateUtc="2025-07-16T17: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822575F" w16cid:durableId="65FAD8D7"/>
  <w16cid:commentId w16cid:paraId="7422BCBB" w16cid:durableId="6EF61A0F"/>
  <w16cid:commentId w16cid:paraId="342BF4EE" w16cid:durableId="77E1801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B778A" w14:textId="77777777" w:rsidR="00AB2241" w:rsidRDefault="00AB2241">
      <w:pPr>
        <w:spacing w:after="0" w:line="240" w:lineRule="auto"/>
      </w:pPr>
      <w:r>
        <w:separator/>
      </w:r>
    </w:p>
  </w:endnote>
  <w:endnote w:type="continuationSeparator" w:id="0">
    <w:p w14:paraId="761ED766" w14:textId="77777777" w:rsidR="00AB2241" w:rsidRDefault="00AB22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A19202A" w14:paraId="23FC26AB" w14:textId="77777777" w:rsidTr="2A19202A">
      <w:trPr>
        <w:trHeight w:val="300"/>
      </w:trPr>
      <w:tc>
        <w:tcPr>
          <w:tcW w:w="3120" w:type="dxa"/>
        </w:tcPr>
        <w:p w14:paraId="2325CD9E" w14:textId="3226DA66" w:rsidR="2A19202A" w:rsidRDefault="2A19202A" w:rsidP="2A19202A">
          <w:pPr>
            <w:pStyle w:val="Header"/>
            <w:ind w:left="-115"/>
          </w:pPr>
        </w:p>
      </w:tc>
      <w:tc>
        <w:tcPr>
          <w:tcW w:w="3120" w:type="dxa"/>
        </w:tcPr>
        <w:p w14:paraId="4F3E75F5" w14:textId="410E5913" w:rsidR="2A19202A" w:rsidRDefault="2A19202A" w:rsidP="2A19202A">
          <w:pPr>
            <w:pStyle w:val="Header"/>
            <w:jc w:val="center"/>
          </w:pPr>
        </w:p>
      </w:tc>
      <w:tc>
        <w:tcPr>
          <w:tcW w:w="3120" w:type="dxa"/>
        </w:tcPr>
        <w:p w14:paraId="5A4EF790" w14:textId="5B94B6BB" w:rsidR="2A19202A" w:rsidRDefault="2A19202A" w:rsidP="2A19202A">
          <w:pPr>
            <w:pStyle w:val="Header"/>
            <w:ind w:right="-115"/>
            <w:jc w:val="right"/>
          </w:pPr>
        </w:p>
      </w:tc>
    </w:tr>
  </w:tbl>
  <w:p w14:paraId="0C5C7E02" w14:textId="11C5F495" w:rsidR="2A19202A" w:rsidRDefault="2A19202A" w:rsidP="2A1920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AFD5A" w14:textId="77777777" w:rsidR="00AB2241" w:rsidRDefault="00AB2241">
      <w:pPr>
        <w:spacing w:after="0" w:line="240" w:lineRule="auto"/>
      </w:pPr>
      <w:r>
        <w:separator/>
      </w:r>
    </w:p>
  </w:footnote>
  <w:footnote w:type="continuationSeparator" w:id="0">
    <w:p w14:paraId="639642A6" w14:textId="77777777" w:rsidR="00AB2241" w:rsidRDefault="00AB22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A19202A" w14:paraId="74D1D6E8" w14:textId="77777777" w:rsidTr="2A19202A">
      <w:trPr>
        <w:trHeight w:val="300"/>
      </w:trPr>
      <w:tc>
        <w:tcPr>
          <w:tcW w:w="3120" w:type="dxa"/>
        </w:tcPr>
        <w:p w14:paraId="2E4778A3" w14:textId="61B08D76" w:rsidR="2A19202A" w:rsidRDefault="2A19202A" w:rsidP="2A19202A">
          <w:pPr>
            <w:pStyle w:val="Header"/>
            <w:ind w:left="-115"/>
          </w:pPr>
        </w:p>
      </w:tc>
      <w:tc>
        <w:tcPr>
          <w:tcW w:w="3120" w:type="dxa"/>
        </w:tcPr>
        <w:p w14:paraId="5B0F708C" w14:textId="7E4DB5B3" w:rsidR="2A19202A" w:rsidRDefault="2A19202A" w:rsidP="2A19202A">
          <w:pPr>
            <w:pStyle w:val="Header"/>
            <w:jc w:val="center"/>
          </w:pPr>
        </w:p>
      </w:tc>
      <w:tc>
        <w:tcPr>
          <w:tcW w:w="3120" w:type="dxa"/>
        </w:tcPr>
        <w:p w14:paraId="55B1CBF9" w14:textId="01A4F707" w:rsidR="2A19202A" w:rsidRDefault="2A19202A" w:rsidP="2A19202A">
          <w:pPr>
            <w:pStyle w:val="Header"/>
            <w:ind w:right="-115"/>
            <w:jc w:val="right"/>
          </w:pPr>
        </w:p>
      </w:tc>
    </w:tr>
  </w:tbl>
  <w:p w14:paraId="2F0A9756" w14:textId="39B21C62" w:rsidR="2A19202A" w:rsidRDefault="2A19202A" w:rsidP="2A1920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5DFB"/>
    <w:multiLevelType w:val="multilevel"/>
    <w:tmpl w:val="61F46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1D0FCE"/>
    <w:multiLevelType w:val="multilevel"/>
    <w:tmpl w:val="0148A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E0153D"/>
    <w:multiLevelType w:val="multilevel"/>
    <w:tmpl w:val="CFE89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61C60D2"/>
    <w:multiLevelType w:val="multilevel"/>
    <w:tmpl w:val="55424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A2954DF"/>
    <w:multiLevelType w:val="multilevel"/>
    <w:tmpl w:val="5BA42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5D7307B"/>
    <w:multiLevelType w:val="hybridMultilevel"/>
    <w:tmpl w:val="FFFFFFFF"/>
    <w:lvl w:ilvl="0" w:tplc="9F5C02C6">
      <w:start w:val="1"/>
      <w:numFmt w:val="bullet"/>
      <w:lvlText w:val=""/>
      <w:lvlJc w:val="left"/>
      <w:pPr>
        <w:ind w:left="1080" w:hanging="360"/>
      </w:pPr>
      <w:rPr>
        <w:rFonts w:ascii="Symbol" w:hAnsi="Symbol" w:hint="default"/>
      </w:rPr>
    </w:lvl>
    <w:lvl w:ilvl="1" w:tplc="C1045B6E">
      <w:start w:val="1"/>
      <w:numFmt w:val="bullet"/>
      <w:lvlText w:val="o"/>
      <w:lvlJc w:val="left"/>
      <w:pPr>
        <w:ind w:left="1800" w:hanging="360"/>
      </w:pPr>
      <w:rPr>
        <w:rFonts w:ascii="Courier New" w:hAnsi="Courier New" w:hint="default"/>
      </w:rPr>
    </w:lvl>
    <w:lvl w:ilvl="2" w:tplc="17E4D8FC">
      <w:start w:val="1"/>
      <w:numFmt w:val="bullet"/>
      <w:lvlText w:val=""/>
      <w:lvlJc w:val="left"/>
      <w:pPr>
        <w:ind w:left="2520" w:hanging="360"/>
      </w:pPr>
      <w:rPr>
        <w:rFonts w:ascii="Wingdings" w:hAnsi="Wingdings" w:hint="default"/>
      </w:rPr>
    </w:lvl>
    <w:lvl w:ilvl="3" w:tplc="F7AE8A44">
      <w:start w:val="1"/>
      <w:numFmt w:val="bullet"/>
      <w:lvlText w:val=""/>
      <w:lvlJc w:val="left"/>
      <w:pPr>
        <w:ind w:left="3240" w:hanging="360"/>
      </w:pPr>
      <w:rPr>
        <w:rFonts w:ascii="Symbol" w:hAnsi="Symbol" w:hint="default"/>
      </w:rPr>
    </w:lvl>
    <w:lvl w:ilvl="4" w:tplc="BC84AC90">
      <w:start w:val="1"/>
      <w:numFmt w:val="bullet"/>
      <w:lvlText w:val="o"/>
      <w:lvlJc w:val="left"/>
      <w:pPr>
        <w:ind w:left="3960" w:hanging="360"/>
      </w:pPr>
      <w:rPr>
        <w:rFonts w:ascii="Courier New" w:hAnsi="Courier New" w:hint="default"/>
      </w:rPr>
    </w:lvl>
    <w:lvl w:ilvl="5" w:tplc="A8E61184">
      <w:start w:val="1"/>
      <w:numFmt w:val="bullet"/>
      <w:lvlText w:val=""/>
      <w:lvlJc w:val="left"/>
      <w:pPr>
        <w:ind w:left="4680" w:hanging="360"/>
      </w:pPr>
      <w:rPr>
        <w:rFonts w:ascii="Wingdings" w:hAnsi="Wingdings" w:hint="default"/>
      </w:rPr>
    </w:lvl>
    <w:lvl w:ilvl="6" w:tplc="5CE075C4">
      <w:start w:val="1"/>
      <w:numFmt w:val="bullet"/>
      <w:lvlText w:val=""/>
      <w:lvlJc w:val="left"/>
      <w:pPr>
        <w:ind w:left="5400" w:hanging="360"/>
      </w:pPr>
      <w:rPr>
        <w:rFonts w:ascii="Symbol" w:hAnsi="Symbol" w:hint="default"/>
      </w:rPr>
    </w:lvl>
    <w:lvl w:ilvl="7" w:tplc="72522AEA">
      <w:start w:val="1"/>
      <w:numFmt w:val="bullet"/>
      <w:lvlText w:val="o"/>
      <w:lvlJc w:val="left"/>
      <w:pPr>
        <w:ind w:left="6120" w:hanging="360"/>
      </w:pPr>
      <w:rPr>
        <w:rFonts w:ascii="Courier New" w:hAnsi="Courier New" w:hint="default"/>
      </w:rPr>
    </w:lvl>
    <w:lvl w:ilvl="8" w:tplc="CC662290">
      <w:start w:val="1"/>
      <w:numFmt w:val="bullet"/>
      <w:lvlText w:val=""/>
      <w:lvlJc w:val="left"/>
      <w:pPr>
        <w:ind w:left="6840" w:hanging="360"/>
      </w:pPr>
      <w:rPr>
        <w:rFonts w:ascii="Wingdings" w:hAnsi="Wingdings" w:hint="default"/>
      </w:rPr>
    </w:lvl>
  </w:abstractNum>
  <w:abstractNum w:abstractNumId="6" w15:restartNumberingAfterBreak="0">
    <w:nsid w:val="2631EF1C"/>
    <w:multiLevelType w:val="hybridMultilevel"/>
    <w:tmpl w:val="FFFFFFFF"/>
    <w:lvl w:ilvl="0" w:tplc="B85C476E">
      <w:start w:val="1"/>
      <w:numFmt w:val="decimal"/>
      <w:lvlText w:val="%1."/>
      <w:lvlJc w:val="left"/>
      <w:pPr>
        <w:ind w:left="720" w:hanging="360"/>
      </w:pPr>
    </w:lvl>
    <w:lvl w:ilvl="1" w:tplc="B9DA69CA">
      <w:start w:val="1"/>
      <w:numFmt w:val="lowerLetter"/>
      <w:lvlText w:val="%2."/>
      <w:lvlJc w:val="left"/>
      <w:pPr>
        <w:ind w:left="1440" w:hanging="360"/>
      </w:pPr>
    </w:lvl>
    <w:lvl w:ilvl="2" w:tplc="0B20140E">
      <w:start w:val="1"/>
      <w:numFmt w:val="lowerRoman"/>
      <w:lvlText w:val="%3."/>
      <w:lvlJc w:val="right"/>
      <w:pPr>
        <w:ind w:left="2160" w:hanging="180"/>
      </w:pPr>
    </w:lvl>
    <w:lvl w:ilvl="3" w:tplc="CA2E0416">
      <w:start w:val="1"/>
      <w:numFmt w:val="decimal"/>
      <w:lvlText w:val="%4."/>
      <w:lvlJc w:val="left"/>
      <w:pPr>
        <w:ind w:left="2880" w:hanging="360"/>
      </w:pPr>
    </w:lvl>
    <w:lvl w:ilvl="4" w:tplc="15D61242">
      <w:start w:val="1"/>
      <w:numFmt w:val="lowerLetter"/>
      <w:lvlText w:val="%5."/>
      <w:lvlJc w:val="left"/>
      <w:pPr>
        <w:ind w:left="3600" w:hanging="360"/>
      </w:pPr>
    </w:lvl>
    <w:lvl w:ilvl="5" w:tplc="E44CF47A">
      <w:start w:val="1"/>
      <w:numFmt w:val="lowerRoman"/>
      <w:lvlText w:val="%6."/>
      <w:lvlJc w:val="right"/>
      <w:pPr>
        <w:ind w:left="4320" w:hanging="180"/>
      </w:pPr>
    </w:lvl>
    <w:lvl w:ilvl="6" w:tplc="ABC2DF10">
      <w:start w:val="1"/>
      <w:numFmt w:val="decimal"/>
      <w:lvlText w:val="%7."/>
      <w:lvlJc w:val="left"/>
      <w:pPr>
        <w:ind w:left="5040" w:hanging="360"/>
      </w:pPr>
    </w:lvl>
    <w:lvl w:ilvl="7" w:tplc="1DC46256">
      <w:start w:val="1"/>
      <w:numFmt w:val="lowerLetter"/>
      <w:lvlText w:val="%8."/>
      <w:lvlJc w:val="left"/>
      <w:pPr>
        <w:ind w:left="5760" w:hanging="360"/>
      </w:pPr>
    </w:lvl>
    <w:lvl w:ilvl="8" w:tplc="111824FE">
      <w:start w:val="1"/>
      <w:numFmt w:val="lowerRoman"/>
      <w:lvlText w:val="%9."/>
      <w:lvlJc w:val="right"/>
      <w:pPr>
        <w:ind w:left="6480" w:hanging="180"/>
      </w:pPr>
    </w:lvl>
  </w:abstractNum>
  <w:abstractNum w:abstractNumId="7" w15:restartNumberingAfterBreak="0">
    <w:nsid w:val="2C0503B5"/>
    <w:multiLevelType w:val="multilevel"/>
    <w:tmpl w:val="ECBA2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D224024"/>
    <w:multiLevelType w:val="multilevel"/>
    <w:tmpl w:val="F3187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3D23262"/>
    <w:multiLevelType w:val="multilevel"/>
    <w:tmpl w:val="1714C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9EB350D"/>
    <w:multiLevelType w:val="multilevel"/>
    <w:tmpl w:val="F2E0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A5BCE01"/>
    <w:multiLevelType w:val="hybridMultilevel"/>
    <w:tmpl w:val="FFFFFFFF"/>
    <w:lvl w:ilvl="0" w:tplc="47285320">
      <w:start w:val="1"/>
      <w:numFmt w:val="bullet"/>
      <w:lvlText w:val=""/>
      <w:lvlJc w:val="left"/>
      <w:pPr>
        <w:ind w:left="720" w:hanging="360"/>
      </w:pPr>
      <w:rPr>
        <w:rFonts w:ascii="Symbol" w:hAnsi="Symbol" w:hint="default"/>
      </w:rPr>
    </w:lvl>
    <w:lvl w:ilvl="1" w:tplc="6AF6E4EE">
      <w:start w:val="1"/>
      <w:numFmt w:val="bullet"/>
      <w:lvlText w:val="o"/>
      <w:lvlJc w:val="left"/>
      <w:pPr>
        <w:ind w:left="1440" w:hanging="360"/>
      </w:pPr>
      <w:rPr>
        <w:rFonts w:ascii="Courier New" w:hAnsi="Courier New" w:hint="default"/>
      </w:rPr>
    </w:lvl>
    <w:lvl w:ilvl="2" w:tplc="2E4EF4B6">
      <w:start w:val="1"/>
      <w:numFmt w:val="bullet"/>
      <w:lvlText w:val=""/>
      <w:lvlJc w:val="left"/>
      <w:pPr>
        <w:ind w:left="2160" w:hanging="360"/>
      </w:pPr>
      <w:rPr>
        <w:rFonts w:ascii="Wingdings" w:hAnsi="Wingdings" w:hint="default"/>
      </w:rPr>
    </w:lvl>
    <w:lvl w:ilvl="3" w:tplc="B538BA90">
      <w:start w:val="1"/>
      <w:numFmt w:val="bullet"/>
      <w:lvlText w:val=""/>
      <w:lvlJc w:val="left"/>
      <w:pPr>
        <w:ind w:left="2880" w:hanging="360"/>
      </w:pPr>
      <w:rPr>
        <w:rFonts w:ascii="Symbol" w:hAnsi="Symbol" w:hint="default"/>
      </w:rPr>
    </w:lvl>
    <w:lvl w:ilvl="4" w:tplc="A2AE9962">
      <w:start w:val="1"/>
      <w:numFmt w:val="bullet"/>
      <w:lvlText w:val="o"/>
      <w:lvlJc w:val="left"/>
      <w:pPr>
        <w:ind w:left="3600" w:hanging="360"/>
      </w:pPr>
      <w:rPr>
        <w:rFonts w:ascii="Courier New" w:hAnsi="Courier New" w:hint="default"/>
      </w:rPr>
    </w:lvl>
    <w:lvl w:ilvl="5" w:tplc="EC3A0A1C">
      <w:start w:val="1"/>
      <w:numFmt w:val="bullet"/>
      <w:lvlText w:val=""/>
      <w:lvlJc w:val="left"/>
      <w:pPr>
        <w:ind w:left="4320" w:hanging="360"/>
      </w:pPr>
      <w:rPr>
        <w:rFonts w:ascii="Wingdings" w:hAnsi="Wingdings" w:hint="default"/>
      </w:rPr>
    </w:lvl>
    <w:lvl w:ilvl="6" w:tplc="429A7482">
      <w:start w:val="1"/>
      <w:numFmt w:val="bullet"/>
      <w:lvlText w:val=""/>
      <w:lvlJc w:val="left"/>
      <w:pPr>
        <w:ind w:left="5040" w:hanging="360"/>
      </w:pPr>
      <w:rPr>
        <w:rFonts w:ascii="Symbol" w:hAnsi="Symbol" w:hint="default"/>
      </w:rPr>
    </w:lvl>
    <w:lvl w:ilvl="7" w:tplc="0316B4AC">
      <w:start w:val="1"/>
      <w:numFmt w:val="bullet"/>
      <w:lvlText w:val="o"/>
      <w:lvlJc w:val="left"/>
      <w:pPr>
        <w:ind w:left="5760" w:hanging="360"/>
      </w:pPr>
      <w:rPr>
        <w:rFonts w:ascii="Courier New" w:hAnsi="Courier New" w:hint="default"/>
      </w:rPr>
    </w:lvl>
    <w:lvl w:ilvl="8" w:tplc="B40A5AB6">
      <w:start w:val="1"/>
      <w:numFmt w:val="bullet"/>
      <w:lvlText w:val=""/>
      <w:lvlJc w:val="left"/>
      <w:pPr>
        <w:ind w:left="6480" w:hanging="360"/>
      </w:pPr>
      <w:rPr>
        <w:rFonts w:ascii="Wingdings" w:hAnsi="Wingdings" w:hint="default"/>
      </w:rPr>
    </w:lvl>
  </w:abstractNum>
  <w:abstractNum w:abstractNumId="12" w15:restartNumberingAfterBreak="0">
    <w:nsid w:val="3C42A1A4"/>
    <w:multiLevelType w:val="hybridMultilevel"/>
    <w:tmpl w:val="FFFFFFFF"/>
    <w:lvl w:ilvl="0" w:tplc="DFF43C20">
      <w:start w:val="1"/>
      <w:numFmt w:val="bullet"/>
      <w:lvlText w:val=""/>
      <w:lvlJc w:val="left"/>
      <w:pPr>
        <w:ind w:left="720" w:hanging="360"/>
      </w:pPr>
      <w:rPr>
        <w:rFonts w:ascii="Symbol" w:hAnsi="Symbol" w:hint="default"/>
      </w:rPr>
    </w:lvl>
    <w:lvl w:ilvl="1" w:tplc="E5128640">
      <w:start w:val="1"/>
      <w:numFmt w:val="bullet"/>
      <w:lvlText w:val="o"/>
      <w:lvlJc w:val="left"/>
      <w:pPr>
        <w:ind w:left="1440" w:hanging="360"/>
      </w:pPr>
      <w:rPr>
        <w:rFonts w:ascii="Courier New" w:hAnsi="Courier New" w:hint="default"/>
      </w:rPr>
    </w:lvl>
    <w:lvl w:ilvl="2" w:tplc="E668D044">
      <w:start w:val="1"/>
      <w:numFmt w:val="bullet"/>
      <w:lvlText w:val=""/>
      <w:lvlJc w:val="left"/>
      <w:pPr>
        <w:ind w:left="2160" w:hanging="360"/>
      </w:pPr>
      <w:rPr>
        <w:rFonts w:ascii="Wingdings" w:hAnsi="Wingdings" w:hint="default"/>
      </w:rPr>
    </w:lvl>
    <w:lvl w:ilvl="3" w:tplc="744C29C0">
      <w:start w:val="1"/>
      <w:numFmt w:val="bullet"/>
      <w:lvlText w:val=""/>
      <w:lvlJc w:val="left"/>
      <w:pPr>
        <w:ind w:left="2880" w:hanging="360"/>
      </w:pPr>
      <w:rPr>
        <w:rFonts w:ascii="Symbol" w:hAnsi="Symbol" w:hint="default"/>
      </w:rPr>
    </w:lvl>
    <w:lvl w:ilvl="4" w:tplc="2F1456DA">
      <w:start w:val="1"/>
      <w:numFmt w:val="bullet"/>
      <w:lvlText w:val="o"/>
      <w:lvlJc w:val="left"/>
      <w:pPr>
        <w:ind w:left="3600" w:hanging="360"/>
      </w:pPr>
      <w:rPr>
        <w:rFonts w:ascii="Courier New" w:hAnsi="Courier New" w:hint="default"/>
      </w:rPr>
    </w:lvl>
    <w:lvl w:ilvl="5" w:tplc="77346380">
      <w:start w:val="1"/>
      <w:numFmt w:val="bullet"/>
      <w:lvlText w:val=""/>
      <w:lvlJc w:val="left"/>
      <w:pPr>
        <w:ind w:left="4320" w:hanging="360"/>
      </w:pPr>
      <w:rPr>
        <w:rFonts w:ascii="Wingdings" w:hAnsi="Wingdings" w:hint="default"/>
      </w:rPr>
    </w:lvl>
    <w:lvl w:ilvl="6" w:tplc="9ADEDC76">
      <w:start w:val="1"/>
      <w:numFmt w:val="bullet"/>
      <w:lvlText w:val=""/>
      <w:lvlJc w:val="left"/>
      <w:pPr>
        <w:ind w:left="5040" w:hanging="360"/>
      </w:pPr>
      <w:rPr>
        <w:rFonts w:ascii="Symbol" w:hAnsi="Symbol" w:hint="default"/>
      </w:rPr>
    </w:lvl>
    <w:lvl w:ilvl="7" w:tplc="566E3B22">
      <w:start w:val="1"/>
      <w:numFmt w:val="bullet"/>
      <w:lvlText w:val="o"/>
      <w:lvlJc w:val="left"/>
      <w:pPr>
        <w:ind w:left="5760" w:hanging="360"/>
      </w:pPr>
      <w:rPr>
        <w:rFonts w:ascii="Courier New" w:hAnsi="Courier New" w:hint="default"/>
      </w:rPr>
    </w:lvl>
    <w:lvl w:ilvl="8" w:tplc="D05A9714">
      <w:start w:val="1"/>
      <w:numFmt w:val="bullet"/>
      <w:lvlText w:val=""/>
      <w:lvlJc w:val="left"/>
      <w:pPr>
        <w:ind w:left="6480" w:hanging="360"/>
      </w:pPr>
      <w:rPr>
        <w:rFonts w:ascii="Wingdings" w:hAnsi="Wingdings" w:hint="default"/>
      </w:rPr>
    </w:lvl>
  </w:abstractNum>
  <w:abstractNum w:abstractNumId="13" w15:restartNumberingAfterBreak="0">
    <w:nsid w:val="42639517"/>
    <w:multiLevelType w:val="hybridMultilevel"/>
    <w:tmpl w:val="FFFFFFFF"/>
    <w:lvl w:ilvl="0" w:tplc="B4BE66B6">
      <w:start w:val="1"/>
      <w:numFmt w:val="bullet"/>
      <w:lvlText w:val=""/>
      <w:lvlJc w:val="left"/>
      <w:pPr>
        <w:ind w:left="720" w:hanging="360"/>
      </w:pPr>
      <w:rPr>
        <w:rFonts w:ascii="Symbol" w:hAnsi="Symbol" w:hint="default"/>
      </w:rPr>
    </w:lvl>
    <w:lvl w:ilvl="1" w:tplc="C39A65F0">
      <w:start w:val="1"/>
      <w:numFmt w:val="bullet"/>
      <w:lvlText w:val="o"/>
      <w:lvlJc w:val="left"/>
      <w:pPr>
        <w:ind w:left="1440" w:hanging="360"/>
      </w:pPr>
      <w:rPr>
        <w:rFonts w:ascii="Courier New" w:hAnsi="Courier New" w:hint="default"/>
      </w:rPr>
    </w:lvl>
    <w:lvl w:ilvl="2" w:tplc="3E603BB8">
      <w:start w:val="1"/>
      <w:numFmt w:val="bullet"/>
      <w:lvlText w:val=""/>
      <w:lvlJc w:val="left"/>
      <w:pPr>
        <w:ind w:left="2160" w:hanging="360"/>
      </w:pPr>
      <w:rPr>
        <w:rFonts w:ascii="Wingdings" w:hAnsi="Wingdings" w:hint="default"/>
      </w:rPr>
    </w:lvl>
    <w:lvl w:ilvl="3" w:tplc="50DEB9F6">
      <w:start w:val="1"/>
      <w:numFmt w:val="bullet"/>
      <w:lvlText w:val=""/>
      <w:lvlJc w:val="left"/>
      <w:pPr>
        <w:ind w:left="2880" w:hanging="360"/>
      </w:pPr>
      <w:rPr>
        <w:rFonts w:ascii="Symbol" w:hAnsi="Symbol" w:hint="default"/>
      </w:rPr>
    </w:lvl>
    <w:lvl w:ilvl="4" w:tplc="820EF2DE">
      <w:start w:val="1"/>
      <w:numFmt w:val="bullet"/>
      <w:lvlText w:val="o"/>
      <w:lvlJc w:val="left"/>
      <w:pPr>
        <w:ind w:left="3600" w:hanging="360"/>
      </w:pPr>
      <w:rPr>
        <w:rFonts w:ascii="Courier New" w:hAnsi="Courier New" w:hint="default"/>
      </w:rPr>
    </w:lvl>
    <w:lvl w:ilvl="5" w:tplc="EEC208F6">
      <w:start w:val="1"/>
      <w:numFmt w:val="bullet"/>
      <w:lvlText w:val=""/>
      <w:lvlJc w:val="left"/>
      <w:pPr>
        <w:ind w:left="4320" w:hanging="360"/>
      </w:pPr>
      <w:rPr>
        <w:rFonts w:ascii="Wingdings" w:hAnsi="Wingdings" w:hint="default"/>
      </w:rPr>
    </w:lvl>
    <w:lvl w:ilvl="6" w:tplc="3D484A56">
      <w:start w:val="1"/>
      <w:numFmt w:val="bullet"/>
      <w:lvlText w:val=""/>
      <w:lvlJc w:val="left"/>
      <w:pPr>
        <w:ind w:left="5040" w:hanging="360"/>
      </w:pPr>
      <w:rPr>
        <w:rFonts w:ascii="Symbol" w:hAnsi="Symbol" w:hint="default"/>
      </w:rPr>
    </w:lvl>
    <w:lvl w:ilvl="7" w:tplc="4E847A9E">
      <w:start w:val="1"/>
      <w:numFmt w:val="bullet"/>
      <w:lvlText w:val="o"/>
      <w:lvlJc w:val="left"/>
      <w:pPr>
        <w:ind w:left="5760" w:hanging="360"/>
      </w:pPr>
      <w:rPr>
        <w:rFonts w:ascii="Courier New" w:hAnsi="Courier New" w:hint="default"/>
      </w:rPr>
    </w:lvl>
    <w:lvl w:ilvl="8" w:tplc="5FA22864">
      <w:start w:val="1"/>
      <w:numFmt w:val="bullet"/>
      <w:lvlText w:val=""/>
      <w:lvlJc w:val="left"/>
      <w:pPr>
        <w:ind w:left="6480" w:hanging="360"/>
      </w:pPr>
      <w:rPr>
        <w:rFonts w:ascii="Wingdings" w:hAnsi="Wingdings" w:hint="default"/>
      </w:rPr>
    </w:lvl>
  </w:abstractNum>
  <w:abstractNum w:abstractNumId="14" w15:restartNumberingAfterBreak="0">
    <w:nsid w:val="42E46273"/>
    <w:multiLevelType w:val="multilevel"/>
    <w:tmpl w:val="9C642C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lowerLetter"/>
      <w:lvlText w:val="%5."/>
      <w:lvlJc w:val="left"/>
      <w:pPr>
        <w:ind w:left="3600" w:hanging="360"/>
      </w:pPr>
    </w:lvl>
    <w:lvl w:ilvl="5">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DE1004D"/>
    <w:multiLevelType w:val="multilevel"/>
    <w:tmpl w:val="5784F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9306BF"/>
    <w:multiLevelType w:val="hybridMultilevel"/>
    <w:tmpl w:val="E84C2BE8"/>
    <w:lvl w:ilvl="0" w:tplc="EA6E2354">
      <w:start w:val="1"/>
      <w:numFmt w:val="decimal"/>
      <w:lvlText w:val="%1."/>
      <w:lvlJc w:val="left"/>
      <w:pPr>
        <w:ind w:left="720" w:hanging="360"/>
      </w:pPr>
      <w:rPr>
        <w:b w:val="0"/>
        <w:bCs w:val="0"/>
      </w:rPr>
    </w:lvl>
    <w:lvl w:ilvl="1" w:tplc="B08ED560">
      <w:start w:val="1"/>
      <w:numFmt w:val="lowerLetter"/>
      <w:lvlText w:val="%2."/>
      <w:lvlJc w:val="left"/>
      <w:pPr>
        <w:ind w:left="1440" w:hanging="360"/>
      </w:pPr>
    </w:lvl>
    <w:lvl w:ilvl="2" w:tplc="3B9660F6" w:tentative="1">
      <w:start w:val="1"/>
      <w:numFmt w:val="lowerRoman"/>
      <w:lvlText w:val="%3."/>
      <w:lvlJc w:val="right"/>
      <w:pPr>
        <w:ind w:left="2160" w:hanging="180"/>
      </w:pPr>
    </w:lvl>
    <w:lvl w:ilvl="3" w:tplc="18942F10" w:tentative="1">
      <w:start w:val="1"/>
      <w:numFmt w:val="decimal"/>
      <w:lvlText w:val="%4."/>
      <w:lvlJc w:val="left"/>
      <w:pPr>
        <w:ind w:left="2880" w:hanging="360"/>
      </w:pPr>
    </w:lvl>
    <w:lvl w:ilvl="4" w:tplc="E4DC6234" w:tentative="1">
      <w:start w:val="1"/>
      <w:numFmt w:val="lowerLetter"/>
      <w:lvlText w:val="%5."/>
      <w:lvlJc w:val="left"/>
      <w:pPr>
        <w:ind w:left="3600" w:hanging="360"/>
      </w:pPr>
    </w:lvl>
    <w:lvl w:ilvl="5" w:tplc="F72A9758" w:tentative="1">
      <w:start w:val="1"/>
      <w:numFmt w:val="lowerRoman"/>
      <w:lvlText w:val="%6."/>
      <w:lvlJc w:val="right"/>
      <w:pPr>
        <w:ind w:left="4320" w:hanging="180"/>
      </w:pPr>
    </w:lvl>
    <w:lvl w:ilvl="6" w:tplc="7C64AE9E" w:tentative="1">
      <w:start w:val="1"/>
      <w:numFmt w:val="decimal"/>
      <w:lvlText w:val="%7."/>
      <w:lvlJc w:val="left"/>
      <w:pPr>
        <w:ind w:left="5040" w:hanging="360"/>
      </w:pPr>
    </w:lvl>
    <w:lvl w:ilvl="7" w:tplc="94C019CC" w:tentative="1">
      <w:start w:val="1"/>
      <w:numFmt w:val="lowerLetter"/>
      <w:lvlText w:val="%8."/>
      <w:lvlJc w:val="left"/>
      <w:pPr>
        <w:ind w:left="5760" w:hanging="360"/>
      </w:pPr>
    </w:lvl>
    <w:lvl w:ilvl="8" w:tplc="2CCAB5E6" w:tentative="1">
      <w:start w:val="1"/>
      <w:numFmt w:val="lowerRoman"/>
      <w:lvlText w:val="%9."/>
      <w:lvlJc w:val="right"/>
      <w:pPr>
        <w:ind w:left="6480" w:hanging="180"/>
      </w:pPr>
    </w:lvl>
  </w:abstractNum>
  <w:abstractNum w:abstractNumId="17" w15:restartNumberingAfterBreak="0">
    <w:nsid w:val="4FA9852A"/>
    <w:multiLevelType w:val="hybridMultilevel"/>
    <w:tmpl w:val="FFFFFFFF"/>
    <w:lvl w:ilvl="0" w:tplc="7C1A8408">
      <w:start w:val="1"/>
      <w:numFmt w:val="bullet"/>
      <w:lvlText w:val=""/>
      <w:lvlJc w:val="left"/>
      <w:pPr>
        <w:ind w:left="720" w:hanging="360"/>
      </w:pPr>
      <w:rPr>
        <w:rFonts w:ascii="Symbol" w:hAnsi="Symbol" w:hint="default"/>
      </w:rPr>
    </w:lvl>
    <w:lvl w:ilvl="1" w:tplc="C71AC7DE">
      <w:start w:val="1"/>
      <w:numFmt w:val="bullet"/>
      <w:lvlText w:val=""/>
      <w:lvlJc w:val="left"/>
      <w:pPr>
        <w:ind w:left="1440" w:hanging="360"/>
      </w:pPr>
      <w:rPr>
        <w:rFonts w:ascii="Symbol" w:hAnsi="Symbol" w:hint="default"/>
      </w:rPr>
    </w:lvl>
    <w:lvl w:ilvl="2" w:tplc="0B58877C">
      <w:start w:val="1"/>
      <w:numFmt w:val="lowerRoman"/>
      <w:lvlText w:val="%3."/>
      <w:lvlJc w:val="right"/>
      <w:pPr>
        <w:ind w:left="2160" w:hanging="180"/>
      </w:pPr>
    </w:lvl>
    <w:lvl w:ilvl="3" w:tplc="1CE86A68">
      <w:start w:val="1"/>
      <w:numFmt w:val="decimal"/>
      <w:lvlText w:val="%4."/>
      <w:lvlJc w:val="left"/>
      <w:pPr>
        <w:ind w:left="2880" w:hanging="360"/>
      </w:pPr>
    </w:lvl>
    <w:lvl w:ilvl="4" w:tplc="86E2F900">
      <w:start w:val="1"/>
      <w:numFmt w:val="lowerLetter"/>
      <w:lvlText w:val="%5."/>
      <w:lvlJc w:val="left"/>
      <w:pPr>
        <w:ind w:left="3600" w:hanging="360"/>
      </w:pPr>
    </w:lvl>
    <w:lvl w:ilvl="5" w:tplc="0C660E66">
      <w:start w:val="1"/>
      <w:numFmt w:val="lowerRoman"/>
      <w:lvlText w:val="%6."/>
      <w:lvlJc w:val="right"/>
      <w:pPr>
        <w:ind w:left="4320" w:hanging="180"/>
      </w:pPr>
    </w:lvl>
    <w:lvl w:ilvl="6" w:tplc="B4F8181E">
      <w:start w:val="1"/>
      <w:numFmt w:val="decimal"/>
      <w:lvlText w:val="%7."/>
      <w:lvlJc w:val="left"/>
      <w:pPr>
        <w:ind w:left="5040" w:hanging="360"/>
      </w:pPr>
    </w:lvl>
    <w:lvl w:ilvl="7" w:tplc="747299FC">
      <w:start w:val="1"/>
      <w:numFmt w:val="lowerLetter"/>
      <w:lvlText w:val="%8."/>
      <w:lvlJc w:val="left"/>
      <w:pPr>
        <w:ind w:left="5760" w:hanging="360"/>
      </w:pPr>
    </w:lvl>
    <w:lvl w:ilvl="8" w:tplc="E78C96E4">
      <w:start w:val="1"/>
      <w:numFmt w:val="lowerRoman"/>
      <w:lvlText w:val="%9."/>
      <w:lvlJc w:val="right"/>
      <w:pPr>
        <w:ind w:left="6480" w:hanging="180"/>
      </w:pPr>
    </w:lvl>
  </w:abstractNum>
  <w:abstractNum w:abstractNumId="18" w15:restartNumberingAfterBreak="0">
    <w:nsid w:val="54672AFB"/>
    <w:multiLevelType w:val="hybridMultilevel"/>
    <w:tmpl w:val="ABAC6212"/>
    <w:lvl w:ilvl="0" w:tplc="C12EA34E">
      <w:start w:val="1"/>
      <w:numFmt w:val="bullet"/>
      <w:lvlText w:val=""/>
      <w:lvlJc w:val="left"/>
      <w:pPr>
        <w:ind w:left="720" w:hanging="360"/>
      </w:pPr>
      <w:rPr>
        <w:rFonts w:ascii="Symbol" w:hAnsi="Symbol" w:hint="default"/>
      </w:rPr>
    </w:lvl>
    <w:lvl w:ilvl="1" w:tplc="5ED0D806">
      <w:start w:val="1"/>
      <w:numFmt w:val="bullet"/>
      <w:lvlText w:val="o"/>
      <w:lvlJc w:val="left"/>
      <w:pPr>
        <w:ind w:left="1440" w:hanging="360"/>
      </w:pPr>
      <w:rPr>
        <w:rFonts w:ascii="Courier New" w:hAnsi="Courier New" w:hint="default"/>
      </w:rPr>
    </w:lvl>
    <w:lvl w:ilvl="2" w:tplc="14E04590">
      <w:start w:val="1"/>
      <w:numFmt w:val="bullet"/>
      <w:lvlText w:val=""/>
      <w:lvlJc w:val="left"/>
      <w:pPr>
        <w:ind w:left="2160" w:hanging="360"/>
      </w:pPr>
      <w:rPr>
        <w:rFonts w:ascii="Wingdings" w:hAnsi="Wingdings" w:hint="default"/>
      </w:rPr>
    </w:lvl>
    <w:lvl w:ilvl="3" w:tplc="3570914C">
      <w:start w:val="1"/>
      <w:numFmt w:val="bullet"/>
      <w:lvlText w:val=""/>
      <w:lvlJc w:val="left"/>
      <w:pPr>
        <w:ind w:left="2880" w:hanging="360"/>
      </w:pPr>
      <w:rPr>
        <w:rFonts w:ascii="Symbol" w:hAnsi="Symbol" w:hint="default"/>
      </w:rPr>
    </w:lvl>
    <w:lvl w:ilvl="4" w:tplc="94343CB4">
      <w:start w:val="1"/>
      <w:numFmt w:val="bullet"/>
      <w:lvlText w:val="o"/>
      <w:lvlJc w:val="left"/>
      <w:pPr>
        <w:ind w:left="3600" w:hanging="360"/>
      </w:pPr>
      <w:rPr>
        <w:rFonts w:ascii="Courier New" w:hAnsi="Courier New" w:hint="default"/>
      </w:rPr>
    </w:lvl>
    <w:lvl w:ilvl="5" w:tplc="19FAD528">
      <w:start w:val="1"/>
      <w:numFmt w:val="bullet"/>
      <w:lvlText w:val=""/>
      <w:lvlJc w:val="left"/>
      <w:pPr>
        <w:ind w:left="4320" w:hanging="360"/>
      </w:pPr>
      <w:rPr>
        <w:rFonts w:ascii="Wingdings" w:hAnsi="Wingdings" w:hint="default"/>
      </w:rPr>
    </w:lvl>
    <w:lvl w:ilvl="6" w:tplc="19B0E3F0">
      <w:start w:val="1"/>
      <w:numFmt w:val="bullet"/>
      <w:lvlText w:val=""/>
      <w:lvlJc w:val="left"/>
      <w:pPr>
        <w:ind w:left="5040" w:hanging="360"/>
      </w:pPr>
      <w:rPr>
        <w:rFonts w:ascii="Symbol" w:hAnsi="Symbol" w:hint="default"/>
      </w:rPr>
    </w:lvl>
    <w:lvl w:ilvl="7" w:tplc="EDDA8328">
      <w:start w:val="1"/>
      <w:numFmt w:val="bullet"/>
      <w:lvlText w:val="o"/>
      <w:lvlJc w:val="left"/>
      <w:pPr>
        <w:ind w:left="5760" w:hanging="360"/>
      </w:pPr>
      <w:rPr>
        <w:rFonts w:ascii="Courier New" w:hAnsi="Courier New" w:hint="default"/>
      </w:rPr>
    </w:lvl>
    <w:lvl w:ilvl="8" w:tplc="39E22132">
      <w:start w:val="1"/>
      <w:numFmt w:val="bullet"/>
      <w:lvlText w:val=""/>
      <w:lvlJc w:val="left"/>
      <w:pPr>
        <w:ind w:left="6480" w:hanging="360"/>
      </w:pPr>
      <w:rPr>
        <w:rFonts w:ascii="Wingdings" w:hAnsi="Wingdings" w:hint="default"/>
      </w:rPr>
    </w:lvl>
  </w:abstractNum>
  <w:abstractNum w:abstractNumId="19" w15:restartNumberingAfterBreak="0">
    <w:nsid w:val="59863A4D"/>
    <w:multiLevelType w:val="multilevel"/>
    <w:tmpl w:val="A3185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6312065"/>
    <w:multiLevelType w:val="multilevel"/>
    <w:tmpl w:val="FDF2B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8001321"/>
    <w:multiLevelType w:val="hybridMultilevel"/>
    <w:tmpl w:val="F998FB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8D54783"/>
    <w:multiLevelType w:val="multilevel"/>
    <w:tmpl w:val="5C64C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3095776">
    <w:abstractNumId w:val="18"/>
  </w:num>
  <w:num w:numId="2" w16cid:durableId="1948073390">
    <w:abstractNumId w:val="11"/>
  </w:num>
  <w:num w:numId="3" w16cid:durableId="1503616760">
    <w:abstractNumId w:val="13"/>
  </w:num>
  <w:num w:numId="4" w16cid:durableId="1198397857">
    <w:abstractNumId w:val="12"/>
  </w:num>
  <w:num w:numId="5" w16cid:durableId="1912351241">
    <w:abstractNumId w:val="6"/>
  </w:num>
  <w:num w:numId="6" w16cid:durableId="1952936042">
    <w:abstractNumId w:val="5"/>
  </w:num>
  <w:num w:numId="7" w16cid:durableId="1059404926">
    <w:abstractNumId w:val="17"/>
  </w:num>
  <w:num w:numId="8" w16cid:durableId="815225356">
    <w:abstractNumId w:val="9"/>
  </w:num>
  <w:num w:numId="9" w16cid:durableId="454761981">
    <w:abstractNumId w:val="19"/>
  </w:num>
  <w:num w:numId="10" w16cid:durableId="905451961">
    <w:abstractNumId w:val="0"/>
  </w:num>
  <w:num w:numId="11" w16cid:durableId="1502231909">
    <w:abstractNumId w:val="1"/>
  </w:num>
  <w:num w:numId="12" w16cid:durableId="1756659261">
    <w:abstractNumId w:val="2"/>
  </w:num>
  <w:num w:numId="13" w16cid:durableId="587084163">
    <w:abstractNumId w:val="14"/>
  </w:num>
  <w:num w:numId="14" w16cid:durableId="655299350">
    <w:abstractNumId w:val="4"/>
  </w:num>
  <w:num w:numId="15" w16cid:durableId="1831864471">
    <w:abstractNumId w:val="10"/>
  </w:num>
  <w:num w:numId="16" w16cid:durableId="662202682">
    <w:abstractNumId w:val="7"/>
  </w:num>
  <w:num w:numId="17" w16cid:durableId="1744788516">
    <w:abstractNumId w:val="3"/>
  </w:num>
  <w:num w:numId="18" w16cid:durableId="981353812">
    <w:abstractNumId w:val="8"/>
  </w:num>
  <w:num w:numId="19" w16cid:durableId="200484048">
    <w:abstractNumId w:val="20"/>
  </w:num>
  <w:num w:numId="20" w16cid:durableId="648172797">
    <w:abstractNumId w:val="16"/>
  </w:num>
  <w:num w:numId="21" w16cid:durableId="128787557">
    <w:abstractNumId w:val="21"/>
  </w:num>
  <w:num w:numId="22" w16cid:durableId="1009331491">
    <w:abstractNumId w:val="22"/>
  </w:num>
  <w:num w:numId="23" w16cid:durableId="2026203575">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edt, Jasper">
    <w15:presenceInfo w15:providerId="AD" w15:userId="S::JM21462@worksafebc.com::7d0c7df4-46a3-48be-8165-64b0f645602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8FA"/>
    <w:rsid w:val="00000C38"/>
    <w:rsid w:val="00013BAB"/>
    <w:rsid w:val="000156FB"/>
    <w:rsid w:val="0001B167"/>
    <w:rsid w:val="00031F19"/>
    <w:rsid w:val="00070B0F"/>
    <w:rsid w:val="001057F7"/>
    <w:rsid w:val="00110F0E"/>
    <w:rsid w:val="001200F7"/>
    <w:rsid w:val="00125D63"/>
    <w:rsid w:val="00132A49"/>
    <w:rsid w:val="001565CE"/>
    <w:rsid w:val="001577E9"/>
    <w:rsid w:val="001657AF"/>
    <w:rsid w:val="00165DAB"/>
    <w:rsid w:val="00197387"/>
    <w:rsid w:val="001C222F"/>
    <w:rsid w:val="001D580F"/>
    <w:rsid w:val="00214974"/>
    <w:rsid w:val="00227A2E"/>
    <w:rsid w:val="00230648"/>
    <w:rsid w:val="00233ED6"/>
    <w:rsid w:val="00241207"/>
    <w:rsid w:val="00244136"/>
    <w:rsid w:val="002B6DBF"/>
    <w:rsid w:val="002C6645"/>
    <w:rsid w:val="00306918"/>
    <w:rsid w:val="00313393"/>
    <w:rsid w:val="00315729"/>
    <w:rsid w:val="00323963"/>
    <w:rsid w:val="00347CFC"/>
    <w:rsid w:val="003742C7"/>
    <w:rsid w:val="003801F3"/>
    <w:rsid w:val="003839DA"/>
    <w:rsid w:val="00396733"/>
    <w:rsid w:val="003A6D42"/>
    <w:rsid w:val="003B1C65"/>
    <w:rsid w:val="003F2666"/>
    <w:rsid w:val="00426F44"/>
    <w:rsid w:val="00485C16"/>
    <w:rsid w:val="004D682E"/>
    <w:rsid w:val="004F5B47"/>
    <w:rsid w:val="005120AA"/>
    <w:rsid w:val="00512288"/>
    <w:rsid w:val="0053079E"/>
    <w:rsid w:val="00561340"/>
    <w:rsid w:val="0057576F"/>
    <w:rsid w:val="005934E7"/>
    <w:rsid w:val="005A01AF"/>
    <w:rsid w:val="005A2ED4"/>
    <w:rsid w:val="005A3C0E"/>
    <w:rsid w:val="005A7D65"/>
    <w:rsid w:val="005D0DB5"/>
    <w:rsid w:val="005E04E1"/>
    <w:rsid w:val="005E40C5"/>
    <w:rsid w:val="00622FFB"/>
    <w:rsid w:val="00630997"/>
    <w:rsid w:val="006340BB"/>
    <w:rsid w:val="00645868"/>
    <w:rsid w:val="006C21EF"/>
    <w:rsid w:val="00724F67"/>
    <w:rsid w:val="007413A9"/>
    <w:rsid w:val="00766ECC"/>
    <w:rsid w:val="00773756"/>
    <w:rsid w:val="007900DB"/>
    <w:rsid w:val="007C41BC"/>
    <w:rsid w:val="007E38C1"/>
    <w:rsid w:val="00813FBF"/>
    <w:rsid w:val="00820EE4"/>
    <w:rsid w:val="008321B7"/>
    <w:rsid w:val="008333CF"/>
    <w:rsid w:val="008A61F5"/>
    <w:rsid w:val="009026DE"/>
    <w:rsid w:val="0090710D"/>
    <w:rsid w:val="00942E89"/>
    <w:rsid w:val="00961433"/>
    <w:rsid w:val="00962490"/>
    <w:rsid w:val="00990CD6"/>
    <w:rsid w:val="0099354B"/>
    <w:rsid w:val="0099601B"/>
    <w:rsid w:val="009A2976"/>
    <w:rsid w:val="009C360F"/>
    <w:rsid w:val="009D7033"/>
    <w:rsid w:val="00A15F28"/>
    <w:rsid w:val="00A202E4"/>
    <w:rsid w:val="00A40DA9"/>
    <w:rsid w:val="00A612FB"/>
    <w:rsid w:val="00A61FCA"/>
    <w:rsid w:val="00A63F0A"/>
    <w:rsid w:val="00AA2148"/>
    <w:rsid w:val="00AB2241"/>
    <w:rsid w:val="00AB4348"/>
    <w:rsid w:val="00AC09C5"/>
    <w:rsid w:val="00B13B0C"/>
    <w:rsid w:val="00B320C4"/>
    <w:rsid w:val="00B574DF"/>
    <w:rsid w:val="00B76EDB"/>
    <w:rsid w:val="00BA08FA"/>
    <w:rsid w:val="00BC1574"/>
    <w:rsid w:val="00BF1202"/>
    <w:rsid w:val="00C04B5E"/>
    <w:rsid w:val="00C11F86"/>
    <w:rsid w:val="00C12D08"/>
    <w:rsid w:val="00C26A2F"/>
    <w:rsid w:val="00C46F13"/>
    <w:rsid w:val="00C542AA"/>
    <w:rsid w:val="00C57CFC"/>
    <w:rsid w:val="00C653C2"/>
    <w:rsid w:val="00C72BAF"/>
    <w:rsid w:val="00C825B9"/>
    <w:rsid w:val="00CC4E1B"/>
    <w:rsid w:val="00CE0748"/>
    <w:rsid w:val="00D40C7E"/>
    <w:rsid w:val="00D8099C"/>
    <w:rsid w:val="00DB162C"/>
    <w:rsid w:val="00E00367"/>
    <w:rsid w:val="00E10C92"/>
    <w:rsid w:val="00E42978"/>
    <w:rsid w:val="00E60B55"/>
    <w:rsid w:val="00E666DA"/>
    <w:rsid w:val="00E9765A"/>
    <w:rsid w:val="00EA7EB2"/>
    <w:rsid w:val="00EC0FB3"/>
    <w:rsid w:val="00EE0A58"/>
    <w:rsid w:val="00EE4A50"/>
    <w:rsid w:val="00F31846"/>
    <w:rsid w:val="00F443FC"/>
    <w:rsid w:val="00F507EA"/>
    <w:rsid w:val="00F76FC1"/>
    <w:rsid w:val="00F93B9D"/>
    <w:rsid w:val="00FA1EE7"/>
    <w:rsid w:val="00FC0605"/>
    <w:rsid w:val="00FE1954"/>
    <w:rsid w:val="09EC1E36"/>
    <w:rsid w:val="0B2A334B"/>
    <w:rsid w:val="0CBA3E82"/>
    <w:rsid w:val="0D2365A2"/>
    <w:rsid w:val="0DD62054"/>
    <w:rsid w:val="1521C9ED"/>
    <w:rsid w:val="1792B131"/>
    <w:rsid w:val="184C57EA"/>
    <w:rsid w:val="187EA310"/>
    <w:rsid w:val="1FB1C4B4"/>
    <w:rsid w:val="23990E43"/>
    <w:rsid w:val="257EFEF5"/>
    <w:rsid w:val="27562754"/>
    <w:rsid w:val="2A19202A"/>
    <w:rsid w:val="2A513605"/>
    <w:rsid w:val="2AFB88A5"/>
    <w:rsid w:val="2B799989"/>
    <w:rsid w:val="2D242417"/>
    <w:rsid w:val="2D462657"/>
    <w:rsid w:val="2DAA9703"/>
    <w:rsid w:val="2E9F2E50"/>
    <w:rsid w:val="2F0C2E9B"/>
    <w:rsid w:val="30CB4DF5"/>
    <w:rsid w:val="30DFE57A"/>
    <w:rsid w:val="338F3C00"/>
    <w:rsid w:val="33E5DB42"/>
    <w:rsid w:val="34947CCA"/>
    <w:rsid w:val="3548B62F"/>
    <w:rsid w:val="3557F2AB"/>
    <w:rsid w:val="37167F44"/>
    <w:rsid w:val="3B1EB9AC"/>
    <w:rsid w:val="3BCBC037"/>
    <w:rsid w:val="3C4490A7"/>
    <w:rsid w:val="3E22EB2B"/>
    <w:rsid w:val="3F3D71DC"/>
    <w:rsid w:val="3F8165A8"/>
    <w:rsid w:val="3FBB318C"/>
    <w:rsid w:val="4047F84C"/>
    <w:rsid w:val="40F2DEE7"/>
    <w:rsid w:val="4213B8E0"/>
    <w:rsid w:val="43C4ECDB"/>
    <w:rsid w:val="455D4E9B"/>
    <w:rsid w:val="45DF50B4"/>
    <w:rsid w:val="4728637A"/>
    <w:rsid w:val="4B380533"/>
    <w:rsid w:val="4E8623A9"/>
    <w:rsid w:val="4EE46437"/>
    <w:rsid w:val="4F1F16BC"/>
    <w:rsid w:val="50CF042E"/>
    <w:rsid w:val="50EE1896"/>
    <w:rsid w:val="532103B6"/>
    <w:rsid w:val="55FA07FB"/>
    <w:rsid w:val="5DA2B4FA"/>
    <w:rsid w:val="620E0853"/>
    <w:rsid w:val="6338420C"/>
    <w:rsid w:val="64C50D7A"/>
    <w:rsid w:val="66C76729"/>
    <w:rsid w:val="6729BF78"/>
    <w:rsid w:val="673D6822"/>
    <w:rsid w:val="6963C771"/>
    <w:rsid w:val="6A48AFED"/>
    <w:rsid w:val="6C89675B"/>
    <w:rsid w:val="6D1CEAE1"/>
    <w:rsid w:val="6E98AE23"/>
    <w:rsid w:val="7087821D"/>
    <w:rsid w:val="7116A843"/>
    <w:rsid w:val="72370F67"/>
    <w:rsid w:val="73040D12"/>
    <w:rsid w:val="7369FF73"/>
    <w:rsid w:val="74A93DAC"/>
    <w:rsid w:val="7586F378"/>
    <w:rsid w:val="76AC0717"/>
    <w:rsid w:val="76D9F8F9"/>
    <w:rsid w:val="7761B6E4"/>
    <w:rsid w:val="78F2178C"/>
    <w:rsid w:val="7A771C33"/>
    <w:rsid w:val="7B5AF0C3"/>
    <w:rsid w:val="7E2E6430"/>
    <w:rsid w:val="7FE9833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D7772"/>
  <w15:chartTrackingRefBased/>
  <w15:docId w15:val="{31DE84E9-4DFB-4574-992B-C50758FEB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08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A08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A08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08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08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08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08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08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08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8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A08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A08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08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08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08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08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08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08FA"/>
    <w:rPr>
      <w:rFonts w:eastAsiaTheme="majorEastAsia" w:cstheme="majorBidi"/>
      <w:color w:val="272727" w:themeColor="text1" w:themeTint="D8"/>
    </w:rPr>
  </w:style>
  <w:style w:type="paragraph" w:styleId="Title">
    <w:name w:val="Title"/>
    <w:basedOn w:val="Normal"/>
    <w:next w:val="Normal"/>
    <w:link w:val="TitleChar"/>
    <w:uiPriority w:val="10"/>
    <w:qFormat/>
    <w:rsid w:val="00BA08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8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08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08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08FA"/>
    <w:pPr>
      <w:spacing w:before="160"/>
      <w:jc w:val="center"/>
    </w:pPr>
    <w:rPr>
      <w:i/>
      <w:iCs/>
      <w:color w:val="404040" w:themeColor="text1" w:themeTint="BF"/>
    </w:rPr>
  </w:style>
  <w:style w:type="character" w:customStyle="1" w:styleId="QuoteChar">
    <w:name w:val="Quote Char"/>
    <w:basedOn w:val="DefaultParagraphFont"/>
    <w:link w:val="Quote"/>
    <w:uiPriority w:val="29"/>
    <w:rsid w:val="00BA08FA"/>
    <w:rPr>
      <w:i/>
      <w:iCs/>
      <w:color w:val="404040" w:themeColor="text1" w:themeTint="BF"/>
    </w:rPr>
  </w:style>
  <w:style w:type="paragraph" w:styleId="ListParagraph">
    <w:name w:val="List Paragraph"/>
    <w:basedOn w:val="Normal"/>
    <w:uiPriority w:val="34"/>
    <w:qFormat/>
    <w:rsid w:val="00BA08FA"/>
    <w:pPr>
      <w:ind w:left="720"/>
      <w:contextualSpacing/>
    </w:pPr>
  </w:style>
  <w:style w:type="character" w:styleId="IntenseEmphasis">
    <w:name w:val="Intense Emphasis"/>
    <w:basedOn w:val="DefaultParagraphFont"/>
    <w:uiPriority w:val="21"/>
    <w:qFormat/>
    <w:rsid w:val="00BA08FA"/>
    <w:rPr>
      <w:i/>
      <w:iCs/>
      <w:color w:val="0F4761" w:themeColor="accent1" w:themeShade="BF"/>
    </w:rPr>
  </w:style>
  <w:style w:type="paragraph" w:styleId="IntenseQuote">
    <w:name w:val="Intense Quote"/>
    <w:basedOn w:val="Normal"/>
    <w:next w:val="Normal"/>
    <w:link w:val="IntenseQuoteChar"/>
    <w:uiPriority w:val="30"/>
    <w:qFormat/>
    <w:rsid w:val="00BA08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08FA"/>
    <w:rPr>
      <w:i/>
      <w:iCs/>
      <w:color w:val="0F4761" w:themeColor="accent1" w:themeShade="BF"/>
    </w:rPr>
  </w:style>
  <w:style w:type="character" w:styleId="IntenseReference">
    <w:name w:val="Intense Reference"/>
    <w:basedOn w:val="DefaultParagraphFont"/>
    <w:uiPriority w:val="32"/>
    <w:qFormat/>
    <w:rsid w:val="00BA08FA"/>
    <w:rPr>
      <w:b/>
      <w:bCs/>
      <w:smallCaps/>
      <w:color w:val="0F4761" w:themeColor="accent1" w:themeShade="BF"/>
      <w:spacing w:val="5"/>
    </w:rPr>
  </w:style>
  <w:style w:type="character" w:styleId="Hyperlink">
    <w:name w:val="Hyperlink"/>
    <w:basedOn w:val="DefaultParagraphFont"/>
    <w:uiPriority w:val="99"/>
    <w:unhideWhenUsed/>
    <w:rsid w:val="00241207"/>
    <w:rPr>
      <w:color w:val="467886" w:themeColor="hyperlink"/>
      <w:u w:val="single"/>
    </w:rPr>
  </w:style>
  <w:style w:type="character" w:styleId="UnresolvedMention">
    <w:name w:val="Unresolved Mention"/>
    <w:basedOn w:val="DefaultParagraphFont"/>
    <w:uiPriority w:val="99"/>
    <w:semiHidden/>
    <w:unhideWhenUsed/>
    <w:rsid w:val="00241207"/>
    <w:rPr>
      <w:color w:val="605E5C"/>
      <w:shd w:val="clear" w:color="auto" w:fill="E1DFDD"/>
    </w:rPr>
  </w:style>
  <w:style w:type="character" w:styleId="CommentReference">
    <w:name w:val="annotation reference"/>
    <w:basedOn w:val="DefaultParagraphFont"/>
    <w:uiPriority w:val="99"/>
    <w:semiHidden/>
    <w:unhideWhenUsed/>
    <w:rsid w:val="00D8099C"/>
    <w:rPr>
      <w:sz w:val="16"/>
      <w:szCs w:val="16"/>
    </w:rPr>
  </w:style>
  <w:style w:type="paragraph" w:styleId="CommentText">
    <w:name w:val="annotation text"/>
    <w:basedOn w:val="Normal"/>
    <w:link w:val="CommentTextChar"/>
    <w:uiPriority w:val="99"/>
    <w:unhideWhenUsed/>
    <w:rsid w:val="00D8099C"/>
    <w:pPr>
      <w:spacing w:line="240" w:lineRule="auto"/>
    </w:pPr>
    <w:rPr>
      <w:sz w:val="20"/>
      <w:szCs w:val="20"/>
    </w:rPr>
  </w:style>
  <w:style w:type="character" w:customStyle="1" w:styleId="CommentTextChar">
    <w:name w:val="Comment Text Char"/>
    <w:basedOn w:val="DefaultParagraphFont"/>
    <w:link w:val="CommentText"/>
    <w:uiPriority w:val="99"/>
    <w:rsid w:val="00D8099C"/>
    <w:rPr>
      <w:sz w:val="20"/>
      <w:szCs w:val="20"/>
    </w:rPr>
  </w:style>
  <w:style w:type="paragraph" w:styleId="CommentSubject">
    <w:name w:val="annotation subject"/>
    <w:basedOn w:val="CommentText"/>
    <w:next w:val="CommentText"/>
    <w:link w:val="CommentSubjectChar"/>
    <w:uiPriority w:val="99"/>
    <w:semiHidden/>
    <w:unhideWhenUsed/>
    <w:rsid w:val="00D8099C"/>
    <w:rPr>
      <w:b/>
      <w:bCs/>
    </w:rPr>
  </w:style>
  <w:style w:type="character" w:customStyle="1" w:styleId="CommentSubjectChar">
    <w:name w:val="Comment Subject Char"/>
    <w:basedOn w:val="CommentTextChar"/>
    <w:link w:val="CommentSubject"/>
    <w:uiPriority w:val="99"/>
    <w:semiHidden/>
    <w:rsid w:val="00D8099C"/>
    <w:rPr>
      <w:b/>
      <w:bCs/>
      <w:sz w:val="20"/>
      <w:szCs w:val="20"/>
    </w:rPr>
  </w:style>
  <w:style w:type="table" w:styleId="TableGrid">
    <w:name w:val="Table Grid"/>
    <w:basedOn w:val="TableNormal"/>
    <w:uiPriority w:val="59"/>
    <w:rsid w:val="005A01AF"/>
    <w:pPr>
      <w:spacing w:after="0" w:line="240" w:lineRule="auto"/>
    </w:pPr>
    <w:rPr>
      <w:rFonts w:eastAsiaTheme="minorEastAsia"/>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uiPriority w:val="99"/>
    <w:unhideWhenUsed/>
    <w:rsid w:val="2A19202A"/>
    <w:pPr>
      <w:tabs>
        <w:tab w:val="center" w:pos="4680"/>
        <w:tab w:val="right" w:pos="9360"/>
      </w:tabs>
      <w:spacing w:after="0" w:line="240" w:lineRule="auto"/>
    </w:pPr>
  </w:style>
  <w:style w:type="paragraph" w:styleId="Footer">
    <w:name w:val="footer"/>
    <w:basedOn w:val="Normal"/>
    <w:uiPriority w:val="99"/>
    <w:unhideWhenUsed/>
    <w:rsid w:val="2A19202A"/>
    <w:pPr>
      <w:tabs>
        <w:tab w:val="center" w:pos="4680"/>
        <w:tab w:val="right" w:pos="9360"/>
      </w:tabs>
      <w:spacing w:after="0" w:line="240" w:lineRule="auto"/>
    </w:pPr>
  </w:style>
  <w:style w:type="character" w:styleId="Strong">
    <w:name w:val="Strong"/>
    <w:basedOn w:val="DefaultParagraphFont"/>
    <w:uiPriority w:val="22"/>
    <w:qFormat/>
    <w:rsid w:val="00233ED6"/>
    <w:rPr>
      <w:b/>
      <w:bCs/>
    </w:rPr>
  </w:style>
  <w:style w:type="paragraph" w:styleId="NormalWeb">
    <w:name w:val="Normal (Web)"/>
    <w:basedOn w:val="Normal"/>
    <w:uiPriority w:val="99"/>
    <w:semiHidden/>
    <w:unhideWhenUsed/>
    <w:rsid w:val="00DB162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470722">
      <w:bodyDiv w:val="1"/>
      <w:marLeft w:val="0"/>
      <w:marRight w:val="0"/>
      <w:marTop w:val="0"/>
      <w:marBottom w:val="0"/>
      <w:divBdr>
        <w:top w:val="none" w:sz="0" w:space="0" w:color="auto"/>
        <w:left w:val="none" w:sz="0" w:space="0" w:color="auto"/>
        <w:bottom w:val="none" w:sz="0" w:space="0" w:color="auto"/>
        <w:right w:val="none" w:sz="0" w:space="0" w:color="auto"/>
      </w:divBdr>
    </w:div>
    <w:div w:id="171604222">
      <w:bodyDiv w:val="1"/>
      <w:marLeft w:val="0"/>
      <w:marRight w:val="0"/>
      <w:marTop w:val="0"/>
      <w:marBottom w:val="0"/>
      <w:divBdr>
        <w:top w:val="none" w:sz="0" w:space="0" w:color="auto"/>
        <w:left w:val="none" w:sz="0" w:space="0" w:color="auto"/>
        <w:bottom w:val="none" w:sz="0" w:space="0" w:color="auto"/>
        <w:right w:val="none" w:sz="0" w:space="0" w:color="auto"/>
      </w:divBdr>
    </w:div>
    <w:div w:id="254100339">
      <w:bodyDiv w:val="1"/>
      <w:marLeft w:val="0"/>
      <w:marRight w:val="0"/>
      <w:marTop w:val="0"/>
      <w:marBottom w:val="0"/>
      <w:divBdr>
        <w:top w:val="none" w:sz="0" w:space="0" w:color="auto"/>
        <w:left w:val="none" w:sz="0" w:space="0" w:color="auto"/>
        <w:bottom w:val="none" w:sz="0" w:space="0" w:color="auto"/>
        <w:right w:val="none" w:sz="0" w:space="0" w:color="auto"/>
      </w:divBdr>
    </w:div>
    <w:div w:id="288360149">
      <w:bodyDiv w:val="1"/>
      <w:marLeft w:val="0"/>
      <w:marRight w:val="0"/>
      <w:marTop w:val="0"/>
      <w:marBottom w:val="0"/>
      <w:divBdr>
        <w:top w:val="none" w:sz="0" w:space="0" w:color="auto"/>
        <w:left w:val="none" w:sz="0" w:space="0" w:color="auto"/>
        <w:bottom w:val="none" w:sz="0" w:space="0" w:color="auto"/>
        <w:right w:val="none" w:sz="0" w:space="0" w:color="auto"/>
      </w:divBdr>
    </w:div>
    <w:div w:id="389497908">
      <w:bodyDiv w:val="1"/>
      <w:marLeft w:val="0"/>
      <w:marRight w:val="0"/>
      <w:marTop w:val="0"/>
      <w:marBottom w:val="0"/>
      <w:divBdr>
        <w:top w:val="none" w:sz="0" w:space="0" w:color="auto"/>
        <w:left w:val="none" w:sz="0" w:space="0" w:color="auto"/>
        <w:bottom w:val="none" w:sz="0" w:space="0" w:color="auto"/>
        <w:right w:val="none" w:sz="0" w:space="0" w:color="auto"/>
      </w:divBdr>
    </w:div>
    <w:div w:id="555943180">
      <w:bodyDiv w:val="1"/>
      <w:marLeft w:val="0"/>
      <w:marRight w:val="0"/>
      <w:marTop w:val="0"/>
      <w:marBottom w:val="0"/>
      <w:divBdr>
        <w:top w:val="none" w:sz="0" w:space="0" w:color="auto"/>
        <w:left w:val="none" w:sz="0" w:space="0" w:color="auto"/>
        <w:bottom w:val="none" w:sz="0" w:space="0" w:color="auto"/>
        <w:right w:val="none" w:sz="0" w:space="0" w:color="auto"/>
      </w:divBdr>
    </w:div>
    <w:div w:id="661079909">
      <w:bodyDiv w:val="1"/>
      <w:marLeft w:val="0"/>
      <w:marRight w:val="0"/>
      <w:marTop w:val="0"/>
      <w:marBottom w:val="0"/>
      <w:divBdr>
        <w:top w:val="none" w:sz="0" w:space="0" w:color="auto"/>
        <w:left w:val="none" w:sz="0" w:space="0" w:color="auto"/>
        <w:bottom w:val="none" w:sz="0" w:space="0" w:color="auto"/>
        <w:right w:val="none" w:sz="0" w:space="0" w:color="auto"/>
      </w:divBdr>
      <w:divsChild>
        <w:div w:id="1510296836">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 w:id="740834898">
      <w:bodyDiv w:val="1"/>
      <w:marLeft w:val="0"/>
      <w:marRight w:val="0"/>
      <w:marTop w:val="0"/>
      <w:marBottom w:val="0"/>
      <w:divBdr>
        <w:top w:val="none" w:sz="0" w:space="0" w:color="auto"/>
        <w:left w:val="none" w:sz="0" w:space="0" w:color="auto"/>
        <w:bottom w:val="none" w:sz="0" w:space="0" w:color="auto"/>
        <w:right w:val="none" w:sz="0" w:space="0" w:color="auto"/>
      </w:divBdr>
    </w:div>
    <w:div w:id="857741062">
      <w:bodyDiv w:val="1"/>
      <w:marLeft w:val="0"/>
      <w:marRight w:val="0"/>
      <w:marTop w:val="0"/>
      <w:marBottom w:val="0"/>
      <w:divBdr>
        <w:top w:val="none" w:sz="0" w:space="0" w:color="auto"/>
        <w:left w:val="none" w:sz="0" w:space="0" w:color="auto"/>
        <w:bottom w:val="none" w:sz="0" w:space="0" w:color="auto"/>
        <w:right w:val="none" w:sz="0" w:space="0" w:color="auto"/>
      </w:divBdr>
    </w:div>
    <w:div w:id="945232335">
      <w:bodyDiv w:val="1"/>
      <w:marLeft w:val="0"/>
      <w:marRight w:val="0"/>
      <w:marTop w:val="0"/>
      <w:marBottom w:val="0"/>
      <w:divBdr>
        <w:top w:val="none" w:sz="0" w:space="0" w:color="auto"/>
        <w:left w:val="none" w:sz="0" w:space="0" w:color="auto"/>
        <w:bottom w:val="none" w:sz="0" w:space="0" w:color="auto"/>
        <w:right w:val="none" w:sz="0" w:space="0" w:color="auto"/>
      </w:divBdr>
    </w:div>
    <w:div w:id="1506476793">
      <w:bodyDiv w:val="1"/>
      <w:marLeft w:val="0"/>
      <w:marRight w:val="0"/>
      <w:marTop w:val="0"/>
      <w:marBottom w:val="0"/>
      <w:divBdr>
        <w:top w:val="none" w:sz="0" w:space="0" w:color="auto"/>
        <w:left w:val="none" w:sz="0" w:space="0" w:color="auto"/>
        <w:bottom w:val="none" w:sz="0" w:space="0" w:color="auto"/>
        <w:right w:val="none" w:sz="0" w:space="0" w:color="auto"/>
      </w:divBdr>
    </w:div>
    <w:div w:id="1628272091">
      <w:bodyDiv w:val="1"/>
      <w:marLeft w:val="0"/>
      <w:marRight w:val="0"/>
      <w:marTop w:val="0"/>
      <w:marBottom w:val="0"/>
      <w:divBdr>
        <w:top w:val="none" w:sz="0" w:space="0" w:color="auto"/>
        <w:left w:val="none" w:sz="0" w:space="0" w:color="auto"/>
        <w:bottom w:val="none" w:sz="0" w:space="0" w:color="auto"/>
        <w:right w:val="none" w:sz="0" w:space="0" w:color="auto"/>
      </w:divBdr>
    </w:div>
    <w:div w:id="1669819308">
      <w:bodyDiv w:val="1"/>
      <w:marLeft w:val="0"/>
      <w:marRight w:val="0"/>
      <w:marTop w:val="0"/>
      <w:marBottom w:val="0"/>
      <w:divBdr>
        <w:top w:val="none" w:sz="0" w:space="0" w:color="auto"/>
        <w:left w:val="none" w:sz="0" w:space="0" w:color="auto"/>
        <w:bottom w:val="none" w:sz="0" w:space="0" w:color="auto"/>
        <w:right w:val="none" w:sz="0" w:space="0" w:color="auto"/>
      </w:divBdr>
      <w:divsChild>
        <w:div w:id="1558394740">
          <w:marLeft w:val="0"/>
          <w:marRight w:val="0"/>
          <w:marTop w:val="0"/>
          <w:marBottom w:val="0"/>
          <w:divBdr>
            <w:top w:val="none" w:sz="0" w:space="0" w:color="auto"/>
            <w:left w:val="none" w:sz="0" w:space="0" w:color="auto"/>
            <w:bottom w:val="none" w:sz="0" w:space="0" w:color="auto"/>
            <w:right w:val="none" w:sz="0" w:space="0" w:color="auto"/>
          </w:divBdr>
          <w:divsChild>
            <w:div w:id="1397434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872611">
      <w:bodyDiv w:val="1"/>
      <w:marLeft w:val="0"/>
      <w:marRight w:val="0"/>
      <w:marTop w:val="0"/>
      <w:marBottom w:val="0"/>
      <w:divBdr>
        <w:top w:val="none" w:sz="0" w:space="0" w:color="auto"/>
        <w:left w:val="none" w:sz="0" w:space="0" w:color="auto"/>
        <w:bottom w:val="none" w:sz="0" w:space="0" w:color="auto"/>
        <w:right w:val="none" w:sz="0" w:space="0" w:color="auto"/>
      </w:divBdr>
    </w:div>
    <w:div w:id="1804233837">
      <w:bodyDiv w:val="1"/>
      <w:marLeft w:val="0"/>
      <w:marRight w:val="0"/>
      <w:marTop w:val="0"/>
      <w:marBottom w:val="0"/>
      <w:divBdr>
        <w:top w:val="none" w:sz="0" w:space="0" w:color="auto"/>
        <w:left w:val="none" w:sz="0" w:space="0" w:color="auto"/>
        <w:bottom w:val="none" w:sz="0" w:space="0" w:color="auto"/>
        <w:right w:val="none" w:sz="0" w:space="0" w:color="auto"/>
      </w:divBdr>
      <w:divsChild>
        <w:div w:id="171341415">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 w:id="1841315497">
      <w:bodyDiv w:val="1"/>
      <w:marLeft w:val="0"/>
      <w:marRight w:val="0"/>
      <w:marTop w:val="0"/>
      <w:marBottom w:val="0"/>
      <w:divBdr>
        <w:top w:val="none" w:sz="0" w:space="0" w:color="auto"/>
        <w:left w:val="none" w:sz="0" w:space="0" w:color="auto"/>
        <w:bottom w:val="none" w:sz="0" w:space="0" w:color="auto"/>
        <w:right w:val="none" w:sz="0" w:space="0" w:color="auto"/>
      </w:divBdr>
    </w:div>
    <w:div w:id="1860896118">
      <w:bodyDiv w:val="1"/>
      <w:marLeft w:val="0"/>
      <w:marRight w:val="0"/>
      <w:marTop w:val="0"/>
      <w:marBottom w:val="0"/>
      <w:divBdr>
        <w:top w:val="none" w:sz="0" w:space="0" w:color="auto"/>
        <w:left w:val="none" w:sz="0" w:space="0" w:color="auto"/>
        <w:bottom w:val="none" w:sz="0" w:space="0" w:color="auto"/>
        <w:right w:val="none" w:sz="0" w:space="0" w:color="auto"/>
      </w:divBdr>
    </w:div>
    <w:div w:id="1863468599">
      <w:bodyDiv w:val="1"/>
      <w:marLeft w:val="0"/>
      <w:marRight w:val="0"/>
      <w:marTop w:val="0"/>
      <w:marBottom w:val="0"/>
      <w:divBdr>
        <w:top w:val="none" w:sz="0" w:space="0" w:color="auto"/>
        <w:left w:val="none" w:sz="0" w:space="0" w:color="auto"/>
        <w:bottom w:val="none" w:sz="0" w:space="0" w:color="auto"/>
        <w:right w:val="none" w:sz="0" w:space="0" w:color="auto"/>
      </w:divBdr>
    </w:div>
    <w:div w:id="2024352607">
      <w:bodyDiv w:val="1"/>
      <w:marLeft w:val="0"/>
      <w:marRight w:val="0"/>
      <w:marTop w:val="0"/>
      <w:marBottom w:val="0"/>
      <w:divBdr>
        <w:top w:val="none" w:sz="0" w:space="0" w:color="auto"/>
        <w:left w:val="none" w:sz="0" w:space="0" w:color="auto"/>
        <w:bottom w:val="none" w:sz="0" w:space="0" w:color="auto"/>
        <w:right w:val="none" w:sz="0" w:space="0" w:color="auto"/>
      </w:divBdr>
    </w:div>
    <w:div w:id="2108885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cfp.ca/content/68/3/179" TargetMode="External"/></Relationship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image" Target="media/image4.png"/><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footer" Target="footer1.xml"/><Relationship Id="rId10" Type="http://schemas.openxmlformats.org/officeDocument/2006/relationships/comments" Target="comments.xml"/><Relationship Id="rId19" Type="http://schemas.openxmlformats.org/officeDocument/2006/relationships/image" Target="media/image6.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1.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1476001-8cd3-4565-a9c3-34a4917f1b66" xsi:nil="true"/>
    <lcf76f155ced4ddcb4097134ff3c332f xmlns="c13ed3c9-15e7-4487-b8a4-206ab86f1ca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31EACCD9FC54247B47159F2BDA06738" ma:contentTypeVersion="12" ma:contentTypeDescription="Create a new document." ma:contentTypeScope="" ma:versionID="83ee5472be8165e8173364bc32ad75d9">
  <xsd:schema xmlns:xsd="http://www.w3.org/2001/XMLSchema" xmlns:xs="http://www.w3.org/2001/XMLSchema" xmlns:p="http://schemas.microsoft.com/office/2006/metadata/properties" xmlns:ns2="c13ed3c9-15e7-4487-b8a4-206ab86f1ca8" xmlns:ns3="91476001-8cd3-4565-a9c3-34a4917f1b66" targetNamespace="http://schemas.microsoft.com/office/2006/metadata/properties" ma:root="true" ma:fieldsID="3c65495942367f47bcb23cf0b35a0cbd" ns2:_="" ns3:_="">
    <xsd:import namespace="c13ed3c9-15e7-4487-b8a4-206ab86f1ca8"/>
    <xsd:import namespace="91476001-8cd3-4565-a9c3-34a4917f1b6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3ed3c9-15e7-4487-b8a4-206ab86f1c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c1751a7-ec98-463c-843e-8f298683edb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1476001-8cd3-4565-a9c3-34a4917f1b6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cb2c124-731f-4cb9-b5bd-91ffa6f06e54}" ma:internalName="TaxCatchAll" ma:showField="CatchAllData" ma:web="91476001-8cd3-4565-a9c3-34a4917f1b6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A68F294-1698-4150-B43C-8BCDAC4F5CD8}">
  <ds:schemaRefs>
    <ds:schemaRef ds:uri="http://schemas.microsoft.com/office/2006/metadata/properties"/>
    <ds:schemaRef ds:uri="http://schemas.microsoft.com/office/infopath/2007/PartnerControls"/>
    <ds:schemaRef ds:uri="91476001-8cd3-4565-a9c3-34a4917f1b66"/>
    <ds:schemaRef ds:uri="c13ed3c9-15e7-4487-b8a4-206ab86f1ca8"/>
  </ds:schemaRefs>
</ds:datastoreItem>
</file>

<file path=customXml/itemProps2.xml><?xml version="1.0" encoding="utf-8"?>
<ds:datastoreItem xmlns:ds="http://schemas.openxmlformats.org/officeDocument/2006/customXml" ds:itemID="{2AD36EAA-AF66-4356-8A47-5697FFC8B4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13ed3c9-15e7-4487-b8a4-206ab86f1ca8"/>
    <ds:schemaRef ds:uri="91476001-8cd3-4565-a9c3-34a4917f1b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88A374F-399F-4EBB-A92C-B246EEC3AF4B}">
  <ds:schemaRefs>
    <ds:schemaRef ds:uri="http://schemas.microsoft.com/sharepoint/v3/contenttype/forms"/>
  </ds:schemaRefs>
</ds:datastoreItem>
</file>

<file path=docMetadata/LabelInfo.xml><?xml version="1.0" encoding="utf-8"?>
<clbl:labelList xmlns:clbl="http://schemas.microsoft.com/office/2020/mipLabelMetadata">
  <clbl:label id="{05c5c963-c839-4c9e-b5c1-b51b3799ac37}" enabled="0" method="" siteId="{05c5c963-c839-4c9e-b5c1-b51b3799ac37}" removed="1"/>
</clbl:labelList>
</file>

<file path=docProps/app.xml><?xml version="1.0" encoding="utf-8"?>
<Properties xmlns="http://schemas.openxmlformats.org/officeDocument/2006/extended-properties" xmlns:vt="http://schemas.openxmlformats.org/officeDocument/2006/docPropsVTypes">
  <Template>Normal</Template>
  <TotalTime>1405</TotalTime>
  <Pages>21</Pages>
  <Words>3103</Words>
  <Characters>17692</Characters>
  <Application>Microsoft Office Word</Application>
  <DocSecurity>0</DocSecurity>
  <Lines>147</Lines>
  <Paragraphs>41</Paragraphs>
  <ScaleCrop>false</ScaleCrop>
  <Company/>
  <LinksUpToDate>false</LinksUpToDate>
  <CharactersWithSpaces>20754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Moedt, Jasper</dc:creator>
  <cp:keywords/>
  <dc:description/>
  <cp:lastModifiedBy>Kanwal, Ricky</cp:lastModifiedBy>
  <cp:revision>28</cp:revision>
  <dcterms:created xsi:type="dcterms:W3CDTF">2025-07-25T18:41:00Z</dcterms:created>
  <dcterms:modified xsi:type="dcterms:W3CDTF">2025-07-29T18:33:00Z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0x010100731EACCD9FC54247B47159F2BDA06738</vt:lpwstr>
  </property>
  <property fmtid="{D5CDD505-2E9C-101B-9397-08002B2CF9AE}" pid="3" name="MediaServiceImageTags">
    <vt:lpwstr/>
  </property>
</Properties>
</file>